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04FC1" w14:textId="77777777" w:rsidR="00FE79FE" w:rsidRDefault="00FE79FE"/>
    <w:p w14:paraId="7580635F" w14:textId="77777777" w:rsidR="00013002" w:rsidRDefault="00013002" w:rsidP="00DE5556">
      <w:pPr>
        <w:tabs>
          <w:tab w:val="clear" w:pos="794"/>
          <w:tab w:val="clear" w:pos="1191"/>
          <w:tab w:val="clear" w:pos="1588"/>
          <w:tab w:val="clear" w:pos="1985"/>
        </w:tabs>
      </w:pPr>
    </w:p>
    <w:p w14:paraId="59711F8F" w14:textId="50D917C4" w:rsidR="00D5024B" w:rsidRPr="00F111D6" w:rsidRDefault="00D5024B" w:rsidP="00D5024B">
      <w:pPr>
        <w:pStyle w:val="CoverNumber"/>
        <w:rPr>
          <w:lang w:val="es-ES"/>
        </w:rPr>
      </w:pPr>
      <w:r w:rsidRPr="00F111D6">
        <w:rPr>
          <w:lang w:val="es-ES"/>
        </w:rPr>
        <w:t>Recom</w:t>
      </w:r>
      <w:r w:rsidR="0069322D" w:rsidRPr="00F111D6">
        <w:rPr>
          <w:lang w:val="es-ES"/>
        </w:rPr>
        <w:t>e</w:t>
      </w:r>
      <w:r w:rsidRPr="00F111D6">
        <w:rPr>
          <w:lang w:val="es-ES"/>
        </w:rPr>
        <w:t>nda</w:t>
      </w:r>
      <w:r w:rsidR="0069322D" w:rsidRPr="00F111D6">
        <w:rPr>
          <w:lang w:val="es-ES"/>
        </w:rPr>
        <w:t>c</w:t>
      </w:r>
      <w:r w:rsidRPr="00F111D6">
        <w:rPr>
          <w:lang w:val="es-ES"/>
        </w:rPr>
        <w:t>i</w:t>
      </w:r>
      <w:r w:rsidR="0069322D" w:rsidRPr="00F111D6">
        <w:rPr>
          <w:lang w:val="es-ES"/>
        </w:rPr>
        <w:t>ó</w:t>
      </w:r>
      <w:r w:rsidRPr="00F111D6">
        <w:rPr>
          <w:lang w:val="es-ES"/>
        </w:rPr>
        <w:t xml:space="preserve">n </w:t>
      </w:r>
      <w:r w:rsidR="007624B1" w:rsidRPr="00F111D6">
        <w:rPr>
          <w:lang w:val="es-ES"/>
        </w:rPr>
        <w:t>U</w:t>
      </w:r>
      <w:r w:rsidRPr="00F111D6">
        <w:rPr>
          <w:lang w:val="es-ES"/>
        </w:rPr>
        <w:t xml:space="preserve">IT-R </w:t>
      </w:r>
      <w:r w:rsidR="00EC4D79">
        <w:rPr>
          <w:lang w:val="es-ES"/>
        </w:rPr>
        <w:t>M</w:t>
      </w:r>
      <w:r w:rsidRPr="00F111D6">
        <w:rPr>
          <w:lang w:val="es-ES"/>
        </w:rPr>
        <w:t>.</w:t>
      </w:r>
      <w:r w:rsidR="002F226F">
        <w:rPr>
          <w:lang w:val="es-ES"/>
        </w:rPr>
        <w:t>2071-2</w:t>
      </w:r>
    </w:p>
    <w:p w14:paraId="63D48817" w14:textId="24E984DB" w:rsidR="00D5024B" w:rsidRPr="00F111D6" w:rsidRDefault="00D5024B" w:rsidP="00D5024B">
      <w:pPr>
        <w:pStyle w:val="CoverDate"/>
        <w:rPr>
          <w:lang w:val="es-ES"/>
        </w:rPr>
      </w:pPr>
      <w:r w:rsidRPr="00F111D6">
        <w:rPr>
          <w:lang w:val="es-ES"/>
        </w:rPr>
        <w:t>(</w:t>
      </w:r>
      <w:r w:rsidR="002F226F">
        <w:rPr>
          <w:lang w:val="es-ES"/>
        </w:rPr>
        <w:t>12</w:t>
      </w:r>
      <w:r w:rsidRPr="00F111D6">
        <w:rPr>
          <w:lang w:val="es-ES"/>
        </w:rPr>
        <w:t>/</w:t>
      </w:r>
      <w:r w:rsidR="002F226F">
        <w:rPr>
          <w:lang w:val="es-ES"/>
        </w:rPr>
        <w:t>2023</w:t>
      </w:r>
      <w:r w:rsidRPr="00F111D6">
        <w:rPr>
          <w:lang w:val="es-ES"/>
        </w:rPr>
        <w:t>)</w:t>
      </w:r>
    </w:p>
    <w:p w14:paraId="6B75BDB5" w14:textId="77777777" w:rsidR="00D5024B" w:rsidRPr="00F111D6" w:rsidRDefault="00A25EE2" w:rsidP="00D5024B">
      <w:pPr>
        <w:pStyle w:val="CoverSeries"/>
        <w:rPr>
          <w:lang w:val="es-ES"/>
        </w:rPr>
      </w:pPr>
      <w:r w:rsidRPr="00F111D6">
        <w:rPr>
          <w:lang w:val="es-ES"/>
        </w:rPr>
        <w:t>S</w:t>
      </w:r>
      <w:r w:rsidR="0069322D" w:rsidRPr="00F111D6">
        <w:rPr>
          <w:lang w:val="es-ES"/>
        </w:rPr>
        <w:t>e</w:t>
      </w:r>
      <w:r w:rsidRPr="00F111D6">
        <w:rPr>
          <w:lang w:val="es-ES"/>
        </w:rPr>
        <w:t xml:space="preserve">rie </w:t>
      </w:r>
      <w:r w:rsidR="00EC4D79">
        <w:rPr>
          <w:lang w:val="es-ES"/>
        </w:rPr>
        <w:t>M</w:t>
      </w:r>
      <w:r w:rsidR="00D5024B" w:rsidRPr="00F111D6">
        <w:rPr>
          <w:lang w:val="es-ES"/>
        </w:rPr>
        <w:t xml:space="preserve">: </w:t>
      </w:r>
      <w:r w:rsidR="00EC4D79" w:rsidRPr="00EC4D79">
        <w:rPr>
          <w:lang w:val="es-ES"/>
        </w:rPr>
        <w:t>Servicios móviles, de radiodeterminación, de aficionados y otros servicios por satélite conexos</w:t>
      </w:r>
    </w:p>
    <w:p w14:paraId="1EFBC36A" w14:textId="52EABB9B" w:rsidR="00D5024B" w:rsidRPr="00F111D6" w:rsidRDefault="002F226F" w:rsidP="002F226F">
      <w:pPr>
        <w:pStyle w:val="CoverTitle"/>
        <w:rPr>
          <w:lang w:val="es-ES"/>
        </w:rPr>
      </w:pPr>
      <w:r w:rsidRPr="002F226F">
        <w:rPr>
          <w:lang w:val="es-ES"/>
        </w:rPr>
        <w:t xml:space="preserve">Características de las emisiones no deseadas procedentes de estaciones móviles que utilizan las interfaces radioeléctricas terrenales </w:t>
      </w:r>
      <w:r w:rsidR="00BA6655">
        <w:rPr>
          <w:lang w:val="es-ES"/>
        </w:rPr>
        <w:br/>
      </w:r>
      <w:r w:rsidRPr="002F226F">
        <w:rPr>
          <w:lang w:val="es-ES"/>
        </w:rPr>
        <w:t>de las IMT</w:t>
      </w:r>
      <w:r>
        <w:rPr>
          <w:lang w:val="es-ES"/>
        </w:rPr>
        <w:noBreakHyphen/>
      </w:r>
      <w:r w:rsidRPr="002F226F">
        <w:rPr>
          <w:lang w:val="es-ES"/>
        </w:rPr>
        <w:t>Avanzadas</w:t>
      </w:r>
    </w:p>
    <w:p w14:paraId="64557A32" w14:textId="77777777" w:rsidR="00A71FE5" w:rsidRPr="00F111D6" w:rsidRDefault="00A71FE5" w:rsidP="005373E0"/>
    <w:p w14:paraId="3E3DCB46" w14:textId="77777777" w:rsidR="00EE47C4" w:rsidRPr="00F111D6" w:rsidRDefault="00EE47C4" w:rsidP="005373E0">
      <w:pPr>
        <w:sectPr w:rsidR="00EE47C4" w:rsidRPr="00F111D6" w:rsidSect="0027411A">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63AC009D" w14:textId="77777777" w:rsidR="0069322D" w:rsidRPr="006C718C" w:rsidRDefault="0069322D" w:rsidP="0069322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0" w:after="0"/>
        <w:rPr>
          <w:bCs/>
          <w:sz w:val="24"/>
          <w:szCs w:val="24"/>
          <w:lang w:val="es-ES_tradnl"/>
        </w:rPr>
      </w:pPr>
      <w:bookmarkStart w:id="0" w:name="c2tope"/>
      <w:bookmarkEnd w:id="0"/>
      <w:r w:rsidRPr="006C718C">
        <w:rPr>
          <w:bCs/>
          <w:sz w:val="24"/>
          <w:szCs w:val="24"/>
          <w:lang w:val="es-ES_tradnl"/>
        </w:rPr>
        <w:lastRenderedPageBreak/>
        <w:t>Prólogo</w:t>
      </w:r>
    </w:p>
    <w:p w14:paraId="58A06C1D" w14:textId="77777777" w:rsidR="0069322D" w:rsidRPr="006C718C" w:rsidRDefault="0069322D" w:rsidP="0069322D">
      <w:pPr>
        <w:spacing w:before="180"/>
        <w:rPr>
          <w:sz w:val="20"/>
          <w:lang w:val="es-ES_tradnl"/>
        </w:rPr>
      </w:pPr>
      <w:r w:rsidRPr="006C718C">
        <w:rPr>
          <w:sz w:val="20"/>
          <w:lang w:val="es-ES_tradnl"/>
        </w:rPr>
        <w:t>El Sector de Radiocomunicaciones tiene como cometido garantizar la utilizaci</w:t>
      </w:r>
      <w:r>
        <w:rPr>
          <w:sz w:val="20"/>
          <w:lang w:val="es-ES_tradnl"/>
        </w:rPr>
        <w:t>ón racional, equitativa, eficaz y económica del espectro de frecuencias radioeléctricas por todos los servicios de radiocomunicaciones, incluidos los servicios por satélite, y realizar, sin limitación de gamas de frecuencias, estudios que sirvan de base para la adopción de las Recomendaciones UIT-R.</w:t>
      </w:r>
    </w:p>
    <w:p w14:paraId="1D606FA7" w14:textId="77777777" w:rsidR="0069322D" w:rsidRPr="006C718C" w:rsidRDefault="0069322D" w:rsidP="0069322D">
      <w:pPr>
        <w:rPr>
          <w:sz w:val="20"/>
          <w:lang w:val="es-ES_tradnl"/>
        </w:rPr>
      </w:pPr>
      <w:r w:rsidRPr="006C718C">
        <w:rPr>
          <w:sz w:val="20"/>
          <w:lang w:val="es-ES_tradnl"/>
        </w:rPr>
        <w:t>Las Conferencias Mundiales y Regionales de Radiocomunicaciones y las Asambleas de Radiocomunicaciones, c</w:t>
      </w:r>
      <w:r>
        <w:rPr>
          <w:sz w:val="20"/>
          <w:lang w:val="es-ES_tradnl"/>
        </w:rPr>
        <w:t>on la colaboración de las Comisiones de Estudio, cumplen las funciones reglamentarias y políticas del Sector de Radiocomunicaciones.</w:t>
      </w:r>
    </w:p>
    <w:p w14:paraId="17A8085A" w14:textId="77777777" w:rsidR="0069322D" w:rsidRPr="00021E8A" w:rsidRDefault="0069322D" w:rsidP="0069322D">
      <w:pPr>
        <w:pStyle w:val="Heading1"/>
        <w:spacing w:before="340"/>
        <w:jc w:val="center"/>
        <w:rPr>
          <w:szCs w:val="24"/>
          <w:lang w:val="es-ES_tradnl"/>
        </w:rPr>
      </w:pPr>
      <w:r w:rsidRPr="007C36CA">
        <w:rPr>
          <w:lang w:val="es-ES_tradnl"/>
        </w:rPr>
        <w:t>Política sobre Derechos de Propiedad Intelectual</w:t>
      </w:r>
      <w:r w:rsidRPr="00021E8A">
        <w:rPr>
          <w:szCs w:val="24"/>
          <w:lang w:val="es-ES_tradnl"/>
        </w:rPr>
        <w:t xml:space="preserve"> (IPR)</w:t>
      </w:r>
    </w:p>
    <w:p w14:paraId="24551E64" w14:textId="77777777" w:rsidR="0069322D" w:rsidRPr="00021E8A" w:rsidRDefault="0069322D" w:rsidP="0069322D">
      <w:pPr>
        <w:spacing w:before="180"/>
        <w:rPr>
          <w:sz w:val="20"/>
          <w:lang w:val="es-ES_tradnl"/>
        </w:rPr>
      </w:pPr>
      <w:r w:rsidRPr="00021E8A">
        <w:rPr>
          <w:sz w:val="20"/>
          <w:lang w:val="es-ES_tradnl"/>
        </w:rPr>
        <w:t>La política del UIT</w:t>
      </w:r>
      <w:r w:rsidRPr="00021E8A">
        <w:rPr>
          <w:sz w:val="20"/>
          <w:lang w:val="es-ES_tradnl"/>
        </w:rPr>
        <w:noBreakHyphen/>
        <w:t>R sobre Derechos de Propiedad Intelectual se describe en la Política Común de Patentes UIT</w:t>
      </w:r>
      <w:r w:rsidRPr="00021E8A">
        <w:rPr>
          <w:sz w:val="20"/>
          <w:lang w:val="es-ES_tradnl"/>
        </w:rPr>
        <w:noBreakHyphen/>
        <w:t>T/UIT</w:t>
      </w:r>
      <w:r w:rsidRPr="00021E8A">
        <w:rPr>
          <w:sz w:val="20"/>
          <w:lang w:val="es-ES_tradnl"/>
        </w:rPr>
        <w:noBreakHyphen/>
        <w:t>R/ISO/CEI a la que se hace referencia en la Resolución UIT</w:t>
      </w:r>
      <w:r w:rsidRPr="00021E8A">
        <w:rPr>
          <w:sz w:val="20"/>
          <w:lang w:val="es-ES_tradnl"/>
        </w:rPr>
        <w:noBreakHyphen/>
        <w:t xml:space="preserve">R 1. Los formularios que deben utilizarse en la declaración sobre patentes y utilización de patentes por los titulares de las mismas figuran en la dirección web </w:t>
      </w:r>
      <w:hyperlink r:id="rId11" w:history="1">
        <w:r w:rsidRPr="00021E8A">
          <w:rPr>
            <w:rStyle w:val="Hyperlink"/>
            <w:sz w:val="20"/>
            <w:lang w:val="es-ES_tradnl"/>
          </w:rPr>
          <w:t>http://www.itu.int/ITU-R/go/patents/es</w:t>
        </w:r>
      </w:hyperlink>
      <w:r w:rsidRPr="00021E8A">
        <w:rPr>
          <w:sz w:val="20"/>
          <w:lang w:val="es-ES_tradnl"/>
        </w:rPr>
        <w:t>, donde también aparecen las Directrices para la implementación de la Política Común de Patentes UIT</w:t>
      </w:r>
      <w:r w:rsidRPr="00021E8A">
        <w:rPr>
          <w:sz w:val="20"/>
          <w:lang w:val="es-ES_tradnl"/>
        </w:rPr>
        <w:noBreakHyphen/>
        <w:t>T/UIT</w:t>
      </w:r>
      <w:r w:rsidRPr="00021E8A">
        <w:rPr>
          <w:sz w:val="20"/>
          <w:lang w:val="es-ES_tradnl"/>
        </w:rPr>
        <w:noBreakHyphen/>
        <w:t>R/ISO/CEI y la base de datos sobre información de patentes del UIT</w:t>
      </w:r>
      <w:r w:rsidRPr="00021E8A">
        <w:rPr>
          <w:sz w:val="20"/>
          <w:lang w:val="es-ES_tradnl"/>
        </w:rPr>
        <w:noBreakHyphen/>
        <w:t>R sobre este asunto.</w:t>
      </w:r>
    </w:p>
    <w:p w14:paraId="707BB6EB" w14:textId="77777777" w:rsidR="0069322D" w:rsidRPr="007C36CA" w:rsidRDefault="0069322D" w:rsidP="0069322D">
      <w:pPr>
        <w:spacing w:before="0"/>
        <w:jc w:val="center"/>
        <w:rPr>
          <w:sz w:val="22"/>
          <w:lang w:val="es-ES_tradnl"/>
        </w:rPr>
      </w:pPr>
    </w:p>
    <w:p w14:paraId="55255858" w14:textId="77777777" w:rsidR="0069322D" w:rsidRPr="007C36CA" w:rsidRDefault="0069322D" w:rsidP="0069322D">
      <w:pPr>
        <w:spacing w:before="0"/>
        <w:jc w:val="center"/>
        <w:rPr>
          <w:sz w:val="22"/>
          <w:lang w:val="es-ES_tradnl"/>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69322D" w:rsidRPr="00EC4D79" w14:paraId="10F356FA" w14:textId="77777777" w:rsidTr="0069322D">
        <w:tc>
          <w:tcPr>
            <w:tcW w:w="9360" w:type="dxa"/>
            <w:gridSpan w:val="2"/>
          </w:tcPr>
          <w:p w14:paraId="14BB154B" w14:textId="6CFD0B88" w:rsidR="0069322D" w:rsidRPr="00021E8A" w:rsidRDefault="0069322D" w:rsidP="000B4BD9">
            <w:pPr>
              <w:pStyle w:val="Chaptitle"/>
              <w:keepLines w:val="0"/>
              <w:tabs>
                <w:tab w:val="clear" w:pos="794"/>
                <w:tab w:val="clear" w:pos="1191"/>
                <w:tab w:val="clear" w:pos="1588"/>
                <w:tab w:val="clear" w:pos="1985"/>
              </w:tabs>
              <w:overflowPunct/>
              <w:spacing w:before="140"/>
              <w:textAlignment w:val="auto"/>
              <w:rPr>
                <w:sz w:val="22"/>
                <w:szCs w:val="22"/>
                <w:lang w:val="es-ES_tradnl"/>
              </w:rPr>
            </w:pPr>
            <w:r w:rsidRPr="00021E8A">
              <w:rPr>
                <w:sz w:val="22"/>
                <w:szCs w:val="22"/>
                <w:lang w:val="es-ES_tradnl"/>
              </w:rPr>
              <w:t>Series de las Recomendaciones UIT-R</w:t>
            </w:r>
          </w:p>
          <w:p w14:paraId="682C923F" w14:textId="77777777" w:rsidR="0069322D" w:rsidRPr="00763D08"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es-ES_tradnl"/>
              </w:rPr>
            </w:pPr>
            <w:r w:rsidRPr="00763D08">
              <w:rPr>
                <w:b w:val="0"/>
                <w:sz w:val="18"/>
                <w:szCs w:val="18"/>
                <w:lang w:val="es-ES_tradnl"/>
              </w:rPr>
              <w:t xml:space="preserve">(También disponible en línea en </w:t>
            </w:r>
            <w:hyperlink r:id="rId12" w:history="1">
              <w:r w:rsidR="00B96572">
                <w:rPr>
                  <w:rStyle w:val="Hyperlink"/>
                  <w:b w:val="0"/>
                  <w:bCs/>
                  <w:sz w:val="18"/>
                  <w:szCs w:val="18"/>
                  <w:lang w:val="es-ES_tradnl"/>
                </w:rPr>
                <w:t>https://www.itu.int/publ/R-REC/es</w:t>
              </w:r>
            </w:hyperlink>
            <w:r w:rsidRPr="00763D08">
              <w:rPr>
                <w:b w:val="0"/>
                <w:bCs/>
                <w:sz w:val="18"/>
                <w:szCs w:val="18"/>
                <w:lang w:val="es-ES_tradnl"/>
              </w:rPr>
              <w:t>)</w:t>
            </w:r>
          </w:p>
        </w:tc>
      </w:tr>
      <w:tr w:rsidR="0069322D" w:rsidRPr="00036EE3" w14:paraId="355E9951" w14:textId="77777777" w:rsidTr="00B96572">
        <w:tc>
          <w:tcPr>
            <w:tcW w:w="1140" w:type="dxa"/>
            <w:tcBorders>
              <w:bottom w:val="nil"/>
            </w:tcBorders>
            <w:vAlign w:val="bottom"/>
          </w:tcPr>
          <w:p w14:paraId="625C715C" w14:textId="77777777" w:rsidR="0069322D" w:rsidRPr="00036EE3" w:rsidRDefault="0069322D" w:rsidP="00B96572">
            <w:pPr>
              <w:spacing w:before="180" w:after="100"/>
              <w:ind w:left="57"/>
              <w:jc w:val="left"/>
              <w:rPr>
                <w:b/>
                <w:bCs/>
                <w:sz w:val="20"/>
                <w:lang w:val="en-US"/>
              </w:rPr>
            </w:pPr>
            <w:r w:rsidRPr="00036EE3">
              <w:rPr>
                <w:b/>
                <w:bCs/>
                <w:sz w:val="20"/>
                <w:lang w:val="en-US"/>
              </w:rPr>
              <w:t>Series</w:t>
            </w:r>
          </w:p>
        </w:tc>
        <w:tc>
          <w:tcPr>
            <w:tcW w:w="8220" w:type="dxa"/>
            <w:tcBorders>
              <w:bottom w:val="nil"/>
            </w:tcBorders>
            <w:vAlign w:val="bottom"/>
          </w:tcPr>
          <w:p w14:paraId="0F75CDA3" w14:textId="77777777" w:rsidR="0069322D" w:rsidRPr="00036EE3" w:rsidRDefault="0069322D" w:rsidP="00B96572">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100"/>
              <w:rPr>
                <w:bCs/>
                <w:sz w:val="20"/>
                <w:lang w:val="en-US"/>
              </w:rPr>
            </w:pPr>
            <w:r>
              <w:rPr>
                <w:bCs/>
                <w:sz w:val="20"/>
                <w:lang w:val="en-US"/>
              </w:rPr>
              <w:t>Título</w:t>
            </w:r>
          </w:p>
        </w:tc>
      </w:tr>
      <w:tr w:rsidR="0069322D" w:rsidRPr="004532F7" w14:paraId="317DF30B" w14:textId="77777777" w:rsidTr="0069322D">
        <w:tc>
          <w:tcPr>
            <w:tcW w:w="1140" w:type="dxa"/>
            <w:tcBorders>
              <w:top w:val="nil"/>
              <w:bottom w:val="nil"/>
            </w:tcBorders>
            <w:shd w:val="clear" w:color="auto" w:fill="auto"/>
          </w:tcPr>
          <w:p w14:paraId="092C8D9F" w14:textId="77777777" w:rsidR="0069322D" w:rsidRPr="004532F7" w:rsidRDefault="0069322D" w:rsidP="000B4BD9">
            <w:pPr>
              <w:spacing w:before="30" w:after="30"/>
              <w:ind w:left="57"/>
              <w:jc w:val="left"/>
              <w:rPr>
                <w:b/>
                <w:bCs/>
                <w:sz w:val="20"/>
                <w:lang w:val="en-US"/>
              </w:rPr>
            </w:pPr>
            <w:r w:rsidRPr="004532F7">
              <w:rPr>
                <w:b/>
                <w:bCs/>
                <w:sz w:val="20"/>
                <w:lang w:val="en-US"/>
              </w:rPr>
              <w:t>BO</w:t>
            </w:r>
          </w:p>
        </w:tc>
        <w:tc>
          <w:tcPr>
            <w:tcW w:w="8220" w:type="dxa"/>
            <w:tcBorders>
              <w:top w:val="nil"/>
              <w:bottom w:val="nil"/>
            </w:tcBorders>
            <w:shd w:val="clear" w:color="auto" w:fill="auto"/>
          </w:tcPr>
          <w:p w14:paraId="0D41D466" w14:textId="77777777" w:rsidR="0069322D" w:rsidRPr="004532F7"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4532F7">
              <w:rPr>
                <w:b w:val="0"/>
                <w:sz w:val="20"/>
              </w:rPr>
              <w:t>Distribución por satélite</w:t>
            </w:r>
          </w:p>
        </w:tc>
      </w:tr>
      <w:tr w:rsidR="0069322D" w:rsidRPr="00EC4D79" w14:paraId="3C7D19C2" w14:textId="77777777" w:rsidTr="0069322D">
        <w:tc>
          <w:tcPr>
            <w:tcW w:w="1140" w:type="dxa"/>
            <w:tcBorders>
              <w:top w:val="nil"/>
              <w:bottom w:val="nil"/>
            </w:tcBorders>
            <w:shd w:val="clear" w:color="auto" w:fill="auto"/>
          </w:tcPr>
          <w:p w14:paraId="47E1CA5B" w14:textId="77777777" w:rsidR="0069322D" w:rsidRPr="006B22C3" w:rsidRDefault="0069322D" w:rsidP="000B4BD9">
            <w:pPr>
              <w:spacing w:before="30" w:after="30"/>
              <w:ind w:left="57"/>
              <w:jc w:val="left"/>
              <w:rPr>
                <w:b/>
                <w:bCs/>
                <w:sz w:val="20"/>
                <w:lang w:val="en-US"/>
              </w:rPr>
            </w:pPr>
            <w:r w:rsidRPr="006B22C3">
              <w:rPr>
                <w:b/>
                <w:bCs/>
                <w:sz w:val="20"/>
                <w:lang w:val="en-US"/>
              </w:rPr>
              <w:t>BR</w:t>
            </w:r>
          </w:p>
        </w:tc>
        <w:tc>
          <w:tcPr>
            <w:tcW w:w="8220" w:type="dxa"/>
            <w:tcBorders>
              <w:top w:val="nil"/>
              <w:bottom w:val="nil"/>
            </w:tcBorders>
            <w:shd w:val="clear" w:color="auto" w:fill="auto"/>
          </w:tcPr>
          <w:p w14:paraId="3C1CEB56" w14:textId="77777777" w:rsidR="0069322D" w:rsidRPr="006B22C3"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s-ES_tradnl"/>
              </w:rPr>
            </w:pPr>
            <w:r w:rsidRPr="006B22C3">
              <w:rPr>
                <w:b w:val="0"/>
                <w:sz w:val="20"/>
                <w:lang w:val="es-ES_tradnl"/>
              </w:rPr>
              <w:t>Registro para producción, archivo y reproducción; películas en televisión</w:t>
            </w:r>
          </w:p>
        </w:tc>
      </w:tr>
      <w:tr w:rsidR="0069322D" w:rsidRPr="00847DD5" w14:paraId="7DA079B9" w14:textId="77777777" w:rsidTr="0069322D">
        <w:tc>
          <w:tcPr>
            <w:tcW w:w="1140" w:type="dxa"/>
            <w:tcBorders>
              <w:top w:val="nil"/>
              <w:bottom w:val="nil"/>
            </w:tcBorders>
            <w:shd w:val="clear" w:color="auto" w:fill="auto"/>
          </w:tcPr>
          <w:p w14:paraId="26520750" w14:textId="77777777" w:rsidR="0069322D" w:rsidRPr="00847DD5" w:rsidRDefault="0069322D" w:rsidP="000B4BD9">
            <w:pPr>
              <w:spacing w:before="30" w:after="30"/>
              <w:ind w:left="57"/>
              <w:jc w:val="left"/>
              <w:rPr>
                <w:b/>
                <w:bCs/>
                <w:sz w:val="20"/>
                <w:lang w:val="en-US"/>
              </w:rPr>
            </w:pPr>
            <w:r w:rsidRPr="00847DD5">
              <w:rPr>
                <w:b/>
                <w:bCs/>
                <w:sz w:val="20"/>
                <w:lang w:val="en-US"/>
              </w:rPr>
              <w:t>BS</w:t>
            </w:r>
          </w:p>
        </w:tc>
        <w:tc>
          <w:tcPr>
            <w:tcW w:w="8220" w:type="dxa"/>
            <w:tcBorders>
              <w:top w:val="nil"/>
              <w:bottom w:val="nil"/>
            </w:tcBorders>
            <w:shd w:val="clear" w:color="auto" w:fill="auto"/>
          </w:tcPr>
          <w:p w14:paraId="33EF47C1" w14:textId="77777777" w:rsidR="0069322D" w:rsidRPr="00847DD5"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021E8A">
              <w:rPr>
                <w:b w:val="0"/>
                <w:bCs/>
                <w:sz w:val="20"/>
              </w:rPr>
              <w:t xml:space="preserve">Servicio de radiodifusión </w:t>
            </w:r>
            <w:r>
              <w:rPr>
                <w:b w:val="0"/>
                <w:bCs/>
                <w:sz w:val="20"/>
              </w:rPr>
              <w:t>(</w:t>
            </w:r>
            <w:r w:rsidRPr="00021E8A">
              <w:rPr>
                <w:b w:val="0"/>
                <w:bCs/>
                <w:sz w:val="20"/>
              </w:rPr>
              <w:t>sonora</w:t>
            </w:r>
            <w:r>
              <w:rPr>
                <w:b w:val="0"/>
                <w:bCs/>
                <w:sz w:val="20"/>
              </w:rPr>
              <w:t>)</w:t>
            </w:r>
          </w:p>
        </w:tc>
      </w:tr>
      <w:tr w:rsidR="0069322D" w:rsidRPr="00ED2695" w14:paraId="26419183" w14:textId="77777777" w:rsidTr="008B56B2">
        <w:tc>
          <w:tcPr>
            <w:tcW w:w="1140" w:type="dxa"/>
            <w:tcBorders>
              <w:top w:val="nil"/>
              <w:bottom w:val="nil"/>
            </w:tcBorders>
            <w:shd w:val="clear" w:color="auto" w:fill="auto"/>
          </w:tcPr>
          <w:p w14:paraId="106A9A68" w14:textId="77777777" w:rsidR="0069322D" w:rsidRPr="00ED2695" w:rsidRDefault="0069322D" w:rsidP="000B4BD9">
            <w:pPr>
              <w:spacing w:before="30" w:after="30"/>
              <w:ind w:left="57"/>
              <w:jc w:val="left"/>
              <w:rPr>
                <w:b/>
                <w:bCs/>
                <w:sz w:val="20"/>
                <w:lang w:val="en-US"/>
              </w:rPr>
            </w:pPr>
            <w:r w:rsidRPr="00ED2695">
              <w:rPr>
                <w:b/>
                <w:bCs/>
                <w:sz w:val="20"/>
                <w:lang w:val="en-US"/>
              </w:rPr>
              <w:t>BT</w:t>
            </w:r>
          </w:p>
        </w:tc>
        <w:tc>
          <w:tcPr>
            <w:tcW w:w="8220" w:type="dxa"/>
            <w:tcBorders>
              <w:top w:val="nil"/>
              <w:bottom w:val="nil"/>
            </w:tcBorders>
            <w:shd w:val="clear" w:color="auto" w:fill="auto"/>
          </w:tcPr>
          <w:p w14:paraId="64B24658" w14:textId="77777777" w:rsidR="0069322D" w:rsidRPr="00021E8A"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021E8A">
              <w:rPr>
                <w:b w:val="0"/>
                <w:bCs/>
                <w:sz w:val="20"/>
              </w:rPr>
              <w:t>Servicio de radiodifusión (televisión)</w:t>
            </w:r>
          </w:p>
        </w:tc>
      </w:tr>
      <w:tr w:rsidR="008B56B2" w:rsidRPr="008B56B2" w14:paraId="19EAC032" w14:textId="77777777" w:rsidTr="00EC4D79">
        <w:tc>
          <w:tcPr>
            <w:tcW w:w="1140" w:type="dxa"/>
            <w:tcBorders>
              <w:top w:val="nil"/>
              <w:bottom w:val="nil"/>
            </w:tcBorders>
            <w:shd w:val="clear" w:color="auto" w:fill="FFFFFF" w:themeFill="background1"/>
          </w:tcPr>
          <w:p w14:paraId="3C780583" w14:textId="77777777" w:rsidR="0069322D" w:rsidRPr="008B56B2" w:rsidRDefault="0069322D" w:rsidP="000B4BD9">
            <w:pPr>
              <w:spacing w:before="30" w:after="30"/>
              <w:ind w:left="57"/>
              <w:jc w:val="left"/>
              <w:rPr>
                <w:b/>
                <w:bCs/>
                <w:sz w:val="20"/>
                <w:lang w:val="fr-CH"/>
              </w:rPr>
            </w:pPr>
            <w:r w:rsidRPr="008B56B2">
              <w:rPr>
                <w:b/>
                <w:bCs/>
                <w:sz w:val="20"/>
                <w:lang w:val="fr-CH"/>
              </w:rPr>
              <w:t>F</w:t>
            </w:r>
          </w:p>
        </w:tc>
        <w:tc>
          <w:tcPr>
            <w:tcW w:w="8220" w:type="dxa"/>
            <w:tcBorders>
              <w:top w:val="nil"/>
              <w:bottom w:val="nil"/>
            </w:tcBorders>
            <w:shd w:val="clear" w:color="auto" w:fill="FFFFFF" w:themeFill="background1"/>
          </w:tcPr>
          <w:p w14:paraId="637851E6" w14:textId="77777777" w:rsidR="0069322D" w:rsidRPr="008B56B2"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8B56B2">
              <w:rPr>
                <w:sz w:val="20"/>
              </w:rPr>
              <w:t>Servicio fijo</w:t>
            </w:r>
          </w:p>
        </w:tc>
      </w:tr>
      <w:tr w:rsidR="00EC4D79" w:rsidRPr="00EC4D79" w14:paraId="34E86071" w14:textId="77777777" w:rsidTr="00EC4D79">
        <w:tc>
          <w:tcPr>
            <w:tcW w:w="1140" w:type="dxa"/>
            <w:tcBorders>
              <w:top w:val="nil"/>
              <w:bottom w:val="nil"/>
            </w:tcBorders>
            <w:shd w:val="clear" w:color="auto" w:fill="F2F2F2" w:themeFill="background1" w:themeFillShade="F2"/>
          </w:tcPr>
          <w:p w14:paraId="5DDBF742" w14:textId="77777777" w:rsidR="0069322D" w:rsidRPr="00EC4D79" w:rsidRDefault="0069322D" w:rsidP="000B4BD9">
            <w:pPr>
              <w:spacing w:before="30" w:after="30"/>
              <w:ind w:left="57"/>
              <w:jc w:val="left"/>
              <w:rPr>
                <w:rFonts w:hAnsi="Times New Roman Bold"/>
                <w:b/>
                <w:bCs/>
                <w:color w:val="000080"/>
                <w:sz w:val="20"/>
                <w:lang w:val="en-US"/>
              </w:rPr>
            </w:pPr>
            <w:r w:rsidRPr="00EC4D79">
              <w:rPr>
                <w:rFonts w:hAnsi="Times New Roman Bold"/>
                <w:b/>
                <w:bCs/>
                <w:color w:val="000080"/>
                <w:sz w:val="20"/>
                <w:lang w:val="en-US"/>
              </w:rPr>
              <w:t>M</w:t>
            </w:r>
          </w:p>
        </w:tc>
        <w:tc>
          <w:tcPr>
            <w:tcW w:w="8220" w:type="dxa"/>
            <w:tcBorders>
              <w:top w:val="nil"/>
              <w:bottom w:val="nil"/>
            </w:tcBorders>
            <w:shd w:val="clear" w:color="auto" w:fill="F2F2F2" w:themeFill="background1" w:themeFillShade="F2"/>
          </w:tcPr>
          <w:p w14:paraId="5AA9888D" w14:textId="77777777" w:rsidR="0069322D" w:rsidRPr="00EC4D79" w:rsidRDefault="0069322D" w:rsidP="000B4BD9">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bCs/>
                <w:color w:val="000080"/>
                <w:sz w:val="20"/>
                <w:lang w:val="es-ES_tradnl"/>
              </w:rPr>
            </w:pPr>
            <w:r w:rsidRPr="00EC4D79">
              <w:rPr>
                <w:rFonts w:hAnsi="Times New Roman Bold"/>
                <w:bCs/>
                <w:color w:val="000080"/>
                <w:sz w:val="20"/>
                <w:lang w:val="es-ES_tradnl"/>
              </w:rPr>
              <w:t>Servicios m</w:t>
            </w:r>
            <w:r w:rsidRPr="00EC4D79">
              <w:rPr>
                <w:rFonts w:hAnsi="Times New Roman Bold"/>
                <w:bCs/>
                <w:color w:val="000080"/>
                <w:sz w:val="20"/>
                <w:lang w:val="es-ES_tradnl"/>
              </w:rPr>
              <w:t>ó</w:t>
            </w:r>
            <w:r w:rsidRPr="00EC4D79">
              <w:rPr>
                <w:rFonts w:hAnsi="Times New Roman Bold"/>
                <w:bCs/>
                <w:color w:val="000080"/>
                <w:sz w:val="20"/>
                <w:lang w:val="es-ES_tradnl"/>
              </w:rPr>
              <w:t>viles, de radiodeterminaci</w:t>
            </w:r>
            <w:r w:rsidRPr="00EC4D79">
              <w:rPr>
                <w:rFonts w:hAnsi="Times New Roman Bold"/>
                <w:bCs/>
                <w:color w:val="000080"/>
                <w:sz w:val="20"/>
                <w:lang w:val="es-ES_tradnl"/>
              </w:rPr>
              <w:t>ó</w:t>
            </w:r>
            <w:r w:rsidRPr="00EC4D79">
              <w:rPr>
                <w:rFonts w:hAnsi="Times New Roman Bold"/>
                <w:bCs/>
                <w:color w:val="000080"/>
                <w:sz w:val="20"/>
                <w:lang w:val="es-ES_tradnl"/>
              </w:rPr>
              <w:t>n, de aficionados y otros servicios por sat</w:t>
            </w:r>
            <w:r w:rsidRPr="00EC4D79">
              <w:rPr>
                <w:rFonts w:hAnsi="Times New Roman Bold"/>
                <w:bCs/>
                <w:color w:val="000080"/>
                <w:sz w:val="20"/>
                <w:lang w:val="es-ES_tradnl"/>
              </w:rPr>
              <w:t>é</w:t>
            </w:r>
            <w:r w:rsidRPr="00EC4D79">
              <w:rPr>
                <w:rFonts w:hAnsi="Times New Roman Bold"/>
                <w:bCs/>
                <w:color w:val="000080"/>
                <w:sz w:val="20"/>
                <w:lang w:val="es-ES_tradnl"/>
              </w:rPr>
              <w:t>lite conexos</w:t>
            </w:r>
          </w:p>
        </w:tc>
      </w:tr>
      <w:tr w:rsidR="0069322D" w:rsidRPr="00EC4D79" w14:paraId="5EDCB3D0" w14:textId="77777777" w:rsidTr="0069322D">
        <w:tc>
          <w:tcPr>
            <w:tcW w:w="1140" w:type="dxa"/>
            <w:tcBorders>
              <w:top w:val="nil"/>
              <w:bottom w:val="nil"/>
            </w:tcBorders>
            <w:shd w:val="clear" w:color="auto" w:fill="auto"/>
          </w:tcPr>
          <w:p w14:paraId="51C89303" w14:textId="77777777" w:rsidR="0069322D" w:rsidRPr="00F95576" w:rsidRDefault="0069322D" w:rsidP="000B4BD9">
            <w:pPr>
              <w:spacing w:before="30" w:after="30"/>
              <w:ind w:left="57"/>
              <w:jc w:val="left"/>
              <w:rPr>
                <w:b/>
                <w:bCs/>
                <w:sz w:val="20"/>
                <w:lang w:val="fr-CH"/>
              </w:rPr>
            </w:pPr>
            <w:r w:rsidRPr="00F95576">
              <w:rPr>
                <w:b/>
                <w:bCs/>
                <w:sz w:val="20"/>
                <w:lang w:val="fr-CH"/>
              </w:rPr>
              <w:t>P</w:t>
            </w:r>
          </w:p>
        </w:tc>
        <w:tc>
          <w:tcPr>
            <w:tcW w:w="8220" w:type="dxa"/>
            <w:tcBorders>
              <w:top w:val="nil"/>
              <w:bottom w:val="nil"/>
            </w:tcBorders>
            <w:shd w:val="clear" w:color="auto" w:fill="auto"/>
          </w:tcPr>
          <w:p w14:paraId="16BCAA44" w14:textId="77777777" w:rsidR="0069322D" w:rsidRPr="00F95576" w:rsidRDefault="0069322D" w:rsidP="000B4BD9">
            <w:pPr>
              <w:spacing w:before="30" w:after="30"/>
              <w:jc w:val="left"/>
              <w:rPr>
                <w:sz w:val="20"/>
                <w:lang w:val="es-ES_tradnl"/>
              </w:rPr>
            </w:pPr>
            <w:r w:rsidRPr="00F95576">
              <w:rPr>
                <w:sz w:val="20"/>
                <w:lang w:val="es-ES_tradnl"/>
              </w:rPr>
              <w:t>Propagación de las ondas radioeléctricas</w:t>
            </w:r>
          </w:p>
        </w:tc>
      </w:tr>
      <w:tr w:rsidR="0069322D" w:rsidRPr="00DE71F7" w14:paraId="0A7B6F68" w14:textId="77777777" w:rsidTr="0069322D">
        <w:tc>
          <w:tcPr>
            <w:tcW w:w="1140" w:type="dxa"/>
            <w:tcBorders>
              <w:top w:val="nil"/>
              <w:bottom w:val="nil"/>
            </w:tcBorders>
            <w:shd w:val="clear" w:color="auto" w:fill="auto"/>
          </w:tcPr>
          <w:p w14:paraId="53EB2CD8" w14:textId="77777777" w:rsidR="0069322D" w:rsidRPr="00DE71F7" w:rsidRDefault="0069322D" w:rsidP="000B4BD9">
            <w:pPr>
              <w:spacing w:before="30" w:after="30"/>
              <w:ind w:left="57"/>
              <w:jc w:val="left"/>
              <w:rPr>
                <w:b/>
                <w:bCs/>
                <w:sz w:val="20"/>
                <w:lang w:val="en-US"/>
              </w:rPr>
            </w:pPr>
            <w:r w:rsidRPr="00DE71F7">
              <w:rPr>
                <w:b/>
                <w:bCs/>
                <w:sz w:val="20"/>
                <w:lang w:val="en-US"/>
              </w:rPr>
              <w:t>RA</w:t>
            </w:r>
          </w:p>
        </w:tc>
        <w:tc>
          <w:tcPr>
            <w:tcW w:w="8220" w:type="dxa"/>
            <w:tcBorders>
              <w:top w:val="nil"/>
              <w:bottom w:val="nil"/>
            </w:tcBorders>
            <w:shd w:val="clear" w:color="auto" w:fill="auto"/>
          </w:tcPr>
          <w:p w14:paraId="00244519" w14:textId="77777777" w:rsidR="0069322D" w:rsidRPr="00DE71F7"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DE71F7">
              <w:rPr>
                <w:sz w:val="20"/>
              </w:rPr>
              <w:t>Radioastronomía</w:t>
            </w:r>
          </w:p>
        </w:tc>
      </w:tr>
      <w:tr w:rsidR="0069322D" w:rsidRPr="00EC4D79" w14:paraId="3732CA02" w14:textId="77777777" w:rsidTr="0069322D">
        <w:tc>
          <w:tcPr>
            <w:tcW w:w="1140" w:type="dxa"/>
            <w:tcBorders>
              <w:top w:val="nil"/>
              <w:bottom w:val="nil"/>
            </w:tcBorders>
            <w:shd w:val="clear" w:color="auto" w:fill="auto"/>
          </w:tcPr>
          <w:p w14:paraId="3C6D9969" w14:textId="77777777" w:rsidR="0069322D" w:rsidRPr="00D12388" w:rsidRDefault="0069322D" w:rsidP="000B4BD9">
            <w:pPr>
              <w:spacing w:before="30" w:after="30"/>
              <w:ind w:left="57"/>
              <w:jc w:val="left"/>
              <w:rPr>
                <w:b/>
                <w:bCs/>
                <w:sz w:val="20"/>
                <w:lang w:val="en-US"/>
              </w:rPr>
            </w:pPr>
            <w:r w:rsidRPr="00D12388">
              <w:rPr>
                <w:b/>
                <w:bCs/>
                <w:sz w:val="20"/>
                <w:lang w:val="en-US"/>
              </w:rPr>
              <w:t>RS</w:t>
            </w:r>
          </w:p>
        </w:tc>
        <w:tc>
          <w:tcPr>
            <w:tcW w:w="8220" w:type="dxa"/>
            <w:tcBorders>
              <w:top w:val="nil"/>
              <w:bottom w:val="nil"/>
            </w:tcBorders>
            <w:shd w:val="clear" w:color="auto" w:fill="auto"/>
          </w:tcPr>
          <w:p w14:paraId="53A334F0" w14:textId="77777777" w:rsidR="0069322D" w:rsidRPr="00D12388" w:rsidRDefault="0069322D" w:rsidP="000B4BD9">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s-ES_tradnl"/>
              </w:rPr>
            </w:pPr>
            <w:r w:rsidRPr="00D12388">
              <w:rPr>
                <w:sz w:val="20"/>
                <w:lang w:val="es-ES_tradnl"/>
              </w:rPr>
              <w:t>Sistemas de detección a distancia</w:t>
            </w:r>
          </w:p>
        </w:tc>
      </w:tr>
      <w:tr w:rsidR="0069322D" w:rsidRPr="00025336" w14:paraId="2BD4F583" w14:textId="77777777" w:rsidTr="00EC4D79">
        <w:tc>
          <w:tcPr>
            <w:tcW w:w="1140" w:type="dxa"/>
            <w:tcBorders>
              <w:top w:val="nil"/>
              <w:bottom w:val="nil"/>
            </w:tcBorders>
            <w:shd w:val="clear" w:color="auto" w:fill="auto"/>
          </w:tcPr>
          <w:p w14:paraId="327C7B01" w14:textId="77777777" w:rsidR="0069322D" w:rsidRPr="00025336" w:rsidRDefault="0069322D" w:rsidP="000B4BD9">
            <w:pPr>
              <w:spacing w:before="30" w:after="30"/>
              <w:ind w:left="57"/>
              <w:jc w:val="left"/>
              <w:rPr>
                <w:b/>
                <w:bCs/>
                <w:sz w:val="20"/>
                <w:lang w:val="en-US"/>
              </w:rPr>
            </w:pPr>
            <w:r w:rsidRPr="00025336">
              <w:rPr>
                <w:b/>
                <w:bCs/>
                <w:sz w:val="20"/>
                <w:lang w:val="en-US"/>
              </w:rPr>
              <w:t>S</w:t>
            </w:r>
          </w:p>
        </w:tc>
        <w:tc>
          <w:tcPr>
            <w:tcW w:w="8220" w:type="dxa"/>
            <w:tcBorders>
              <w:top w:val="nil"/>
              <w:bottom w:val="nil"/>
            </w:tcBorders>
            <w:shd w:val="clear" w:color="auto" w:fill="auto"/>
          </w:tcPr>
          <w:p w14:paraId="6C87ABC1" w14:textId="77777777" w:rsidR="0069322D" w:rsidRPr="00025336" w:rsidRDefault="0069322D" w:rsidP="000B4BD9">
            <w:pPr>
              <w:spacing w:before="30" w:after="30"/>
              <w:jc w:val="left"/>
              <w:rPr>
                <w:sz w:val="20"/>
                <w:lang w:val="en-US"/>
              </w:rPr>
            </w:pPr>
            <w:r w:rsidRPr="00025336">
              <w:rPr>
                <w:sz w:val="20"/>
              </w:rPr>
              <w:t>Servicio fijo por satélite</w:t>
            </w:r>
          </w:p>
        </w:tc>
      </w:tr>
      <w:tr w:rsidR="00EC4D79" w:rsidRPr="00EC4D79" w14:paraId="0231912E" w14:textId="77777777" w:rsidTr="00EC4D79">
        <w:tc>
          <w:tcPr>
            <w:tcW w:w="1140" w:type="dxa"/>
            <w:tcBorders>
              <w:top w:val="nil"/>
              <w:bottom w:val="nil"/>
            </w:tcBorders>
            <w:shd w:val="clear" w:color="auto" w:fill="FFFFFF" w:themeFill="background1"/>
          </w:tcPr>
          <w:p w14:paraId="23DB79BC" w14:textId="77777777" w:rsidR="0069322D" w:rsidRPr="00EC4D79" w:rsidRDefault="0069322D" w:rsidP="000B4BD9">
            <w:pPr>
              <w:spacing w:before="30" w:after="30"/>
              <w:ind w:left="57"/>
              <w:jc w:val="left"/>
              <w:rPr>
                <w:b/>
                <w:bCs/>
                <w:sz w:val="20"/>
                <w:lang w:val="en-US"/>
              </w:rPr>
            </w:pPr>
            <w:r w:rsidRPr="00EC4D79">
              <w:rPr>
                <w:b/>
                <w:bCs/>
                <w:sz w:val="20"/>
                <w:lang w:val="en-US"/>
              </w:rPr>
              <w:t>SA</w:t>
            </w:r>
          </w:p>
        </w:tc>
        <w:tc>
          <w:tcPr>
            <w:tcW w:w="8220" w:type="dxa"/>
            <w:tcBorders>
              <w:top w:val="nil"/>
              <w:bottom w:val="nil"/>
            </w:tcBorders>
            <w:shd w:val="clear" w:color="auto" w:fill="FFFFFF" w:themeFill="background1"/>
          </w:tcPr>
          <w:p w14:paraId="35D9DE4A" w14:textId="77777777" w:rsidR="0069322D" w:rsidRPr="00EC4D79" w:rsidRDefault="0069322D" w:rsidP="000B4BD9">
            <w:pPr>
              <w:spacing w:before="30" w:after="30"/>
              <w:jc w:val="left"/>
              <w:rPr>
                <w:sz w:val="20"/>
                <w:lang w:val="en-US"/>
              </w:rPr>
            </w:pPr>
            <w:r w:rsidRPr="00EC4D79">
              <w:rPr>
                <w:sz w:val="20"/>
              </w:rPr>
              <w:t>Aplicaciones espaciales y meteorología</w:t>
            </w:r>
          </w:p>
        </w:tc>
      </w:tr>
      <w:tr w:rsidR="0069322D" w:rsidRPr="00EC4D79" w14:paraId="11519D37" w14:textId="77777777" w:rsidTr="0069322D">
        <w:tc>
          <w:tcPr>
            <w:tcW w:w="1140" w:type="dxa"/>
            <w:tcBorders>
              <w:top w:val="nil"/>
            </w:tcBorders>
          </w:tcPr>
          <w:p w14:paraId="429B5273" w14:textId="77777777" w:rsidR="0069322D" w:rsidRPr="00036EE3" w:rsidRDefault="0069322D" w:rsidP="000B4BD9">
            <w:pPr>
              <w:spacing w:before="30" w:after="30"/>
              <w:ind w:left="57"/>
              <w:jc w:val="left"/>
              <w:rPr>
                <w:b/>
                <w:bCs/>
                <w:sz w:val="20"/>
                <w:lang w:val="en-US"/>
              </w:rPr>
            </w:pPr>
            <w:r w:rsidRPr="00036EE3">
              <w:rPr>
                <w:b/>
                <w:bCs/>
                <w:sz w:val="20"/>
                <w:lang w:val="en-US"/>
              </w:rPr>
              <w:t>SF</w:t>
            </w:r>
          </w:p>
        </w:tc>
        <w:tc>
          <w:tcPr>
            <w:tcW w:w="8220" w:type="dxa"/>
            <w:tcBorders>
              <w:top w:val="nil"/>
            </w:tcBorders>
          </w:tcPr>
          <w:p w14:paraId="5BB6DD38" w14:textId="77777777" w:rsidR="0069322D" w:rsidRPr="00021E8A" w:rsidRDefault="0069322D" w:rsidP="000B4BD9">
            <w:pPr>
              <w:spacing w:before="30" w:after="30"/>
              <w:jc w:val="left"/>
              <w:rPr>
                <w:bCs/>
                <w:sz w:val="20"/>
                <w:lang w:val="es-ES_tradnl"/>
              </w:rPr>
            </w:pPr>
            <w:r w:rsidRPr="00021E8A">
              <w:rPr>
                <w:bCs/>
                <w:sz w:val="20"/>
                <w:lang w:val="es-ES_tradnl"/>
              </w:rPr>
              <w:t>Compartición de frecuencias y coordinación entre los sistemas del servicio fijo por satélite y del servicio fijo</w:t>
            </w:r>
          </w:p>
        </w:tc>
      </w:tr>
      <w:tr w:rsidR="0069322D" w:rsidRPr="00036EE3" w14:paraId="47C2B322" w14:textId="77777777" w:rsidTr="0069322D">
        <w:tc>
          <w:tcPr>
            <w:tcW w:w="1140" w:type="dxa"/>
            <w:shd w:val="clear" w:color="auto" w:fill="auto"/>
          </w:tcPr>
          <w:p w14:paraId="030901BA" w14:textId="77777777" w:rsidR="0069322D" w:rsidRPr="001240BC" w:rsidRDefault="0069322D" w:rsidP="000B4BD9">
            <w:pPr>
              <w:spacing w:before="30" w:after="30"/>
              <w:ind w:left="57"/>
              <w:jc w:val="left"/>
              <w:rPr>
                <w:b/>
                <w:bCs/>
                <w:sz w:val="20"/>
                <w:lang w:val="en-US"/>
              </w:rPr>
            </w:pPr>
            <w:r w:rsidRPr="001240BC">
              <w:rPr>
                <w:b/>
                <w:bCs/>
                <w:sz w:val="20"/>
                <w:lang w:val="en-US"/>
              </w:rPr>
              <w:t>SM</w:t>
            </w:r>
          </w:p>
        </w:tc>
        <w:tc>
          <w:tcPr>
            <w:tcW w:w="8220" w:type="dxa"/>
            <w:shd w:val="clear" w:color="auto" w:fill="auto"/>
          </w:tcPr>
          <w:p w14:paraId="0B93FFA2" w14:textId="77777777" w:rsidR="0069322D" w:rsidRPr="001240BC" w:rsidRDefault="0069322D" w:rsidP="000B4BD9">
            <w:pPr>
              <w:spacing w:before="30" w:after="30"/>
              <w:jc w:val="left"/>
              <w:rPr>
                <w:sz w:val="20"/>
                <w:lang w:val="en-US"/>
              </w:rPr>
            </w:pPr>
            <w:r w:rsidRPr="001240BC">
              <w:rPr>
                <w:sz w:val="20"/>
              </w:rPr>
              <w:t>Gestión del espectro</w:t>
            </w:r>
          </w:p>
        </w:tc>
      </w:tr>
      <w:tr w:rsidR="0069322D" w:rsidRPr="00036EE3" w14:paraId="5486347E" w14:textId="77777777" w:rsidTr="0069322D">
        <w:tc>
          <w:tcPr>
            <w:tcW w:w="1140" w:type="dxa"/>
          </w:tcPr>
          <w:p w14:paraId="135F028D" w14:textId="77777777" w:rsidR="0069322D" w:rsidRPr="00036EE3" w:rsidRDefault="0069322D" w:rsidP="000B4BD9">
            <w:pPr>
              <w:spacing w:before="30" w:after="30"/>
              <w:ind w:left="57"/>
              <w:jc w:val="left"/>
              <w:rPr>
                <w:b/>
                <w:bCs/>
                <w:sz w:val="20"/>
                <w:lang w:val="en-US"/>
              </w:rPr>
            </w:pPr>
            <w:r w:rsidRPr="00036EE3">
              <w:rPr>
                <w:b/>
                <w:bCs/>
                <w:sz w:val="20"/>
                <w:lang w:val="en-US"/>
              </w:rPr>
              <w:t>SNG</w:t>
            </w:r>
          </w:p>
        </w:tc>
        <w:tc>
          <w:tcPr>
            <w:tcW w:w="8220" w:type="dxa"/>
          </w:tcPr>
          <w:p w14:paraId="3EF1924C" w14:textId="77777777" w:rsidR="0069322D" w:rsidRPr="00021E8A" w:rsidRDefault="0069322D" w:rsidP="000B4BD9">
            <w:pPr>
              <w:spacing w:before="30" w:after="30"/>
              <w:jc w:val="left"/>
              <w:rPr>
                <w:bCs/>
                <w:sz w:val="20"/>
                <w:lang w:val="en-US"/>
              </w:rPr>
            </w:pPr>
            <w:r w:rsidRPr="00021E8A">
              <w:rPr>
                <w:bCs/>
                <w:sz w:val="20"/>
              </w:rPr>
              <w:t>Periodismo electrónico por satélite</w:t>
            </w:r>
          </w:p>
        </w:tc>
      </w:tr>
      <w:tr w:rsidR="0069322D" w:rsidRPr="00EC4D79" w14:paraId="69FC358B" w14:textId="77777777" w:rsidTr="0069322D">
        <w:tc>
          <w:tcPr>
            <w:tcW w:w="1140" w:type="dxa"/>
          </w:tcPr>
          <w:p w14:paraId="3B98992B" w14:textId="77777777" w:rsidR="0069322D" w:rsidRPr="00036EE3" w:rsidRDefault="0069322D" w:rsidP="000B4BD9">
            <w:pPr>
              <w:spacing w:before="30" w:after="30"/>
              <w:ind w:left="57"/>
              <w:jc w:val="left"/>
              <w:rPr>
                <w:b/>
                <w:bCs/>
                <w:sz w:val="20"/>
                <w:lang w:val="en-US"/>
              </w:rPr>
            </w:pPr>
            <w:r w:rsidRPr="00036EE3">
              <w:rPr>
                <w:b/>
                <w:bCs/>
                <w:sz w:val="20"/>
                <w:lang w:val="en-US"/>
              </w:rPr>
              <w:t>TF</w:t>
            </w:r>
          </w:p>
        </w:tc>
        <w:tc>
          <w:tcPr>
            <w:tcW w:w="8220" w:type="dxa"/>
          </w:tcPr>
          <w:p w14:paraId="6838E6D4" w14:textId="77777777" w:rsidR="0069322D" w:rsidRPr="00021E8A" w:rsidRDefault="0069322D" w:rsidP="000B4BD9">
            <w:pPr>
              <w:spacing w:before="30" w:after="30"/>
              <w:jc w:val="left"/>
              <w:rPr>
                <w:bCs/>
                <w:sz w:val="20"/>
                <w:lang w:val="es-ES_tradnl"/>
              </w:rPr>
            </w:pPr>
            <w:r w:rsidRPr="00021E8A">
              <w:rPr>
                <w:bCs/>
                <w:sz w:val="20"/>
                <w:lang w:val="es-ES_tradnl"/>
              </w:rPr>
              <w:t>Emisiones de frecuencias patrón y señales horarias</w:t>
            </w:r>
          </w:p>
        </w:tc>
      </w:tr>
      <w:tr w:rsidR="0069322D" w:rsidRPr="00036EE3" w14:paraId="263A8B66" w14:textId="77777777" w:rsidTr="0069322D">
        <w:tc>
          <w:tcPr>
            <w:tcW w:w="1140" w:type="dxa"/>
          </w:tcPr>
          <w:p w14:paraId="0B9F103B" w14:textId="77777777" w:rsidR="0069322D" w:rsidRPr="00036EE3" w:rsidRDefault="0069322D" w:rsidP="000B4BD9">
            <w:pPr>
              <w:spacing w:before="30" w:after="30"/>
              <w:ind w:left="57"/>
              <w:jc w:val="left"/>
              <w:rPr>
                <w:b/>
                <w:bCs/>
                <w:sz w:val="20"/>
                <w:lang w:val="en-US"/>
              </w:rPr>
            </w:pPr>
            <w:r w:rsidRPr="00036EE3">
              <w:rPr>
                <w:b/>
                <w:bCs/>
                <w:sz w:val="20"/>
                <w:lang w:val="en-US"/>
              </w:rPr>
              <w:t>V</w:t>
            </w:r>
          </w:p>
        </w:tc>
        <w:tc>
          <w:tcPr>
            <w:tcW w:w="8220" w:type="dxa"/>
          </w:tcPr>
          <w:p w14:paraId="703E6F23" w14:textId="77777777" w:rsidR="0069322D" w:rsidRPr="00021E8A" w:rsidRDefault="0069322D" w:rsidP="000B4BD9">
            <w:pPr>
              <w:spacing w:before="30" w:after="140"/>
              <w:jc w:val="left"/>
              <w:rPr>
                <w:bCs/>
                <w:sz w:val="20"/>
                <w:lang w:val="en-US"/>
              </w:rPr>
            </w:pPr>
            <w:r w:rsidRPr="00021E8A">
              <w:rPr>
                <w:bCs/>
                <w:sz w:val="20"/>
              </w:rPr>
              <w:t>Vocabulario y cuestiones afines</w:t>
            </w:r>
          </w:p>
        </w:tc>
      </w:tr>
    </w:tbl>
    <w:p w14:paraId="2F02A14C" w14:textId="77777777" w:rsidR="0069322D" w:rsidRPr="00036EE3" w:rsidRDefault="0069322D" w:rsidP="0069322D">
      <w:pPr>
        <w:spacing w:before="0" w:after="140"/>
        <w:jc w:val="center"/>
        <w:rPr>
          <w:sz w:val="20"/>
          <w:lang w:val="en-US"/>
        </w:rPr>
      </w:pPr>
    </w:p>
    <w:tbl>
      <w:tblPr>
        <w:tblpPr w:leftFromText="180" w:rightFromText="180" w:vertAnchor="text" w:tblpX="-5771" w:tblpY="-4031"/>
        <w:tblW w:w="0" w:type="auto"/>
        <w:tblLook w:val="0000" w:firstRow="0" w:lastRow="0" w:firstColumn="0" w:lastColumn="0" w:noHBand="0" w:noVBand="0"/>
      </w:tblPr>
      <w:tblGrid>
        <w:gridCol w:w="720"/>
      </w:tblGrid>
      <w:tr w:rsidR="0069322D" w14:paraId="01136B8E" w14:textId="77777777" w:rsidTr="000B4BD9">
        <w:tc>
          <w:tcPr>
            <w:tcW w:w="720" w:type="dxa"/>
          </w:tcPr>
          <w:p w14:paraId="12F2A0E7" w14:textId="77777777" w:rsidR="0069322D" w:rsidRDefault="0069322D" w:rsidP="000B4BD9">
            <w:pPr>
              <w:spacing w:before="0"/>
              <w:jc w:val="center"/>
              <w:rPr>
                <w:sz w:val="22"/>
                <w:lang w:val="en-US"/>
              </w:rPr>
            </w:pPr>
          </w:p>
        </w:tc>
      </w:tr>
    </w:tbl>
    <w:tbl>
      <w:tblPr>
        <w:tblStyle w:val="TableGrid"/>
        <w:tblW w:w="5000" w:type="pct"/>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609"/>
      </w:tblGrid>
      <w:tr w:rsidR="0069322D" w:rsidRPr="00EC4D79" w14:paraId="02B6E2B5" w14:textId="77777777" w:rsidTr="00B96572">
        <w:tc>
          <w:tcPr>
            <w:tcW w:w="9360" w:type="dxa"/>
          </w:tcPr>
          <w:p w14:paraId="6111CB73" w14:textId="5B962773" w:rsidR="0069322D" w:rsidRPr="00F111D6" w:rsidRDefault="0069322D" w:rsidP="008B5C80">
            <w:pPr>
              <w:spacing w:before="92" w:after="92"/>
              <w:jc w:val="left"/>
              <w:rPr>
                <w:rFonts w:ascii="Times New Roman" w:hAnsi="Times New Roman" w:cs="Times New Roman"/>
                <w:i/>
                <w:iCs/>
                <w:sz w:val="20"/>
                <w:lang w:val="es-ES_tradnl"/>
              </w:rPr>
            </w:pPr>
            <w:r w:rsidRPr="00F111D6">
              <w:rPr>
                <w:rFonts w:ascii="Times New Roman" w:hAnsi="Times New Roman" w:cs="Times New Roman"/>
                <w:b/>
                <w:bCs/>
                <w:i/>
                <w:iCs/>
                <w:sz w:val="20"/>
                <w:lang w:val="es-ES_tradnl"/>
              </w:rPr>
              <w:t>Nota</w:t>
            </w:r>
            <w:r w:rsidRPr="00F111D6">
              <w:rPr>
                <w:rFonts w:ascii="Times New Roman" w:hAnsi="Times New Roman" w:cs="Times New Roman"/>
                <w:i/>
                <w:iCs/>
                <w:sz w:val="20"/>
                <w:lang w:val="es-ES_tradnl"/>
              </w:rPr>
              <w:t>: Esta Recomendación UIT-R fue aprobada en inglés conforme al procedimiento detallado en la Resolución</w:t>
            </w:r>
            <w:r w:rsidR="008B5C80">
              <w:rPr>
                <w:rFonts w:ascii="Times New Roman" w:hAnsi="Times New Roman" w:cs="Times New Roman"/>
                <w:i/>
                <w:iCs/>
                <w:sz w:val="20"/>
                <w:lang w:val="es-ES_tradnl"/>
              </w:rPr>
              <w:t> </w:t>
            </w:r>
            <w:r w:rsidRPr="00F111D6">
              <w:rPr>
                <w:rFonts w:ascii="Times New Roman" w:hAnsi="Times New Roman" w:cs="Times New Roman"/>
                <w:i/>
                <w:iCs/>
                <w:sz w:val="20"/>
                <w:lang w:val="es-ES_tradnl"/>
              </w:rPr>
              <w:t>UIT</w:t>
            </w:r>
            <w:r w:rsidR="00B96572" w:rsidRPr="00F111D6">
              <w:rPr>
                <w:rFonts w:ascii="Times New Roman" w:hAnsi="Times New Roman" w:cs="Times New Roman"/>
                <w:i/>
                <w:iCs/>
                <w:sz w:val="20"/>
                <w:lang w:val="es-ES_tradnl"/>
              </w:rPr>
              <w:noBreakHyphen/>
            </w:r>
            <w:r w:rsidRPr="00F111D6">
              <w:rPr>
                <w:rFonts w:ascii="Times New Roman" w:hAnsi="Times New Roman" w:cs="Times New Roman"/>
                <w:i/>
                <w:iCs/>
                <w:sz w:val="20"/>
                <w:lang w:val="es-ES_tradnl"/>
              </w:rPr>
              <w:t>R</w:t>
            </w:r>
            <w:r w:rsidR="00B96572" w:rsidRPr="00F111D6">
              <w:rPr>
                <w:rFonts w:ascii="Times New Roman" w:hAnsi="Times New Roman" w:cs="Times New Roman"/>
                <w:i/>
                <w:iCs/>
                <w:sz w:val="20"/>
                <w:lang w:val="es-ES_tradnl"/>
              </w:rPr>
              <w:t> </w:t>
            </w:r>
            <w:r w:rsidRPr="00F111D6">
              <w:rPr>
                <w:rFonts w:ascii="Times New Roman" w:hAnsi="Times New Roman" w:cs="Times New Roman"/>
                <w:i/>
                <w:iCs/>
                <w:sz w:val="20"/>
                <w:lang w:val="es-ES_tradnl"/>
              </w:rPr>
              <w:t>1.</w:t>
            </w:r>
          </w:p>
        </w:tc>
      </w:tr>
    </w:tbl>
    <w:p w14:paraId="3D23F639" w14:textId="77777777" w:rsidR="0069322D" w:rsidRPr="00763D08" w:rsidRDefault="0069322D" w:rsidP="0069322D">
      <w:pPr>
        <w:spacing w:before="0"/>
        <w:jc w:val="center"/>
        <w:rPr>
          <w:sz w:val="22"/>
          <w:lang w:val="es-ES_tradnl"/>
        </w:rPr>
      </w:pPr>
    </w:p>
    <w:p w14:paraId="27A9B297" w14:textId="77777777" w:rsidR="0069322D" w:rsidRPr="00763D08" w:rsidRDefault="0069322D" w:rsidP="0069322D">
      <w:pPr>
        <w:spacing w:before="60"/>
        <w:jc w:val="right"/>
        <w:rPr>
          <w:i/>
          <w:iCs/>
          <w:sz w:val="20"/>
          <w:lang w:val="es-ES_tradnl"/>
        </w:rPr>
      </w:pPr>
      <w:r w:rsidRPr="00763D08">
        <w:rPr>
          <w:i/>
          <w:iCs/>
          <w:sz w:val="20"/>
          <w:lang w:val="es-ES_tradnl"/>
        </w:rPr>
        <w:t>Publicación electrónica</w:t>
      </w:r>
    </w:p>
    <w:p w14:paraId="34351915" w14:textId="2E5C6420" w:rsidR="0069322D" w:rsidRPr="00763D08" w:rsidRDefault="0069322D" w:rsidP="0069322D">
      <w:pPr>
        <w:spacing w:before="0" w:after="40"/>
        <w:jc w:val="right"/>
        <w:rPr>
          <w:sz w:val="20"/>
          <w:lang w:val="es-ES_tradnl"/>
        </w:rPr>
      </w:pPr>
      <w:r w:rsidRPr="00763D08">
        <w:rPr>
          <w:sz w:val="20"/>
          <w:lang w:val="es-ES_tradnl"/>
        </w:rPr>
        <w:t>Ginebra, 20</w:t>
      </w:r>
      <w:r w:rsidR="00B96572">
        <w:rPr>
          <w:sz w:val="20"/>
          <w:lang w:val="es-ES_tradnl"/>
        </w:rPr>
        <w:t>2</w:t>
      </w:r>
      <w:r w:rsidR="002F226F">
        <w:rPr>
          <w:sz w:val="20"/>
          <w:lang w:val="es-ES_tradnl"/>
        </w:rPr>
        <w:t>4</w:t>
      </w:r>
    </w:p>
    <w:p w14:paraId="74100661" w14:textId="77777777" w:rsidR="0069322D" w:rsidRPr="00763D08" w:rsidRDefault="0069322D" w:rsidP="0069322D">
      <w:pPr>
        <w:spacing w:before="0" w:after="120"/>
        <w:jc w:val="center"/>
        <w:rPr>
          <w:sz w:val="22"/>
          <w:lang w:val="es-ES_tradnl"/>
        </w:rPr>
      </w:pPr>
    </w:p>
    <w:p w14:paraId="25D1A995" w14:textId="2D9DF067" w:rsidR="0069322D" w:rsidRPr="00763D08" w:rsidRDefault="0069322D" w:rsidP="0069322D">
      <w:pPr>
        <w:spacing w:before="0"/>
        <w:jc w:val="center"/>
        <w:rPr>
          <w:sz w:val="20"/>
          <w:lang w:val="es-ES_tradnl"/>
        </w:rPr>
      </w:pPr>
      <w:r w:rsidRPr="00470E28">
        <w:rPr>
          <w:sz w:val="20"/>
          <w:lang w:val="en-US"/>
        </w:rPr>
        <w:sym w:font="Symbol" w:char="F0E3"/>
      </w:r>
      <w:r w:rsidRPr="00763D08">
        <w:rPr>
          <w:sz w:val="20"/>
          <w:lang w:val="es-ES_tradnl"/>
        </w:rPr>
        <w:t xml:space="preserve"> UIT </w:t>
      </w:r>
      <w:bookmarkStart w:id="1" w:name="iiannee"/>
      <w:bookmarkEnd w:id="1"/>
      <w:r w:rsidRPr="00763D08">
        <w:rPr>
          <w:sz w:val="20"/>
          <w:lang w:val="es-ES_tradnl"/>
        </w:rPr>
        <w:t>20</w:t>
      </w:r>
      <w:r w:rsidR="00B96572">
        <w:rPr>
          <w:sz w:val="20"/>
          <w:lang w:val="es-ES_tradnl"/>
        </w:rPr>
        <w:t>2</w:t>
      </w:r>
      <w:r w:rsidR="002F226F">
        <w:rPr>
          <w:sz w:val="20"/>
          <w:lang w:val="es-ES_tradnl"/>
        </w:rPr>
        <w:t>4</w:t>
      </w:r>
    </w:p>
    <w:p w14:paraId="776373CB" w14:textId="77777777" w:rsidR="00D5024B" w:rsidRPr="00F111D6" w:rsidRDefault="0069322D" w:rsidP="0069322D">
      <w:pPr>
        <w:rPr>
          <w:sz w:val="18"/>
          <w:szCs w:val="18"/>
        </w:rPr>
      </w:pPr>
      <w:r w:rsidRPr="00763D08">
        <w:rPr>
          <w:sz w:val="18"/>
          <w:szCs w:val="18"/>
          <w:lang w:val="es-ES_tradnl"/>
        </w:rPr>
        <w:t xml:space="preserve">Reservados todos los derechos. </w:t>
      </w:r>
      <w:r w:rsidRPr="006C718C">
        <w:rPr>
          <w:sz w:val="18"/>
          <w:szCs w:val="18"/>
          <w:lang w:val="es-ES_tradnl"/>
        </w:rPr>
        <w:t>Ninguna parte de esta publicación puede reproducirse por ningún procedimiento sin previa autorizaci</w:t>
      </w:r>
      <w:r>
        <w:rPr>
          <w:sz w:val="18"/>
          <w:szCs w:val="18"/>
          <w:lang w:val="es-ES_tradnl"/>
        </w:rPr>
        <w:t>ón escrita por parte de la UIT</w:t>
      </w:r>
      <w:r w:rsidRPr="006C718C">
        <w:rPr>
          <w:sz w:val="18"/>
          <w:szCs w:val="18"/>
          <w:lang w:val="es-ES_tradnl"/>
        </w:rPr>
        <w:t>.</w:t>
      </w:r>
    </w:p>
    <w:p w14:paraId="3D5E3B91" w14:textId="77777777" w:rsidR="007565CC" w:rsidRPr="00F111D6" w:rsidRDefault="007565CC" w:rsidP="00A971A1">
      <w:pPr>
        <w:spacing w:before="160"/>
        <w:rPr>
          <w:i/>
          <w:sz w:val="20"/>
        </w:rPr>
        <w:sectPr w:rsidR="007565CC" w:rsidRPr="00F111D6" w:rsidSect="002058C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631FF73A" w14:textId="29D58DB6" w:rsidR="00B874C6" w:rsidRPr="00F17CED" w:rsidRDefault="00F17CED" w:rsidP="008B5C80">
      <w:pPr>
        <w:pStyle w:val="RecNo"/>
        <w:spacing w:before="0"/>
      </w:pPr>
      <w:bookmarkStart w:id="2" w:name="irecnoe"/>
      <w:bookmarkEnd w:id="2"/>
      <w:r w:rsidRPr="009150D1">
        <w:lastRenderedPageBreak/>
        <w:t>RECOMENDACIÓN</w:t>
      </w:r>
      <w:r w:rsidR="00B874C6" w:rsidRPr="00F17CED">
        <w:t xml:space="preserve">  </w:t>
      </w:r>
      <w:r w:rsidR="00A25EE2" w:rsidRPr="00F17CED">
        <w:rPr>
          <w:rStyle w:val="href"/>
        </w:rPr>
        <w:t>UI</w:t>
      </w:r>
      <w:r w:rsidR="00B874C6" w:rsidRPr="00F17CED">
        <w:rPr>
          <w:rStyle w:val="href"/>
        </w:rPr>
        <w:t xml:space="preserve">T-R  </w:t>
      </w:r>
      <w:r w:rsidR="00EC4D79">
        <w:rPr>
          <w:rStyle w:val="href"/>
        </w:rPr>
        <w:t>M</w:t>
      </w:r>
      <w:r w:rsidR="00B874C6" w:rsidRPr="00F17CED">
        <w:rPr>
          <w:rStyle w:val="href"/>
        </w:rPr>
        <w:t>.</w:t>
      </w:r>
      <w:r w:rsidR="002F226F">
        <w:rPr>
          <w:rStyle w:val="href"/>
        </w:rPr>
        <w:t>2071-2</w:t>
      </w:r>
      <w:r w:rsidR="002F226F">
        <w:rPr>
          <w:rStyle w:val="FootnoteReference"/>
        </w:rPr>
        <w:footnoteReference w:customMarkFollows="1" w:id="1"/>
        <w:t>*</w:t>
      </w:r>
    </w:p>
    <w:p w14:paraId="5C5C45D5" w14:textId="7B16834A" w:rsidR="00934ED7" w:rsidRDefault="002F226F" w:rsidP="002F226F">
      <w:pPr>
        <w:pStyle w:val="Rectitle"/>
      </w:pPr>
      <w:r w:rsidRPr="002F226F">
        <w:t>Características de las emisiones no deseadas procedentes</w:t>
      </w:r>
      <w:r w:rsidRPr="002F226F">
        <w:br/>
        <w:t>de estaciones móviles que utilizan las interfaces radioeléctricas</w:t>
      </w:r>
      <w:r w:rsidRPr="002F226F">
        <w:br/>
        <w:t>terrenales de las IMT-Avanzadas</w:t>
      </w:r>
    </w:p>
    <w:p w14:paraId="29B79FDA" w14:textId="733F9BC4" w:rsidR="002F226F" w:rsidRDefault="002F226F" w:rsidP="002F226F">
      <w:pPr>
        <w:pStyle w:val="Recref"/>
      </w:pPr>
      <w:r w:rsidRPr="002F226F">
        <w:t xml:space="preserve">(Cuestión </w:t>
      </w:r>
      <w:r w:rsidR="00F317EB" w:rsidRPr="002F226F">
        <w:t>U</w:t>
      </w:r>
      <w:r w:rsidRPr="002F226F">
        <w:t>IT-R 229 3/5)</w:t>
      </w:r>
    </w:p>
    <w:p w14:paraId="10D691A5" w14:textId="77777777" w:rsidR="002F226F" w:rsidRPr="002F226F" w:rsidRDefault="002F226F" w:rsidP="002F226F">
      <w:pPr>
        <w:pStyle w:val="Recdate"/>
      </w:pPr>
      <w:r w:rsidRPr="002F226F">
        <w:t>(2015-2017-2023)</w:t>
      </w:r>
    </w:p>
    <w:p w14:paraId="345B59F1" w14:textId="77777777" w:rsidR="00E70D92" w:rsidRPr="00E70D92" w:rsidRDefault="00E70D92" w:rsidP="00E70D92">
      <w:pPr>
        <w:pStyle w:val="HeadingSum"/>
      </w:pPr>
      <w:bookmarkStart w:id="3" w:name="_Hlk184196597"/>
      <w:r w:rsidRPr="00E70D92">
        <w:t>Cometido</w:t>
      </w:r>
    </w:p>
    <w:p w14:paraId="2F965096" w14:textId="77777777" w:rsidR="00E70D92" w:rsidRPr="00E70D92" w:rsidRDefault="00E70D92" w:rsidP="00E70D92">
      <w:pPr>
        <w:pStyle w:val="Summary"/>
      </w:pPr>
      <w:r w:rsidRPr="00E70D92">
        <w:t>En la presente Recomendación se especifican las características de las emisiones no deseadas de las estaciones móviles que utilizan interfaces radioeléctricas para la componente terrenal de las IMT-Avanzadas adecuadas para establecer las bases técnicas de difusión mundial de los terminales IMT-Avanzadas. Las Administraciones también podrán utilizar como pauta orientativa el cuadro sobre emisiones no deseadas que se facilita a título informativo en esta Recomendación. Las características de las emisiones no deseadas de las estaciones móviles que utilizan interfaces radioeléctricas para la componente terrenal de las IMT</w:t>
      </w:r>
      <w:r w:rsidRPr="00E70D92">
        <w:noBreakHyphen/>
        <w:t>Avanzadas especificadas en cualquiera de las bandas señaladas en la presente Recomendación se aplicarán conforme a lo estipulado en el Reglamento de Radiocomunicaciones.</w:t>
      </w:r>
    </w:p>
    <w:bookmarkEnd w:id="3"/>
    <w:p w14:paraId="349E62C2" w14:textId="77777777" w:rsidR="00E70D92" w:rsidRPr="00E70D92" w:rsidRDefault="00E70D92" w:rsidP="00E70D92">
      <w:pPr>
        <w:pStyle w:val="Headingb"/>
      </w:pPr>
      <w:r w:rsidRPr="00E70D92">
        <w:t>Palabras clave</w:t>
      </w:r>
    </w:p>
    <w:p w14:paraId="3B3F8544" w14:textId="77777777" w:rsidR="00E70D92" w:rsidRPr="00E70D92" w:rsidRDefault="00E70D92" w:rsidP="00E70D92">
      <w:r w:rsidRPr="00E70D92">
        <w:t>Características de emisión, estación móvil, fuera de banda, IMT-Avanzadas, no deseadas</w:t>
      </w:r>
    </w:p>
    <w:p w14:paraId="0EE864E9" w14:textId="77777777" w:rsidR="00E70D92" w:rsidRPr="00E70D92" w:rsidRDefault="00E70D92" w:rsidP="002F22CE">
      <w:pPr>
        <w:pStyle w:val="Normalaftertitle"/>
      </w:pPr>
      <w:r w:rsidRPr="00E70D92">
        <w:t>La Asamblea de Radiocomunicaciones de la UIT,</w:t>
      </w:r>
    </w:p>
    <w:p w14:paraId="04740502" w14:textId="77777777" w:rsidR="00E70D92" w:rsidRPr="00E70D92" w:rsidRDefault="00E70D92" w:rsidP="00E70D92">
      <w:pPr>
        <w:pStyle w:val="Call"/>
      </w:pPr>
      <w:r w:rsidRPr="00E70D92">
        <w:t>considerando</w:t>
      </w:r>
    </w:p>
    <w:p w14:paraId="71F0C057" w14:textId="77777777" w:rsidR="00E70D92" w:rsidRPr="00E70D92" w:rsidRDefault="00E70D92" w:rsidP="008B5C80">
      <w:pPr>
        <w:spacing w:before="80"/>
      </w:pPr>
      <w:r w:rsidRPr="00E70D92">
        <w:rPr>
          <w:i/>
          <w:iCs/>
        </w:rPr>
        <w:t>a)</w:t>
      </w:r>
      <w:r w:rsidRPr="00E70D92">
        <w:tab/>
        <w:t>que las emisiones no deseadas se componen de emisiones no esenciales y de emisiones fuera de banda (OoB) según el número </w:t>
      </w:r>
      <w:r w:rsidRPr="00E70D92">
        <w:rPr>
          <w:b/>
          <w:bCs/>
        </w:rPr>
        <w:t>1.146</w:t>
      </w:r>
      <w:r w:rsidRPr="00E70D92">
        <w:t xml:space="preserve"> del Reglamento de Radiocomunicaciones (RR) y que las emisiones no esenciales y OoB se definen en los números </w:t>
      </w:r>
      <w:r w:rsidRPr="00E70D92">
        <w:rPr>
          <w:b/>
          <w:bCs/>
        </w:rPr>
        <w:t>1.145</w:t>
      </w:r>
      <w:r w:rsidRPr="00E70D92">
        <w:t xml:space="preserve"> y </w:t>
      </w:r>
      <w:r w:rsidRPr="00E70D92">
        <w:rPr>
          <w:b/>
          <w:bCs/>
        </w:rPr>
        <w:t>1.144</w:t>
      </w:r>
      <w:r w:rsidRPr="00E70D92">
        <w:t>, respectivamente, del RR;</w:t>
      </w:r>
    </w:p>
    <w:p w14:paraId="3C0FC6A9" w14:textId="77777777" w:rsidR="00E70D92" w:rsidRPr="00E70D92" w:rsidRDefault="00E70D92" w:rsidP="008B5C80">
      <w:pPr>
        <w:spacing w:before="80"/>
      </w:pPr>
      <w:r w:rsidRPr="00E70D92">
        <w:rPr>
          <w:i/>
          <w:iCs/>
        </w:rPr>
        <w:t>b)</w:t>
      </w:r>
      <w:r w:rsidRPr="00E70D92">
        <w:tab/>
        <w:t>que es necesario limitar los niveles máximos permitidos de las emisiones no deseadas de las estaciones móviles (EM) IMT</w:t>
      </w:r>
      <w:r w:rsidRPr="00E70D92">
        <w:noBreakHyphen/>
        <w:t>Avanzadas para proteger otros sistemas y servicios radioeléctricos contra la interferencia y para permitir la coexistencia entre distintas tecnologías;</w:t>
      </w:r>
    </w:p>
    <w:p w14:paraId="44452161" w14:textId="77777777" w:rsidR="00E70D92" w:rsidRPr="00E70D92" w:rsidRDefault="00E70D92" w:rsidP="008B5C80">
      <w:pPr>
        <w:spacing w:before="80"/>
      </w:pPr>
      <w:r w:rsidRPr="00E70D92">
        <w:rPr>
          <w:i/>
          <w:iCs/>
        </w:rPr>
        <w:t>c)</w:t>
      </w:r>
      <w:r w:rsidRPr="00E70D92">
        <w:tab/>
        <w:t>que unos límites demasiado estrictos pueden dar lugar a una mayor complejidad del equipo radioeléctrico de las IMT-Avanzadas;</w:t>
      </w:r>
    </w:p>
    <w:p w14:paraId="2B1E53DE" w14:textId="77777777" w:rsidR="00E70D92" w:rsidRPr="00E70D92" w:rsidRDefault="00E70D92" w:rsidP="008B5C80">
      <w:pPr>
        <w:spacing w:before="80"/>
      </w:pPr>
      <w:r w:rsidRPr="00E70D92">
        <w:rPr>
          <w:i/>
          <w:iCs/>
        </w:rPr>
        <w:t>d)</w:t>
      </w:r>
      <w:r w:rsidRPr="00E70D92">
        <w:tab/>
        <w:t>que debe hacerse todo lo posible por mantener al nivel mínimo posible los límites de las emisiones no deseadas, teniendo en cuenta los factores económicos y las limitaciones tecnológicas;</w:t>
      </w:r>
    </w:p>
    <w:p w14:paraId="45842604" w14:textId="77777777" w:rsidR="00E70D92" w:rsidRPr="00E70D92" w:rsidRDefault="00E70D92" w:rsidP="008B5C80">
      <w:pPr>
        <w:spacing w:before="80"/>
      </w:pPr>
      <w:r w:rsidRPr="00E70D92">
        <w:rPr>
          <w:i/>
          <w:iCs/>
        </w:rPr>
        <w:t>e)</w:t>
      </w:r>
      <w:r w:rsidRPr="00E70D92">
        <w:tab/>
        <w:t>que uno de los requisitos básicos de la circulación a nivel mundial es que las EM no causen interferencia perjudicial en ningún país donde se las lleve;</w:t>
      </w:r>
    </w:p>
    <w:p w14:paraId="79B35465" w14:textId="77777777" w:rsidR="00E70D92" w:rsidRPr="00E70D92" w:rsidRDefault="00E70D92" w:rsidP="008B5C80">
      <w:pPr>
        <w:spacing w:before="80"/>
      </w:pPr>
      <w:r w:rsidRPr="00E70D92">
        <w:rPr>
          <w:i/>
          <w:iCs/>
        </w:rPr>
        <w:t>f)</w:t>
      </w:r>
      <w:r w:rsidRPr="00E70D92">
        <w:tab/>
        <w:t>que la armonización de los límites de las emisiones no deseadas facilitará la utilización a nivel mundial y el acceso a un mercado global;</w:t>
      </w:r>
    </w:p>
    <w:p w14:paraId="6FB9AAF0" w14:textId="77777777" w:rsidR="00E70D92" w:rsidRPr="00E70D92" w:rsidRDefault="00E70D92" w:rsidP="008B5C80">
      <w:pPr>
        <w:spacing w:before="80"/>
      </w:pPr>
      <w:r w:rsidRPr="00E70D92">
        <w:rPr>
          <w:i/>
          <w:iCs/>
        </w:rPr>
        <w:t>g)</w:t>
      </w:r>
      <w:r w:rsidRPr="00E70D92">
        <w:tab/>
        <w:t>que los límites de las emisiones no deseadas dependen de las características de emisión del transmisor, así como de los servicios que funcionen en otras bandas,</w:t>
      </w:r>
    </w:p>
    <w:p w14:paraId="40DFA9F4" w14:textId="77777777" w:rsidR="00E70D92" w:rsidRPr="00E70D92" w:rsidRDefault="00E70D92" w:rsidP="008B5C80">
      <w:pPr>
        <w:pStyle w:val="Call"/>
        <w:keepNext w:val="0"/>
        <w:keepLines w:val="0"/>
      </w:pPr>
      <w:r w:rsidRPr="00E70D92">
        <w:t>observando</w:t>
      </w:r>
    </w:p>
    <w:p w14:paraId="5F87DDB7" w14:textId="77777777" w:rsidR="00E70D92" w:rsidRPr="00E70D92" w:rsidRDefault="00E70D92" w:rsidP="008B5C80">
      <w:pPr>
        <w:spacing w:before="80"/>
      </w:pPr>
      <w:r w:rsidRPr="00E70D92">
        <w:rPr>
          <w:i/>
          <w:iCs/>
        </w:rPr>
        <w:t>a)</w:t>
      </w:r>
      <w:r w:rsidRPr="00E70D92">
        <w:tab/>
        <w:t>que las estaciones móviles de las IMT-Avanzadas deberían satisfacer la reglamentación local, regional e internacional relativa a las emisiones fuera de banda y no esenciales inherentes a su funcionamiento, siempre que se aplique esa reglamentación;</w:t>
      </w:r>
    </w:p>
    <w:p w14:paraId="7A519AC8" w14:textId="77777777" w:rsidR="00E70D92" w:rsidRPr="00E70D92" w:rsidRDefault="00E70D92" w:rsidP="008B5C80">
      <w:pPr>
        <w:spacing w:before="80"/>
      </w:pPr>
      <w:r w:rsidRPr="00E70D92">
        <w:rPr>
          <w:i/>
          <w:iCs/>
        </w:rPr>
        <w:lastRenderedPageBreak/>
        <w:t>b)</w:t>
      </w:r>
      <w:r w:rsidRPr="00E70D92">
        <w:tab/>
        <w:t>que, a fin de recoger la amplia aplicabilidad de las tecnologías de las interfaces radioeléctricas de las IMT</w:t>
      </w:r>
      <w:r w:rsidRPr="00E70D92">
        <w:noBreakHyphen/>
        <w:t>Avanzadas y mantener la coherencia con las especificaciones de esta tecnología, las Notas y los Anexos a la presente Recomendación, que se basan en los trabajos en curso en diversos organismos de normalización, pueden contener material que corresponda a información relativa a la utilización de estas tecnológicas en bandas distintas a las identificadas para las IMT,</w:t>
      </w:r>
    </w:p>
    <w:p w14:paraId="27ABDAAD" w14:textId="77777777" w:rsidR="00E70D92" w:rsidRPr="00E70D92" w:rsidRDefault="00E70D92" w:rsidP="00E70D92">
      <w:pPr>
        <w:pStyle w:val="Call"/>
      </w:pPr>
      <w:r w:rsidRPr="00E70D92">
        <w:t>reconociendo</w:t>
      </w:r>
    </w:p>
    <w:p w14:paraId="06F0E79B" w14:textId="77777777" w:rsidR="00E70D92" w:rsidRPr="00E70D92" w:rsidRDefault="00E70D92" w:rsidP="00E70D92">
      <w:r w:rsidRPr="00E70D92">
        <w:rPr>
          <w:i/>
          <w:iCs/>
        </w:rPr>
        <w:t>a)</w:t>
      </w:r>
      <w:r w:rsidRPr="00E70D92">
        <w:tab/>
      </w:r>
      <w:bookmarkStart w:id="4" w:name="_Hlk138161619"/>
      <w:r w:rsidRPr="00E70D92">
        <w:t>que, en la Recomendación UIT-R M.1036, se especifican disposiciones de frecuencias para la implementación de la componente terrenal de las telecomunicaciones móviles internacionales en las bandas identificadas en el Reglamento de Radiocomunicaciones para las IMT</w:t>
      </w:r>
      <w:bookmarkEnd w:id="4"/>
      <w:r w:rsidRPr="00E70D92">
        <w:t>;</w:t>
      </w:r>
    </w:p>
    <w:p w14:paraId="62F1E718" w14:textId="2AEB9482" w:rsidR="00E70D92" w:rsidRPr="00E70D92" w:rsidRDefault="00E70D92" w:rsidP="00E70D92">
      <w:r w:rsidRPr="00E70D92">
        <w:rPr>
          <w:i/>
          <w:iCs/>
        </w:rPr>
        <w:t>b)</w:t>
      </w:r>
      <w:r w:rsidRPr="00E70D92">
        <w:rPr>
          <w:i/>
          <w:iCs/>
        </w:rPr>
        <w:tab/>
      </w:r>
      <w:r w:rsidRPr="00E70D92">
        <w:t>que, en la Recomendación UIT</w:t>
      </w:r>
      <w:r w:rsidR="00F317EB">
        <w:noBreakHyphen/>
      </w:r>
      <w:r w:rsidRPr="00E70D92">
        <w:t>R SM.329, se establecen tanto límites para las emisiones no deseadas en el dominio no esencial, como métodos de medición de las emisiones no esenciales;</w:t>
      </w:r>
    </w:p>
    <w:p w14:paraId="753B6FFD" w14:textId="64A60472" w:rsidR="00E70D92" w:rsidRPr="00E70D92" w:rsidRDefault="00E70D92" w:rsidP="00E70D92">
      <w:r w:rsidRPr="00E70D92">
        <w:rPr>
          <w:i/>
          <w:iCs/>
        </w:rPr>
        <w:t>c)</w:t>
      </w:r>
      <w:r w:rsidRPr="00E70D92">
        <w:rPr>
          <w:i/>
          <w:iCs/>
        </w:rPr>
        <w:tab/>
      </w:r>
      <w:r w:rsidRPr="00E70D92">
        <w:t>que, en la Recomendación UIT</w:t>
      </w:r>
      <w:r w:rsidR="00F317EB">
        <w:noBreakHyphen/>
      </w:r>
      <w:r w:rsidRPr="00E70D92">
        <w:t>R SM.1541, se abordan las emisiones en el dominio fuera de banda y se aboga por definir límites específicos para cada sistema y cada banda de frecuencias;</w:t>
      </w:r>
    </w:p>
    <w:p w14:paraId="044428D0" w14:textId="150BAC37" w:rsidR="00E70D92" w:rsidRPr="00E70D92" w:rsidRDefault="00E70D92" w:rsidP="00E70D92">
      <w:r w:rsidRPr="00E70D92">
        <w:rPr>
          <w:i/>
          <w:iCs/>
        </w:rPr>
        <w:t>d)</w:t>
      </w:r>
      <w:r w:rsidRPr="00E70D92">
        <w:tab/>
        <w:t>que, en el Apéndice</w:t>
      </w:r>
      <w:r w:rsidR="002F22CE">
        <w:t> </w:t>
      </w:r>
      <w:r w:rsidRPr="00E70D92">
        <w:rPr>
          <w:b/>
          <w:bCs/>
        </w:rPr>
        <w:t>3</w:t>
      </w:r>
      <w:r w:rsidRPr="00E70D92">
        <w:t xml:space="preserve"> del RR, se indican los niveles máximos de emisiones no esenciales para las estaciones del servicio móvil;</w:t>
      </w:r>
    </w:p>
    <w:p w14:paraId="45DE5641" w14:textId="1D7C4674" w:rsidR="00E70D92" w:rsidRPr="00E70D92" w:rsidRDefault="00E70D92" w:rsidP="00E70D92">
      <w:r w:rsidRPr="00E70D92">
        <w:rPr>
          <w:i/>
          <w:iCs/>
        </w:rPr>
        <w:t>e)</w:t>
      </w:r>
      <w:r w:rsidRPr="00E70D92">
        <w:tab/>
        <w:t>que, en la Recomendación UIT</w:t>
      </w:r>
      <w:r w:rsidR="00F317EB">
        <w:noBreakHyphen/>
      </w:r>
      <w:r w:rsidRPr="00E70D92">
        <w:t>R</w:t>
      </w:r>
      <w:r w:rsidR="00F317EB">
        <w:t> </w:t>
      </w:r>
      <w:r w:rsidRPr="00E70D92">
        <w:t>M.1579, se sientan las bases técnicas necesarias para la circulación a nivel mundial de las EM IMT-2000 e IMT-Avanzadas;</w:t>
      </w:r>
    </w:p>
    <w:p w14:paraId="7D9FD945" w14:textId="0293F008" w:rsidR="00E70D92" w:rsidRPr="00E70D92" w:rsidRDefault="00E70D92" w:rsidP="00E70D92">
      <w:r w:rsidRPr="00E70D92">
        <w:rPr>
          <w:i/>
        </w:rPr>
        <w:t>f)</w:t>
      </w:r>
      <w:r w:rsidRPr="00E70D92">
        <w:tab/>
        <w:t>que, en la Recomendación UIT</w:t>
      </w:r>
      <w:r w:rsidR="00F317EB">
        <w:noBreakHyphen/>
      </w:r>
      <w:r w:rsidRPr="00E70D92">
        <w:t>R</w:t>
      </w:r>
      <w:r w:rsidR="00F317EB">
        <w:t> </w:t>
      </w:r>
      <w:r w:rsidRPr="00E70D92">
        <w:t>M.2012, se recogen especificaciones detalladas de las interfaces radioeléctricas terrenales de las telecomunicaciones móviles internacionales avanzadas (IMT</w:t>
      </w:r>
      <w:r w:rsidR="009F48EC">
        <w:noBreakHyphen/>
      </w:r>
      <w:r w:rsidRPr="00E70D92">
        <w:t>Avanzadas) y se recomienda, en particular, que las interfaces radioeléctricas terrenales para las IMT</w:t>
      </w:r>
      <w:r w:rsidR="009F48EC">
        <w:noBreakHyphen/>
      </w:r>
      <w:r w:rsidRPr="00E70D92">
        <w:t>Avanzadas sean «LTE-Avanzada» y «MANInalámbrica</w:t>
      </w:r>
      <w:r w:rsidR="009F48EC">
        <w:noBreakHyphen/>
      </w:r>
      <w:r w:rsidRPr="00E70D92">
        <w:t>Avanzada»,</w:t>
      </w:r>
    </w:p>
    <w:p w14:paraId="785F2E37" w14:textId="77777777" w:rsidR="00E70D92" w:rsidRPr="00E70D92" w:rsidRDefault="00E70D92" w:rsidP="008B5C80">
      <w:pPr>
        <w:pStyle w:val="Call"/>
        <w:keepNext w:val="0"/>
        <w:keepLines w:val="0"/>
      </w:pPr>
      <w:r w:rsidRPr="00E70D92">
        <w:t>recomienda</w:t>
      </w:r>
    </w:p>
    <w:p w14:paraId="767CE173" w14:textId="1054807E" w:rsidR="00E70D92" w:rsidRPr="00E70D92" w:rsidRDefault="00E70D92" w:rsidP="008B5C80">
      <w:r w:rsidRPr="009150D1">
        <w:t>1</w:t>
      </w:r>
      <w:r w:rsidRPr="009150D1">
        <w:tab/>
        <w:t>que las características de las emisiones no deseadas de las estaciones móviles que respondan a las especificaciones de interfaz radioeléctrica LTE-Avanzada para la componente terrenal de las IMT-Avanzadas se basen en los límites que figuran en el Anexo</w:t>
      </w:r>
      <w:r w:rsidR="002F22CE" w:rsidRPr="009150D1">
        <w:t> </w:t>
      </w:r>
      <w:r w:rsidRPr="009150D1">
        <w:t>1 para las bandas especificadas en el Cuadro A1-1</w:t>
      </w:r>
      <w:r w:rsidR="002F22CE">
        <w:rPr>
          <w:rStyle w:val="FootnoteReference"/>
        </w:rPr>
        <w:footnoteReference w:id="2"/>
      </w:r>
      <w:r w:rsidRPr="00E70D92">
        <w:t>;</w:t>
      </w:r>
    </w:p>
    <w:p w14:paraId="2FE1E127" w14:textId="0E442D09" w:rsidR="00E70D92" w:rsidRDefault="00E70D92" w:rsidP="008B5C80">
      <w:r w:rsidRPr="00E70D92">
        <w:t>2</w:t>
      </w:r>
      <w:r w:rsidRPr="00E70D92">
        <w:tab/>
        <w:t>que las características de las emisiones no deseadas de las estaciones móviles que respondan a las especificaciones de interfaz radioeléctrica MANInalámbrica-Avanzada para la componente terrenal de las IMT-Avanzadas se basen en los límites que figuran en el Anexo 2</w:t>
      </w:r>
      <w:r w:rsidR="002F22CE">
        <w:rPr>
          <w:rStyle w:val="FootnoteReference"/>
        </w:rPr>
        <w:footnoteReference w:id="3"/>
      </w:r>
      <w:r w:rsidRPr="00E70D92">
        <w:t>.</w:t>
      </w:r>
    </w:p>
    <w:p w14:paraId="31F1BF21" w14:textId="77777777" w:rsidR="008B5C80" w:rsidRDefault="008B5C80" w:rsidP="008B5C80"/>
    <w:p w14:paraId="0787700F" w14:textId="4A211ACE" w:rsidR="00E70D92" w:rsidRPr="00E70D92" w:rsidRDefault="00E70D92" w:rsidP="008B5C80">
      <w:r w:rsidRPr="00E70D92">
        <w:t>Anexo 1</w:t>
      </w:r>
      <w:r w:rsidR="002F22CE">
        <w:t> – </w:t>
      </w:r>
      <w:r w:rsidRPr="00E70D92">
        <w:t>LTE-Avanzada</w:t>
      </w:r>
      <w:r w:rsidR="002F22CE">
        <w:rPr>
          <w:rStyle w:val="FootnoteReference"/>
        </w:rPr>
        <w:footnoteReference w:id="4"/>
      </w:r>
    </w:p>
    <w:p w14:paraId="71E2AF96" w14:textId="7C45F940" w:rsidR="00E70D92" w:rsidRDefault="00E70D92" w:rsidP="008B5C80">
      <w:r w:rsidRPr="00E70D92">
        <w:t>Anexo 2</w:t>
      </w:r>
      <w:r w:rsidR="002F22CE">
        <w:t> – </w:t>
      </w:r>
      <w:r w:rsidRPr="00E70D92">
        <w:t>MANInalámbrica-Avanzada</w:t>
      </w:r>
      <w:r w:rsidR="002F22CE">
        <w:rPr>
          <w:rStyle w:val="FootnoteReference"/>
        </w:rPr>
        <w:footnoteReference w:id="5"/>
      </w:r>
    </w:p>
    <w:p w14:paraId="2076F9EA" w14:textId="77777777" w:rsidR="00E70D92" w:rsidRPr="00E70D92" w:rsidRDefault="00E70D92" w:rsidP="002F22CE">
      <w:pPr>
        <w:pStyle w:val="AnnexNoTitle"/>
      </w:pPr>
      <w:r w:rsidRPr="00E70D92">
        <w:lastRenderedPageBreak/>
        <w:t>Anexo 1</w:t>
      </w:r>
      <w:r w:rsidRPr="00E70D92">
        <w:br/>
      </w:r>
      <w:r w:rsidRPr="00E70D92">
        <w:br/>
        <w:t>LTE-Avanzada</w:t>
      </w:r>
    </w:p>
    <w:p w14:paraId="0F5E598E" w14:textId="3E95C294" w:rsidR="00E70D92" w:rsidRPr="00E70D92" w:rsidRDefault="00E70D92" w:rsidP="002F22CE">
      <w:pPr>
        <w:pStyle w:val="Normalaftertitle"/>
      </w:pPr>
      <w:r w:rsidRPr="00E70D92">
        <w:t>El presente Anexo contiene los requisitos de las emisiones no deseadas procedentes de portadoras de acceso radioeléctrico terrenal (E</w:t>
      </w:r>
      <w:r w:rsidR="005C477F">
        <w:noBreakHyphen/>
      </w:r>
      <w:r w:rsidRPr="00E70D92">
        <w:t>UTRA) del sistema de telecomunicaciones móviles universales (UMTS) para las estaciones móviles E</w:t>
      </w:r>
      <w:r w:rsidR="005C477F">
        <w:noBreakHyphen/>
      </w:r>
      <w:r w:rsidRPr="00E70D92">
        <w:t>UTRA.</w:t>
      </w:r>
    </w:p>
    <w:p w14:paraId="319E645E" w14:textId="77777777" w:rsidR="00E70D92" w:rsidRPr="00E70D92" w:rsidRDefault="00E70D92" w:rsidP="00E70D92">
      <w:r w:rsidRPr="00E70D92">
        <w:t>El Anexo se divide en tres partes:</w:t>
      </w:r>
    </w:p>
    <w:p w14:paraId="247D4470" w14:textId="64C0947C" w:rsidR="00E70D92" w:rsidRPr="00E70D92" w:rsidRDefault="00E70D92" w:rsidP="00612C76">
      <w:pPr>
        <w:pStyle w:val="enumlev1"/>
      </w:pPr>
      <w:r w:rsidRPr="00E70D92">
        <w:t>–</w:t>
      </w:r>
      <w:r w:rsidRPr="00E70D92">
        <w:tab/>
        <w:t>En el Capítulo</w:t>
      </w:r>
      <w:r w:rsidR="00612C76">
        <w:t> </w:t>
      </w:r>
      <w:r w:rsidRPr="00E70D92">
        <w:t>1 se especifican las bandas operativas en las que se aplican los requisitos del presente Anexo.</w:t>
      </w:r>
    </w:p>
    <w:p w14:paraId="74B751CE" w14:textId="1296BB37" w:rsidR="00E70D92" w:rsidRPr="00E70D92" w:rsidRDefault="00E70D92" w:rsidP="002F22CE">
      <w:pPr>
        <w:pStyle w:val="enumlev1"/>
      </w:pPr>
      <w:r w:rsidRPr="00E70D92">
        <w:t>–</w:t>
      </w:r>
      <w:r w:rsidRPr="00E70D92">
        <w:tab/>
        <w:t>El Capítulo</w:t>
      </w:r>
      <w:r w:rsidR="00612C76">
        <w:t> </w:t>
      </w:r>
      <w:r w:rsidRPr="00E70D92">
        <w:t>2 contiene las definiciones, símbolos y abreviaturas.</w:t>
      </w:r>
    </w:p>
    <w:p w14:paraId="37CA32DD" w14:textId="77777777" w:rsidR="00E70D92" w:rsidRPr="00E70D92" w:rsidRDefault="00E70D92" w:rsidP="002F22CE">
      <w:pPr>
        <w:pStyle w:val="enumlev1"/>
      </w:pPr>
      <w:r w:rsidRPr="00E70D92">
        <w:t>–</w:t>
      </w:r>
      <w:r w:rsidRPr="00E70D92">
        <w:tab/>
        <w:t>En los Capítulos 3, 4 y 5 se presentan los requisitos de las emisiones no deseadas de EM E</w:t>
      </w:r>
      <w:r w:rsidRPr="00E70D92">
        <w:noBreakHyphen/>
        <w:t>UTRA.</w:t>
      </w:r>
    </w:p>
    <w:p w14:paraId="630E18D5" w14:textId="77777777" w:rsidR="00E70D92" w:rsidRPr="00E70D92" w:rsidRDefault="00E70D92" w:rsidP="00E70D92">
      <w:r w:rsidRPr="00E70D92">
        <w:t>Los valores indicados en este Anexo incorporan las tolerancias de la prueba definidas en la Recomendación UIT</w:t>
      </w:r>
      <w:r w:rsidRPr="00E70D92">
        <w:noBreakHyphen/>
        <w:t>R M.1545.</w:t>
      </w:r>
    </w:p>
    <w:p w14:paraId="2EDB8756" w14:textId="77777777" w:rsidR="00E70D92" w:rsidRPr="00E70D92" w:rsidRDefault="00E70D92" w:rsidP="002F22CE">
      <w:pPr>
        <w:pStyle w:val="Heading1"/>
      </w:pPr>
      <w:r w:rsidRPr="00E70D92">
        <w:t>1</w:t>
      </w:r>
      <w:r w:rsidRPr="00E70D92">
        <w:tab/>
        <w:t>Bandas operativas</w:t>
      </w:r>
    </w:p>
    <w:p w14:paraId="36E3AD8F" w14:textId="1E970FC2" w:rsidR="00E70D92" w:rsidRPr="00E70D92" w:rsidRDefault="00E70D92" w:rsidP="002F22CE">
      <w:pPr>
        <w:pStyle w:val="TableNo"/>
      </w:pPr>
      <w:r w:rsidRPr="00E70D92">
        <w:t>CUADRO A1-1</w:t>
      </w:r>
    </w:p>
    <w:p w14:paraId="57860D15" w14:textId="77777777" w:rsidR="00E70D92" w:rsidRPr="00E70D92" w:rsidRDefault="00E70D92" w:rsidP="002F22CE">
      <w:pPr>
        <w:pStyle w:val="Tabletitle"/>
      </w:pPr>
      <w:r w:rsidRPr="00E70D92">
        <w:t>Bandas de frecuencia utilizadas por E-UTRA e identificadas para las IMT en el RR</w:t>
      </w:r>
    </w:p>
    <w:tbl>
      <w:tblPr>
        <w:tblW w:w="9639" w:type="dxa"/>
        <w:jc w:val="center"/>
        <w:tblLook w:val="04A0" w:firstRow="1" w:lastRow="0" w:firstColumn="1" w:lastColumn="0" w:noHBand="0" w:noVBand="1"/>
      </w:tblPr>
      <w:tblGrid>
        <w:gridCol w:w="1486"/>
        <w:gridCol w:w="1543"/>
        <w:gridCol w:w="595"/>
        <w:gridCol w:w="1426"/>
        <w:gridCol w:w="1416"/>
        <w:gridCol w:w="612"/>
        <w:gridCol w:w="1400"/>
        <w:gridCol w:w="1161"/>
      </w:tblGrid>
      <w:tr w:rsidR="00E70D92" w:rsidRPr="00E70D92" w14:paraId="16D9EB9F" w14:textId="77777777" w:rsidTr="008B5C80">
        <w:trPr>
          <w:tblHeader/>
          <w:jc w:val="center"/>
        </w:trPr>
        <w:tc>
          <w:tcPr>
            <w:tcW w:w="1486" w:type="dxa"/>
            <w:vMerge w:val="restart"/>
            <w:tcBorders>
              <w:top w:val="single" w:sz="4" w:space="0" w:color="auto"/>
              <w:left w:val="single" w:sz="4" w:space="0" w:color="auto"/>
              <w:bottom w:val="single" w:sz="4" w:space="0" w:color="auto"/>
              <w:right w:val="single" w:sz="4" w:space="0" w:color="auto"/>
            </w:tcBorders>
            <w:vAlign w:val="center"/>
            <w:hideMark/>
          </w:tcPr>
          <w:p w14:paraId="4CB0B911" w14:textId="77777777" w:rsidR="00E70D92" w:rsidRPr="00E70D92" w:rsidRDefault="00E70D92" w:rsidP="004C0399">
            <w:pPr>
              <w:pStyle w:val="Tablehead"/>
            </w:pPr>
            <w:r w:rsidRPr="00E70D92">
              <w:t>Banda operativa E</w:t>
            </w:r>
            <w:r w:rsidRPr="00E70D92">
              <w:noBreakHyphen/>
              <w:t>UTRA</w:t>
            </w:r>
          </w:p>
        </w:tc>
        <w:tc>
          <w:tcPr>
            <w:tcW w:w="3564" w:type="dxa"/>
            <w:gridSpan w:val="3"/>
            <w:tcBorders>
              <w:top w:val="single" w:sz="4" w:space="0" w:color="auto"/>
              <w:left w:val="single" w:sz="4" w:space="0" w:color="auto"/>
              <w:bottom w:val="single" w:sz="4" w:space="0" w:color="auto"/>
              <w:right w:val="single" w:sz="4" w:space="0" w:color="auto"/>
            </w:tcBorders>
            <w:vAlign w:val="center"/>
            <w:hideMark/>
          </w:tcPr>
          <w:p w14:paraId="32B8A43B" w14:textId="77777777" w:rsidR="00E70D92" w:rsidRPr="00E70D92" w:rsidRDefault="00E70D92" w:rsidP="004C0399">
            <w:pPr>
              <w:pStyle w:val="Tablehead"/>
            </w:pPr>
            <w:r w:rsidRPr="00E70D92">
              <w:t xml:space="preserve">Banda operativa de enlace ascendente (UL) </w:t>
            </w:r>
            <w:r w:rsidRPr="00E70D92">
              <w:br/>
              <w:t xml:space="preserve">EB receptora </w:t>
            </w:r>
            <w:r w:rsidRPr="00E70D92">
              <w:br/>
              <w:t>EU transmisor</w:t>
            </w:r>
          </w:p>
        </w:tc>
        <w:tc>
          <w:tcPr>
            <w:tcW w:w="3428" w:type="dxa"/>
            <w:gridSpan w:val="3"/>
            <w:tcBorders>
              <w:top w:val="single" w:sz="4" w:space="0" w:color="auto"/>
              <w:left w:val="single" w:sz="4" w:space="0" w:color="auto"/>
              <w:bottom w:val="single" w:sz="4" w:space="0" w:color="auto"/>
              <w:right w:val="single" w:sz="4" w:space="0" w:color="auto"/>
            </w:tcBorders>
            <w:vAlign w:val="center"/>
            <w:hideMark/>
          </w:tcPr>
          <w:p w14:paraId="70814A37" w14:textId="77777777" w:rsidR="00E70D92" w:rsidRPr="00E70D92" w:rsidRDefault="00E70D92" w:rsidP="004C0399">
            <w:pPr>
              <w:pStyle w:val="Tablehead"/>
            </w:pPr>
            <w:r w:rsidRPr="00E70D92">
              <w:t xml:space="preserve">Banda operativa de enlace descendente (DL) </w:t>
            </w:r>
            <w:r w:rsidRPr="00E70D92">
              <w:br/>
              <w:t xml:space="preserve">EB transmisora </w:t>
            </w:r>
            <w:r w:rsidRPr="00E70D92">
              <w:br/>
              <w:t>EU receptor</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14:paraId="2B091791" w14:textId="77777777" w:rsidR="00E70D92" w:rsidRPr="00E70D92" w:rsidRDefault="00E70D92" w:rsidP="004C0399">
            <w:pPr>
              <w:pStyle w:val="Tablehead"/>
            </w:pPr>
            <w:r w:rsidRPr="00E70D92">
              <w:t>Modo dúplex</w:t>
            </w:r>
          </w:p>
        </w:tc>
      </w:tr>
      <w:tr w:rsidR="00E70D92" w:rsidRPr="00E70D92" w14:paraId="2BF60B26" w14:textId="77777777" w:rsidTr="008B5C80">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30F35A" w14:textId="77777777" w:rsidR="00E70D92" w:rsidRPr="00E70D92" w:rsidRDefault="00E70D92" w:rsidP="004C0399">
            <w:pPr>
              <w:pStyle w:val="Tablehead"/>
            </w:pPr>
          </w:p>
        </w:tc>
        <w:tc>
          <w:tcPr>
            <w:tcW w:w="3564" w:type="dxa"/>
            <w:gridSpan w:val="3"/>
            <w:tcBorders>
              <w:top w:val="single" w:sz="4" w:space="0" w:color="auto"/>
              <w:left w:val="single" w:sz="4" w:space="0" w:color="auto"/>
              <w:bottom w:val="single" w:sz="4" w:space="0" w:color="auto"/>
              <w:right w:val="single" w:sz="4" w:space="0" w:color="auto"/>
            </w:tcBorders>
            <w:vAlign w:val="center"/>
            <w:hideMark/>
          </w:tcPr>
          <w:p w14:paraId="0DF48D34" w14:textId="77777777" w:rsidR="00E70D92" w:rsidRPr="00E70D92" w:rsidRDefault="00E70D92" w:rsidP="004C0399">
            <w:pPr>
              <w:pStyle w:val="Tablehead"/>
              <w:rPr>
                <w:bCs/>
                <w:i/>
                <w:iCs/>
              </w:rPr>
            </w:pPr>
            <w:r w:rsidRPr="00E70D92">
              <w:rPr>
                <w:i/>
                <w:iCs/>
              </w:rPr>
              <w:t>F</w:t>
            </w:r>
            <w:r w:rsidRPr="00E70D92">
              <w:rPr>
                <w:i/>
                <w:iCs/>
                <w:vertAlign w:val="subscript"/>
              </w:rPr>
              <w:t>UL_low</w:t>
            </w:r>
            <w:r w:rsidRPr="00E70D92">
              <w:t> </w:t>
            </w:r>
            <w:r w:rsidRPr="00E70D92">
              <w:rPr>
                <w:i/>
                <w:iCs/>
              </w:rPr>
              <w:t>–</w:t>
            </w:r>
            <w:r w:rsidRPr="00E70D92">
              <w:t> </w:t>
            </w:r>
            <w:r w:rsidRPr="00E70D92">
              <w:rPr>
                <w:i/>
                <w:iCs/>
              </w:rPr>
              <w:t>F</w:t>
            </w:r>
            <w:r w:rsidRPr="00E70D92">
              <w:rPr>
                <w:i/>
                <w:iCs/>
                <w:vertAlign w:val="subscript"/>
              </w:rPr>
              <w:t>UL_high</w:t>
            </w:r>
          </w:p>
        </w:tc>
        <w:tc>
          <w:tcPr>
            <w:tcW w:w="3428" w:type="dxa"/>
            <w:gridSpan w:val="3"/>
            <w:tcBorders>
              <w:top w:val="single" w:sz="4" w:space="0" w:color="auto"/>
              <w:left w:val="single" w:sz="4" w:space="0" w:color="auto"/>
              <w:bottom w:val="single" w:sz="4" w:space="0" w:color="auto"/>
              <w:right w:val="single" w:sz="4" w:space="0" w:color="auto"/>
            </w:tcBorders>
            <w:vAlign w:val="center"/>
            <w:hideMark/>
          </w:tcPr>
          <w:p w14:paraId="79D9BEA2" w14:textId="77777777" w:rsidR="00E70D92" w:rsidRPr="00E70D92" w:rsidRDefault="00E70D92" w:rsidP="004C0399">
            <w:pPr>
              <w:pStyle w:val="Tablehead"/>
              <w:rPr>
                <w:bCs/>
                <w:i/>
                <w:iCs/>
              </w:rPr>
            </w:pPr>
            <w:r w:rsidRPr="00E70D92">
              <w:rPr>
                <w:i/>
                <w:iCs/>
              </w:rPr>
              <w:t>F</w:t>
            </w:r>
            <w:r w:rsidRPr="00E70D92">
              <w:rPr>
                <w:i/>
                <w:iCs/>
                <w:vertAlign w:val="subscript"/>
              </w:rPr>
              <w:t>DL_low</w:t>
            </w:r>
            <w:r w:rsidRPr="00E70D92">
              <w:t> </w:t>
            </w:r>
            <w:r w:rsidRPr="00E70D92">
              <w:rPr>
                <w:i/>
                <w:iCs/>
              </w:rPr>
              <w:t>–</w:t>
            </w:r>
            <w:r w:rsidRPr="00E70D92">
              <w:t> </w:t>
            </w:r>
            <w:r w:rsidRPr="00E70D92">
              <w:rPr>
                <w:i/>
                <w:iCs/>
              </w:rPr>
              <w:t>F</w:t>
            </w:r>
            <w:r w:rsidRPr="00E70D92">
              <w:rPr>
                <w:i/>
                <w:iCs/>
                <w:vertAlign w:val="subscript"/>
              </w:rPr>
              <w:t>DL_high</w:t>
            </w: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31733647" w14:textId="77777777" w:rsidR="00E70D92" w:rsidRPr="00E70D92" w:rsidRDefault="00E70D92" w:rsidP="004C0399">
            <w:pPr>
              <w:pStyle w:val="Tablehead"/>
            </w:pPr>
          </w:p>
        </w:tc>
      </w:tr>
      <w:tr w:rsidR="004C0399" w:rsidRPr="00E70D92" w14:paraId="456D0CFE" w14:textId="77777777" w:rsidTr="008B5C80">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191683FA" w14:textId="77777777" w:rsidR="00E70D92" w:rsidRPr="00E70D92" w:rsidRDefault="00E70D92" w:rsidP="008B5C80">
            <w:pPr>
              <w:pStyle w:val="Tabletext"/>
              <w:spacing w:before="30" w:after="30"/>
              <w:jc w:val="center"/>
            </w:pPr>
            <w:r w:rsidRPr="00E70D92">
              <w:t>1</w:t>
            </w:r>
          </w:p>
        </w:tc>
        <w:tc>
          <w:tcPr>
            <w:tcW w:w="1543" w:type="dxa"/>
            <w:tcBorders>
              <w:top w:val="single" w:sz="4" w:space="0" w:color="auto"/>
              <w:left w:val="single" w:sz="4" w:space="0" w:color="auto"/>
              <w:bottom w:val="single" w:sz="4" w:space="0" w:color="auto"/>
              <w:right w:val="nil"/>
            </w:tcBorders>
            <w:vAlign w:val="center"/>
            <w:hideMark/>
          </w:tcPr>
          <w:p w14:paraId="0FD1D920" w14:textId="7BEBC395" w:rsidR="00E70D92" w:rsidRPr="00E70D92" w:rsidRDefault="00E70D92" w:rsidP="008B5C80">
            <w:pPr>
              <w:pStyle w:val="Tabletext"/>
              <w:spacing w:before="30" w:after="30"/>
              <w:jc w:val="center"/>
            </w:pPr>
            <w:r w:rsidRPr="00E70D92">
              <w:t>1</w:t>
            </w:r>
            <w:r w:rsidR="00612C76">
              <w:t> </w:t>
            </w:r>
            <w:r w:rsidRPr="00E70D92">
              <w:t>920</w:t>
            </w:r>
            <w:r w:rsidR="00612C76">
              <w:t> </w:t>
            </w:r>
            <w:r w:rsidRPr="00E70D92">
              <w:t>MHz</w:t>
            </w:r>
          </w:p>
        </w:tc>
        <w:tc>
          <w:tcPr>
            <w:tcW w:w="595" w:type="dxa"/>
            <w:tcBorders>
              <w:top w:val="single" w:sz="4" w:space="0" w:color="auto"/>
              <w:left w:val="nil"/>
              <w:bottom w:val="single" w:sz="4" w:space="0" w:color="auto"/>
              <w:right w:val="nil"/>
            </w:tcBorders>
            <w:hideMark/>
          </w:tcPr>
          <w:p w14:paraId="00836929"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vAlign w:val="center"/>
            <w:hideMark/>
          </w:tcPr>
          <w:p w14:paraId="4C65F6C7" w14:textId="14FF7318" w:rsidR="00E70D92" w:rsidRPr="00E70D92" w:rsidRDefault="00E70D92" w:rsidP="008B5C80">
            <w:pPr>
              <w:pStyle w:val="Tabletext"/>
              <w:spacing w:before="30" w:after="30"/>
              <w:jc w:val="center"/>
            </w:pPr>
            <w:r w:rsidRPr="00E70D92">
              <w:t>1</w:t>
            </w:r>
            <w:r w:rsidR="00612C76">
              <w:t> </w:t>
            </w:r>
            <w:r w:rsidRPr="00E70D92">
              <w:t>980</w:t>
            </w:r>
            <w:r w:rsidR="00612C76">
              <w:t> </w:t>
            </w:r>
            <w:r w:rsidRPr="00E70D92">
              <w:t>MHz</w:t>
            </w:r>
          </w:p>
        </w:tc>
        <w:tc>
          <w:tcPr>
            <w:tcW w:w="1416" w:type="dxa"/>
            <w:tcBorders>
              <w:top w:val="single" w:sz="4" w:space="0" w:color="auto"/>
              <w:left w:val="nil"/>
              <w:bottom w:val="single" w:sz="4" w:space="0" w:color="auto"/>
              <w:right w:val="nil"/>
            </w:tcBorders>
            <w:vAlign w:val="center"/>
            <w:hideMark/>
          </w:tcPr>
          <w:p w14:paraId="7EB90290" w14:textId="547D37C3" w:rsidR="00E70D92" w:rsidRPr="00E70D92" w:rsidRDefault="00E70D92" w:rsidP="008B5C80">
            <w:pPr>
              <w:pStyle w:val="Tabletext"/>
              <w:spacing w:before="30" w:after="30"/>
              <w:jc w:val="center"/>
            </w:pPr>
            <w:r w:rsidRPr="00E70D92">
              <w:t>2</w:t>
            </w:r>
            <w:r w:rsidR="00612C76">
              <w:t> </w:t>
            </w:r>
            <w:r w:rsidRPr="00E70D92">
              <w:t>110</w:t>
            </w:r>
            <w:r w:rsidR="00612C76">
              <w:t> </w:t>
            </w:r>
            <w:r w:rsidRPr="00E70D92">
              <w:t>MHz</w:t>
            </w:r>
          </w:p>
        </w:tc>
        <w:tc>
          <w:tcPr>
            <w:tcW w:w="612" w:type="dxa"/>
            <w:tcBorders>
              <w:top w:val="single" w:sz="4" w:space="0" w:color="auto"/>
              <w:left w:val="nil"/>
              <w:bottom w:val="single" w:sz="4" w:space="0" w:color="auto"/>
              <w:right w:val="nil"/>
            </w:tcBorders>
            <w:hideMark/>
          </w:tcPr>
          <w:p w14:paraId="1AA4448D"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vAlign w:val="center"/>
            <w:hideMark/>
          </w:tcPr>
          <w:p w14:paraId="2AE6A0FA" w14:textId="2EFC12D2" w:rsidR="00E70D92" w:rsidRPr="00E70D92" w:rsidRDefault="00E70D92" w:rsidP="008B5C80">
            <w:pPr>
              <w:pStyle w:val="Tabletext"/>
              <w:spacing w:before="30" w:after="30"/>
              <w:jc w:val="center"/>
            </w:pPr>
            <w:r w:rsidRPr="00E70D92">
              <w:t>2</w:t>
            </w:r>
            <w:r w:rsidR="00612C76">
              <w:t> </w:t>
            </w:r>
            <w:r w:rsidRPr="00E70D92">
              <w:t>170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6CBA62CC" w14:textId="77777777" w:rsidR="00E70D92" w:rsidRPr="00E70D92" w:rsidRDefault="00E70D92" w:rsidP="008B5C80">
            <w:pPr>
              <w:pStyle w:val="Tabletext"/>
              <w:spacing w:before="30" w:after="30"/>
              <w:jc w:val="center"/>
            </w:pPr>
            <w:r w:rsidRPr="00E70D92">
              <w:t>DDF</w:t>
            </w:r>
          </w:p>
        </w:tc>
      </w:tr>
      <w:tr w:rsidR="004C0399" w:rsidRPr="00E70D92" w14:paraId="5887C518" w14:textId="77777777" w:rsidTr="008B5C80">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039840DF" w14:textId="77777777" w:rsidR="00E70D92" w:rsidRPr="00E70D92" w:rsidRDefault="00E70D92" w:rsidP="008B5C80">
            <w:pPr>
              <w:pStyle w:val="Tabletext"/>
              <w:spacing w:before="30" w:after="30"/>
              <w:jc w:val="center"/>
            </w:pPr>
            <w:r w:rsidRPr="00E70D92">
              <w:t>2</w:t>
            </w:r>
          </w:p>
        </w:tc>
        <w:tc>
          <w:tcPr>
            <w:tcW w:w="1543" w:type="dxa"/>
            <w:tcBorders>
              <w:top w:val="single" w:sz="4" w:space="0" w:color="auto"/>
              <w:left w:val="single" w:sz="4" w:space="0" w:color="auto"/>
              <w:bottom w:val="single" w:sz="4" w:space="0" w:color="auto"/>
              <w:right w:val="nil"/>
            </w:tcBorders>
            <w:vAlign w:val="center"/>
            <w:hideMark/>
          </w:tcPr>
          <w:p w14:paraId="02FD6144" w14:textId="1E5416AE" w:rsidR="00E70D92" w:rsidRPr="00E70D92" w:rsidRDefault="00E70D92" w:rsidP="008B5C80">
            <w:pPr>
              <w:pStyle w:val="Tabletext"/>
              <w:spacing w:before="30" w:after="30"/>
              <w:jc w:val="center"/>
            </w:pPr>
            <w:r w:rsidRPr="00E70D92">
              <w:t>1</w:t>
            </w:r>
            <w:r w:rsidR="00612C76">
              <w:t> </w:t>
            </w:r>
            <w:r w:rsidRPr="00E70D92">
              <w:t>850</w:t>
            </w:r>
            <w:r w:rsidR="00612C76">
              <w:t> </w:t>
            </w:r>
            <w:r w:rsidRPr="00E70D92">
              <w:t>MHz</w:t>
            </w:r>
          </w:p>
        </w:tc>
        <w:tc>
          <w:tcPr>
            <w:tcW w:w="595" w:type="dxa"/>
            <w:tcBorders>
              <w:top w:val="single" w:sz="4" w:space="0" w:color="auto"/>
              <w:left w:val="nil"/>
              <w:bottom w:val="single" w:sz="4" w:space="0" w:color="auto"/>
              <w:right w:val="nil"/>
            </w:tcBorders>
            <w:hideMark/>
          </w:tcPr>
          <w:p w14:paraId="4D890E4C"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vAlign w:val="center"/>
            <w:hideMark/>
          </w:tcPr>
          <w:p w14:paraId="1DF653FA" w14:textId="7D94F1E0" w:rsidR="00E70D92" w:rsidRPr="00E70D92" w:rsidRDefault="00E70D92" w:rsidP="008B5C80">
            <w:pPr>
              <w:pStyle w:val="Tabletext"/>
              <w:spacing w:before="30" w:after="30"/>
              <w:jc w:val="center"/>
            </w:pPr>
            <w:r w:rsidRPr="00E70D92">
              <w:t>1</w:t>
            </w:r>
            <w:r w:rsidR="00612C76">
              <w:t> </w:t>
            </w:r>
            <w:r w:rsidRPr="00E70D92">
              <w:t>910</w:t>
            </w:r>
            <w:r w:rsidR="00612C76">
              <w:t> </w:t>
            </w:r>
            <w:r w:rsidRPr="00E70D92">
              <w:t>MHz</w:t>
            </w:r>
          </w:p>
        </w:tc>
        <w:tc>
          <w:tcPr>
            <w:tcW w:w="1416" w:type="dxa"/>
            <w:tcBorders>
              <w:top w:val="single" w:sz="4" w:space="0" w:color="auto"/>
              <w:left w:val="nil"/>
              <w:bottom w:val="single" w:sz="4" w:space="0" w:color="auto"/>
              <w:right w:val="nil"/>
            </w:tcBorders>
            <w:vAlign w:val="center"/>
            <w:hideMark/>
          </w:tcPr>
          <w:p w14:paraId="0E006A8D" w14:textId="56927CDC" w:rsidR="00E70D92" w:rsidRPr="00E70D92" w:rsidRDefault="00E70D92" w:rsidP="008B5C80">
            <w:pPr>
              <w:pStyle w:val="Tabletext"/>
              <w:spacing w:before="30" w:after="30"/>
              <w:jc w:val="center"/>
            </w:pPr>
            <w:r w:rsidRPr="00E70D92">
              <w:t>1</w:t>
            </w:r>
            <w:r w:rsidR="00612C76">
              <w:t> </w:t>
            </w:r>
            <w:r w:rsidRPr="00E70D92">
              <w:t>930</w:t>
            </w:r>
            <w:r w:rsidR="00612C76">
              <w:t> </w:t>
            </w:r>
            <w:r w:rsidRPr="00E70D92">
              <w:t>MHz</w:t>
            </w:r>
          </w:p>
        </w:tc>
        <w:tc>
          <w:tcPr>
            <w:tcW w:w="612" w:type="dxa"/>
            <w:tcBorders>
              <w:top w:val="single" w:sz="4" w:space="0" w:color="auto"/>
              <w:left w:val="nil"/>
              <w:bottom w:val="single" w:sz="4" w:space="0" w:color="auto"/>
              <w:right w:val="nil"/>
            </w:tcBorders>
            <w:hideMark/>
          </w:tcPr>
          <w:p w14:paraId="410456B3"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vAlign w:val="center"/>
            <w:hideMark/>
          </w:tcPr>
          <w:p w14:paraId="5E7EE2B3" w14:textId="6DEAF189" w:rsidR="00E70D92" w:rsidRPr="00E70D92" w:rsidRDefault="00E70D92" w:rsidP="008B5C80">
            <w:pPr>
              <w:pStyle w:val="Tabletext"/>
              <w:spacing w:before="30" w:after="30"/>
              <w:jc w:val="center"/>
            </w:pPr>
            <w:r w:rsidRPr="00E70D92">
              <w:t>1</w:t>
            </w:r>
            <w:r w:rsidR="00612C76">
              <w:t> </w:t>
            </w:r>
            <w:r w:rsidRPr="00E70D92">
              <w:t>990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44CBC66B" w14:textId="77777777" w:rsidR="00E70D92" w:rsidRPr="00E70D92" w:rsidRDefault="00E70D92" w:rsidP="008B5C80">
            <w:pPr>
              <w:pStyle w:val="Tabletext"/>
              <w:spacing w:before="30" w:after="30"/>
              <w:jc w:val="center"/>
            </w:pPr>
            <w:r w:rsidRPr="00E70D92">
              <w:t>DDF</w:t>
            </w:r>
          </w:p>
        </w:tc>
      </w:tr>
      <w:tr w:rsidR="004C0399" w:rsidRPr="00E70D92" w14:paraId="52C2002A" w14:textId="77777777" w:rsidTr="008B5C80">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6BA11BD5" w14:textId="77777777" w:rsidR="00E70D92" w:rsidRPr="00E70D92" w:rsidRDefault="00E70D92" w:rsidP="008B5C80">
            <w:pPr>
              <w:pStyle w:val="Tabletext"/>
              <w:spacing w:before="30" w:after="30"/>
              <w:jc w:val="center"/>
            </w:pPr>
            <w:r w:rsidRPr="00E70D92">
              <w:t>3</w:t>
            </w:r>
          </w:p>
        </w:tc>
        <w:tc>
          <w:tcPr>
            <w:tcW w:w="1543" w:type="dxa"/>
            <w:tcBorders>
              <w:top w:val="single" w:sz="4" w:space="0" w:color="auto"/>
              <w:left w:val="single" w:sz="4" w:space="0" w:color="auto"/>
              <w:bottom w:val="single" w:sz="4" w:space="0" w:color="auto"/>
              <w:right w:val="nil"/>
            </w:tcBorders>
            <w:vAlign w:val="center"/>
            <w:hideMark/>
          </w:tcPr>
          <w:p w14:paraId="1EB5ACB9" w14:textId="49B0DD76" w:rsidR="00E70D92" w:rsidRPr="00E70D92" w:rsidRDefault="00E70D92" w:rsidP="008B5C80">
            <w:pPr>
              <w:pStyle w:val="Tabletext"/>
              <w:spacing w:before="30" w:after="30"/>
              <w:jc w:val="center"/>
            </w:pPr>
            <w:r w:rsidRPr="00E70D92">
              <w:t>1</w:t>
            </w:r>
            <w:r w:rsidR="00612C76">
              <w:t> </w:t>
            </w:r>
            <w:r w:rsidRPr="00E70D92">
              <w:t>710</w:t>
            </w:r>
            <w:r w:rsidR="00612C76">
              <w:t> </w:t>
            </w:r>
            <w:r w:rsidRPr="00E70D92">
              <w:t>MHz</w:t>
            </w:r>
          </w:p>
        </w:tc>
        <w:tc>
          <w:tcPr>
            <w:tcW w:w="595" w:type="dxa"/>
            <w:tcBorders>
              <w:top w:val="single" w:sz="4" w:space="0" w:color="auto"/>
              <w:left w:val="nil"/>
              <w:bottom w:val="single" w:sz="4" w:space="0" w:color="auto"/>
              <w:right w:val="nil"/>
            </w:tcBorders>
            <w:hideMark/>
          </w:tcPr>
          <w:p w14:paraId="3AAFEFE0"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vAlign w:val="center"/>
            <w:hideMark/>
          </w:tcPr>
          <w:p w14:paraId="0A9246D6" w14:textId="069FA655" w:rsidR="00E70D92" w:rsidRPr="00E70D92" w:rsidRDefault="00E70D92" w:rsidP="008B5C80">
            <w:pPr>
              <w:pStyle w:val="Tabletext"/>
              <w:spacing w:before="30" w:after="30"/>
              <w:jc w:val="center"/>
            </w:pPr>
            <w:r w:rsidRPr="00E70D92">
              <w:t>1</w:t>
            </w:r>
            <w:r w:rsidR="00612C76">
              <w:t> </w:t>
            </w:r>
            <w:r w:rsidRPr="00E70D92">
              <w:t>785</w:t>
            </w:r>
            <w:r w:rsidR="00612C76">
              <w:t> </w:t>
            </w:r>
            <w:r w:rsidRPr="00E70D92">
              <w:t>MHz</w:t>
            </w:r>
          </w:p>
        </w:tc>
        <w:tc>
          <w:tcPr>
            <w:tcW w:w="1416" w:type="dxa"/>
            <w:tcBorders>
              <w:top w:val="single" w:sz="4" w:space="0" w:color="auto"/>
              <w:left w:val="nil"/>
              <w:bottom w:val="single" w:sz="4" w:space="0" w:color="auto"/>
              <w:right w:val="nil"/>
            </w:tcBorders>
            <w:vAlign w:val="center"/>
            <w:hideMark/>
          </w:tcPr>
          <w:p w14:paraId="28B426C8" w14:textId="6567192F" w:rsidR="00E70D92" w:rsidRPr="00E70D92" w:rsidRDefault="00E70D92" w:rsidP="008B5C80">
            <w:pPr>
              <w:pStyle w:val="Tabletext"/>
              <w:spacing w:before="30" w:after="30"/>
              <w:jc w:val="center"/>
            </w:pPr>
            <w:r w:rsidRPr="00E70D92">
              <w:t>1</w:t>
            </w:r>
            <w:r w:rsidR="00612C76">
              <w:t> </w:t>
            </w:r>
            <w:r w:rsidRPr="00E70D92">
              <w:t>805</w:t>
            </w:r>
            <w:r w:rsidR="00612C76">
              <w:t> </w:t>
            </w:r>
            <w:r w:rsidRPr="00E70D92">
              <w:t>MHz</w:t>
            </w:r>
          </w:p>
        </w:tc>
        <w:tc>
          <w:tcPr>
            <w:tcW w:w="612" w:type="dxa"/>
            <w:tcBorders>
              <w:top w:val="single" w:sz="4" w:space="0" w:color="auto"/>
              <w:left w:val="nil"/>
              <w:bottom w:val="single" w:sz="4" w:space="0" w:color="auto"/>
              <w:right w:val="nil"/>
            </w:tcBorders>
            <w:hideMark/>
          </w:tcPr>
          <w:p w14:paraId="2240927C"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vAlign w:val="center"/>
            <w:hideMark/>
          </w:tcPr>
          <w:p w14:paraId="224071FF" w14:textId="5EF67BC5" w:rsidR="00E70D92" w:rsidRPr="00E70D92" w:rsidRDefault="00E70D92" w:rsidP="008B5C80">
            <w:pPr>
              <w:pStyle w:val="Tabletext"/>
              <w:spacing w:before="30" w:after="30"/>
              <w:jc w:val="center"/>
            </w:pPr>
            <w:r w:rsidRPr="00E70D92">
              <w:t>1</w:t>
            </w:r>
            <w:r w:rsidR="00612C76">
              <w:t> </w:t>
            </w:r>
            <w:r w:rsidRPr="00E70D92">
              <w:t>880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1D61FA09" w14:textId="77777777" w:rsidR="00E70D92" w:rsidRPr="00E70D92" w:rsidRDefault="00E70D92" w:rsidP="008B5C80">
            <w:pPr>
              <w:pStyle w:val="Tabletext"/>
              <w:spacing w:before="30" w:after="30"/>
              <w:jc w:val="center"/>
            </w:pPr>
            <w:r w:rsidRPr="00E70D92">
              <w:t>DDF</w:t>
            </w:r>
          </w:p>
        </w:tc>
      </w:tr>
      <w:tr w:rsidR="004C0399" w:rsidRPr="00E70D92" w14:paraId="17E7BF09" w14:textId="77777777" w:rsidTr="008B5C80">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778D1D60" w14:textId="77777777" w:rsidR="00E70D92" w:rsidRPr="00E70D92" w:rsidRDefault="00E70D92" w:rsidP="008B5C80">
            <w:pPr>
              <w:pStyle w:val="Tabletext"/>
              <w:spacing w:before="30" w:after="30"/>
              <w:jc w:val="center"/>
            </w:pPr>
            <w:r w:rsidRPr="00E70D92">
              <w:t>4</w:t>
            </w:r>
          </w:p>
        </w:tc>
        <w:tc>
          <w:tcPr>
            <w:tcW w:w="1543" w:type="dxa"/>
            <w:tcBorders>
              <w:top w:val="single" w:sz="4" w:space="0" w:color="auto"/>
              <w:left w:val="single" w:sz="4" w:space="0" w:color="auto"/>
              <w:bottom w:val="single" w:sz="4" w:space="0" w:color="auto"/>
              <w:right w:val="nil"/>
            </w:tcBorders>
            <w:hideMark/>
          </w:tcPr>
          <w:p w14:paraId="7BACEF12" w14:textId="358D8611" w:rsidR="00E70D92" w:rsidRPr="00E70D92" w:rsidRDefault="00E70D92" w:rsidP="008B5C80">
            <w:pPr>
              <w:pStyle w:val="Tabletext"/>
              <w:spacing w:before="30" w:after="30"/>
              <w:jc w:val="center"/>
            </w:pPr>
            <w:r w:rsidRPr="00E70D92">
              <w:t>1</w:t>
            </w:r>
            <w:r w:rsidR="00612C76">
              <w:t> </w:t>
            </w:r>
            <w:r w:rsidRPr="00E70D92">
              <w:t>710</w:t>
            </w:r>
            <w:r w:rsidR="00612C76">
              <w:t> </w:t>
            </w:r>
            <w:r w:rsidRPr="00E70D92">
              <w:t>MHz</w:t>
            </w:r>
          </w:p>
        </w:tc>
        <w:tc>
          <w:tcPr>
            <w:tcW w:w="595" w:type="dxa"/>
            <w:tcBorders>
              <w:top w:val="single" w:sz="4" w:space="0" w:color="auto"/>
              <w:left w:val="nil"/>
              <w:bottom w:val="single" w:sz="4" w:space="0" w:color="auto"/>
              <w:right w:val="nil"/>
            </w:tcBorders>
            <w:hideMark/>
          </w:tcPr>
          <w:p w14:paraId="345C87D7"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5CD41826" w14:textId="7C628F03" w:rsidR="00E70D92" w:rsidRPr="00E70D92" w:rsidRDefault="00E70D92" w:rsidP="008B5C80">
            <w:pPr>
              <w:pStyle w:val="Tabletext"/>
              <w:spacing w:before="30" w:after="30"/>
              <w:jc w:val="center"/>
            </w:pPr>
            <w:r w:rsidRPr="00E70D92">
              <w:t>1</w:t>
            </w:r>
            <w:r w:rsidR="00612C76">
              <w:t> </w:t>
            </w:r>
            <w:r w:rsidRPr="00E70D92">
              <w:t>755</w:t>
            </w:r>
            <w:r w:rsidR="00612C76">
              <w:t> </w:t>
            </w:r>
            <w:r w:rsidRPr="00E70D92">
              <w:t>MHz</w:t>
            </w:r>
          </w:p>
        </w:tc>
        <w:tc>
          <w:tcPr>
            <w:tcW w:w="1416" w:type="dxa"/>
            <w:tcBorders>
              <w:top w:val="single" w:sz="4" w:space="0" w:color="auto"/>
              <w:left w:val="nil"/>
              <w:bottom w:val="single" w:sz="4" w:space="0" w:color="auto"/>
              <w:right w:val="nil"/>
            </w:tcBorders>
            <w:hideMark/>
          </w:tcPr>
          <w:p w14:paraId="4FAF49DD" w14:textId="355739F4" w:rsidR="00E70D92" w:rsidRPr="00E70D92" w:rsidRDefault="00E70D92" w:rsidP="008B5C80">
            <w:pPr>
              <w:pStyle w:val="Tabletext"/>
              <w:spacing w:before="30" w:after="30"/>
              <w:jc w:val="center"/>
            </w:pPr>
            <w:r w:rsidRPr="00E70D92">
              <w:t>2</w:t>
            </w:r>
            <w:r w:rsidR="00612C76">
              <w:t> </w:t>
            </w:r>
            <w:r w:rsidRPr="00E70D92">
              <w:t>110</w:t>
            </w:r>
            <w:r w:rsidR="00612C76">
              <w:t> </w:t>
            </w:r>
            <w:r w:rsidRPr="00E70D92">
              <w:t>MHz</w:t>
            </w:r>
          </w:p>
        </w:tc>
        <w:tc>
          <w:tcPr>
            <w:tcW w:w="612" w:type="dxa"/>
            <w:tcBorders>
              <w:top w:val="single" w:sz="4" w:space="0" w:color="auto"/>
              <w:left w:val="nil"/>
              <w:bottom w:val="single" w:sz="4" w:space="0" w:color="auto"/>
              <w:right w:val="nil"/>
            </w:tcBorders>
            <w:hideMark/>
          </w:tcPr>
          <w:p w14:paraId="12B177E2"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3D50CF5A" w14:textId="4FB58AD8" w:rsidR="00E70D92" w:rsidRPr="00E70D92" w:rsidRDefault="00E70D92" w:rsidP="008B5C80">
            <w:pPr>
              <w:pStyle w:val="Tabletext"/>
              <w:spacing w:before="30" w:after="30"/>
              <w:jc w:val="center"/>
            </w:pPr>
            <w:r w:rsidRPr="00E70D92">
              <w:t>2</w:t>
            </w:r>
            <w:r w:rsidR="00612C76">
              <w:t> </w:t>
            </w:r>
            <w:r w:rsidRPr="00E70D92">
              <w:t>155</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602F76A7" w14:textId="77777777" w:rsidR="00E70D92" w:rsidRPr="00E70D92" w:rsidRDefault="00E70D92" w:rsidP="008B5C80">
            <w:pPr>
              <w:pStyle w:val="Tabletext"/>
              <w:spacing w:before="30" w:after="30"/>
              <w:jc w:val="center"/>
            </w:pPr>
            <w:r w:rsidRPr="00E70D92">
              <w:t>DDF</w:t>
            </w:r>
          </w:p>
        </w:tc>
      </w:tr>
      <w:tr w:rsidR="004C0399" w:rsidRPr="00E70D92" w14:paraId="717C21A1" w14:textId="77777777" w:rsidTr="008B5C80">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309871FF" w14:textId="77777777" w:rsidR="00E70D92" w:rsidRPr="00E70D92" w:rsidRDefault="00E70D92" w:rsidP="008B5C80">
            <w:pPr>
              <w:pStyle w:val="Tabletext"/>
              <w:spacing w:before="30" w:after="30"/>
              <w:jc w:val="center"/>
            </w:pPr>
            <w:r w:rsidRPr="00E70D92">
              <w:t>5</w:t>
            </w:r>
          </w:p>
        </w:tc>
        <w:tc>
          <w:tcPr>
            <w:tcW w:w="1543" w:type="dxa"/>
            <w:tcBorders>
              <w:top w:val="single" w:sz="4" w:space="0" w:color="auto"/>
              <w:left w:val="single" w:sz="4" w:space="0" w:color="auto"/>
              <w:bottom w:val="single" w:sz="4" w:space="0" w:color="auto"/>
              <w:right w:val="nil"/>
            </w:tcBorders>
            <w:hideMark/>
          </w:tcPr>
          <w:p w14:paraId="635A002D" w14:textId="4586003F" w:rsidR="00E70D92" w:rsidRPr="00E70D92" w:rsidRDefault="00E70D92" w:rsidP="008B5C80">
            <w:pPr>
              <w:pStyle w:val="Tabletext"/>
              <w:spacing w:before="30" w:after="30"/>
              <w:jc w:val="center"/>
            </w:pPr>
            <w:r w:rsidRPr="00E70D92">
              <w:t>824</w:t>
            </w:r>
            <w:r w:rsidR="00612C76">
              <w:t> </w:t>
            </w:r>
            <w:r w:rsidRPr="00E70D92">
              <w:t>MHz</w:t>
            </w:r>
          </w:p>
        </w:tc>
        <w:tc>
          <w:tcPr>
            <w:tcW w:w="595" w:type="dxa"/>
            <w:tcBorders>
              <w:top w:val="single" w:sz="4" w:space="0" w:color="auto"/>
              <w:left w:val="nil"/>
              <w:bottom w:val="single" w:sz="4" w:space="0" w:color="auto"/>
              <w:right w:val="nil"/>
            </w:tcBorders>
            <w:hideMark/>
          </w:tcPr>
          <w:p w14:paraId="0EC5B590"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51D3086A" w14:textId="471D171B" w:rsidR="00E70D92" w:rsidRPr="00E70D92" w:rsidRDefault="00E70D92" w:rsidP="008B5C80">
            <w:pPr>
              <w:pStyle w:val="Tabletext"/>
              <w:spacing w:before="30" w:after="30"/>
              <w:jc w:val="center"/>
            </w:pPr>
            <w:r w:rsidRPr="00E70D92">
              <w:t>849</w:t>
            </w:r>
            <w:r w:rsidR="00612C76">
              <w:t> </w:t>
            </w:r>
            <w:r w:rsidRPr="00E70D92">
              <w:t>MHz</w:t>
            </w:r>
          </w:p>
        </w:tc>
        <w:tc>
          <w:tcPr>
            <w:tcW w:w="1416" w:type="dxa"/>
            <w:tcBorders>
              <w:top w:val="single" w:sz="4" w:space="0" w:color="auto"/>
              <w:left w:val="nil"/>
              <w:bottom w:val="single" w:sz="4" w:space="0" w:color="auto"/>
              <w:right w:val="nil"/>
            </w:tcBorders>
            <w:hideMark/>
          </w:tcPr>
          <w:p w14:paraId="27F69FB4" w14:textId="6A415BAC" w:rsidR="00E70D92" w:rsidRPr="00E70D92" w:rsidRDefault="00E70D92" w:rsidP="008B5C80">
            <w:pPr>
              <w:pStyle w:val="Tabletext"/>
              <w:spacing w:before="30" w:after="30"/>
              <w:jc w:val="center"/>
            </w:pPr>
            <w:r w:rsidRPr="00E70D92">
              <w:t>869</w:t>
            </w:r>
            <w:r w:rsidR="00612C76">
              <w:t> </w:t>
            </w:r>
            <w:r w:rsidRPr="00E70D92">
              <w:t>MHz</w:t>
            </w:r>
          </w:p>
        </w:tc>
        <w:tc>
          <w:tcPr>
            <w:tcW w:w="612" w:type="dxa"/>
            <w:tcBorders>
              <w:top w:val="single" w:sz="4" w:space="0" w:color="auto"/>
              <w:left w:val="nil"/>
              <w:bottom w:val="single" w:sz="4" w:space="0" w:color="auto"/>
              <w:right w:val="nil"/>
            </w:tcBorders>
            <w:hideMark/>
          </w:tcPr>
          <w:p w14:paraId="3B598406"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742AA687" w14:textId="4C62AFA2" w:rsidR="00E70D92" w:rsidRPr="00E70D92" w:rsidRDefault="00E70D92" w:rsidP="008B5C80">
            <w:pPr>
              <w:pStyle w:val="Tabletext"/>
              <w:spacing w:before="30" w:after="30"/>
              <w:jc w:val="center"/>
            </w:pPr>
            <w:r w:rsidRPr="00E70D92">
              <w:t>894</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23438CC5" w14:textId="77777777" w:rsidR="00E70D92" w:rsidRPr="00E70D92" w:rsidRDefault="00E70D92" w:rsidP="008B5C80">
            <w:pPr>
              <w:pStyle w:val="Tabletext"/>
              <w:spacing w:before="30" w:after="30"/>
              <w:jc w:val="center"/>
            </w:pPr>
            <w:r w:rsidRPr="00E70D92">
              <w:t>DDF</w:t>
            </w:r>
          </w:p>
        </w:tc>
      </w:tr>
      <w:tr w:rsidR="004C0399" w:rsidRPr="00E70D92" w14:paraId="0549ACC4" w14:textId="77777777" w:rsidTr="008B5C80">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422302F1" w14:textId="77777777" w:rsidR="00E70D92" w:rsidRPr="00E70D92" w:rsidRDefault="00E70D92" w:rsidP="008B5C80">
            <w:pPr>
              <w:pStyle w:val="Tabletext"/>
              <w:spacing w:before="30" w:after="30"/>
              <w:jc w:val="center"/>
            </w:pPr>
            <w:r w:rsidRPr="00E70D92">
              <w:t>6</w:t>
            </w:r>
            <w:r w:rsidRPr="00E70D92">
              <w:rPr>
                <w:vertAlign w:val="superscript"/>
              </w:rPr>
              <w:t>1</w:t>
            </w:r>
          </w:p>
        </w:tc>
        <w:tc>
          <w:tcPr>
            <w:tcW w:w="1543" w:type="dxa"/>
            <w:tcBorders>
              <w:top w:val="single" w:sz="4" w:space="0" w:color="auto"/>
              <w:left w:val="single" w:sz="4" w:space="0" w:color="auto"/>
              <w:bottom w:val="single" w:sz="4" w:space="0" w:color="auto"/>
              <w:right w:val="nil"/>
            </w:tcBorders>
            <w:vAlign w:val="center"/>
            <w:hideMark/>
          </w:tcPr>
          <w:p w14:paraId="5434AF4A" w14:textId="630C1CB3" w:rsidR="00E70D92" w:rsidRPr="00E70D92" w:rsidRDefault="00E70D92" w:rsidP="008B5C80">
            <w:pPr>
              <w:pStyle w:val="Tabletext"/>
              <w:spacing w:before="30" w:after="30"/>
              <w:jc w:val="center"/>
            </w:pPr>
            <w:r w:rsidRPr="00E70D92">
              <w:t>830</w:t>
            </w:r>
            <w:r w:rsidR="00612C76">
              <w:t> </w:t>
            </w:r>
            <w:r w:rsidRPr="00E70D92">
              <w:t>MHz</w:t>
            </w:r>
          </w:p>
        </w:tc>
        <w:tc>
          <w:tcPr>
            <w:tcW w:w="595" w:type="dxa"/>
            <w:tcBorders>
              <w:top w:val="single" w:sz="4" w:space="0" w:color="auto"/>
              <w:left w:val="nil"/>
              <w:bottom w:val="single" w:sz="4" w:space="0" w:color="auto"/>
              <w:right w:val="nil"/>
            </w:tcBorders>
            <w:hideMark/>
          </w:tcPr>
          <w:p w14:paraId="04359EA0"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vAlign w:val="center"/>
            <w:hideMark/>
          </w:tcPr>
          <w:p w14:paraId="18131374" w14:textId="784D1740" w:rsidR="00E70D92" w:rsidRPr="00E70D92" w:rsidRDefault="00E70D92" w:rsidP="008B5C80">
            <w:pPr>
              <w:pStyle w:val="Tabletext"/>
              <w:spacing w:before="30" w:after="30"/>
              <w:jc w:val="center"/>
            </w:pPr>
            <w:r w:rsidRPr="00E70D92">
              <w:t>840</w:t>
            </w:r>
            <w:r w:rsidR="00612C76">
              <w:t> </w:t>
            </w:r>
            <w:r w:rsidRPr="00E70D92">
              <w:t>MHz</w:t>
            </w:r>
          </w:p>
        </w:tc>
        <w:tc>
          <w:tcPr>
            <w:tcW w:w="1416" w:type="dxa"/>
            <w:tcBorders>
              <w:top w:val="single" w:sz="4" w:space="0" w:color="auto"/>
              <w:left w:val="nil"/>
              <w:bottom w:val="single" w:sz="4" w:space="0" w:color="auto"/>
              <w:right w:val="nil"/>
            </w:tcBorders>
            <w:vAlign w:val="center"/>
            <w:hideMark/>
          </w:tcPr>
          <w:p w14:paraId="2EDE0CE1" w14:textId="54CED76C" w:rsidR="00E70D92" w:rsidRPr="00E70D92" w:rsidRDefault="00E70D92" w:rsidP="008B5C80">
            <w:pPr>
              <w:pStyle w:val="Tabletext"/>
              <w:spacing w:before="30" w:after="30"/>
              <w:jc w:val="center"/>
            </w:pPr>
            <w:r w:rsidRPr="00E70D92">
              <w:t>875</w:t>
            </w:r>
            <w:r w:rsidR="00612C76">
              <w:t> </w:t>
            </w:r>
            <w:r w:rsidRPr="00E70D92">
              <w:t>MHz</w:t>
            </w:r>
          </w:p>
        </w:tc>
        <w:tc>
          <w:tcPr>
            <w:tcW w:w="612" w:type="dxa"/>
            <w:tcBorders>
              <w:top w:val="single" w:sz="4" w:space="0" w:color="auto"/>
              <w:left w:val="nil"/>
              <w:bottom w:val="single" w:sz="4" w:space="0" w:color="auto"/>
              <w:right w:val="nil"/>
            </w:tcBorders>
            <w:hideMark/>
          </w:tcPr>
          <w:p w14:paraId="17A0CF02"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vAlign w:val="center"/>
            <w:hideMark/>
          </w:tcPr>
          <w:p w14:paraId="0F324D35" w14:textId="76EBABE4" w:rsidR="00E70D92" w:rsidRPr="00E70D92" w:rsidRDefault="00E70D92" w:rsidP="008B5C80">
            <w:pPr>
              <w:pStyle w:val="Tabletext"/>
              <w:spacing w:before="30" w:after="30"/>
              <w:jc w:val="center"/>
            </w:pPr>
            <w:r w:rsidRPr="00E70D92">
              <w:t>885</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17C896B0" w14:textId="77777777" w:rsidR="00E70D92" w:rsidRPr="00E70D92" w:rsidRDefault="00E70D92" w:rsidP="008B5C80">
            <w:pPr>
              <w:pStyle w:val="Tabletext"/>
              <w:spacing w:before="30" w:after="30"/>
              <w:jc w:val="center"/>
            </w:pPr>
            <w:r w:rsidRPr="00E70D92">
              <w:t>DDF</w:t>
            </w:r>
          </w:p>
        </w:tc>
      </w:tr>
      <w:tr w:rsidR="004C0399" w:rsidRPr="00E70D92" w14:paraId="7E3FDDDF" w14:textId="77777777" w:rsidTr="008B5C80">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767591F9" w14:textId="77777777" w:rsidR="00E70D92" w:rsidRPr="00E70D92" w:rsidRDefault="00E70D92" w:rsidP="008B5C80">
            <w:pPr>
              <w:pStyle w:val="Tabletext"/>
              <w:spacing w:before="30" w:after="30"/>
              <w:jc w:val="center"/>
            </w:pPr>
            <w:r w:rsidRPr="00E70D92">
              <w:t>7</w:t>
            </w:r>
          </w:p>
        </w:tc>
        <w:tc>
          <w:tcPr>
            <w:tcW w:w="1543" w:type="dxa"/>
            <w:tcBorders>
              <w:top w:val="single" w:sz="4" w:space="0" w:color="auto"/>
              <w:left w:val="single" w:sz="4" w:space="0" w:color="auto"/>
              <w:bottom w:val="single" w:sz="4" w:space="0" w:color="auto"/>
              <w:right w:val="nil"/>
            </w:tcBorders>
            <w:vAlign w:val="center"/>
            <w:hideMark/>
          </w:tcPr>
          <w:p w14:paraId="176DF532" w14:textId="0D1C372A" w:rsidR="00E70D92" w:rsidRPr="00E70D92" w:rsidRDefault="00E70D92" w:rsidP="008B5C80">
            <w:pPr>
              <w:pStyle w:val="Tabletext"/>
              <w:spacing w:before="30" w:after="30"/>
              <w:jc w:val="center"/>
            </w:pPr>
            <w:r w:rsidRPr="00E70D92">
              <w:t>2</w:t>
            </w:r>
            <w:r w:rsidR="00612C76">
              <w:t> </w:t>
            </w:r>
            <w:r w:rsidRPr="00E70D92">
              <w:t>500</w:t>
            </w:r>
            <w:r w:rsidR="00612C76">
              <w:t> </w:t>
            </w:r>
            <w:r w:rsidRPr="00E70D92">
              <w:t>MHz</w:t>
            </w:r>
          </w:p>
        </w:tc>
        <w:tc>
          <w:tcPr>
            <w:tcW w:w="595" w:type="dxa"/>
            <w:tcBorders>
              <w:top w:val="single" w:sz="4" w:space="0" w:color="auto"/>
              <w:left w:val="nil"/>
              <w:bottom w:val="single" w:sz="4" w:space="0" w:color="auto"/>
              <w:right w:val="nil"/>
            </w:tcBorders>
            <w:hideMark/>
          </w:tcPr>
          <w:p w14:paraId="70643CD4"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vAlign w:val="center"/>
            <w:hideMark/>
          </w:tcPr>
          <w:p w14:paraId="507E7DA9" w14:textId="72A72408" w:rsidR="00E70D92" w:rsidRPr="00E70D92" w:rsidRDefault="00E70D92" w:rsidP="008B5C80">
            <w:pPr>
              <w:pStyle w:val="Tabletext"/>
              <w:spacing w:before="30" w:after="30"/>
              <w:jc w:val="center"/>
            </w:pPr>
            <w:r w:rsidRPr="00E70D92">
              <w:t>2</w:t>
            </w:r>
            <w:r w:rsidR="00612C76">
              <w:t> </w:t>
            </w:r>
            <w:r w:rsidRPr="00E70D92">
              <w:t>570</w:t>
            </w:r>
            <w:r w:rsidR="00612C76">
              <w:t> </w:t>
            </w:r>
            <w:r w:rsidRPr="00E70D92">
              <w:t>MHz</w:t>
            </w:r>
          </w:p>
        </w:tc>
        <w:tc>
          <w:tcPr>
            <w:tcW w:w="1416" w:type="dxa"/>
            <w:tcBorders>
              <w:top w:val="single" w:sz="4" w:space="0" w:color="auto"/>
              <w:left w:val="nil"/>
              <w:bottom w:val="single" w:sz="4" w:space="0" w:color="auto"/>
              <w:right w:val="nil"/>
            </w:tcBorders>
            <w:vAlign w:val="center"/>
            <w:hideMark/>
          </w:tcPr>
          <w:p w14:paraId="1FA7A4EC" w14:textId="28AB29C7" w:rsidR="00E70D92" w:rsidRPr="00E70D92" w:rsidRDefault="00E70D92" w:rsidP="008B5C80">
            <w:pPr>
              <w:pStyle w:val="Tabletext"/>
              <w:spacing w:before="30" w:after="30"/>
              <w:jc w:val="center"/>
            </w:pPr>
            <w:r w:rsidRPr="00E70D92">
              <w:t>2</w:t>
            </w:r>
            <w:r w:rsidR="00612C76">
              <w:t> </w:t>
            </w:r>
            <w:r w:rsidRPr="00E70D92">
              <w:t>620</w:t>
            </w:r>
            <w:r w:rsidR="00612C76">
              <w:t> </w:t>
            </w:r>
            <w:r w:rsidRPr="00E70D92">
              <w:t>MHz</w:t>
            </w:r>
          </w:p>
        </w:tc>
        <w:tc>
          <w:tcPr>
            <w:tcW w:w="612" w:type="dxa"/>
            <w:tcBorders>
              <w:top w:val="single" w:sz="4" w:space="0" w:color="auto"/>
              <w:left w:val="nil"/>
              <w:bottom w:val="single" w:sz="4" w:space="0" w:color="auto"/>
              <w:right w:val="nil"/>
            </w:tcBorders>
            <w:hideMark/>
          </w:tcPr>
          <w:p w14:paraId="7D6EB41E"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vAlign w:val="center"/>
            <w:hideMark/>
          </w:tcPr>
          <w:p w14:paraId="1B00E08E" w14:textId="2357A6DA" w:rsidR="00E70D92" w:rsidRPr="00E70D92" w:rsidRDefault="00E70D92" w:rsidP="008B5C80">
            <w:pPr>
              <w:pStyle w:val="Tabletext"/>
              <w:spacing w:before="30" w:after="30"/>
              <w:jc w:val="center"/>
            </w:pPr>
            <w:r w:rsidRPr="00E70D92">
              <w:t>2</w:t>
            </w:r>
            <w:r w:rsidR="00612C76">
              <w:t> </w:t>
            </w:r>
            <w:r w:rsidRPr="00E70D92">
              <w:t>690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0BB37298" w14:textId="77777777" w:rsidR="00E70D92" w:rsidRPr="00E70D92" w:rsidRDefault="00E70D92" w:rsidP="008B5C80">
            <w:pPr>
              <w:pStyle w:val="Tabletext"/>
              <w:spacing w:before="30" w:after="30"/>
              <w:jc w:val="center"/>
            </w:pPr>
            <w:r w:rsidRPr="00E70D92">
              <w:t>DDF</w:t>
            </w:r>
          </w:p>
        </w:tc>
      </w:tr>
      <w:tr w:rsidR="004C0399" w:rsidRPr="00E70D92" w14:paraId="48B5E5B4" w14:textId="77777777" w:rsidTr="008B5C80">
        <w:trPr>
          <w:trHeight w:val="221"/>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732FBE1A" w14:textId="77777777" w:rsidR="00E70D92" w:rsidRPr="00E70D92" w:rsidRDefault="00E70D92" w:rsidP="008B5C80">
            <w:pPr>
              <w:pStyle w:val="Tabletext"/>
              <w:spacing w:before="30" w:after="30"/>
              <w:jc w:val="center"/>
            </w:pPr>
            <w:r w:rsidRPr="00E70D92">
              <w:t>8</w:t>
            </w:r>
          </w:p>
        </w:tc>
        <w:tc>
          <w:tcPr>
            <w:tcW w:w="1543" w:type="dxa"/>
            <w:tcBorders>
              <w:top w:val="single" w:sz="4" w:space="0" w:color="auto"/>
              <w:left w:val="single" w:sz="4" w:space="0" w:color="auto"/>
              <w:bottom w:val="single" w:sz="4" w:space="0" w:color="auto"/>
              <w:right w:val="nil"/>
            </w:tcBorders>
            <w:vAlign w:val="center"/>
            <w:hideMark/>
          </w:tcPr>
          <w:p w14:paraId="099CE2A9" w14:textId="07D23EB1" w:rsidR="00E70D92" w:rsidRPr="00E70D92" w:rsidRDefault="00E70D92" w:rsidP="008B5C80">
            <w:pPr>
              <w:pStyle w:val="Tabletext"/>
              <w:spacing w:before="30" w:after="30"/>
              <w:jc w:val="center"/>
            </w:pPr>
            <w:r w:rsidRPr="00E70D92">
              <w:t>880</w:t>
            </w:r>
            <w:r w:rsidR="00612C76">
              <w:t> </w:t>
            </w:r>
            <w:r w:rsidRPr="00E70D92">
              <w:t>MHz</w:t>
            </w:r>
          </w:p>
        </w:tc>
        <w:tc>
          <w:tcPr>
            <w:tcW w:w="595" w:type="dxa"/>
            <w:tcBorders>
              <w:top w:val="single" w:sz="4" w:space="0" w:color="auto"/>
              <w:left w:val="nil"/>
              <w:bottom w:val="single" w:sz="4" w:space="0" w:color="auto"/>
              <w:right w:val="nil"/>
            </w:tcBorders>
            <w:hideMark/>
          </w:tcPr>
          <w:p w14:paraId="62B02092"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vAlign w:val="center"/>
            <w:hideMark/>
          </w:tcPr>
          <w:p w14:paraId="19DE5D34" w14:textId="699EFC9E" w:rsidR="00E70D92" w:rsidRPr="00E70D92" w:rsidRDefault="00E70D92" w:rsidP="008B5C80">
            <w:pPr>
              <w:pStyle w:val="Tabletext"/>
              <w:spacing w:before="30" w:after="30"/>
              <w:jc w:val="center"/>
            </w:pPr>
            <w:r w:rsidRPr="00E70D92">
              <w:t>915</w:t>
            </w:r>
            <w:r w:rsidR="00612C76">
              <w:t> </w:t>
            </w:r>
            <w:r w:rsidRPr="00E70D92">
              <w:t>MHz</w:t>
            </w:r>
          </w:p>
        </w:tc>
        <w:tc>
          <w:tcPr>
            <w:tcW w:w="1416" w:type="dxa"/>
            <w:tcBorders>
              <w:top w:val="single" w:sz="4" w:space="0" w:color="auto"/>
              <w:left w:val="nil"/>
              <w:bottom w:val="single" w:sz="4" w:space="0" w:color="auto"/>
              <w:right w:val="nil"/>
            </w:tcBorders>
            <w:vAlign w:val="center"/>
            <w:hideMark/>
          </w:tcPr>
          <w:p w14:paraId="02AA5768" w14:textId="378982B6" w:rsidR="00E70D92" w:rsidRPr="00E70D92" w:rsidRDefault="00E70D92" w:rsidP="008B5C80">
            <w:pPr>
              <w:pStyle w:val="Tabletext"/>
              <w:spacing w:before="30" w:after="30"/>
              <w:jc w:val="center"/>
            </w:pPr>
            <w:r w:rsidRPr="00E70D92">
              <w:t>925</w:t>
            </w:r>
            <w:r w:rsidR="00612C76">
              <w:t> </w:t>
            </w:r>
            <w:r w:rsidRPr="00E70D92">
              <w:t>MHz</w:t>
            </w:r>
          </w:p>
        </w:tc>
        <w:tc>
          <w:tcPr>
            <w:tcW w:w="612" w:type="dxa"/>
            <w:tcBorders>
              <w:top w:val="single" w:sz="4" w:space="0" w:color="auto"/>
              <w:left w:val="nil"/>
              <w:bottom w:val="single" w:sz="4" w:space="0" w:color="auto"/>
              <w:right w:val="nil"/>
            </w:tcBorders>
            <w:hideMark/>
          </w:tcPr>
          <w:p w14:paraId="5BE7D725"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vAlign w:val="center"/>
            <w:hideMark/>
          </w:tcPr>
          <w:p w14:paraId="68358048" w14:textId="07398CC1" w:rsidR="00E70D92" w:rsidRPr="00E70D92" w:rsidRDefault="00E70D92" w:rsidP="008B5C80">
            <w:pPr>
              <w:pStyle w:val="Tabletext"/>
              <w:spacing w:before="30" w:after="30"/>
              <w:jc w:val="center"/>
            </w:pPr>
            <w:r w:rsidRPr="00E70D92">
              <w:t>960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678732D4" w14:textId="77777777" w:rsidR="00E70D92" w:rsidRPr="00E70D92" w:rsidRDefault="00E70D92" w:rsidP="008B5C80">
            <w:pPr>
              <w:pStyle w:val="Tabletext"/>
              <w:spacing w:before="30" w:after="30"/>
              <w:jc w:val="center"/>
            </w:pPr>
            <w:r w:rsidRPr="00E70D92">
              <w:t>DDF</w:t>
            </w:r>
          </w:p>
        </w:tc>
      </w:tr>
      <w:tr w:rsidR="004C0399" w:rsidRPr="00E70D92" w14:paraId="145DD284" w14:textId="77777777" w:rsidTr="008B5C80">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0539F972" w14:textId="77777777" w:rsidR="00E70D92" w:rsidRPr="00E70D92" w:rsidRDefault="00E70D92" w:rsidP="008B5C80">
            <w:pPr>
              <w:pStyle w:val="Tabletext"/>
              <w:spacing w:before="30" w:after="30"/>
              <w:jc w:val="center"/>
            </w:pPr>
            <w:r w:rsidRPr="00E70D92">
              <w:t>9</w:t>
            </w:r>
          </w:p>
        </w:tc>
        <w:tc>
          <w:tcPr>
            <w:tcW w:w="1543" w:type="dxa"/>
            <w:tcBorders>
              <w:top w:val="single" w:sz="4" w:space="0" w:color="auto"/>
              <w:left w:val="single" w:sz="4" w:space="0" w:color="auto"/>
              <w:bottom w:val="single" w:sz="4" w:space="0" w:color="auto"/>
              <w:right w:val="nil"/>
            </w:tcBorders>
            <w:vAlign w:val="center"/>
            <w:hideMark/>
          </w:tcPr>
          <w:p w14:paraId="1C232FBB" w14:textId="252606E1" w:rsidR="00E70D92" w:rsidRPr="00E70D92" w:rsidRDefault="00E70D92" w:rsidP="008B5C80">
            <w:pPr>
              <w:pStyle w:val="Tabletext"/>
              <w:spacing w:before="30" w:after="30"/>
              <w:jc w:val="center"/>
            </w:pPr>
            <w:r w:rsidRPr="00E70D92">
              <w:t>1</w:t>
            </w:r>
            <w:r w:rsidR="00612C76">
              <w:t> </w:t>
            </w:r>
            <w:r w:rsidRPr="00E70D92">
              <w:t>749,9</w:t>
            </w:r>
            <w:r w:rsidR="00612C76">
              <w:t> </w:t>
            </w:r>
            <w:r w:rsidRPr="00E70D92">
              <w:t>MHz</w:t>
            </w:r>
          </w:p>
        </w:tc>
        <w:tc>
          <w:tcPr>
            <w:tcW w:w="595" w:type="dxa"/>
            <w:tcBorders>
              <w:top w:val="single" w:sz="4" w:space="0" w:color="auto"/>
              <w:left w:val="nil"/>
              <w:bottom w:val="single" w:sz="4" w:space="0" w:color="auto"/>
              <w:right w:val="nil"/>
            </w:tcBorders>
            <w:hideMark/>
          </w:tcPr>
          <w:p w14:paraId="0CEADDF2"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vAlign w:val="center"/>
            <w:hideMark/>
          </w:tcPr>
          <w:p w14:paraId="29514B8E" w14:textId="293BFC42" w:rsidR="00E70D92" w:rsidRPr="00E70D92" w:rsidRDefault="00E70D92" w:rsidP="008B5C80">
            <w:pPr>
              <w:pStyle w:val="Tabletext"/>
              <w:spacing w:before="30" w:after="30"/>
              <w:jc w:val="center"/>
            </w:pPr>
            <w:r w:rsidRPr="00E70D92">
              <w:t>1</w:t>
            </w:r>
            <w:r w:rsidR="00612C76">
              <w:t> </w:t>
            </w:r>
            <w:r w:rsidRPr="00E70D92">
              <w:t>784,9</w:t>
            </w:r>
            <w:r w:rsidR="00612C76">
              <w:t> </w:t>
            </w:r>
            <w:r w:rsidRPr="00E70D92">
              <w:t>MHz</w:t>
            </w:r>
          </w:p>
        </w:tc>
        <w:tc>
          <w:tcPr>
            <w:tcW w:w="1416" w:type="dxa"/>
            <w:tcBorders>
              <w:top w:val="single" w:sz="4" w:space="0" w:color="auto"/>
              <w:left w:val="nil"/>
              <w:bottom w:val="single" w:sz="4" w:space="0" w:color="auto"/>
              <w:right w:val="nil"/>
            </w:tcBorders>
            <w:vAlign w:val="center"/>
            <w:hideMark/>
          </w:tcPr>
          <w:p w14:paraId="2ECC5ABB" w14:textId="6D2A91D7" w:rsidR="00E70D92" w:rsidRPr="00E70D92" w:rsidRDefault="00E70D92" w:rsidP="008B5C80">
            <w:pPr>
              <w:pStyle w:val="Tabletext"/>
              <w:spacing w:before="30" w:after="30"/>
              <w:jc w:val="center"/>
            </w:pPr>
            <w:r w:rsidRPr="00E70D92">
              <w:t>1</w:t>
            </w:r>
            <w:r w:rsidR="00612C76">
              <w:t> </w:t>
            </w:r>
            <w:r w:rsidRPr="00E70D92">
              <w:t>844,9</w:t>
            </w:r>
            <w:r w:rsidR="00612C76">
              <w:t> </w:t>
            </w:r>
            <w:r w:rsidRPr="00E70D92">
              <w:t>MHz</w:t>
            </w:r>
          </w:p>
        </w:tc>
        <w:tc>
          <w:tcPr>
            <w:tcW w:w="612" w:type="dxa"/>
            <w:tcBorders>
              <w:top w:val="single" w:sz="4" w:space="0" w:color="auto"/>
              <w:left w:val="nil"/>
              <w:bottom w:val="single" w:sz="4" w:space="0" w:color="auto"/>
              <w:right w:val="nil"/>
            </w:tcBorders>
            <w:hideMark/>
          </w:tcPr>
          <w:p w14:paraId="70C19118"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vAlign w:val="center"/>
            <w:hideMark/>
          </w:tcPr>
          <w:p w14:paraId="4CE84BC4" w14:textId="41337D14" w:rsidR="00E70D92" w:rsidRPr="00E70D92" w:rsidRDefault="00E70D92" w:rsidP="008B5C80">
            <w:pPr>
              <w:pStyle w:val="Tabletext"/>
              <w:spacing w:before="30" w:after="30"/>
              <w:jc w:val="center"/>
            </w:pPr>
            <w:r w:rsidRPr="00E70D92">
              <w:t>1</w:t>
            </w:r>
            <w:r w:rsidR="00612C76">
              <w:t> </w:t>
            </w:r>
            <w:r w:rsidRPr="00E70D92">
              <w:t>879,9</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06AF7666" w14:textId="77777777" w:rsidR="00E70D92" w:rsidRPr="00E70D92" w:rsidRDefault="00E70D92" w:rsidP="008B5C80">
            <w:pPr>
              <w:pStyle w:val="Tabletext"/>
              <w:spacing w:before="30" w:after="30"/>
              <w:jc w:val="center"/>
            </w:pPr>
            <w:r w:rsidRPr="00E70D92">
              <w:t>DDF</w:t>
            </w:r>
          </w:p>
        </w:tc>
      </w:tr>
      <w:tr w:rsidR="004C0399" w:rsidRPr="00E70D92" w14:paraId="64D5D285" w14:textId="77777777" w:rsidTr="008B5C80">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6E61D2EA" w14:textId="77777777" w:rsidR="00E70D92" w:rsidRPr="00E70D92" w:rsidRDefault="00E70D92" w:rsidP="008B5C80">
            <w:pPr>
              <w:pStyle w:val="Tabletext"/>
              <w:spacing w:before="30" w:after="30"/>
              <w:jc w:val="center"/>
            </w:pPr>
            <w:r w:rsidRPr="00E70D92">
              <w:t>10</w:t>
            </w:r>
          </w:p>
        </w:tc>
        <w:tc>
          <w:tcPr>
            <w:tcW w:w="1543" w:type="dxa"/>
            <w:tcBorders>
              <w:top w:val="single" w:sz="4" w:space="0" w:color="auto"/>
              <w:left w:val="single" w:sz="4" w:space="0" w:color="auto"/>
              <w:bottom w:val="single" w:sz="4" w:space="0" w:color="auto"/>
              <w:right w:val="nil"/>
            </w:tcBorders>
            <w:hideMark/>
          </w:tcPr>
          <w:p w14:paraId="39E5475B" w14:textId="692DE4D6" w:rsidR="00E70D92" w:rsidRPr="00E70D92" w:rsidRDefault="00E70D92" w:rsidP="008B5C80">
            <w:pPr>
              <w:pStyle w:val="Tabletext"/>
              <w:spacing w:before="30" w:after="30"/>
              <w:jc w:val="center"/>
            </w:pPr>
            <w:r w:rsidRPr="00E70D92">
              <w:t>1</w:t>
            </w:r>
            <w:r w:rsidR="00612C76">
              <w:t> </w:t>
            </w:r>
            <w:r w:rsidRPr="00E70D92">
              <w:t>710</w:t>
            </w:r>
            <w:r w:rsidR="00612C76">
              <w:t> </w:t>
            </w:r>
            <w:r w:rsidRPr="00E70D92">
              <w:t>MHz</w:t>
            </w:r>
          </w:p>
        </w:tc>
        <w:tc>
          <w:tcPr>
            <w:tcW w:w="595" w:type="dxa"/>
            <w:tcBorders>
              <w:top w:val="single" w:sz="4" w:space="0" w:color="auto"/>
              <w:left w:val="nil"/>
              <w:bottom w:val="single" w:sz="4" w:space="0" w:color="auto"/>
              <w:right w:val="nil"/>
            </w:tcBorders>
            <w:hideMark/>
          </w:tcPr>
          <w:p w14:paraId="2BEF3AB6"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13AC2AFE" w14:textId="018E1224" w:rsidR="00E70D92" w:rsidRPr="00E70D92" w:rsidRDefault="00E70D92" w:rsidP="008B5C80">
            <w:pPr>
              <w:pStyle w:val="Tabletext"/>
              <w:spacing w:before="30" w:after="30"/>
              <w:jc w:val="center"/>
            </w:pPr>
            <w:r w:rsidRPr="00E70D92">
              <w:t>1</w:t>
            </w:r>
            <w:r w:rsidR="00612C76">
              <w:t> </w:t>
            </w:r>
            <w:r w:rsidRPr="00E70D92">
              <w:t>770</w:t>
            </w:r>
            <w:r w:rsidR="00612C76">
              <w:t> </w:t>
            </w:r>
            <w:r w:rsidRPr="00E70D92">
              <w:t>MHz</w:t>
            </w:r>
          </w:p>
        </w:tc>
        <w:tc>
          <w:tcPr>
            <w:tcW w:w="1416" w:type="dxa"/>
            <w:tcBorders>
              <w:top w:val="single" w:sz="4" w:space="0" w:color="auto"/>
              <w:left w:val="nil"/>
              <w:bottom w:val="single" w:sz="4" w:space="0" w:color="auto"/>
              <w:right w:val="nil"/>
            </w:tcBorders>
            <w:hideMark/>
          </w:tcPr>
          <w:p w14:paraId="4EFA01B4" w14:textId="2AB62C47" w:rsidR="00E70D92" w:rsidRPr="00E70D92" w:rsidRDefault="00E70D92" w:rsidP="008B5C80">
            <w:pPr>
              <w:pStyle w:val="Tabletext"/>
              <w:spacing w:before="30" w:after="30"/>
              <w:jc w:val="center"/>
            </w:pPr>
            <w:r w:rsidRPr="00E70D92">
              <w:t>2110</w:t>
            </w:r>
            <w:r w:rsidR="00612C76">
              <w:t> </w:t>
            </w:r>
            <w:r w:rsidRPr="00E70D92">
              <w:t>MHz</w:t>
            </w:r>
          </w:p>
        </w:tc>
        <w:tc>
          <w:tcPr>
            <w:tcW w:w="612" w:type="dxa"/>
            <w:tcBorders>
              <w:top w:val="single" w:sz="4" w:space="0" w:color="auto"/>
              <w:left w:val="nil"/>
              <w:bottom w:val="single" w:sz="4" w:space="0" w:color="auto"/>
              <w:right w:val="nil"/>
            </w:tcBorders>
            <w:hideMark/>
          </w:tcPr>
          <w:p w14:paraId="68202F67"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35C77A87" w14:textId="2356C670" w:rsidR="00E70D92" w:rsidRPr="00E70D92" w:rsidRDefault="00E70D92" w:rsidP="008B5C80">
            <w:pPr>
              <w:pStyle w:val="Tabletext"/>
              <w:spacing w:before="30" w:after="30"/>
              <w:jc w:val="center"/>
            </w:pPr>
            <w:r w:rsidRPr="00E70D92">
              <w:t>2</w:t>
            </w:r>
            <w:r w:rsidR="00612C76">
              <w:t> </w:t>
            </w:r>
            <w:r w:rsidRPr="00E70D92">
              <w:t>170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40B46D67" w14:textId="77777777" w:rsidR="00E70D92" w:rsidRPr="00E70D92" w:rsidRDefault="00E70D92" w:rsidP="008B5C80">
            <w:pPr>
              <w:pStyle w:val="Tabletext"/>
              <w:spacing w:before="30" w:after="30"/>
              <w:jc w:val="center"/>
            </w:pPr>
            <w:r w:rsidRPr="00E70D92">
              <w:t>DDF</w:t>
            </w:r>
          </w:p>
        </w:tc>
      </w:tr>
      <w:tr w:rsidR="004C0399" w:rsidRPr="00E70D92" w14:paraId="1604E318" w14:textId="77777777" w:rsidTr="008B5C80">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79FA2ACE" w14:textId="77777777" w:rsidR="00E70D92" w:rsidRPr="00E70D92" w:rsidRDefault="00E70D92" w:rsidP="008B5C80">
            <w:pPr>
              <w:pStyle w:val="Tabletext"/>
              <w:spacing w:before="30" w:after="30"/>
              <w:jc w:val="center"/>
            </w:pPr>
            <w:r w:rsidRPr="00E70D92">
              <w:t>11</w:t>
            </w:r>
          </w:p>
        </w:tc>
        <w:tc>
          <w:tcPr>
            <w:tcW w:w="1543" w:type="dxa"/>
            <w:tcBorders>
              <w:top w:val="single" w:sz="4" w:space="0" w:color="auto"/>
              <w:left w:val="single" w:sz="4" w:space="0" w:color="auto"/>
              <w:bottom w:val="single" w:sz="4" w:space="0" w:color="auto"/>
              <w:right w:val="nil"/>
            </w:tcBorders>
            <w:hideMark/>
          </w:tcPr>
          <w:p w14:paraId="0D490FA9" w14:textId="5985CF1F" w:rsidR="00E70D92" w:rsidRPr="00E70D92" w:rsidRDefault="00E70D92" w:rsidP="008B5C80">
            <w:pPr>
              <w:pStyle w:val="Tabletext"/>
              <w:spacing w:before="30" w:after="30"/>
              <w:jc w:val="center"/>
            </w:pPr>
            <w:r w:rsidRPr="00E70D92">
              <w:t>1</w:t>
            </w:r>
            <w:r w:rsidR="00612C76">
              <w:t> </w:t>
            </w:r>
            <w:r w:rsidRPr="00E70D92">
              <w:t>427,9</w:t>
            </w:r>
            <w:r w:rsidR="00612C76">
              <w:t> </w:t>
            </w:r>
            <w:r w:rsidRPr="00E70D92">
              <w:t>MHz</w:t>
            </w:r>
          </w:p>
        </w:tc>
        <w:tc>
          <w:tcPr>
            <w:tcW w:w="595" w:type="dxa"/>
            <w:tcBorders>
              <w:top w:val="single" w:sz="4" w:space="0" w:color="auto"/>
              <w:left w:val="nil"/>
              <w:bottom w:val="single" w:sz="4" w:space="0" w:color="auto"/>
              <w:right w:val="nil"/>
            </w:tcBorders>
            <w:hideMark/>
          </w:tcPr>
          <w:p w14:paraId="46EA6C62"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2A4CC8F7" w14:textId="7B4C1064" w:rsidR="00E70D92" w:rsidRPr="00E70D92" w:rsidRDefault="00E70D92" w:rsidP="008B5C80">
            <w:pPr>
              <w:pStyle w:val="Tabletext"/>
              <w:spacing w:before="30" w:after="30"/>
              <w:jc w:val="center"/>
            </w:pPr>
            <w:r w:rsidRPr="00E70D92">
              <w:t>1</w:t>
            </w:r>
            <w:r w:rsidR="00612C76">
              <w:t> </w:t>
            </w:r>
            <w:r w:rsidRPr="00E70D92">
              <w:t>447,9</w:t>
            </w:r>
            <w:r w:rsidR="00612C76">
              <w:t> </w:t>
            </w:r>
            <w:r w:rsidRPr="00E70D92">
              <w:t>MHz</w:t>
            </w:r>
          </w:p>
        </w:tc>
        <w:tc>
          <w:tcPr>
            <w:tcW w:w="1416" w:type="dxa"/>
            <w:tcBorders>
              <w:top w:val="single" w:sz="4" w:space="0" w:color="auto"/>
              <w:left w:val="nil"/>
              <w:bottom w:val="single" w:sz="4" w:space="0" w:color="auto"/>
              <w:right w:val="nil"/>
            </w:tcBorders>
            <w:hideMark/>
          </w:tcPr>
          <w:p w14:paraId="5EC66BA5" w14:textId="18A9DF3F" w:rsidR="00E70D92" w:rsidRPr="00E70D92" w:rsidRDefault="00E70D92" w:rsidP="008B5C80">
            <w:pPr>
              <w:pStyle w:val="Tabletext"/>
              <w:spacing w:before="30" w:after="30"/>
              <w:jc w:val="center"/>
            </w:pPr>
            <w:r w:rsidRPr="00E70D92">
              <w:t>1</w:t>
            </w:r>
            <w:r w:rsidR="00612C76">
              <w:t> </w:t>
            </w:r>
            <w:r w:rsidRPr="00E70D92">
              <w:t>475,9</w:t>
            </w:r>
            <w:r w:rsidR="00612C76">
              <w:t> </w:t>
            </w:r>
            <w:r w:rsidRPr="00E70D92">
              <w:t>MHz</w:t>
            </w:r>
          </w:p>
        </w:tc>
        <w:tc>
          <w:tcPr>
            <w:tcW w:w="612" w:type="dxa"/>
            <w:tcBorders>
              <w:top w:val="single" w:sz="4" w:space="0" w:color="auto"/>
              <w:left w:val="nil"/>
              <w:bottom w:val="single" w:sz="4" w:space="0" w:color="auto"/>
              <w:right w:val="nil"/>
            </w:tcBorders>
            <w:hideMark/>
          </w:tcPr>
          <w:p w14:paraId="7D1C7074"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47131856" w14:textId="24F833D9" w:rsidR="00E70D92" w:rsidRPr="00E70D92" w:rsidRDefault="00E70D92" w:rsidP="008B5C80">
            <w:pPr>
              <w:pStyle w:val="Tabletext"/>
              <w:spacing w:before="30" w:after="30"/>
              <w:jc w:val="center"/>
            </w:pPr>
            <w:r w:rsidRPr="00E70D92">
              <w:t>1</w:t>
            </w:r>
            <w:r w:rsidR="00612C76">
              <w:t> </w:t>
            </w:r>
            <w:r w:rsidRPr="00E70D92">
              <w:t>495,9</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4299815F" w14:textId="77777777" w:rsidR="00E70D92" w:rsidRPr="00E70D92" w:rsidRDefault="00E70D92" w:rsidP="008B5C80">
            <w:pPr>
              <w:pStyle w:val="Tabletext"/>
              <w:spacing w:before="30" w:after="30"/>
              <w:jc w:val="center"/>
            </w:pPr>
            <w:r w:rsidRPr="00E70D92">
              <w:t>DDF</w:t>
            </w:r>
          </w:p>
        </w:tc>
      </w:tr>
      <w:tr w:rsidR="004C0399" w:rsidRPr="00E70D92" w14:paraId="3A8540E4" w14:textId="77777777" w:rsidTr="008B5C80">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5488D16E" w14:textId="77777777" w:rsidR="00E70D92" w:rsidRPr="00E70D92" w:rsidRDefault="00E70D92" w:rsidP="008B5C80">
            <w:pPr>
              <w:pStyle w:val="Tabletext"/>
              <w:spacing w:before="30" w:after="30"/>
              <w:jc w:val="center"/>
            </w:pPr>
            <w:r w:rsidRPr="00E70D92">
              <w:t>12</w:t>
            </w:r>
          </w:p>
        </w:tc>
        <w:tc>
          <w:tcPr>
            <w:tcW w:w="1543" w:type="dxa"/>
            <w:tcBorders>
              <w:top w:val="single" w:sz="4" w:space="0" w:color="auto"/>
              <w:left w:val="single" w:sz="4" w:space="0" w:color="auto"/>
              <w:bottom w:val="single" w:sz="4" w:space="0" w:color="auto"/>
              <w:right w:val="nil"/>
            </w:tcBorders>
            <w:hideMark/>
          </w:tcPr>
          <w:p w14:paraId="1FD74E44" w14:textId="0525EB4D" w:rsidR="00E70D92" w:rsidRPr="00E70D92" w:rsidRDefault="00E70D92" w:rsidP="008B5C80">
            <w:pPr>
              <w:pStyle w:val="Tabletext"/>
              <w:spacing w:before="30" w:after="30"/>
              <w:jc w:val="center"/>
            </w:pPr>
            <w:r w:rsidRPr="00E70D92">
              <w:t>699</w:t>
            </w:r>
            <w:r w:rsidR="00612C76">
              <w:t> </w:t>
            </w:r>
            <w:r w:rsidRPr="00E70D92">
              <w:t>MHz</w:t>
            </w:r>
          </w:p>
        </w:tc>
        <w:tc>
          <w:tcPr>
            <w:tcW w:w="595" w:type="dxa"/>
            <w:tcBorders>
              <w:top w:val="single" w:sz="4" w:space="0" w:color="auto"/>
              <w:left w:val="nil"/>
              <w:bottom w:val="single" w:sz="4" w:space="0" w:color="auto"/>
              <w:right w:val="nil"/>
            </w:tcBorders>
            <w:hideMark/>
          </w:tcPr>
          <w:p w14:paraId="21E2505C"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0231A21B" w14:textId="6C3E626D" w:rsidR="00E70D92" w:rsidRPr="00E70D92" w:rsidRDefault="00E70D92" w:rsidP="008B5C80">
            <w:pPr>
              <w:pStyle w:val="Tabletext"/>
              <w:spacing w:before="30" w:after="30"/>
              <w:jc w:val="center"/>
            </w:pPr>
            <w:r w:rsidRPr="00E70D92">
              <w:t>716</w:t>
            </w:r>
            <w:r w:rsidR="00612C76">
              <w:t> </w:t>
            </w:r>
            <w:r w:rsidRPr="00E70D92">
              <w:t>MHz</w:t>
            </w:r>
          </w:p>
        </w:tc>
        <w:tc>
          <w:tcPr>
            <w:tcW w:w="1416" w:type="dxa"/>
            <w:tcBorders>
              <w:top w:val="single" w:sz="4" w:space="0" w:color="auto"/>
              <w:left w:val="nil"/>
              <w:bottom w:val="single" w:sz="4" w:space="0" w:color="auto"/>
              <w:right w:val="nil"/>
            </w:tcBorders>
            <w:hideMark/>
          </w:tcPr>
          <w:p w14:paraId="4524A0A1" w14:textId="7802E603" w:rsidR="00E70D92" w:rsidRPr="00E70D92" w:rsidRDefault="00E70D92" w:rsidP="008B5C80">
            <w:pPr>
              <w:pStyle w:val="Tabletext"/>
              <w:spacing w:before="30" w:after="30"/>
              <w:jc w:val="center"/>
            </w:pPr>
            <w:r w:rsidRPr="00E70D92">
              <w:t>729</w:t>
            </w:r>
            <w:r w:rsidR="00612C76">
              <w:t> </w:t>
            </w:r>
            <w:r w:rsidRPr="00E70D92">
              <w:t>MHz</w:t>
            </w:r>
          </w:p>
        </w:tc>
        <w:tc>
          <w:tcPr>
            <w:tcW w:w="612" w:type="dxa"/>
            <w:tcBorders>
              <w:top w:val="single" w:sz="4" w:space="0" w:color="auto"/>
              <w:left w:val="nil"/>
              <w:bottom w:val="single" w:sz="4" w:space="0" w:color="auto"/>
              <w:right w:val="nil"/>
            </w:tcBorders>
            <w:hideMark/>
          </w:tcPr>
          <w:p w14:paraId="29330A86"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26276C7B" w14:textId="631C2EDB" w:rsidR="00E70D92" w:rsidRPr="00E70D92" w:rsidRDefault="00E70D92" w:rsidP="008B5C80">
            <w:pPr>
              <w:pStyle w:val="Tabletext"/>
              <w:spacing w:before="30" w:after="30"/>
              <w:jc w:val="center"/>
            </w:pPr>
            <w:r w:rsidRPr="00E70D92">
              <w:t>746</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51796E31" w14:textId="77777777" w:rsidR="00E70D92" w:rsidRPr="00E70D92" w:rsidRDefault="00E70D92" w:rsidP="008B5C80">
            <w:pPr>
              <w:pStyle w:val="Tabletext"/>
              <w:spacing w:before="30" w:after="30"/>
              <w:jc w:val="center"/>
            </w:pPr>
            <w:r w:rsidRPr="00E70D92">
              <w:t>DDF</w:t>
            </w:r>
          </w:p>
        </w:tc>
      </w:tr>
      <w:tr w:rsidR="004C0399" w:rsidRPr="00E70D92" w14:paraId="78103BF7" w14:textId="77777777" w:rsidTr="008B5C80">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251744AB" w14:textId="77777777" w:rsidR="00E70D92" w:rsidRPr="00E70D92" w:rsidRDefault="00E70D92" w:rsidP="008B5C80">
            <w:pPr>
              <w:pStyle w:val="Tabletext"/>
              <w:spacing w:before="30" w:after="30"/>
              <w:jc w:val="center"/>
            </w:pPr>
            <w:r w:rsidRPr="00E70D92">
              <w:t>13</w:t>
            </w:r>
          </w:p>
        </w:tc>
        <w:tc>
          <w:tcPr>
            <w:tcW w:w="1543" w:type="dxa"/>
            <w:tcBorders>
              <w:top w:val="single" w:sz="4" w:space="0" w:color="auto"/>
              <w:left w:val="single" w:sz="4" w:space="0" w:color="auto"/>
              <w:bottom w:val="single" w:sz="4" w:space="0" w:color="auto"/>
              <w:right w:val="nil"/>
            </w:tcBorders>
            <w:hideMark/>
          </w:tcPr>
          <w:p w14:paraId="08B225CC" w14:textId="3498674E" w:rsidR="00E70D92" w:rsidRPr="00E70D92" w:rsidRDefault="00E70D92" w:rsidP="008B5C80">
            <w:pPr>
              <w:pStyle w:val="Tabletext"/>
              <w:spacing w:before="30" w:after="30"/>
              <w:jc w:val="center"/>
            </w:pPr>
            <w:r w:rsidRPr="00E70D92">
              <w:t>777</w:t>
            </w:r>
            <w:r w:rsidR="00612C76">
              <w:t> </w:t>
            </w:r>
            <w:r w:rsidRPr="00E70D92">
              <w:t>MHz</w:t>
            </w:r>
          </w:p>
        </w:tc>
        <w:tc>
          <w:tcPr>
            <w:tcW w:w="595" w:type="dxa"/>
            <w:tcBorders>
              <w:top w:val="single" w:sz="4" w:space="0" w:color="auto"/>
              <w:left w:val="nil"/>
              <w:bottom w:val="single" w:sz="4" w:space="0" w:color="auto"/>
              <w:right w:val="nil"/>
            </w:tcBorders>
            <w:hideMark/>
          </w:tcPr>
          <w:p w14:paraId="3560B623"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5A382AF0" w14:textId="3C6A9C58" w:rsidR="00E70D92" w:rsidRPr="00E70D92" w:rsidRDefault="00E70D92" w:rsidP="008B5C80">
            <w:pPr>
              <w:pStyle w:val="Tabletext"/>
              <w:spacing w:before="30" w:after="30"/>
              <w:jc w:val="center"/>
            </w:pPr>
            <w:r w:rsidRPr="00E70D92">
              <w:t>787</w:t>
            </w:r>
            <w:r w:rsidR="00612C76">
              <w:t> </w:t>
            </w:r>
            <w:r w:rsidRPr="00E70D92">
              <w:t>MHz</w:t>
            </w:r>
          </w:p>
        </w:tc>
        <w:tc>
          <w:tcPr>
            <w:tcW w:w="1416" w:type="dxa"/>
            <w:tcBorders>
              <w:top w:val="single" w:sz="4" w:space="0" w:color="auto"/>
              <w:left w:val="nil"/>
              <w:bottom w:val="single" w:sz="4" w:space="0" w:color="auto"/>
              <w:right w:val="nil"/>
            </w:tcBorders>
            <w:hideMark/>
          </w:tcPr>
          <w:p w14:paraId="37D42B4E" w14:textId="59B2398D" w:rsidR="00E70D92" w:rsidRPr="00E70D92" w:rsidRDefault="00E70D92" w:rsidP="008B5C80">
            <w:pPr>
              <w:pStyle w:val="Tabletext"/>
              <w:spacing w:before="30" w:after="30"/>
              <w:jc w:val="center"/>
            </w:pPr>
            <w:r w:rsidRPr="00E70D92">
              <w:t>746</w:t>
            </w:r>
            <w:r w:rsidR="00612C76">
              <w:t> </w:t>
            </w:r>
            <w:r w:rsidRPr="00E70D92">
              <w:t>MHz</w:t>
            </w:r>
          </w:p>
        </w:tc>
        <w:tc>
          <w:tcPr>
            <w:tcW w:w="612" w:type="dxa"/>
            <w:tcBorders>
              <w:top w:val="single" w:sz="4" w:space="0" w:color="auto"/>
              <w:left w:val="nil"/>
              <w:bottom w:val="single" w:sz="4" w:space="0" w:color="auto"/>
              <w:right w:val="nil"/>
            </w:tcBorders>
            <w:hideMark/>
          </w:tcPr>
          <w:p w14:paraId="618E1B50"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23BAACF2" w14:textId="0BE36E03" w:rsidR="00E70D92" w:rsidRPr="00E70D92" w:rsidRDefault="00E70D92" w:rsidP="008B5C80">
            <w:pPr>
              <w:pStyle w:val="Tabletext"/>
              <w:spacing w:before="30" w:after="30"/>
              <w:jc w:val="center"/>
            </w:pPr>
            <w:r w:rsidRPr="00E70D92">
              <w:t>756</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4B89946F" w14:textId="77777777" w:rsidR="00E70D92" w:rsidRPr="00E70D92" w:rsidRDefault="00E70D92" w:rsidP="008B5C80">
            <w:pPr>
              <w:pStyle w:val="Tabletext"/>
              <w:spacing w:before="30" w:after="30"/>
              <w:jc w:val="center"/>
            </w:pPr>
            <w:r w:rsidRPr="00E70D92">
              <w:t>DDF</w:t>
            </w:r>
          </w:p>
        </w:tc>
      </w:tr>
      <w:tr w:rsidR="004C0399" w:rsidRPr="00E70D92" w14:paraId="620366A8" w14:textId="77777777" w:rsidTr="008B5C80">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21D9642D" w14:textId="77777777" w:rsidR="00E70D92" w:rsidRPr="00E70D92" w:rsidRDefault="00E70D92" w:rsidP="008B5C80">
            <w:pPr>
              <w:pStyle w:val="Tabletext"/>
              <w:spacing w:before="30" w:after="30"/>
              <w:jc w:val="center"/>
            </w:pPr>
            <w:r w:rsidRPr="00E70D92">
              <w:t>14</w:t>
            </w:r>
          </w:p>
        </w:tc>
        <w:tc>
          <w:tcPr>
            <w:tcW w:w="1543" w:type="dxa"/>
            <w:tcBorders>
              <w:top w:val="single" w:sz="4" w:space="0" w:color="auto"/>
              <w:left w:val="single" w:sz="4" w:space="0" w:color="auto"/>
              <w:bottom w:val="single" w:sz="4" w:space="0" w:color="auto"/>
              <w:right w:val="nil"/>
            </w:tcBorders>
            <w:hideMark/>
          </w:tcPr>
          <w:p w14:paraId="2BE4C620" w14:textId="3154E3DC" w:rsidR="00E70D92" w:rsidRPr="00E70D92" w:rsidRDefault="00E70D92" w:rsidP="008B5C80">
            <w:pPr>
              <w:pStyle w:val="Tabletext"/>
              <w:spacing w:before="30" w:after="30"/>
              <w:jc w:val="center"/>
            </w:pPr>
            <w:r w:rsidRPr="00E70D92">
              <w:t>788</w:t>
            </w:r>
            <w:r w:rsidR="00612C76">
              <w:t> </w:t>
            </w:r>
            <w:r w:rsidRPr="00E70D92">
              <w:t>MHz</w:t>
            </w:r>
          </w:p>
        </w:tc>
        <w:tc>
          <w:tcPr>
            <w:tcW w:w="595" w:type="dxa"/>
            <w:tcBorders>
              <w:top w:val="single" w:sz="4" w:space="0" w:color="auto"/>
              <w:left w:val="nil"/>
              <w:bottom w:val="single" w:sz="4" w:space="0" w:color="auto"/>
              <w:right w:val="nil"/>
            </w:tcBorders>
            <w:hideMark/>
          </w:tcPr>
          <w:p w14:paraId="029180D0"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23074E1B" w14:textId="097A3064" w:rsidR="00E70D92" w:rsidRPr="00E70D92" w:rsidRDefault="00E70D92" w:rsidP="008B5C80">
            <w:pPr>
              <w:pStyle w:val="Tabletext"/>
              <w:spacing w:before="30" w:after="30"/>
              <w:jc w:val="center"/>
            </w:pPr>
            <w:r w:rsidRPr="00E70D92">
              <w:t>798</w:t>
            </w:r>
            <w:r w:rsidR="00612C76">
              <w:t> </w:t>
            </w:r>
            <w:r w:rsidRPr="00E70D92">
              <w:t>MHz</w:t>
            </w:r>
          </w:p>
        </w:tc>
        <w:tc>
          <w:tcPr>
            <w:tcW w:w="1416" w:type="dxa"/>
            <w:tcBorders>
              <w:top w:val="single" w:sz="4" w:space="0" w:color="auto"/>
              <w:left w:val="nil"/>
              <w:bottom w:val="single" w:sz="4" w:space="0" w:color="auto"/>
              <w:right w:val="nil"/>
            </w:tcBorders>
            <w:hideMark/>
          </w:tcPr>
          <w:p w14:paraId="6A4C3188" w14:textId="0571A093" w:rsidR="00E70D92" w:rsidRPr="00E70D92" w:rsidRDefault="00E70D92" w:rsidP="008B5C80">
            <w:pPr>
              <w:pStyle w:val="Tabletext"/>
              <w:spacing w:before="30" w:after="30"/>
              <w:jc w:val="center"/>
            </w:pPr>
            <w:r w:rsidRPr="00E70D92">
              <w:t>758</w:t>
            </w:r>
            <w:r w:rsidR="00612C76">
              <w:t> </w:t>
            </w:r>
            <w:r w:rsidRPr="00E70D92">
              <w:t>MHz</w:t>
            </w:r>
          </w:p>
        </w:tc>
        <w:tc>
          <w:tcPr>
            <w:tcW w:w="612" w:type="dxa"/>
            <w:tcBorders>
              <w:top w:val="single" w:sz="4" w:space="0" w:color="auto"/>
              <w:left w:val="nil"/>
              <w:bottom w:val="single" w:sz="4" w:space="0" w:color="auto"/>
              <w:right w:val="nil"/>
            </w:tcBorders>
            <w:hideMark/>
          </w:tcPr>
          <w:p w14:paraId="08152971"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2EE39145" w14:textId="26D02625" w:rsidR="00E70D92" w:rsidRPr="00E70D92" w:rsidRDefault="00E70D92" w:rsidP="008B5C80">
            <w:pPr>
              <w:pStyle w:val="Tabletext"/>
              <w:spacing w:before="30" w:after="30"/>
              <w:jc w:val="center"/>
            </w:pPr>
            <w:r w:rsidRPr="00E70D92">
              <w:t>768</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6B48C6E6" w14:textId="77777777" w:rsidR="00E70D92" w:rsidRPr="00E70D92" w:rsidRDefault="00E70D92" w:rsidP="008B5C80">
            <w:pPr>
              <w:pStyle w:val="Tabletext"/>
              <w:spacing w:before="30" w:after="30"/>
              <w:jc w:val="center"/>
            </w:pPr>
            <w:r w:rsidRPr="00E70D92">
              <w:t>DDF</w:t>
            </w:r>
          </w:p>
        </w:tc>
      </w:tr>
      <w:tr w:rsidR="004C0399" w:rsidRPr="00E70D92" w14:paraId="143F83B0" w14:textId="77777777" w:rsidTr="008B5C80">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378613AC" w14:textId="77777777" w:rsidR="00E70D92" w:rsidRPr="00E70D92" w:rsidRDefault="00E70D92" w:rsidP="008B5C80">
            <w:pPr>
              <w:pStyle w:val="Tabletext"/>
              <w:spacing w:before="30" w:after="30"/>
              <w:jc w:val="center"/>
            </w:pPr>
            <w:r w:rsidRPr="00E70D92">
              <w:t>17</w:t>
            </w:r>
          </w:p>
        </w:tc>
        <w:tc>
          <w:tcPr>
            <w:tcW w:w="1543" w:type="dxa"/>
            <w:tcBorders>
              <w:top w:val="single" w:sz="4" w:space="0" w:color="auto"/>
              <w:left w:val="single" w:sz="4" w:space="0" w:color="auto"/>
              <w:bottom w:val="single" w:sz="4" w:space="0" w:color="auto"/>
              <w:right w:val="nil"/>
            </w:tcBorders>
            <w:hideMark/>
          </w:tcPr>
          <w:p w14:paraId="2DAD82C1" w14:textId="2AB6290A" w:rsidR="00E70D92" w:rsidRPr="00E70D92" w:rsidRDefault="00E70D92" w:rsidP="008B5C80">
            <w:pPr>
              <w:pStyle w:val="Tabletext"/>
              <w:spacing w:before="30" w:after="30"/>
              <w:jc w:val="center"/>
            </w:pPr>
            <w:r w:rsidRPr="00E70D92">
              <w:t>704</w:t>
            </w:r>
            <w:r w:rsidR="00612C76">
              <w:t> </w:t>
            </w:r>
            <w:r w:rsidRPr="00E70D92">
              <w:t>MHz</w:t>
            </w:r>
          </w:p>
        </w:tc>
        <w:tc>
          <w:tcPr>
            <w:tcW w:w="595" w:type="dxa"/>
            <w:tcBorders>
              <w:top w:val="single" w:sz="4" w:space="0" w:color="auto"/>
              <w:left w:val="nil"/>
              <w:bottom w:val="single" w:sz="4" w:space="0" w:color="auto"/>
              <w:right w:val="nil"/>
            </w:tcBorders>
            <w:hideMark/>
          </w:tcPr>
          <w:p w14:paraId="747DF4B6"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1F21D8B7" w14:textId="27EB7247" w:rsidR="00E70D92" w:rsidRPr="00E70D92" w:rsidRDefault="00E70D92" w:rsidP="008B5C80">
            <w:pPr>
              <w:pStyle w:val="Tabletext"/>
              <w:spacing w:before="30" w:after="30"/>
              <w:jc w:val="center"/>
            </w:pPr>
            <w:r w:rsidRPr="00E70D92">
              <w:t>716</w:t>
            </w:r>
            <w:r w:rsidR="00612C76">
              <w:t> </w:t>
            </w:r>
            <w:r w:rsidRPr="00E70D92">
              <w:t>MHz</w:t>
            </w:r>
          </w:p>
        </w:tc>
        <w:tc>
          <w:tcPr>
            <w:tcW w:w="1416" w:type="dxa"/>
            <w:tcBorders>
              <w:top w:val="single" w:sz="4" w:space="0" w:color="auto"/>
              <w:left w:val="nil"/>
              <w:bottom w:val="single" w:sz="4" w:space="0" w:color="auto"/>
              <w:right w:val="nil"/>
            </w:tcBorders>
            <w:hideMark/>
          </w:tcPr>
          <w:p w14:paraId="70839BDA" w14:textId="22BBC327" w:rsidR="00E70D92" w:rsidRPr="00E70D92" w:rsidRDefault="00E70D92" w:rsidP="008B5C80">
            <w:pPr>
              <w:pStyle w:val="Tabletext"/>
              <w:spacing w:before="30" w:after="30"/>
              <w:jc w:val="center"/>
            </w:pPr>
            <w:r w:rsidRPr="00E70D92">
              <w:t>734</w:t>
            </w:r>
            <w:r w:rsidR="00612C76">
              <w:t> </w:t>
            </w:r>
            <w:r w:rsidRPr="00E70D92">
              <w:t>MHz</w:t>
            </w:r>
          </w:p>
        </w:tc>
        <w:tc>
          <w:tcPr>
            <w:tcW w:w="612" w:type="dxa"/>
            <w:tcBorders>
              <w:top w:val="single" w:sz="4" w:space="0" w:color="auto"/>
              <w:left w:val="nil"/>
              <w:bottom w:val="single" w:sz="4" w:space="0" w:color="auto"/>
              <w:right w:val="nil"/>
            </w:tcBorders>
            <w:hideMark/>
          </w:tcPr>
          <w:p w14:paraId="03FEDCF4"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636F3FB3" w14:textId="17BB2E02" w:rsidR="00E70D92" w:rsidRPr="00E70D92" w:rsidRDefault="00E70D92" w:rsidP="008B5C80">
            <w:pPr>
              <w:pStyle w:val="Tabletext"/>
              <w:spacing w:before="30" w:after="30"/>
              <w:jc w:val="center"/>
            </w:pPr>
            <w:r w:rsidRPr="00E70D92">
              <w:t>746</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3DEBA5AC" w14:textId="77777777" w:rsidR="00E70D92" w:rsidRPr="00E70D92" w:rsidRDefault="00E70D92" w:rsidP="008B5C80">
            <w:pPr>
              <w:pStyle w:val="Tabletext"/>
              <w:spacing w:before="30" w:after="30"/>
              <w:jc w:val="center"/>
            </w:pPr>
            <w:r w:rsidRPr="00E70D92">
              <w:t>DDF</w:t>
            </w:r>
          </w:p>
        </w:tc>
      </w:tr>
      <w:tr w:rsidR="004C0399" w:rsidRPr="00E70D92" w14:paraId="0904F36C" w14:textId="77777777" w:rsidTr="008B5C80">
        <w:trPr>
          <w:jc w:val="center"/>
        </w:trPr>
        <w:tc>
          <w:tcPr>
            <w:tcW w:w="1486" w:type="dxa"/>
            <w:tcBorders>
              <w:top w:val="single" w:sz="4" w:space="0" w:color="auto"/>
              <w:left w:val="single" w:sz="4" w:space="0" w:color="auto"/>
              <w:bottom w:val="single" w:sz="4" w:space="0" w:color="auto"/>
              <w:right w:val="single" w:sz="4" w:space="0" w:color="auto"/>
            </w:tcBorders>
            <w:hideMark/>
          </w:tcPr>
          <w:p w14:paraId="63ABC65C" w14:textId="77777777" w:rsidR="00E70D92" w:rsidRPr="00E70D92" w:rsidRDefault="00E70D92" w:rsidP="008B5C80">
            <w:pPr>
              <w:pStyle w:val="Tabletext"/>
              <w:spacing w:before="30" w:after="30"/>
              <w:jc w:val="center"/>
            </w:pPr>
            <w:r w:rsidRPr="00E70D92">
              <w:t>18</w:t>
            </w:r>
          </w:p>
        </w:tc>
        <w:tc>
          <w:tcPr>
            <w:tcW w:w="1543" w:type="dxa"/>
            <w:tcBorders>
              <w:top w:val="single" w:sz="4" w:space="0" w:color="auto"/>
              <w:left w:val="single" w:sz="4" w:space="0" w:color="auto"/>
              <w:bottom w:val="single" w:sz="4" w:space="0" w:color="auto"/>
              <w:right w:val="nil"/>
            </w:tcBorders>
            <w:hideMark/>
          </w:tcPr>
          <w:p w14:paraId="4FE5A5F1" w14:textId="008FC804" w:rsidR="00E70D92" w:rsidRPr="00E70D92" w:rsidRDefault="00E70D92" w:rsidP="008B5C80">
            <w:pPr>
              <w:pStyle w:val="Tabletext"/>
              <w:spacing w:before="30" w:after="30"/>
              <w:jc w:val="center"/>
            </w:pPr>
            <w:r w:rsidRPr="00E70D92">
              <w:t>815</w:t>
            </w:r>
            <w:r w:rsidR="00612C76">
              <w:t> </w:t>
            </w:r>
            <w:r w:rsidRPr="00E70D92">
              <w:t>MHz</w:t>
            </w:r>
          </w:p>
        </w:tc>
        <w:tc>
          <w:tcPr>
            <w:tcW w:w="595" w:type="dxa"/>
            <w:tcBorders>
              <w:top w:val="single" w:sz="4" w:space="0" w:color="auto"/>
              <w:left w:val="nil"/>
              <w:bottom w:val="single" w:sz="4" w:space="0" w:color="auto"/>
              <w:right w:val="nil"/>
            </w:tcBorders>
            <w:hideMark/>
          </w:tcPr>
          <w:p w14:paraId="381BE552"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21393B4E" w14:textId="38C4EC87" w:rsidR="00E70D92" w:rsidRPr="00E70D92" w:rsidRDefault="00E70D92" w:rsidP="008B5C80">
            <w:pPr>
              <w:pStyle w:val="Tabletext"/>
              <w:spacing w:before="30" w:after="30"/>
              <w:jc w:val="center"/>
            </w:pPr>
            <w:r w:rsidRPr="00E70D92">
              <w:t>830</w:t>
            </w:r>
            <w:r w:rsidR="00612C76">
              <w:t> </w:t>
            </w:r>
            <w:r w:rsidRPr="00E70D92">
              <w:t>MHz</w:t>
            </w:r>
          </w:p>
        </w:tc>
        <w:tc>
          <w:tcPr>
            <w:tcW w:w="1416" w:type="dxa"/>
            <w:tcBorders>
              <w:top w:val="single" w:sz="4" w:space="0" w:color="auto"/>
              <w:left w:val="nil"/>
              <w:bottom w:val="single" w:sz="4" w:space="0" w:color="auto"/>
              <w:right w:val="nil"/>
            </w:tcBorders>
            <w:hideMark/>
          </w:tcPr>
          <w:p w14:paraId="2BA4E1E0" w14:textId="64D2749A" w:rsidR="00E70D92" w:rsidRPr="00E70D92" w:rsidRDefault="00E70D92" w:rsidP="008B5C80">
            <w:pPr>
              <w:pStyle w:val="Tabletext"/>
              <w:spacing w:before="30" w:after="30"/>
              <w:jc w:val="center"/>
            </w:pPr>
            <w:r w:rsidRPr="00E70D92">
              <w:t>860</w:t>
            </w:r>
            <w:r w:rsidR="00612C76">
              <w:t> </w:t>
            </w:r>
            <w:r w:rsidRPr="00E70D92">
              <w:t>MHz</w:t>
            </w:r>
          </w:p>
        </w:tc>
        <w:tc>
          <w:tcPr>
            <w:tcW w:w="612" w:type="dxa"/>
            <w:tcBorders>
              <w:top w:val="single" w:sz="4" w:space="0" w:color="auto"/>
              <w:left w:val="nil"/>
              <w:bottom w:val="single" w:sz="4" w:space="0" w:color="auto"/>
              <w:right w:val="nil"/>
            </w:tcBorders>
            <w:hideMark/>
          </w:tcPr>
          <w:p w14:paraId="6F7A0D3D"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385AC636" w14:textId="64F5F345" w:rsidR="00E70D92" w:rsidRPr="00E70D92" w:rsidRDefault="00E70D92" w:rsidP="008B5C80">
            <w:pPr>
              <w:pStyle w:val="Tabletext"/>
              <w:spacing w:before="30" w:after="30"/>
              <w:jc w:val="center"/>
            </w:pPr>
            <w:r w:rsidRPr="00E70D92">
              <w:t>875</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0D72D292" w14:textId="77777777" w:rsidR="00E70D92" w:rsidRPr="00E70D92" w:rsidRDefault="00E70D92" w:rsidP="008B5C80">
            <w:pPr>
              <w:pStyle w:val="Tabletext"/>
              <w:spacing w:before="30" w:after="30"/>
              <w:jc w:val="center"/>
            </w:pPr>
            <w:r w:rsidRPr="00E70D92">
              <w:t>DDF</w:t>
            </w:r>
          </w:p>
        </w:tc>
      </w:tr>
      <w:tr w:rsidR="004C0399" w:rsidRPr="00E70D92" w14:paraId="0F019539" w14:textId="77777777" w:rsidTr="008B5C80">
        <w:trPr>
          <w:jc w:val="center"/>
        </w:trPr>
        <w:tc>
          <w:tcPr>
            <w:tcW w:w="1486" w:type="dxa"/>
            <w:tcBorders>
              <w:top w:val="single" w:sz="4" w:space="0" w:color="auto"/>
              <w:left w:val="single" w:sz="4" w:space="0" w:color="auto"/>
              <w:bottom w:val="single" w:sz="4" w:space="0" w:color="auto"/>
              <w:right w:val="single" w:sz="4" w:space="0" w:color="auto"/>
            </w:tcBorders>
            <w:hideMark/>
          </w:tcPr>
          <w:p w14:paraId="3AB54B9C" w14:textId="77777777" w:rsidR="00E70D92" w:rsidRPr="00E70D92" w:rsidRDefault="00E70D92" w:rsidP="008B5C80">
            <w:pPr>
              <w:pStyle w:val="Tabletext"/>
              <w:spacing w:before="30" w:after="30"/>
              <w:jc w:val="center"/>
            </w:pPr>
            <w:r w:rsidRPr="00E70D92">
              <w:t>19</w:t>
            </w:r>
          </w:p>
        </w:tc>
        <w:tc>
          <w:tcPr>
            <w:tcW w:w="1543" w:type="dxa"/>
            <w:tcBorders>
              <w:top w:val="single" w:sz="4" w:space="0" w:color="auto"/>
              <w:left w:val="single" w:sz="4" w:space="0" w:color="auto"/>
              <w:bottom w:val="single" w:sz="4" w:space="0" w:color="auto"/>
              <w:right w:val="nil"/>
            </w:tcBorders>
            <w:hideMark/>
          </w:tcPr>
          <w:p w14:paraId="5822601C" w14:textId="0E9A1EC7" w:rsidR="00E70D92" w:rsidRPr="00E70D92" w:rsidRDefault="00E70D92" w:rsidP="008B5C80">
            <w:pPr>
              <w:pStyle w:val="Tabletext"/>
              <w:spacing w:before="30" w:after="30"/>
              <w:jc w:val="center"/>
            </w:pPr>
            <w:r w:rsidRPr="00E70D92">
              <w:t>830</w:t>
            </w:r>
            <w:r w:rsidR="00612C76">
              <w:t> </w:t>
            </w:r>
            <w:r w:rsidRPr="00E70D92">
              <w:t>MHz</w:t>
            </w:r>
          </w:p>
        </w:tc>
        <w:tc>
          <w:tcPr>
            <w:tcW w:w="595" w:type="dxa"/>
            <w:tcBorders>
              <w:top w:val="single" w:sz="4" w:space="0" w:color="auto"/>
              <w:left w:val="nil"/>
              <w:bottom w:val="single" w:sz="4" w:space="0" w:color="auto"/>
              <w:right w:val="nil"/>
            </w:tcBorders>
            <w:hideMark/>
          </w:tcPr>
          <w:p w14:paraId="39CDF41B"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2D1A72CC" w14:textId="6C4861CD" w:rsidR="00E70D92" w:rsidRPr="00E70D92" w:rsidRDefault="00E70D92" w:rsidP="008B5C80">
            <w:pPr>
              <w:pStyle w:val="Tabletext"/>
              <w:spacing w:before="30" w:after="30"/>
              <w:jc w:val="center"/>
            </w:pPr>
            <w:r w:rsidRPr="00E70D92">
              <w:t>845</w:t>
            </w:r>
            <w:r w:rsidR="00612C76">
              <w:t> </w:t>
            </w:r>
            <w:r w:rsidRPr="00E70D92">
              <w:t>MHz</w:t>
            </w:r>
          </w:p>
        </w:tc>
        <w:tc>
          <w:tcPr>
            <w:tcW w:w="1416" w:type="dxa"/>
            <w:tcBorders>
              <w:top w:val="single" w:sz="4" w:space="0" w:color="auto"/>
              <w:left w:val="nil"/>
              <w:bottom w:val="single" w:sz="4" w:space="0" w:color="auto"/>
              <w:right w:val="nil"/>
            </w:tcBorders>
            <w:hideMark/>
          </w:tcPr>
          <w:p w14:paraId="6AB2BE6B" w14:textId="4AE0BE8F" w:rsidR="00E70D92" w:rsidRPr="00E70D92" w:rsidRDefault="00E70D92" w:rsidP="008B5C80">
            <w:pPr>
              <w:pStyle w:val="Tabletext"/>
              <w:spacing w:before="30" w:after="30"/>
              <w:jc w:val="center"/>
            </w:pPr>
            <w:r w:rsidRPr="00E70D92">
              <w:t>875</w:t>
            </w:r>
            <w:r w:rsidR="00612C76">
              <w:t> </w:t>
            </w:r>
            <w:r w:rsidRPr="00E70D92">
              <w:t>MHz</w:t>
            </w:r>
          </w:p>
        </w:tc>
        <w:tc>
          <w:tcPr>
            <w:tcW w:w="612" w:type="dxa"/>
            <w:tcBorders>
              <w:top w:val="single" w:sz="4" w:space="0" w:color="auto"/>
              <w:left w:val="nil"/>
              <w:bottom w:val="single" w:sz="4" w:space="0" w:color="auto"/>
              <w:right w:val="nil"/>
            </w:tcBorders>
            <w:hideMark/>
          </w:tcPr>
          <w:p w14:paraId="6640058E"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41220E00" w14:textId="07AD1B7F" w:rsidR="00E70D92" w:rsidRPr="00E70D92" w:rsidRDefault="00E70D92" w:rsidP="008B5C80">
            <w:pPr>
              <w:pStyle w:val="Tabletext"/>
              <w:spacing w:before="30" w:after="30"/>
              <w:jc w:val="center"/>
            </w:pPr>
            <w:r w:rsidRPr="00E70D92">
              <w:t>890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527FE1AD" w14:textId="77777777" w:rsidR="00E70D92" w:rsidRPr="00E70D92" w:rsidRDefault="00E70D92" w:rsidP="008B5C80">
            <w:pPr>
              <w:pStyle w:val="Tabletext"/>
              <w:spacing w:before="30" w:after="30"/>
              <w:jc w:val="center"/>
            </w:pPr>
            <w:r w:rsidRPr="00E70D92">
              <w:t>DDF</w:t>
            </w:r>
          </w:p>
        </w:tc>
      </w:tr>
      <w:tr w:rsidR="008B5C80" w:rsidRPr="00E70D92" w14:paraId="253647E1" w14:textId="77777777" w:rsidTr="00080CAF">
        <w:trPr>
          <w:jc w:val="center"/>
        </w:trPr>
        <w:tc>
          <w:tcPr>
            <w:tcW w:w="1486" w:type="dxa"/>
            <w:tcBorders>
              <w:top w:val="single" w:sz="4" w:space="0" w:color="auto"/>
              <w:left w:val="single" w:sz="4" w:space="0" w:color="auto"/>
              <w:bottom w:val="single" w:sz="4" w:space="0" w:color="auto"/>
              <w:right w:val="single" w:sz="4" w:space="0" w:color="auto"/>
            </w:tcBorders>
            <w:vAlign w:val="center"/>
          </w:tcPr>
          <w:p w14:paraId="59F9470A" w14:textId="4C97D65B" w:rsidR="008B5C80" w:rsidRPr="00E70D92" w:rsidRDefault="008B5C80" w:rsidP="008B5C80">
            <w:pPr>
              <w:pStyle w:val="Tabletext"/>
              <w:spacing w:before="30" w:after="30"/>
              <w:jc w:val="center"/>
            </w:pPr>
            <w:r w:rsidRPr="00E70D92">
              <w:t>20</w:t>
            </w:r>
          </w:p>
        </w:tc>
        <w:tc>
          <w:tcPr>
            <w:tcW w:w="1543" w:type="dxa"/>
            <w:tcBorders>
              <w:top w:val="single" w:sz="4" w:space="0" w:color="auto"/>
              <w:left w:val="single" w:sz="4" w:space="0" w:color="auto"/>
              <w:bottom w:val="single" w:sz="4" w:space="0" w:color="auto"/>
              <w:right w:val="nil"/>
            </w:tcBorders>
          </w:tcPr>
          <w:p w14:paraId="4B273388" w14:textId="78074469" w:rsidR="008B5C80" w:rsidRPr="00E70D92" w:rsidRDefault="008B5C80" w:rsidP="008B5C80">
            <w:pPr>
              <w:pStyle w:val="Tabletext"/>
              <w:spacing w:before="30" w:after="30"/>
              <w:jc w:val="center"/>
            </w:pPr>
            <w:r w:rsidRPr="00E70D92">
              <w:t>832</w:t>
            </w:r>
            <w:r>
              <w:t> </w:t>
            </w:r>
            <w:r w:rsidRPr="00E70D92">
              <w:t>MHz</w:t>
            </w:r>
          </w:p>
        </w:tc>
        <w:tc>
          <w:tcPr>
            <w:tcW w:w="595" w:type="dxa"/>
            <w:tcBorders>
              <w:top w:val="single" w:sz="4" w:space="0" w:color="auto"/>
              <w:left w:val="nil"/>
              <w:bottom w:val="single" w:sz="4" w:space="0" w:color="auto"/>
              <w:right w:val="nil"/>
            </w:tcBorders>
          </w:tcPr>
          <w:p w14:paraId="39F0CDA3" w14:textId="49D86ACD" w:rsidR="008B5C80" w:rsidRPr="00E70D92" w:rsidRDefault="008B5C80"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tcPr>
          <w:p w14:paraId="660DA8E6" w14:textId="0E8621A7" w:rsidR="008B5C80" w:rsidRPr="00E70D92" w:rsidRDefault="008B5C80" w:rsidP="008B5C80">
            <w:pPr>
              <w:pStyle w:val="Tabletext"/>
              <w:spacing w:before="30" w:after="30"/>
              <w:jc w:val="center"/>
            </w:pPr>
            <w:r w:rsidRPr="00E70D92">
              <w:t>862</w:t>
            </w:r>
            <w:r>
              <w:t> </w:t>
            </w:r>
            <w:r w:rsidRPr="00E70D92">
              <w:t>MHz</w:t>
            </w:r>
          </w:p>
        </w:tc>
        <w:tc>
          <w:tcPr>
            <w:tcW w:w="1416" w:type="dxa"/>
            <w:tcBorders>
              <w:top w:val="single" w:sz="4" w:space="0" w:color="auto"/>
              <w:left w:val="nil"/>
              <w:bottom w:val="single" w:sz="4" w:space="0" w:color="auto"/>
              <w:right w:val="nil"/>
            </w:tcBorders>
          </w:tcPr>
          <w:p w14:paraId="351572B8" w14:textId="4AC5BBB7" w:rsidR="008B5C80" w:rsidRPr="00E70D92" w:rsidRDefault="008B5C80" w:rsidP="008B5C80">
            <w:pPr>
              <w:pStyle w:val="Tabletext"/>
              <w:spacing w:before="30" w:after="30"/>
              <w:jc w:val="center"/>
            </w:pPr>
            <w:r w:rsidRPr="00E70D92">
              <w:t>791</w:t>
            </w:r>
            <w:r>
              <w:t> </w:t>
            </w:r>
            <w:r w:rsidRPr="00E70D92">
              <w:t>MHz</w:t>
            </w:r>
          </w:p>
        </w:tc>
        <w:tc>
          <w:tcPr>
            <w:tcW w:w="612" w:type="dxa"/>
            <w:tcBorders>
              <w:top w:val="single" w:sz="4" w:space="0" w:color="auto"/>
              <w:left w:val="nil"/>
              <w:bottom w:val="single" w:sz="4" w:space="0" w:color="auto"/>
              <w:right w:val="nil"/>
            </w:tcBorders>
          </w:tcPr>
          <w:p w14:paraId="12DEDDA7" w14:textId="1EBF303A" w:rsidR="008B5C80" w:rsidRPr="00E70D92" w:rsidRDefault="008B5C80"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tcPr>
          <w:p w14:paraId="0AEA1D39" w14:textId="27A9E542" w:rsidR="008B5C80" w:rsidRPr="00E70D92" w:rsidRDefault="008B5C80" w:rsidP="008B5C80">
            <w:pPr>
              <w:pStyle w:val="Tabletext"/>
              <w:spacing w:before="30" w:after="30"/>
              <w:jc w:val="center"/>
            </w:pPr>
            <w:r w:rsidRPr="00E70D92">
              <w:t>821</w:t>
            </w:r>
            <w:r>
              <w:t> </w:t>
            </w:r>
            <w:r w:rsidRPr="00E70D92">
              <w:t>MHz</w:t>
            </w:r>
          </w:p>
        </w:tc>
        <w:tc>
          <w:tcPr>
            <w:tcW w:w="1161" w:type="dxa"/>
            <w:tcBorders>
              <w:top w:val="single" w:sz="4" w:space="0" w:color="auto"/>
              <w:left w:val="single" w:sz="4" w:space="0" w:color="auto"/>
              <w:bottom w:val="single" w:sz="4" w:space="0" w:color="auto"/>
              <w:right w:val="single" w:sz="4" w:space="0" w:color="auto"/>
            </w:tcBorders>
          </w:tcPr>
          <w:p w14:paraId="526FC71B" w14:textId="3BCCD3B1" w:rsidR="008B5C80" w:rsidRPr="00E70D92" w:rsidRDefault="008B5C80" w:rsidP="008B5C80">
            <w:pPr>
              <w:pStyle w:val="Tabletext"/>
              <w:spacing w:before="30" w:after="30"/>
              <w:jc w:val="center"/>
            </w:pPr>
            <w:r w:rsidRPr="00E70D92">
              <w:t>DDF</w:t>
            </w:r>
          </w:p>
        </w:tc>
      </w:tr>
    </w:tbl>
    <w:p w14:paraId="5D5AF3D5" w14:textId="77777777" w:rsidR="008B5C80" w:rsidRDefault="008B5C80" w:rsidP="008B5C80">
      <w:pPr>
        <w:pStyle w:val="TableNo"/>
      </w:pPr>
      <w:r w:rsidRPr="00E70D92">
        <w:lastRenderedPageBreak/>
        <w:t>CUADRO A1-1 (</w:t>
      </w:r>
      <w:r w:rsidRPr="00E70D92">
        <w:rPr>
          <w:i/>
          <w:iCs/>
        </w:rPr>
        <w:t>fin</w:t>
      </w:r>
      <w:r w:rsidRPr="00E70D92">
        <w:t>)</w:t>
      </w:r>
    </w:p>
    <w:tbl>
      <w:tblPr>
        <w:tblW w:w="9639" w:type="dxa"/>
        <w:jc w:val="center"/>
        <w:tblLook w:val="04A0" w:firstRow="1" w:lastRow="0" w:firstColumn="1" w:lastColumn="0" w:noHBand="0" w:noVBand="1"/>
      </w:tblPr>
      <w:tblGrid>
        <w:gridCol w:w="1486"/>
        <w:gridCol w:w="1543"/>
        <w:gridCol w:w="595"/>
        <w:gridCol w:w="1426"/>
        <w:gridCol w:w="1416"/>
        <w:gridCol w:w="612"/>
        <w:gridCol w:w="1400"/>
        <w:gridCol w:w="1161"/>
      </w:tblGrid>
      <w:tr w:rsidR="008B5C80" w:rsidRPr="00E70D92" w14:paraId="02E9725D" w14:textId="77777777" w:rsidTr="00FF68BA">
        <w:trPr>
          <w:tblHeader/>
          <w:jc w:val="center"/>
        </w:trPr>
        <w:tc>
          <w:tcPr>
            <w:tcW w:w="1486" w:type="dxa"/>
            <w:vMerge w:val="restart"/>
            <w:tcBorders>
              <w:top w:val="single" w:sz="4" w:space="0" w:color="auto"/>
              <w:left w:val="single" w:sz="4" w:space="0" w:color="auto"/>
              <w:bottom w:val="single" w:sz="4" w:space="0" w:color="auto"/>
              <w:right w:val="single" w:sz="4" w:space="0" w:color="auto"/>
            </w:tcBorders>
            <w:vAlign w:val="center"/>
            <w:hideMark/>
          </w:tcPr>
          <w:p w14:paraId="41D37D3C" w14:textId="77777777" w:rsidR="008B5C80" w:rsidRPr="00E70D92" w:rsidRDefault="008B5C80" w:rsidP="00FF68BA">
            <w:pPr>
              <w:pStyle w:val="Tablehead"/>
            </w:pPr>
            <w:r w:rsidRPr="00E70D92">
              <w:t>Banda operativa E</w:t>
            </w:r>
            <w:r w:rsidRPr="00E70D92">
              <w:noBreakHyphen/>
              <w:t>UTRA</w:t>
            </w:r>
          </w:p>
        </w:tc>
        <w:tc>
          <w:tcPr>
            <w:tcW w:w="3564" w:type="dxa"/>
            <w:gridSpan w:val="3"/>
            <w:tcBorders>
              <w:top w:val="single" w:sz="4" w:space="0" w:color="auto"/>
              <w:left w:val="single" w:sz="4" w:space="0" w:color="auto"/>
              <w:bottom w:val="single" w:sz="4" w:space="0" w:color="auto"/>
              <w:right w:val="single" w:sz="4" w:space="0" w:color="auto"/>
            </w:tcBorders>
            <w:vAlign w:val="center"/>
            <w:hideMark/>
          </w:tcPr>
          <w:p w14:paraId="69784AD3" w14:textId="77777777" w:rsidR="008B5C80" w:rsidRPr="00E70D92" w:rsidRDefault="008B5C80" w:rsidP="00FF68BA">
            <w:pPr>
              <w:pStyle w:val="Tablehead"/>
            </w:pPr>
            <w:r w:rsidRPr="00E70D92">
              <w:t xml:space="preserve">Banda operativa de enlace ascendente (UL) </w:t>
            </w:r>
            <w:r w:rsidRPr="00E70D92">
              <w:br/>
              <w:t xml:space="preserve">EB receptora </w:t>
            </w:r>
            <w:r w:rsidRPr="00E70D92">
              <w:br/>
              <w:t>EU transmisor</w:t>
            </w:r>
          </w:p>
        </w:tc>
        <w:tc>
          <w:tcPr>
            <w:tcW w:w="3428" w:type="dxa"/>
            <w:gridSpan w:val="3"/>
            <w:tcBorders>
              <w:top w:val="single" w:sz="4" w:space="0" w:color="auto"/>
              <w:left w:val="single" w:sz="4" w:space="0" w:color="auto"/>
              <w:bottom w:val="single" w:sz="4" w:space="0" w:color="auto"/>
              <w:right w:val="single" w:sz="4" w:space="0" w:color="auto"/>
            </w:tcBorders>
            <w:vAlign w:val="center"/>
            <w:hideMark/>
          </w:tcPr>
          <w:p w14:paraId="46DB6D4C" w14:textId="77777777" w:rsidR="008B5C80" w:rsidRPr="00E70D92" w:rsidRDefault="008B5C80" w:rsidP="00FF68BA">
            <w:pPr>
              <w:pStyle w:val="Tablehead"/>
            </w:pPr>
            <w:r w:rsidRPr="00E70D92">
              <w:t xml:space="preserve">Banda operativa de enlace descendente (DL) </w:t>
            </w:r>
            <w:r w:rsidRPr="00E70D92">
              <w:br/>
              <w:t xml:space="preserve">EB transmisora </w:t>
            </w:r>
            <w:r w:rsidRPr="00E70D92">
              <w:br/>
              <w:t>EU receptor</w:t>
            </w:r>
          </w:p>
        </w:tc>
        <w:tc>
          <w:tcPr>
            <w:tcW w:w="1161" w:type="dxa"/>
            <w:vMerge w:val="restart"/>
            <w:tcBorders>
              <w:top w:val="single" w:sz="4" w:space="0" w:color="auto"/>
              <w:left w:val="single" w:sz="4" w:space="0" w:color="auto"/>
              <w:bottom w:val="single" w:sz="4" w:space="0" w:color="auto"/>
              <w:right w:val="single" w:sz="4" w:space="0" w:color="auto"/>
            </w:tcBorders>
            <w:vAlign w:val="center"/>
            <w:hideMark/>
          </w:tcPr>
          <w:p w14:paraId="6AFCE4FB" w14:textId="77777777" w:rsidR="008B5C80" w:rsidRPr="00E70D92" w:rsidRDefault="008B5C80" w:rsidP="00FF68BA">
            <w:pPr>
              <w:pStyle w:val="Tablehead"/>
            </w:pPr>
            <w:r w:rsidRPr="00E70D92">
              <w:t>Modo dúplex</w:t>
            </w:r>
          </w:p>
        </w:tc>
      </w:tr>
      <w:tr w:rsidR="008B5C80" w:rsidRPr="00E70D92" w14:paraId="1EAB03E0" w14:textId="77777777" w:rsidTr="00FF68BA">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512F4" w14:textId="77777777" w:rsidR="008B5C80" w:rsidRPr="00E70D92" w:rsidRDefault="008B5C80" w:rsidP="00FF68BA">
            <w:pPr>
              <w:pStyle w:val="Tablehead"/>
            </w:pPr>
          </w:p>
        </w:tc>
        <w:tc>
          <w:tcPr>
            <w:tcW w:w="3564" w:type="dxa"/>
            <w:gridSpan w:val="3"/>
            <w:tcBorders>
              <w:top w:val="single" w:sz="4" w:space="0" w:color="auto"/>
              <w:left w:val="single" w:sz="4" w:space="0" w:color="auto"/>
              <w:bottom w:val="single" w:sz="4" w:space="0" w:color="auto"/>
              <w:right w:val="single" w:sz="4" w:space="0" w:color="auto"/>
            </w:tcBorders>
            <w:vAlign w:val="center"/>
            <w:hideMark/>
          </w:tcPr>
          <w:p w14:paraId="19450B30" w14:textId="77777777" w:rsidR="008B5C80" w:rsidRPr="00E70D92" w:rsidRDefault="008B5C80" w:rsidP="00FF68BA">
            <w:pPr>
              <w:pStyle w:val="Tablehead"/>
              <w:rPr>
                <w:bCs/>
                <w:i/>
                <w:iCs/>
              </w:rPr>
            </w:pPr>
            <w:r w:rsidRPr="00E70D92">
              <w:rPr>
                <w:i/>
                <w:iCs/>
              </w:rPr>
              <w:t>F</w:t>
            </w:r>
            <w:r w:rsidRPr="00E70D92">
              <w:rPr>
                <w:i/>
                <w:iCs/>
                <w:vertAlign w:val="subscript"/>
              </w:rPr>
              <w:t>UL_low</w:t>
            </w:r>
            <w:r w:rsidRPr="00E70D92">
              <w:t> </w:t>
            </w:r>
            <w:r w:rsidRPr="00E70D92">
              <w:rPr>
                <w:i/>
                <w:iCs/>
              </w:rPr>
              <w:t>–</w:t>
            </w:r>
            <w:r w:rsidRPr="00E70D92">
              <w:t> </w:t>
            </w:r>
            <w:r w:rsidRPr="00E70D92">
              <w:rPr>
                <w:i/>
                <w:iCs/>
              </w:rPr>
              <w:t>F</w:t>
            </w:r>
            <w:r w:rsidRPr="00E70D92">
              <w:rPr>
                <w:i/>
                <w:iCs/>
                <w:vertAlign w:val="subscript"/>
              </w:rPr>
              <w:t>UL_high</w:t>
            </w:r>
          </w:p>
        </w:tc>
        <w:tc>
          <w:tcPr>
            <w:tcW w:w="3428" w:type="dxa"/>
            <w:gridSpan w:val="3"/>
            <w:tcBorders>
              <w:top w:val="single" w:sz="4" w:space="0" w:color="auto"/>
              <w:left w:val="single" w:sz="4" w:space="0" w:color="auto"/>
              <w:bottom w:val="single" w:sz="4" w:space="0" w:color="auto"/>
              <w:right w:val="single" w:sz="4" w:space="0" w:color="auto"/>
            </w:tcBorders>
            <w:vAlign w:val="center"/>
            <w:hideMark/>
          </w:tcPr>
          <w:p w14:paraId="08CAF42D" w14:textId="77777777" w:rsidR="008B5C80" w:rsidRPr="00E70D92" w:rsidRDefault="008B5C80" w:rsidP="00FF68BA">
            <w:pPr>
              <w:pStyle w:val="Tablehead"/>
              <w:rPr>
                <w:bCs/>
                <w:i/>
                <w:iCs/>
              </w:rPr>
            </w:pPr>
            <w:r w:rsidRPr="00E70D92">
              <w:rPr>
                <w:i/>
                <w:iCs/>
              </w:rPr>
              <w:t>F</w:t>
            </w:r>
            <w:r w:rsidRPr="00E70D92">
              <w:rPr>
                <w:i/>
                <w:iCs/>
                <w:vertAlign w:val="subscript"/>
              </w:rPr>
              <w:t>DL_low</w:t>
            </w:r>
            <w:r w:rsidRPr="00E70D92">
              <w:t> </w:t>
            </w:r>
            <w:r w:rsidRPr="00E70D92">
              <w:rPr>
                <w:i/>
                <w:iCs/>
              </w:rPr>
              <w:t>–</w:t>
            </w:r>
            <w:r w:rsidRPr="00E70D92">
              <w:t> </w:t>
            </w:r>
            <w:r w:rsidRPr="00E70D92">
              <w:rPr>
                <w:i/>
                <w:iCs/>
              </w:rPr>
              <w:t>F</w:t>
            </w:r>
            <w:r w:rsidRPr="00E70D92">
              <w:rPr>
                <w:i/>
                <w:iCs/>
                <w:vertAlign w:val="subscript"/>
              </w:rPr>
              <w:t>DL_high</w:t>
            </w:r>
          </w:p>
        </w:tc>
        <w:tc>
          <w:tcPr>
            <w:tcW w:w="1161" w:type="dxa"/>
            <w:vMerge/>
            <w:tcBorders>
              <w:top w:val="single" w:sz="4" w:space="0" w:color="auto"/>
              <w:left w:val="single" w:sz="4" w:space="0" w:color="auto"/>
              <w:bottom w:val="single" w:sz="4" w:space="0" w:color="auto"/>
              <w:right w:val="single" w:sz="4" w:space="0" w:color="auto"/>
            </w:tcBorders>
            <w:vAlign w:val="center"/>
            <w:hideMark/>
          </w:tcPr>
          <w:p w14:paraId="6D061D9D" w14:textId="77777777" w:rsidR="008B5C80" w:rsidRPr="00E70D92" w:rsidRDefault="008B5C80" w:rsidP="00FF68BA">
            <w:pPr>
              <w:pStyle w:val="Tablehead"/>
            </w:pPr>
          </w:p>
        </w:tc>
      </w:tr>
      <w:tr w:rsidR="004C0399" w:rsidRPr="00E70D92" w14:paraId="0FB0E844"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49B1B977" w14:textId="77777777" w:rsidR="00E70D92" w:rsidRPr="00E70D92" w:rsidRDefault="00E70D92" w:rsidP="008B5C80">
            <w:pPr>
              <w:pStyle w:val="Tabletext"/>
              <w:spacing w:before="30" w:after="30"/>
              <w:jc w:val="center"/>
            </w:pPr>
            <w:r w:rsidRPr="00E70D92">
              <w:t>21</w:t>
            </w:r>
          </w:p>
        </w:tc>
        <w:tc>
          <w:tcPr>
            <w:tcW w:w="1543" w:type="dxa"/>
            <w:tcBorders>
              <w:top w:val="single" w:sz="4" w:space="0" w:color="auto"/>
              <w:left w:val="single" w:sz="4" w:space="0" w:color="auto"/>
              <w:bottom w:val="single" w:sz="4" w:space="0" w:color="auto"/>
              <w:right w:val="nil"/>
            </w:tcBorders>
            <w:hideMark/>
          </w:tcPr>
          <w:p w14:paraId="4224D708" w14:textId="0E4EB20F" w:rsidR="00E70D92" w:rsidRPr="00E70D92" w:rsidRDefault="00E70D92" w:rsidP="008B5C80">
            <w:pPr>
              <w:pStyle w:val="Tabletext"/>
              <w:spacing w:before="30" w:after="30"/>
              <w:jc w:val="center"/>
            </w:pPr>
            <w:r w:rsidRPr="00E70D92">
              <w:t>1</w:t>
            </w:r>
            <w:r w:rsidR="00612C76">
              <w:t> </w:t>
            </w:r>
            <w:r w:rsidRPr="00E70D92">
              <w:t>447,9</w:t>
            </w:r>
            <w:r w:rsidR="00612C76">
              <w:t> </w:t>
            </w:r>
            <w:r w:rsidRPr="00E70D92">
              <w:t>MHz</w:t>
            </w:r>
          </w:p>
        </w:tc>
        <w:tc>
          <w:tcPr>
            <w:tcW w:w="595" w:type="dxa"/>
            <w:tcBorders>
              <w:top w:val="single" w:sz="4" w:space="0" w:color="auto"/>
              <w:left w:val="nil"/>
              <w:bottom w:val="single" w:sz="4" w:space="0" w:color="auto"/>
              <w:right w:val="nil"/>
            </w:tcBorders>
            <w:hideMark/>
          </w:tcPr>
          <w:p w14:paraId="1A5A2EB7"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10BEF009" w14:textId="1D8E16C6" w:rsidR="00E70D92" w:rsidRPr="00E70D92" w:rsidRDefault="00E70D92" w:rsidP="008B5C80">
            <w:pPr>
              <w:pStyle w:val="Tabletext"/>
              <w:spacing w:before="30" w:after="30"/>
              <w:jc w:val="center"/>
            </w:pPr>
            <w:r w:rsidRPr="00E70D92">
              <w:t>1</w:t>
            </w:r>
            <w:r w:rsidR="00612C76">
              <w:t> </w:t>
            </w:r>
            <w:r w:rsidRPr="00E70D92">
              <w:t>462,9</w:t>
            </w:r>
            <w:r w:rsidR="00612C76">
              <w:t> </w:t>
            </w:r>
            <w:r w:rsidRPr="00E70D92">
              <w:t>MHz</w:t>
            </w:r>
          </w:p>
        </w:tc>
        <w:tc>
          <w:tcPr>
            <w:tcW w:w="1416" w:type="dxa"/>
            <w:tcBorders>
              <w:top w:val="single" w:sz="4" w:space="0" w:color="auto"/>
              <w:left w:val="nil"/>
              <w:bottom w:val="single" w:sz="4" w:space="0" w:color="auto"/>
              <w:right w:val="nil"/>
            </w:tcBorders>
            <w:hideMark/>
          </w:tcPr>
          <w:p w14:paraId="080B3CAD" w14:textId="40E8D0E1" w:rsidR="00E70D92" w:rsidRPr="00E70D92" w:rsidRDefault="00E70D92" w:rsidP="008B5C80">
            <w:pPr>
              <w:pStyle w:val="Tabletext"/>
              <w:spacing w:before="30" w:after="30"/>
              <w:jc w:val="center"/>
            </w:pPr>
            <w:r w:rsidRPr="00E70D92">
              <w:t>1</w:t>
            </w:r>
            <w:r w:rsidR="00612C76">
              <w:t> </w:t>
            </w:r>
            <w:r w:rsidRPr="00E70D92">
              <w:t>495,9</w:t>
            </w:r>
            <w:r w:rsidR="00612C76">
              <w:t> </w:t>
            </w:r>
            <w:r w:rsidRPr="00E70D92">
              <w:t>MHz</w:t>
            </w:r>
          </w:p>
        </w:tc>
        <w:tc>
          <w:tcPr>
            <w:tcW w:w="612" w:type="dxa"/>
            <w:tcBorders>
              <w:top w:val="single" w:sz="4" w:space="0" w:color="auto"/>
              <w:left w:val="nil"/>
              <w:bottom w:val="single" w:sz="4" w:space="0" w:color="auto"/>
              <w:right w:val="nil"/>
            </w:tcBorders>
            <w:hideMark/>
          </w:tcPr>
          <w:p w14:paraId="32235D30"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11BAD7F3" w14:textId="5FA9039A" w:rsidR="00E70D92" w:rsidRPr="00E70D92" w:rsidRDefault="00E70D92" w:rsidP="008B5C80">
            <w:pPr>
              <w:pStyle w:val="Tabletext"/>
              <w:spacing w:before="30" w:after="30"/>
              <w:jc w:val="center"/>
            </w:pPr>
            <w:r w:rsidRPr="00E70D92">
              <w:t>1</w:t>
            </w:r>
            <w:r w:rsidR="00612C76">
              <w:t> </w:t>
            </w:r>
            <w:r w:rsidRPr="00E70D92">
              <w:t>510,9</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47FB5321" w14:textId="77777777" w:rsidR="00E70D92" w:rsidRPr="00E70D92" w:rsidRDefault="00E70D92" w:rsidP="008B5C80">
            <w:pPr>
              <w:pStyle w:val="Tabletext"/>
              <w:spacing w:before="30" w:after="30"/>
              <w:jc w:val="center"/>
            </w:pPr>
            <w:r w:rsidRPr="00E70D92">
              <w:t>DDF</w:t>
            </w:r>
          </w:p>
        </w:tc>
      </w:tr>
      <w:tr w:rsidR="004C0399" w:rsidRPr="00E70D92" w14:paraId="69BF2728"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10CB32ED" w14:textId="77777777" w:rsidR="00E70D92" w:rsidRPr="00E70D92" w:rsidRDefault="00E70D92" w:rsidP="008B5C80">
            <w:pPr>
              <w:pStyle w:val="Tabletext"/>
              <w:spacing w:before="30" w:after="30"/>
              <w:jc w:val="center"/>
            </w:pPr>
            <w:r w:rsidRPr="00E70D92">
              <w:t>22</w:t>
            </w:r>
          </w:p>
        </w:tc>
        <w:tc>
          <w:tcPr>
            <w:tcW w:w="1543" w:type="dxa"/>
            <w:tcBorders>
              <w:top w:val="single" w:sz="4" w:space="0" w:color="auto"/>
              <w:left w:val="single" w:sz="4" w:space="0" w:color="auto"/>
              <w:bottom w:val="single" w:sz="4" w:space="0" w:color="auto"/>
              <w:right w:val="nil"/>
            </w:tcBorders>
            <w:hideMark/>
          </w:tcPr>
          <w:p w14:paraId="5E6D66BE" w14:textId="5DEA0BB6" w:rsidR="00E70D92" w:rsidRPr="00E70D92" w:rsidRDefault="00E70D92" w:rsidP="008B5C80">
            <w:pPr>
              <w:pStyle w:val="Tabletext"/>
              <w:spacing w:before="30" w:after="30"/>
              <w:jc w:val="center"/>
            </w:pPr>
            <w:r w:rsidRPr="00E70D92">
              <w:t>3</w:t>
            </w:r>
            <w:r w:rsidR="00612C76">
              <w:t> </w:t>
            </w:r>
            <w:r w:rsidRPr="00E70D92">
              <w:t>410</w:t>
            </w:r>
            <w:r w:rsidR="00612C76">
              <w:t> </w:t>
            </w:r>
            <w:r w:rsidRPr="00E70D92">
              <w:t>MHz</w:t>
            </w:r>
          </w:p>
        </w:tc>
        <w:tc>
          <w:tcPr>
            <w:tcW w:w="595" w:type="dxa"/>
            <w:tcBorders>
              <w:top w:val="single" w:sz="4" w:space="0" w:color="auto"/>
              <w:left w:val="nil"/>
              <w:bottom w:val="single" w:sz="4" w:space="0" w:color="auto"/>
              <w:right w:val="nil"/>
            </w:tcBorders>
            <w:hideMark/>
          </w:tcPr>
          <w:p w14:paraId="260B6D27"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1F673AC0" w14:textId="7C5CF9CF" w:rsidR="00E70D92" w:rsidRPr="00E70D92" w:rsidRDefault="00E70D92" w:rsidP="008B5C80">
            <w:pPr>
              <w:pStyle w:val="Tabletext"/>
              <w:spacing w:before="30" w:after="30"/>
              <w:jc w:val="center"/>
            </w:pPr>
            <w:r w:rsidRPr="00E70D92">
              <w:t>3</w:t>
            </w:r>
            <w:r w:rsidR="00612C76">
              <w:t> </w:t>
            </w:r>
            <w:r w:rsidRPr="00E70D92">
              <w:t>490</w:t>
            </w:r>
            <w:r w:rsidR="00612C76">
              <w:t> </w:t>
            </w:r>
            <w:r w:rsidRPr="00E70D92">
              <w:t>MHz</w:t>
            </w:r>
          </w:p>
        </w:tc>
        <w:tc>
          <w:tcPr>
            <w:tcW w:w="1416" w:type="dxa"/>
            <w:tcBorders>
              <w:top w:val="single" w:sz="4" w:space="0" w:color="auto"/>
              <w:left w:val="single" w:sz="4" w:space="0" w:color="auto"/>
              <w:bottom w:val="single" w:sz="4" w:space="0" w:color="auto"/>
              <w:right w:val="nil"/>
            </w:tcBorders>
            <w:hideMark/>
          </w:tcPr>
          <w:p w14:paraId="56459976" w14:textId="773A7FEA" w:rsidR="00E70D92" w:rsidRPr="00E70D92" w:rsidRDefault="00E70D92" w:rsidP="008B5C80">
            <w:pPr>
              <w:pStyle w:val="Tabletext"/>
              <w:spacing w:before="30" w:after="30"/>
              <w:jc w:val="center"/>
            </w:pPr>
            <w:r w:rsidRPr="00E70D92">
              <w:t>3</w:t>
            </w:r>
            <w:r w:rsidR="00612C76">
              <w:t> </w:t>
            </w:r>
            <w:r w:rsidRPr="00E70D92">
              <w:t>510</w:t>
            </w:r>
            <w:r w:rsidR="00612C76">
              <w:t> </w:t>
            </w:r>
            <w:r w:rsidRPr="00E70D92">
              <w:t>MHz</w:t>
            </w:r>
          </w:p>
        </w:tc>
        <w:tc>
          <w:tcPr>
            <w:tcW w:w="612" w:type="dxa"/>
            <w:tcBorders>
              <w:top w:val="single" w:sz="4" w:space="0" w:color="auto"/>
              <w:left w:val="nil"/>
              <w:bottom w:val="single" w:sz="4" w:space="0" w:color="auto"/>
              <w:right w:val="nil"/>
            </w:tcBorders>
            <w:hideMark/>
          </w:tcPr>
          <w:p w14:paraId="471D292C"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44C146A4" w14:textId="6918E741" w:rsidR="00E70D92" w:rsidRPr="00E70D92" w:rsidRDefault="00E70D92" w:rsidP="008B5C80">
            <w:pPr>
              <w:pStyle w:val="Tabletext"/>
              <w:spacing w:before="30" w:after="30"/>
              <w:jc w:val="center"/>
            </w:pPr>
            <w:r w:rsidRPr="00E70D92">
              <w:t>3</w:t>
            </w:r>
            <w:r w:rsidR="00612C76">
              <w:t> </w:t>
            </w:r>
            <w:r w:rsidRPr="00E70D92">
              <w:t>590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45BFCA42" w14:textId="77777777" w:rsidR="00E70D92" w:rsidRPr="00E70D92" w:rsidRDefault="00E70D92" w:rsidP="008B5C80">
            <w:pPr>
              <w:pStyle w:val="Tabletext"/>
              <w:spacing w:before="30" w:after="30"/>
              <w:jc w:val="center"/>
            </w:pPr>
            <w:r w:rsidRPr="00E70D92">
              <w:t>DDF</w:t>
            </w:r>
          </w:p>
        </w:tc>
      </w:tr>
      <w:tr w:rsidR="004C0399" w:rsidRPr="00E70D92" w14:paraId="009BEC62"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654E19EC" w14:textId="77777777" w:rsidR="00E70D92" w:rsidRPr="00E70D92" w:rsidRDefault="00E70D92" w:rsidP="008B5C80">
            <w:pPr>
              <w:pStyle w:val="Tabletext"/>
              <w:spacing w:before="30" w:after="30"/>
              <w:jc w:val="center"/>
            </w:pPr>
            <w:r w:rsidRPr="00E70D92">
              <w:t>23</w:t>
            </w:r>
          </w:p>
        </w:tc>
        <w:tc>
          <w:tcPr>
            <w:tcW w:w="1543" w:type="dxa"/>
            <w:tcBorders>
              <w:top w:val="single" w:sz="4" w:space="0" w:color="auto"/>
              <w:left w:val="single" w:sz="4" w:space="0" w:color="auto"/>
              <w:bottom w:val="single" w:sz="4" w:space="0" w:color="auto"/>
              <w:right w:val="nil"/>
            </w:tcBorders>
            <w:hideMark/>
          </w:tcPr>
          <w:p w14:paraId="00455E43" w14:textId="10549804" w:rsidR="00E70D92" w:rsidRPr="00E70D92" w:rsidRDefault="00E70D92" w:rsidP="008B5C80">
            <w:pPr>
              <w:pStyle w:val="Tabletext"/>
              <w:spacing w:before="30" w:after="30"/>
              <w:jc w:val="center"/>
            </w:pPr>
            <w:r w:rsidRPr="00E70D92">
              <w:t>2</w:t>
            </w:r>
            <w:r w:rsidR="00612C76">
              <w:t> </w:t>
            </w:r>
            <w:r w:rsidRPr="00E70D92">
              <w:t>000</w:t>
            </w:r>
            <w:r w:rsidR="00612C76">
              <w:t> </w:t>
            </w:r>
            <w:r w:rsidRPr="00E70D92">
              <w:t>MHz</w:t>
            </w:r>
          </w:p>
        </w:tc>
        <w:tc>
          <w:tcPr>
            <w:tcW w:w="595" w:type="dxa"/>
            <w:tcBorders>
              <w:top w:val="single" w:sz="4" w:space="0" w:color="auto"/>
              <w:left w:val="nil"/>
              <w:bottom w:val="single" w:sz="4" w:space="0" w:color="auto"/>
              <w:right w:val="nil"/>
            </w:tcBorders>
            <w:hideMark/>
          </w:tcPr>
          <w:p w14:paraId="003DD68F"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5F5CD17D" w14:textId="0088F307" w:rsidR="00E70D92" w:rsidRPr="00E70D92" w:rsidRDefault="00E70D92" w:rsidP="008B5C80">
            <w:pPr>
              <w:pStyle w:val="Tabletext"/>
              <w:spacing w:before="30" w:after="30"/>
              <w:jc w:val="center"/>
            </w:pPr>
            <w:r w:rsidRPr="00E70D92">
              <w:t>2</w:t>
            </w:r>
            <w:r w:rsidR="00612C76">
              <w:t> </w:t>
            </w:r>
            <w:r w:rsidRPr="00E70D92">
              <w:t>020</w:t>
            </w:r>
            <w:r w:rsidR="00612C76">
              <w:t> </w:t>
            </w:r>
            <w:r w:rsidRPr="00E70D92">
              <w:t>MHz</w:t>
            </w:r>
          </w:p>
        </w:tc>
        <w:tc>
          <w:tcPr>
            <w:tcW w:w="1416" w:type="dxa"/>
            <w:tcBorders>
              <w:top w:val="single" w:sz="4" w:space="0" w:color="auto"/>
              <w:left w:val="nil"/>
              <w:bottom w:val="single" w:sz="4" w:space="0" w:color="auto"/>
              <w:right w:val="nil"/>
            </w:tcBorders>
            <w:hideMark/>
          </w:tcPr>
          <w:p w14:paraId="06DD90B4" w14:textId="4BD01875" w:rsidR="00E70D92" w:rsidRPr="00E70D92" w:rsidRDefault="00E70D92" w:rsidP="008B5C80">
            <w:pPr>
              <w:pStyle w:val="Tabletext"/>
              <w:spacing w:before="30" w:after="30"/>
              <w:jc w:val="center"/>
            </w:pPr>
            <w:r w:rsidRPr="00E70D92">
              <w:t>2</w:t>
            </w:r>
            <w:r w:rsidR="00612C76">
              <w:t> </w:t>
            </w:r>
            <w:r w:rsidRPr="00E70D92">
              <w:t>180</w:t>
            </w:r>
            <w:r w:rsidR="00612C76">
              <w:t> </w:t>
            </w:r>
            <w:r w:rsidRPr="00E70D92">
              <w:t>MHz</w:t>
            </w:r>
          </w:p>
        </w:tc>
        <w:tc>
          <w:tcPr>
            <w:tcW w:w="612" w:type="dxa"/>
            <w:tcBorders>
              <w:top w:val="single" w:sz="4" w:space="0" w:color="auto"/>
              <w:left w:val="nil"/>
              <w:bottom w:val="single" w:sz="4" w:space="0" w:color="auto"/>
              <w:right w:val="nil"/>
            </w:tcBorders>
            <w:hideMark/>
          </w:tcPr>
          <w:p w14:paraId="7D04F140"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41A8165E" w14:textId="2033D203" w:rsidR="00E70D92" w:rsidRPr="00E70D92" w:rsidRDefault="00E70D92" w:rsidP="008B5C80">
            <w:pPr>
              <w:pStyle w:val="Tabletext"/>
              <w:spacing w:before="30" w:after="30"/>
              <w:jc w:val="center"/>
            </w:pPr>
            <w:r w:rsidRPr="00E70D92">
              <w:t>2</w:t>
            </w:r>
            <w:r w:rsidR="00612C76">
              <w:t> </w:t>
            </w:r>
            <w:r w:rsidRPr="00E70D92">
              <w:t>200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686EE033" w14:textId="77777777" w:rsidR="00E70D92" w:rsidRPr="00E70D92" w:rsidRDefault="00E70D92" w:rsidP="008B5C80">
            <w:pPr>
              <w:pStyle w:val="Tabletext"/>
              <w:spacing w:before="30" w:after="30"/>
              <w:jc w:val="center"/>
            </w:pPr>
            <w:r w:rsidRPr="00E70D92">
              <w:t>DDF</w:t>
            </w:r>
          </w:p>
        </w:tc>
      </w:tr>
      <w:tr w:rsidR="004C0399" w:rsidRPr="00E70D92" w14:paraId="0821FD78"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78C815A2" w14:textId="77777777" w:rsidR="00E70D92" w:rsidRPr="00E70D92" w:rsidRDefault="00E70D92" w:rsidP="008B5C80">
            <w:pPr>
              <w:pStyle w:val="Tabletext"/>
              <w:spacing w:before="30" w:after="30"/>
              <w:jc w:val="center"/>
            </w:pPr>
            <w:r w:rsidRPr="00E70D92">
              <w:t>25</w:t>
            </w:r>
          </w:p>
        </w:tc>
        <w:tc>
          <w:tcPr>
            <w:tcW w:w="1543" w:type="dxa"/>
            <w:tcBorders>
              <w:top w:val="single" w:sz="4" w:space="0" w:color="auto"/>
              <w:left w:val="single" w:sz="4" w:space="0" w:color="auto"/>
              <w:bottom w:val="single" w:sz="4" w:space="0" w:color="auto"/>
              <w:right w:val="nil"/>
            </w:tcBorders>
            <w:hideMark/>
          </w:tcPr>
          <w:p w14:paraId="2EF2E43C" w14:textId="1F355D67" w:rsidR="00E70D92" w:rsidRPr="00E70D92" w:rsidRDefault="00E70D92" w:rsidP="008B5C80">
            <w:pPr>
              <w:pStyle w:val="Tabletext"/>
              <w:spacing w:before="30" w:after="30"/>
              <w:jc w:val="center"/>
            </w:pPr>
            <w:r w:rsidRPr="00E70D92">
              <w:t>1</w:t>
            </w:r>
            <w:r w:rsidR="00612C76">
              <w:t> </w:t>
            </w:r>
            <w:r w:rsidRPr="00E70D92">
              <w:t>850</w:t>
            </w:r>
            <w:r w:rsidR="00612C76">
              <w:t> </w:t>
            </w:r>
            <w:r w:rsidRPr="00E70D92">
              <w:t>MHz</w:t>
            </w:r>
          </w:p>
        </w:tc>
        <w:tc>
          <w:tcPr>
            <w:tcW w:w="595" w:type="dxa"/>
            <w:tcBorders>
              <w:top w:val="single" w:sz="4" w:space="0" w:color="auto"/>
              <w:left w:val="nil"/>
              <w:bottom w:val="single" w:sz="4" w:space="0" w:color="auto"/>
              <w:right w:val="nil"/>
            </w:tcBorders>
            <w:hideMark/>
          </w:tcPr>
          <w:p w14:paraId="372AA4E5"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7A04A986" w14:textId="3DA09376" w:rsidR="00E70D92" w:rsidRPr="00E70D92" w:rsidRDefault="00E70D92" w:rsidP="008B5C80">
            <w:pPr>
              <w:pStyle w:val="Tabletext"/>
              <w:spacing w:before="30" w:after="30"/>
              <w:jc w:val="center"/>
            </w:pPr>
            <w:r w:rsidRPr="00E70D92">
              <w:t>1</w:t>
            </w:r>
            <w:r w:rsidR="00612C76">
              <w:t> </w:t>
            </w:r>
            <w:r w:rsidRPr="00E70D92">
              <w:t>915</w:t>
            </w:r>
            <w:r w:rsidR="00612C76">
              <w:t> </w:t>
            </w:r>
            <w:r w:rsidRPr="00E70D92">
              <w:t>MHz</w:t>
            </w:r>
          </w:p>
        </w:tc>
        <w:tc>
          <w:tcPr>
            <w:tcW w:w="1416" w:type="dxa"/>
            <w:tcBorders>
              <w:top w:val="single" w:sz="4" w:space="0" w:color="auto"/>
              <w:left w:val="single" w:sz="4" w:space="0" w:color="auto"/>
              <w:bottom w:val="single" w:sz="4" w:space="0" w:color="auto"/>
              <w:right w:val="nil"/>
            </w:tcBorders>
            <w:hideMark/>
          </w:tcPr>
          <w:p w14:paraId="1FE86CB2" w14:textId="0D449FED" w:rsidR="00E70D92" w:rsidRPr="00E70D92" w:rsidRDefault="00E70D92" w:rsidP="008B5C80">
            <w:pPr>
              <w:pStyle w:val="Tabletext"/>
              <w:spacing w:before="30" w:after="30"/>
              <w:jc w:val="center"/>
            </w:pPr>
            <w:r w:rsidRPr="00E70D92">
              <w:t>1</w:t>
            </w:r>
            <w:r w:rsidR="00612C76">
              <w:t> </w:t>
            </w:r>
            <w:r w:rsidRPr="00E70D92">
              <w:t>930</w:t>
            </w:r>
            <w:r w:rsidR="00612C76">
              <w:t> </w:t>
            </w:r>
            <w:r w:rsidRPr="00E70D92">
              <w:t>MHz</w:t>
            </w:r>
          </w:p>
        </w:tc>
        <w:tc>
          <w:tcPr>
            <w:tcW w:w="612" w:type="dxa"/>
            <w:tcBorders>
              <w:top w:val="single" w:sz="4" w:space="0" w:color="auto"/>
              <w:left w:val="nil"/>
              <w:bottom w:val="single" w:sz="4" w:space="0" w:color="auto"/>
              <w:right w:val="nil"/>
            </w:tcBorders>
            <w:hideMark/>
          </w:tcPr>
          <w:p w14:paraId="329EBB9C"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0E902C70" w14:textId="204FA107" w:rsidR="00E70D92" w:rsidRPr="00E70D92" w:rsidRDefault="00E70D92" w:rsidP="008B5C80">
            <w:pPr>
              <w:pStyle w:val="Tabletext"/>
              <w:spacing w:before="30" w:after="30"/>
              <w:jc w:val="center"/>
            </w:pPr>
            <w:r w:rsidRPr="00E70D92">
              <w:t>1</w:t>
            </w:r>
            <w:r w:rsidR="00612C76">
              <w:t> </w:t>
            </w:r>
            <w:r w:rsidRPr="00E70D92">
              <w:t>995</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4C057338" w14:textId="77777777" w:rsidR="00E70D92" w:rsidRPr="00E70D92" w:rsidRDefault="00E70D92" w:rsidP="008B5C80">
            <w:pPr>
              <w:pStyle w:val="Tabletext"/>
              <w:spacing w:before="30" w:after="30"/>
              <w:jc w:val="center"/>
            </w:pPr>
            <w:r w:rsidRPr="00E70D92">
              <w:t>DDF</w:t>
            </w:r>
          </w:p>
        </w:tc>
      </w:tr>
      <w:tr w:rsidR="004C0399" w:rsidRPr="00E70D92" w14:paraId="02F0CFF1"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1B059B12" w14:textId="77777777" w:rsidR="00E70D92" w:rsidRPr="00E70D92" w:rsidRDefault="00E70D92" w:rsidP="008B5C80">
            <w:pPr>
              <w:pStyle w:val="Tabletext"/>
              <w:spacing w:before="30" w:after="30"/>
              <w:jc w:val="center"/>
            </w:pPr>
            <w:r w:rsidRPr="00E70D92">
              <w:t>26</w:t>
            </w:r>
          </w:p>
        </w:tc>
        <w:tc>
          <w:tcPr>
            <w:tcW w:w="1543" w:type="dxa"/>
            <w:tcBorders>
              <w:top w:val="single" w:sz="4" w:space="0" w:color="auto"/>
              <w:left w:val="single" w:sz="4" w:space="0" w:color="auto"/>
              <w:bottom w:val="single" w:sz="4" w:space="0" w:color="auto"/>
              <w:right w:val="nil"/>
            </w:tcBorders>
            <w:hideMark/>
          </w:tcPr>
          <w:p w14:paraId="411AB70A" w14:textId="42812862" w:rsidR="00E70D92" w:rsidRPr="00E70D92" w:rsidRDefault="00E70D92" w:rsidP="008B5C80">
            <w:pPr>
              <w:pStyle w:val="Tabletext"/>
              <w:spacing w:before="30" w:after="30"/>
              <w:jc w:val="center"/>
            </w:pPr>
            <w:r w:rsidRPr="00E70D92">
              <w:t>814</w:t>
            </w:r>
            <w:r w:rsidR="00612C76">
              <w:t> </w:t>
            </w:r>
            <w:r w:rsidRPr="00E70D92">
              <w:t>MHz</w:t>
            </w:r>
          </w:p>
        </w:tc>
        <w:tc>
          <w:tcPr>
            <w:tcW w:w="595" w:type="dxa"/>
            <w:tcBorders>
              <w:top w:val="single" w:sz="4" w:space="0" w:color="auto"/>
              <w:left w:val="nil"/>
              <w:bottom w:val="single" w:sz="4" w:space="0" w:color="auto"/>
              <w:right w:val="nil"/>
            </w:tcBorders>
            <w:hideMark/>
          </w:tcPr>
          <w:p w14:paraId="38ECC8A2"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6ED9CC0F" w14:textId="741A3115" w:rsidR="00E70D92" w:rsidRPr="00E70D92" w:rsidRDefault="00E70D92" w:rsidP="008B5C80">
            <w:pPr>
              <w:pStyle w:val="Tabletext"/>
              <w:spacing w:before="30" w:after="30"/>
              <w:jc w:val="center"/>
            </w:pPr>
            <w:r w:rsidRPr="00E70D92">
              <w:t>849</w:t>
            </w:r>
            <w:r w:rsidR="00612C76">
              <w:t> </w:t>
            </w:r>
            <w:r w:rsidRPr="00E70D92">
              <w:t>MHz</w:t>
            </w:r>
          </w:p>
        </w:tc>
        <w:tc>
          <w:tcPr>
            <w:tcW w:w="1416" w:type="dxa"/>
            <w:tcBorders>
              <w:top w:val="single" w:sz="4" w:space="0" w:color="auto"/>
              <w:left w:val="single" w:sz="4" w:space="0" w:color="auto"/>
              <w:bottom w:val="single" w:sz="4" w:space="0" w:color="auto"/>
              <w:right w:val="nil"/>
            </w:tcBorders>
            <w:hideMark/>
          </w:tcPr>
          <w:p w14:paraId="34765A27" w14:textId="6203B59C" w:rsidR="00E70D92" w:rsidRPr="00E70D92" w:rsidRDefault="00E70D92" w:rsidP="008B5C80">
            <w:pPr>
              <w:pStyle w:val="Tabletext"/>
              <w:spacing w:before="30" w:after="30"/>
              <w:jc w:val="center"/>
            </w:pPr>
            <w:r w:rsidRPr="00E70D92">
              <w:t>859</w:t>
            </w:r>
            <w:r w:rsidR="00612C76">
              <w:t> </w:t>
            </w:r>
            <w:r w:rsidRPr="00E70D92">
              <w:t>MHz</w:t>
            </w:r>
          </w:p>
        </w:tc>
        <w:tc>
          <w:tcPr>
            <w:tcW w:w="612" w:type="dxa"/>
            <w:tcBorders>
              <w:top w:val="single" w:sz="4" w:space="0" w:color="auto"/>
              <w:left w:val="nil"/>
              <w:bottom w:val="single" w:sz="4" w:space="0" w:color="auto"/>
              <w:right w:val="nil"/>
            </w:tcBorders>
            <w:hideMark/>
          </w:tcPr>
          <w:p w14:paraId="3B6D6A00"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6F88680D" w14:textId="1597B4F2" w:rsidR="00E70D92" w:rsidRPr="00E70D92" w:rsidRDefault="00E70D92" w:rsidP="008B5C80">
            <w:pPr>
              <w:pStyle w:val="Tabletext"/>
              <w:spacing w:before="30" w:after="30"/>
              <w:jc w:val="center"/>
            </w:pPr>
            <w:r w:rsidRPr="00E70D92">
              <w:t>894</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5F0CA3B2" w14:textId="77777777" w:rsidR="00E70D92" w:rsidRPr="00E70D92" w:rsidRDefault="00E70D92" w:rsidP="008B5C80">
            <w:pPr>
              <w:pStyle w:val="Tabletext"/>
              <w:spacing w:before="30" w:after="30"/>
              <w:jc w:val="center"/>
            </w:pPr>
            <w:r w:rsidRPr="00E70D92">
              <w:t>DDF</w:t>
            </w:r>
          </w:p>
        </w:tc>
      </w:tr>
      <w:tr w:rsidR="004C0399" w:rsidRPr="00E70D92" w14:paraId="1B936109"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6B65EFB8" w14:textId="77777777" w:rsidR="00E70D92" w:rsidRPr="00E70D92" w:rsidRDefault="00E70D92" w:rsidP="008B5C80">
            <w:pPr>
              <w:pStyle w:val="Tabletext"/>
              <w:spacing w:before="30" w:after="30"/>
              <w:jc w:val="center"/>
            </w:pPr>
            <w:r w:rsidRPr="00E70D92">
              <w:t>27</w:t>
            </w:r>
          </w:p>
        </w:tc>
        <w:tc>
          <w:tcPr>
            <w:tcW w:w="1543" w:type="dxa"/>
            <w:tcBorders>
              <w:top w:val="single" w:sz="4" w:space="0" w:color="auto"/>
              <w:left w:val="single" w:sz="4" w:space="0" w:color="auto"/>
              <w:bottom w:val="single" w:sz="4" w:space="0" w:color="auto"/>
              <w:right w:val="nil"/>
            </w:tcBorders>
            <w:hideMark/>
          </w:tcPr>
          <w:p w14:paraId="40AA5544" w14:textId="001FC20C" w:rsidR="00E70D92" w:rsidRPr="00E70D92" w:rsidRDefault="00E70D92" w:rsidP="008B5C80">
            <w:pPr>
              <w:pStyle w:val="Tabletext"/>
              <w:spacing w:before="30" w:after="30"/>
              <w:jc w:val="center"/>
            </w:pPr>
            <w:r w:rsidRPr="00E70D92">
              <w:t>807</w:t>
            </w:r>
            <w:r w:rsidR="00612C76">
              <w:t> </w:t>
            </w:r>
            <w:r w:rsidRPr="00E70D92">
              <w:t>MHz</w:t>
            </w:r>
          </w:p>
        </w:tc>
        <w:tc>
          <w:tcPr>
            <w:tcW w:w="595" w:type="dxa"/>
            <w:tcBorders>
              <w:top w:val="single" w:sz="4" w:space="0" w:color="auto"/>
              <w:left w:val="nil"/>
              <w:bottom w:val="single" w:sz="4" w:space="0" w:color="auto"/>
              <w:right w:val="nil"/>
            </w:tcBorders>
            <w:hideMark/>
          </w:tcPr>
          <w:p w14:paraId="6195E000"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4DBF5915" w14:textId="607CCC84" w:rsidR="00E70D92" w:rsidRPr="00E70D92" w:rsidRDefault="00E70D92" w:rsidP="008B5C80">
            <w:pPr>
              <w:pStyle w:val="Tabletext"/>
              <w:spacing w:before="30" w:after="30"/>
              <w:jc w:val="center"/>
            </w:pPr>
            <w:r w:rsidRPr="00E70D92">
              <w:t>824</w:t>
            </w:r>
            <w:r w:rsidR="00612C76">
              <w:t> </w:t>
            </w:r>
            <w:r w:rsidRPr="00E70D92">
              <w:t>MHz</w:t>
            </w:r>
          </w:p>
        </w:tc>
        <w:tc>
          <w:tcPr>
            <w:tcW w:w="1416" w:type="dxa"/>
            <w:tcBorders>
              <w:top w:val="single" w:sz="4" w:space="0" w:color="auto"/>
              <w:left w:val="single" w:sz="4" w:space="0" w:color="auto"/>
              <w:bottom w:val="single" w:sz="4" w:space="0" w:color="auto"/>
              <w:right w:val="nil"/>
            </w:tcBorders>
            <w:hideMark/>
          </w:tcPr>
          <w:p w14:paraId="40C968D9" w14:textId="6947069A" w:rsidR="00E70D92" w:rsidRPr="00E70D92" w:rsidRDefault="00E70D92" w:rsidP="008B5C80">
            <w:pPr>
              <w:pStyle w:val="Tabletext"/>
              <w:spacing w:before="30" w:after="30"/>
              <w:jc w:val="center"/>
            </w:pPr>
            <w:r w:rsidRPr="00E70D92">
              <w:t>852</w:t>
            </w:r>
            <w:r w:rsidR="00612C76">
              <w:t> </w:t>
            </w:r>
            <w:r w:rsidRPr="00E70D92">
              <w:t>MHz</w:t>
            </w:r>
          </w:p>
        </w:tc>
        <w:tc>
          <w:tcPr>
            <w:tcW w:w="612" w:type="dxa"/>
            <w:tcBorders>
              <w:top w:val="single" w:sz="4" w:space="0" w:color="auto"/>
              <w:left w:val="nil"/>
              <w:bottom w:val="single" w:sz="4" w:space="0" w:color="auto"/>
              <w:right w:val="nil"/>
            </w:tcBorders>
            <w:hideMark/>
          </w:tcPr>
          <w:p w14:paraId="09C82E18"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5F9CF95A" w14:textId="61D39A72" w:rsidR="00E70D92" w:rsidRPr="00E70D92" w:rsidRDefault="00E70D92" w:rsidP="008B5C80">
            <w:pPr>
              <w:pStyle w:val="Tabletext"/>
              <w:spacing w:before="30" w:after="30"/>
              <w:jc w:val="center"/>
            </w:pPr>
            <w:r w:rsidRPr="00E70D92">
              <w:t>869</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2416D919" w14:textId="77777777" w:rsidR="00E70D92" w:rsidRPr="00E70D92" w:rsidRDefault="00E70D92" w:rsidP="008B5C80">
            <w:pPr>
              <w:pStyle w:val="Tabletext"/>
              <w:spacing w:before="30" w:after="30"/>
              <w:jc w:val="center"/>
            </w:pPr>
            <w:r w:rsidRPr="00E70D92">
              <w:t>DDF</w:t>
            </w:r>
          </w:p>
        </w:tc>
      </w:tr>
      <w:tr w:rsidR="004C0399" w:rsidRPr="00E70D92" w14:paraId="4126A63A"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7FFE5EA6" w14:textId="77777777" w:rsidR="00E70D92" w:rsidRPr="00E70D92" w:rsidRDefault="00E70D92" w:rsidP="008B5C80">
            <w:pPr>
              <w:pStyle w:val="Tabletext"/>
              <w:spacing w:before="30" w:after="30"/>
              <w:jc w:val="center"/>
            </w:pPr>
            <w:r w:rsidRPr="00E70D92">
              <w:t>28</w:t>
            </w:r>
          </w:p>
        </w:tc>
        <w:tc>
          <w:tcPr>
            <w:tcW w:w="1543" w:type="dxa"/>
            <w:tcBorders>
              <w:top w:val="single" w:sz="4" w:space="0" w:color="auto"/>
              <w:left w:val="single" w:sz="4" w:space="0" w:color="auto"/>
              <w:bottom w:val="single" w:sz="4" w:space="0" w:color="auto"/>
              <w:right w:val="nil"/>
            </w:tcBorders>
            <w:hideMark/>
          </w:tcPr>
          <w:p w14:paraId="5C81F1FA" w14:textId="549108EC" w:rsidR="00E70D92" w:rsidRPr="00E70D92" w:rsidRDefault="00E70D92" w:rsidP="008B5C80">
            <w:pPr>
              <w:pStyle w:val="Tabletext"/>
              <w:spacing w:before="30" w:after="30"/>
              <w:jc w:val="center"/>
            </w:pPr>
            <w:r w:rsidRPr="00E70D92">
              <w:t>703</w:t>
            </w:r>
            <w:r w:rsidR="00612C76">
              <w:t> </w:t>
            </w:r>
            <w:r w:rsidRPr="00E70D92">
              <w:t>MHz</w:t>
            </w:r>
          </w:p>
        </w:tc>
        <w:tc>
          <w:tcPr>
            <w:tcW w:w="595" w:type="dxa"/>
            <w:tcBorders>
              <w:top w:val="single" w:sz="4" w:space="0" w:color="auto"/>
              <w:left w:val="nil"/>
              <w:bottom w:val="single" w:sz="4" w:space="0" w:color="auto"/>
              <w:right w:val="nil"/>
            </w:tcBorders>
            <w:hideMark/>
          </w:tcPr>
          <w:p w14:paraId="002CDE6A"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545D2CC6" w14:textId="15B78F25" w:rsidR="00E70D92" w:rsidRPr="00E70D92" w:rsidRDefault="00E70D92" w:rsidP="008B5C80">
            <w:pPr>
              <w:pStyle w:val="Tabletext"/>
              <w:spacing w:before="30" w:after="30"/>
              <w:jc w:val="center"/>
            </w:pPr>
            <w:r w:rsidRPr="00E70D92">
              <w:t>748</w:t>
            </w:r>
            <w:r w:rsidR="00612C76">
              <w:t> </w:t>
            </w:r>
            <w:r w:rsidRPr="00E70D92">
              <w:t>MHz</w:t>
            </w:r>
          </w:p>
        </w:tc>
        <w:tc>
          <w:tcPr>
            <w:tcW w:w="1416" w:type="dxa"/>
            <w:tcBorders>
              <w:top w:val="single" w:sz="4" w:space="0" w:color="auto"/>
              <w:left w:val="single" w:sz="4" w:space="0" w:color="auto"/>
              <w:bottom w:val="single" w:sz="4" w:space="0" w:color="auto"/>
              <w:right w:val="nil"/>
            </w:tcBorders>
            <w:hideMark/>
          </w:tcPr>
          <w:p w14:paraId="158B7E7A" w14:textId="6A2105BF" w:rsidR="00E70D92" w:rsidRPr="00E70D92" w:rsidRDefault="00E70D92" w:rsidP="008B5C80">
            <w:pPr>
              <w:pStyle w:val="Tabletext"/>
              <w:spacing w:before="30" w:after="30"/>
              <w:jc w:val="center"/>
            </w:pPr>
            <w:r w:rsidRPr="00E70D92">
              <w:t>758</w:t>
            </w:r>
            <w:r w:rsidR="00612C76">
              <w:t> </w:t>
            </w:r>
            <w:r w:rsidRPr="00E70D92">
              <w:t>MHz</w:t>
            </w:r>
          </w:p>
        </w:tc>
        <w:tc>
          <w:tcPr>
            <w:tcW w:w="612" w:type="dxa"/>
            <w:tcBorders>
              <w:top w:val="single" w:sz="4" w:space="0" w:color="auto"/>
              <w:left w:val="nil"/>
              <w:bottom w:val="single" w:sz="4" w:space="0" w:color="auto"/>
              <w:right w:val="nil"/>
            </w:tcBorders>
            <w:hideMark/>
          </w:tcPr>
          <w:p w14:paraId="237FC851"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78349587" w14:textId="135546BE" w:rsidR="00E70D92" w:rsidRPr="00E70D92" w:rsidRDefault="00E70D92" w:rsidP="008B5C80">
            <w:pPr>
              <w:pStyle w:val="Tabletext"/>
              <w:spacing w:before="30" w:after="30"/>
              <w:jc w:val="center"/>
            </w:pPr>
            <w:r w:rsidRPr="00E70D92">
              <w:t>803</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14594E89" w14:textId="77777777" w:rsidR="00E70D92" w:rsidRPr="00E70D92" w:rsidRDefault="00E70D92" w:rsidP="008B5C80">
            <w:pPr>
              <w:pStyle w:val="Tabletext"/>
              <w:spacing w:before="30" w:after="30"/>
              <w:jc w:val="center"/>
            </w:pPr>
            <w:r w:rsidRPr="00E70D92">
              <w:t>DDF</w:t>
            </w:r>
          </w:p>
        </w:tc>
      </w:tr>
      <w:tr w:rsidR="004C0399" w:rsidRPr="00E70D92" w14:paraId="5D15D94A"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02C3CB5A" w14:textId="77777777" w:rsidR="00E70D92" w:rsidRPr="00E70D92" w:rsidRDefault="00E70D92" w:rsidP="008B5C80">
            <w:pPr>
              <w:pStyle w:val="Tabletext"/>
              <w:spacing w:before="30" w:after="30"/>
              <w:jc w:val="center"/>
            </w:pPr>
            <w:r w:rsidRPr="00E70D92">
              <w:t>29</w:t>
            </w:r>
          </w:p>
        </w:tc>
        <w:tc>
          <w:tcPr>
            <w:tcW w:w="3564" w:type="dxa"/>
            <w:gridSpan w:val="3"/>
            <w:tcBorders>
              <w:top w:val="single" w:sz="4" w:space="0" w:color="auto"/>
              <w:left w:val="single" w:sz="4" w:space="0" w:color="auto"/>
              <w:bottom w:val="single" w:sz="4" w:space="0" w:color="auto"/>
              <w:right w:val="single" w:sz="4" w:space="0" w:color="auto"/>
            </w:tcBorders>
            <w:hideMark/>
          </w:tcPr>
          <w:p w14:paraId="2C5CEBBA" w14:textId="77777777" w:rsidR="00E70D92" w:rsidRPr="00E70D92" w:rsidRDefault="00E70D92" w:rsidP="008B5C80">
            <w:pPr>
              <w:pStyle w:val="Tabletext"/>
              <w:spacing w:before="30" w:after="30"/>
              <w:jc w:val="center"/>
            </w:pPr>
            <w:r w:rsidRPr="00E70D92">
              <w:t>N/A</w:t>
            </w:r>
          </w:p>
        </w:tc>
        <w:tc>
          <w:tcPr>
            <w:tcW w:w="1416" w:type="dxa"/>
            <w:tcBorders>
              <w:top w:val="single" w:sz="4" w:space="0" w:color="auto"/>
              <w:left w:val="single" w:sz="4" w:space="0" w:color="auto"/>
              <w:bottom w:val="single" w:sz="4" w:space="0" w:color="auto"/>
              <w:right w:val="nil"/>
            </w:tcBorders>
            <w:hideMark/>
          </w:tcPr>
          <w:p w14:paraId="03CC029D" w14:textId="72A0ADC6" w:rsidR="00E70D92" w:rsidRPr="00E70D92" w:rsidRDefault="00E70D92" w:rsidP="008B5C80">
            <w:pPr>
              <w:pStyle w:val="Tabletext"/>
              <w:spacing w:before="30" w:after="30"/>
              <w:jc w:val="center"/>
            </w:pPr>
            <w:r w:rsidRPr="00E70D92">
              <w:t>717</w:t>
            </w:r>
            <w:r w:rsidR="00612C76">
              <w:t> </w:t>
            </w:r>
            <w:r w:rsidRPr="00E70D92">
              <w:t>MHz</w:t>
            </w:r>
          </w:p>
        </w:tc>
        <w:tc>
          <w:tcPr>
            <w:tcW w:w="612" w:type="dxa"/>
            <w:tcBorders>
              <w:top w:val="single" w:sz="4" w:space="0" w:color="auto"/>
              <w:left w:val="nil"/>
              <w:bottom w:val="single" w:sz="4" w:space="0" w:color="auto"/>
              <w:right w:val="nil"/>
            </w:tcBorders>
            <w:hideMark/>
          </w:tcPr>
          <w:p w14:paraId="448CE274"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6BD8566D" w14:textId="7E29E711" w:rsidR="00E70D92" w:rsidRPr="00E70D92" w:rsidRDefault="00E70D92" w:rsidP="008B5C80">
            <w:pPr>
              <w:pStyle w:val="Tabletext"/>
              <w:spacing w:before="30" w:after="30"/>
              <w:jc w:val="center"/>
            </w:pPr>
            <w:r w:rsidRPr="00E70D92">
              <w:t>728</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65788F14" w14:textId="77777777" w:rsidR="00E70D92" w:rsidRPr="00E70D92" w:rsidRDefault="00E70D92" w:rsidP="008B5C80">
            <w:pPr>
              <w:pStyle w:val="Tabletext"/>
              <w:spacing w:before="30" w:after="30"/>
              <w:jc w:val="center"/>
            </w:pPr>
            <w:r w:rsidRPr="00E70D92">
              <w:t>DDF</w:t>
            </w:r>
            <w:r w:rsidRPr="00E70D92">
              <w:rPr>
                <w:vertAlign w:val="superscript"/>
              </w:rPr>
              <w:t>2</w:t>
            </w:r>
          </w:p>
        </w:tc>
      </w:tr>
      <w:tr w:rsidR="004C0399" w:rsidRPr="00E70D92" w14:paraId="1D1970E7"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2A3DE2B9" w14:textId="77777777" w:rsidR="00E70D92" w:rsidRPr="00E70D92" w:rsidRDefault="00E70D92" w:rsidP="008B5C80">
            <w:pPr>
              <w:pStyle w:val="Tabletext"/>
              <w:spacing w:before="30" w:after="30"/>
              <w:jc w:val="center"/>
            </w:pPr>
            <w:r w:rsidRPr="00E70D92">
              <w:t>30</w:t>
            </w:r>
          </w:p>
        </w:tc>
        <w:tc>
          <w:tcPr>
            <w:tcW w:w="1543" w:type="dxa"/>
            <w:tcBorders>
              <w:top w:val="single" w:sz="4" w:space="0" w:color="auto"/>
              <w:left w:val="single" w:sz="4" w:space="0" w:color="auto"/>
              <w:bottom w:val="single" w:sz="4" w:space="0" w:color="auto"/>
              <w:right w:val="nil"/>
            </w:tcBorders>
            <w:hideMark/>
          </w:tcPr>
          <w:p w14:paraId="232F89D5" w14:textId="55FFFC71" w:rsidR="00E70D92" w:rsidRPr="00E70D92" w:rsidRDefault="00E70D92" w:rsidP="008B5C80">
            <w:pPr>
              <w:pStyle w:val="Tabletext"/>
              <w:spacing w:before="30" w:after="30"/>
              <w:jc w:val="center"/>
            </w:pPr>
            <w:r w:rsidRPr="00E70D92">
              <w:t>2</w:t>
            </w:r>
            <w:r w:rsidR="00612C76">
              <w:t> </w:t>
            </w:r>
            <w:r w:rsidRPr="00E70D92">
              <w:t>305</w:t>
            </w:r>
            <w:r w:rsidR="00612C76">
              <w:t> </w:t>
            </w:r>
            <w:r w:rsidRPr="00E70D92">
              <w:t>MHz</w:t>
            </w:r>
          </w:p>
        </w:tc>
        <w:tc>
          <w:tcPr>
            <w:tcW w:w="595" w:type="dxa"/>
            <w:tcBorders>
              <w:top w:val="single" w:sz="4" w:space="0" w:color="auto"/>
              <w:left w:val="nil"/>
              <w:bottom w:val="single" w:sz="4" w:space="0" w:color="auto"/>
              <w:right w:val="nil"/>
            </w:tcBorders>
            <w:hideMark/>
          </w:tcPr>
          <w:p w14:paraId="71C773D0"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0BB2DEB0" w14:textId="07D75AC0" w:rsidR="00E70D92" w:rsidRPr="00E70D92" w:rsidRDefault="00E70D92" w:rsidP="008B5C80">
            <w:pPr>
              <w:pStyle w:val="Tabletext"/>
              <w:spacing w:before="30" w:after="30"/>
              <w:jc w:val="center"/>
            </w:pPr>
            <w:r w:rsidRPr="00E70D92">
              <w:t>2</w:t>
            </w:r>
            <w:r w:rsidR="00612C76">
              <w:t> </w:t>
            </w:r>
            <w:r w:rsidRPr="00E70D92">
              <w:t>315</w:t>
            </w:r>
            <w:r w:rsidR="00612C76">
              <w:t> </w:t>
            </w:r>
            <w:r w:rsidRPr="00E70D92">
              <w:t>MHz</w:t>
            </w:r>
          </w:p>
        </w:tc>
        <w:tc>
          <w:tcPr>
            <w:tcW w:w="1416" w:type="dxa"/>
            <w:tcBorders>
              <w:top w:val="single" w:sz="4" w:space="0" w:color="auto"/>
              <w:left w:val="single" w:sz="4" w:space="0" w:color="auto"/>
              <w:bottom w:val="single" w:sz="4" w:space="0" w:color="auto"/>
              <w:right w:val="nil"/>
            </w:tcBorders>
            <w:hideMark/>
          </w:tcPr>
          <w:p w14:paraId="6815BD9B" w14:textId="1605AA72" w:rsidR="00E70D92" w:rsidRPr="00E70D92" w:rsidRDefault="00E70D92" w:rsidP="008B5C80">
            <w:pPr>
              <w:pStyle w:val="Tabletext"/>
              <w:spacing w:before="30" w:after="30"/>
              <w:jc w:val="center"/>
            </w:pPr>
            <w:r w:rsidRPr="00E70D92">
              <w:t>2</w:t>
            </w:r>
            <w:r w:rsidR="00612C76">
              <w:t> </w:t>
            </w:r>
            <w:r w:rsidRPr="00E70D92">
              <w:t>350</w:t>
            </w:r>
            <w:r w:rsidR="00612C76">
              <w:t> </w:t>
            </w:r>
            <w:r w:rsidRPr="00E70D92">
              <w:t>MHz</w:t>
            </w:r>
          </w:p>
        </w:tc>
        <w:tc>
          <w:tcPr>
            <w:tcW w:w="612" w:type="dxa"/>
            <w:tcBorders>
              <w:top w:val="single" w:sz="4" w:space="0" w:color="auto"/>
              <w:left w:val="nil"/>
              <w:bottom w:val="single" w:sz="4" w:space="0" w:color="auto"/>
              <w:right w:val="nil"/>
            </w:tcBorders>
            <w:hideMark/>
          </w:tcPr>
          <w:p w14:paraId="2517E1F0"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20438CFB" w14:textId="7DB622D3" w:rsidR="00E70D92" w:rsidRPr="00E70D92" w:rsidRDefault="00E70D92" w:rsidP="008B5C80">
            <w:pPr>
              <w:pStyle w:val="Tabletext"/>
              <w:spacing w:before="30" w:after="30"/>
              <w:jc w:val="center"/>
            </w:pPr>
            <w:r w:rsidRPr="00E70D92">
              <w:t>2</w:t>
            </w:r>
            <w:r w:rsidR="00612C76">
              <w:t> </w:t>
            </w:r>
            <w:r w:rsidRPr="00E70D92">
              <w:t>360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5A843606" w14:textId="77777777" w:rsidR="00E70D92" w:rsidRPr="00E70D92" w:rsidRDefault="00E70D92" w:rsidP="008B5C80">
            <w:pPr>
              <w:pStyle w:val="Tabletext"/>
              <w:spacing w:before="30" w:after="30"/>
              <w:jc w:val="center"/>
            </w:pPr>
            <w:r w:rsidRPr="00E70D92">
              <w:t>DDF</w:t>
            </w:r>
          </w:p>
        </w:tc>
      </w:tr>
      <w:tr w:rsidR="004C0399" w:rsidRPr="00E70D92" w14:paraId="65BD3D13"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740D16E5" w14:textId="77777777" w:rsidR="00E70D92" w:rsidRPr="00E70D92" w:rsidRDefault="00E70D92" w:rsidP="008B5C80">
            <w:pPr>
              <w:pStyle w:val="Tabletext"/>
              <w:spacing w:before="30" w:after="30"/>
              <w:jc w:val="center"/>
            </w:pPr>
            <w:r w:rsidRPr="00E70D92">
              <w:t>31</w:t>
            </w:r>
          </w:p>
        </w:tc>
        <w:tc>
          <w:tcPr>
            <w:tcW w:w="1543" w:type="dxa"/>
            <w:tcBorders>
              <w:top w:val="single" w:sz="4" w:space="0" w:color="auto"/>
              <w:left w:val="single" w:sz="4" w:space="0" w:color="auto"/>
              <w:bottom w:val="single" w:sz="4" w:space="0" w:color="auto"/>
              <w:right w:val="nil"/>
            </w:tcBorders>
            <w:hideMark/>
          </w:tcPr>
          <w:p w14:paraId="35344C3F" w14:textId="21428EB5" w:rsidR="00E70D92" w:rsidRPr="00E70D92" w:rsidRDefault="00E70D92" w:rsidP="008B5C80">
            <w:pPr>
              <w:pStyle w:val="Tabletext"/>
              <w:spacing w:before="30" w:after="30"/>
              <w:jc w:val="center"/>
            </w:pPr>
            <w:r w:rsidRPr="00E70D92">
              <w:t>452,5</w:t>
            </w:r>
            <w:r w:rsidR="00612C76">
              <w:t> </w:t>
            </w:r>
            <w:r w:rsidRPr="00E70D92">
              <w:t>MHz</w:t>
            </w:r>
          </w:p>
        </w:tc>
        <w:tc>
          <w:tcPr>
            <w:tcW w:w="595" w:type="dxa"/>
            <w:tcBorders>
              <w:top w:val="single" w:sz="4" w:space="0" w:color="auto"/>
              <w:left w:val="nil"/>
              <w:bottom w:val="single" w:sz="4" w:space="0" w:color="auto"/>
              <w:right w:val="nil"/>
            </w:tcBorders>
            <w:hideMark/>
          </w:tcPr>
          <w:p w14:paraId="325DECDF"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5854F4A3" w14:textId="15979B5B" w:rsidR="00E70D92" w:rsidRPr="00E70D92" w:rsidRDefault="00E70D92" w:rsidP="008B5C80">
            <w:pPr>
              <w:pStyle w:val="Tabletext"/>
              <w:spacing w:before="30" w:after="30"/>
              <w:jc w:val="center"/>
            </w:pPr>
            <w:r w:rsidRPr="00E70D92">
              <w:t>457,5</w:t>
            </w:r>
            <w:r w:rsidR="00612C76">
              <w:t> </w:t>
            </w:r>
            <w:r w:rsidRPr="00E70D92">
              <w:t>MHz</w:t>
            </w:r>
          </w:p>
        </w:tc>
        <w:tc>
          <w:tcPr>
            <w:tcW w:w="1416" w:type="dxa"/>
            <w:tcBorders>
              <w:top w:val="single" w:sz="4" w:space="0" w:color="auto"/>
              <w:left w:val="single" w:sz="4" w:space="0" w:color="auto"/>
              <w:bottom w:val="single" w:sz="4" w:space="0" w:color="auto"/>
              <w:right w:val="nil"/>
            </w:tcBorders>
            <w:hideMark/>
          </w:tcPr>
          <w:p w14:paraId="4E39F1F2" w14:textId="654CCF27" w:rsidR="00E70D92" w:rsidRPr="00E70D92" w:rsidRDefault="00E70D92" w:rsidP="008B5C80">
            <w:pPr>
              <w:pStyle w:val="Tabletext"/>
              <w:spacing w:before="30" w:after="30"/>
              <w:jc w:val="center"/>
            </w:pPr>
            <w:r w:rsidRPr="00E70D92">
              <w:t>462,5</w:t>
            </w:r>
            <w:r w:rsidR="00612C76">
              <w:t> </w:t>
            </w:r>
            <w:r w:rsidRPr="00E70D92">
              <w:t>MHz</w:t>
            </w:r>
          </w:p>
        </w:tc>
        <w:tc>
          <w:tcPr>
            <w:tcW w:w="612" w:type="dxa"/>
            <w:tcBorders>
              <w:top w:val="single" w:sz="4" w:space="0" w:color="auto"/>
              <w:left w:val="nil"/>
              <w:bottom w:val="single" w:sz="4" w:space="0" w:color="auto"/>
              <w:right w:val="nil"/>
            </w:tcBorders>
            <w:hideMark/>
          </w:tcPr>
          <w:p w14:paraId="2003BDDD"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4A977ECF" w14:textId="684279EE" w:rsidR="00E70D92" w:rsidRPr="00E70D92" w:rsidRDefault="00E70D92" w:rsidP="008B5C80">
            <w:pPr>
              <w:pStyle w:val="Tabletext"/>
              <w:spacing w:before="30" w:after="30"/>
              <w:jc w:val="center"/>
            </w:pPr>
            <w:r w:rsidRPr="00E70D92">
              <w:t>467,5</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30E89588" w14:textId="77777777" w:rsidR="00E70D92" w:rsidRPr="00E70D92" w:rsidRDefault="00E70D92" w:rsidP="008B5C80">
            <w:pPr>
              <w:pStyle w:val="Tabletext"/>
              <w:spacing w:before="30" w:after="30"/>
              <w:jc w:val="center"/>
            </w:pPr>
            <w:r w:rsidRPr="00E70D92">
              <w:t>DDF</w:t>
            </w:r>
          </w:p>
        </w:tc>
      </w:tr>
      <w:tr w:rsidR="004C0399" w:rsidRPr="00E70D92" w14:paraId="5EF72F90"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27DCE45C" w14:textId="77777777" w:rsidR="00E70D92" w:rsidRPr="00E70D92" w:rsidRDefault="00E70D92" w:rsidP="008B5C80">
            <w:pPr>
              <w:pStyle w:val="Tabletext"/>
              <w:spacing w:before="30" w:after="30"/>
              <w:jc w:val="center"/>
            </w:pPr>
            <w:r w:rsidRPr="00E70D92">
              <w:t>32</w:t>
            </w:r>
          </w:p>
        </w:tc>
        <w:tc>
          <w:tcPr>
            <w:tcW w:w="3564" w:type="dxa"/>
            <w:gridSpan w:val="3"/>
            <w:tcBorders>
              <w:top w:val="single" w:sz="4" w:space="0" w:color="auto"/>
              <w:left w:val="single" w:sz="4" w:space="0" w:color="auto"/>
              <w:bottom w:val="single" w:sz="4" w:space="0" w:color="auto"/>
              <w:right w:val="single" w:sz="4" w:space="0" w:color="auto"/>
            </w:tcBorders>
            <w:hideMark/>
          </w:tcPr>
          <w:p w14:paraId="60316AD2" w14:textId="77777777" w:rsidR="00E70D92" w:rsidRPr="00E70D92" w:rsidRDefault="00E70D92" w:rsidP="008B5C80">
            <w:pPr>
              <w:pStyle w:val="Tabletext"/>
              <w:spacing w:before="30" w:after="30"/>
              <w:jc w:val="center"/>
            </w:pPr>
            <w:r w:rsidRPr="00E70D92">
              <w:t>N/A</w:t>
            </w:r>
          </w:p>
        </w:tc>
        <w:tc>
          <w:tcPr>
            <w:tcW w:w="1416" w:type="dxa"/>
            <w:tcBorders>
              <w:top w:val="single" w:sz="4" w:space="0" w:color="auto"/>
              <w:left w:val="single" w:sz="4" w:space="0" w:color="auto"/>
              <w:bottom w:val="single" w:sz="4" w:space="0" w:color="auto"/>
              <w:right w:val="nil"/>
            </w:tcBorders>
            <w:hideMark/>
          </w:tcPr>
          <w:p w14:paraId="62DBEC7A" w14:textId="71BFD253" w:rsidR="00E70D92" w:rsidRPr="00E70D92" w:rsidRDefault="00E70D92" w:rsidP="008B5C80">
            <w:pPr>
              <w:pStyle w:val="Tabletext"/>
              <w:spacing w:before="30" w:after="30"/>
              <w:jc w:val="center"/>
            </w:pPr>
            <w:r w:rsidRPr="00E70D92">
              <w:t>1</w:t>
            </w:r>
            <w:r w:rsidR="00612C76">
              <w:t> </w:t>
            </w:r>
            <w:r w:rsidRPr="00E70D92">
              <w:t>452</w:t>
            </w:r>
            <w:r w:rsidR="00612C76">
              <w:t> </w:t>
            </w:r>
            <w:r w:rsidRPr="00E70D92">
              <w:t>MHz</w:t>
            </w:r>
          </w:p>
        </w:tc>
        <w:tc>
          <w:tcPr>
            <w:tcW w:w="612" w:type="dxa"/>
            <w:tcBorders>
              <w:top w:val="single" w:sz="4" w:space="0" w:color="auto"/>
              <w:left w:val="nil"/>
              <w:bottom w:val="single" w:sz="4" w:space="0" w:color="auto"/>
              <w:right w:val="nil"/>
            </w:tcBorders>
            <w:hideMark/>
          </w:tcPr>
          <w:p w14:paraId="2A0BFDA2"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290DE640" w14:textId="25515777" w:rsidR="00E70D92" w:rsidRPr="00E70D92" w:rsidRDefault="00E70D92" w:rsidP="008B5C80">
            <w:pPr>
              <w:pStyle w:val="Tabletext"/>
              <w:spacing w:before="30" w:after="30"/>
              <w:jc w:val="center"/>
            </w:pPr>
            <w:r w:rsidRPr="00E70D92">
              <w:t>1</w:t>
            </w:r>
            <w:r w:rsidR="00612C76">
              <w:t> </w:t>
            </w:r>
            <w:r w:rsidRPr="00E70D92">
              <w:t>496</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1546FA26" w14:textId="77777777" w:rsidR="00E70D92" w:rsidRPr="00E70D92" w:rsidRDefault="00E70D92" w:rsidP="008B5C80">
            <w:pPr>
              <w:pStyle w:val="Tabletext"/>
              <w:spacing w:before="30" w:after="30"/>
              <w:jc w:val="center"/>
            </w:pPr>
            <w:r w:rsidRPr="00E70D92">
              <w:t>DDF</w:t>
            </w:r>
            <w:r w:rsidRPr="00E70D92">
              <w:rPr>
                <w:vertAlign w:val="superscript"/>
              </w:rPr>
              <w:t>2</w:t>
            </w:r>
          </w:p>
        </w:tc>
      </w:tr>
      <w:tr w:rsidR="004C0399" w:rsidRPr="00E70D92" w14:paraId="464FCDDD"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4BE88426" w14:textId="77777777" w:rsidR="00E70D92" w:rsidRPr="00E70D92" w:rsidRDefault="00E70D92" w:rsidP="008B5C80">
            <w:pPr>
              <w:pStyle w:val="Tabletext"/>
              <w:spacing w:before="30" w:after="30"/>
              <w:jc w:val="center"/>
            </w:pPr>
            <w:r w:rsidRPr="00E70D92">
              <w:t>33</w:t>
            </w:r>
          </w:p>
        </w:tc>
        <w:tc>
          <w:tcPr>
            <w:tcW w:w="1543" w:type="dxa"/>
            <w:tcBorders>
              <w:top w:val="single" w:sz="4" w:space="0" w:color="auto"/>
              <w:left w:val="single" w:sz="4" w:space="0" w:color="auto"/>
              <w:bottom w:val="single" w:sz="4" w:space="0" w:color="auto"/>
              <w:right w:val="nil"/>
            </w:tcBorders>
            <w:hideMark/>
          </w:tcPr>
          <w:p w14:paraId="322281AB" w14:textId="52D06C04" w:rsidR="00E70D92" w:rsidRPr="00E70D92" w:rsidRDefault="00E70D92" w:rsidP="008B5C80">
            <w:pPr>
              <w:pStyle w:val="Tabletext"/>
              <w:spacing w:before="30" w:after="30"/>
              <w:jc w:val="center"/>
            </w:pPr>
            <w:r w:rsidRPr="00E70D92">
              <w:t>1</w:t>
            </w:r>
            <w:r w:rsidR="00612C76">
              <w:t> </w:t>
            </w:r>
            <w:r w:rsidRPr="00E70D92">
              <w:t>900</w:t>
            </w:r>
            <w:r w:rsidR="00612C76">
              <w:t> </w:t>
            </w:r>
            <w:r w:rsidRPr="00E70D92">
              <w:t>MHz</w:t>
            </w:r>
          </w:p>
        </w:tc>
        <w:tc>
          <w:tcPr>
            <w:tcW w:w="595" w:type="dxa"/>
            <w:tcBorders>
              <w:top w:val="single" w:sz="4" w:space="0" w:color="auto"/>
              <w:left w:val="nil"/>
              <w:bottom w:val="single" w:sz="4" w:space="0" w:color="auto"/>
              <w:right w:val="nil"/>
            </w:tcBorders>
            <w:hideMark/>
          </w:tcPr>
          <w:p w14:paraId="70D54B1E"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41AFC179" w14:textId="30778D06" w:rsidR="00E70D92" w:rsidRPr="00E70D92" w:rsidRDefault="00E70D92" w:rsidP="008B5C80">
            <w:pPr>
              <w:pStyle w:val="Tabletext"/>
              <w:spacing w:before="30" w:after="30"/>
              <w:jc w:val="center"/>
            </w:pPr>
            <w:r w:rsidRPr="00E70D92">
              <w:t>1</w:t>
            </w:r>
            <w:r w:rsidR="00612C76">
              <w:t> </w:t>
            </w:r>
            <w:r w:rsidRPr="00E70D92">
              <w:t>920</w:t>
            </w:r>
            <w:r w:rsidR="00612C76">
              <w:t> </w:t>
            </w:r>
            <w:r w:rsidRPr="00E70D92">
              <w:t>MHz</w:t>
            </w:r>
          </w:p>
        </w:tc>
        <w:tc>
          <w:tcPr>
            <w:tcW w:w="1416" w:type="dxa"/>
            <w:tcBorders>
              <w:top w:val="single" w:sz="4" w:space="0" w:color="auto"/>
              <w:left w:val="nil"/>
              <w:bottom w:val="single" w:sz="4" w:space="0" w:color="auto"/>
              <w:right w:val="nil"/>
            </w:tcBorders>
            <w:hideMark/>
          </w:tcPr>
          <w:p w14:paraId="0E9E174D" w14:textId="7AB3E1FC" w:rsidR="00E70D92" w:rsidRPr="00E70D92" w:rsidRDefault="00E70D92" w:rsidP="008B5C80">
            <w:pPr>
              <w:pStyle w:val="Tabletext"/>
              <w:spacing w:before="30" w:after="30"/>
              <w:jc w:val="center"/>
            </w:pPr>
            <w:r w:rsidRPr="00E70D92">
              <w:t>1</w:t>
            </w:r>
            <w:r w:rsidR="00612C76">
              <w:t> </w:t>
            </w:r>
            <w:r w:rsidRPr="00E70D92">
              <w:t>900</w:t>
            </w:r>
            <w:r w:rsidR="00612C76">
              <w:t> </w:t>
            </w:r>
            <w:r w:rsidRPr="00E70D92">
              <w:t>MHz</w:t>
            </w:r>
          </w:p>
        </w:tc>
        <w:tc>
          <w:tcPr>
            <w:tcW w:w="612" w:type="dxa"/>
            <w:tcBorders>
              <w:top w:val="single" w:sz="4" w:space="0" w:color="auto"/>
              <w:left w:val="nil"/>
              <w:bottom w:val="single" w:sz="4" w:space="0" w:color="auto"/>
              <w:right w:val="nil"/>
            </w:tcBorders>
            <w:hideMark/>
          </w:tcPr>
          <w:p w14:paraId="61F09E5E"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66F85B3B" w14:textId="2485DE82" w:rsidR="00E70D92" w:rsidRPr="00E70D92" w:rsidRDefault="00E70D92" w:rsidP="008B5C80">
            <w:pPr>
              <w:pStyle w:val="Tabletext"/>
              <w:spacing w:before="30" w:after="30"/>
              <w:jc w:val="center"/>
            </w:pPr>
            <w:r w:rsidRPr="00E70D92">
              <w:t>1</w:t>
            </w:r>
            <w:r w:rsidR="00612C76">
              <w:t> </w:t>
            </w:r>
            <w:r w:rsidRPr="00E70D92">
              <w:t>920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60D0D387" w14:textId="77777777" w:rsidR="00E70D92" w:rsidRPr="00E70D92" w:rsidRDefault="00E70D92" w:rsidP="008B5C80">
            <w:pPr>
              <w:pStyle w:val="Tabletext"/>
              <w:spacing w:before="30" w:after="30"/>
              <w:jc w:val="center"/>
            </w:pPr>
            <w:r w:rsidRPr="00E70D92">
              <w:t>DDT</w:t>
            </w:r>
          </w:p>
        </w:tc>
      </w:tr>
      <w:tr w:rsidR="004C0399" w:rsidRPr="00E70D92" w14:paraId="4547C439"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7E997FBB" w14:textId="77777777" w:rsidR="00E70D92" w:rsidRPr="00E70D92" w:rsidRDefault="00E70D92" w:rsidP="008B5C80">
            <w:pPr>
              <w:pStyle w:val="Tabletext"/>
              <w:spacing w:before="30" w:after="30"/>
              <w:jc w:val="center"/>
            </w:pPr>
            <w:r w:rsidRPr="00E70D92">
              <w:t>34</w:t>
            </w:r>
          </w:p>
        </w:tc>
        <w:tc>
          <w:tcPr>
            <w:tcW w:w="1543" w:type="dxa"/>
            <w:tcBorders>
              <w:top w:val="single" w:sz="4" w:space="0" w:color="auto"/>
              <w:left w:val="single" w:sz="4" w:space="0" w:color="auto"/>
              <w:bottom w:val="single" w:sz="4" w:space="0" w:color="auto"/>
              <w:right w:val="nil"/>
            </w:tcBorders>
            <w:hideMark/>
          </w:tcPr>
          <w:p w14:paraId="61C63114" w14:textId="1834FE4A" w:rsidR="00E70D92" w:rsidRPr="00E70D92" w:rsidRDefault="00E70D92" w:rsidP="008B5C80">
            <w:pPr>
              <w:pStyle w:val="Tabletext"/>
              <w:spacing w:before="30" w:after="30"/>
              <w:jc w:val="center"/>
            </w:pPr>
            <w:r w:rsidRPr="00E70D92">
              <w:t>2</w:t>
            </w:r>
            <w:r w:rsidR="00612C76">
              <w:t> </w:t>
            </w:r>
            <w:r w:rsidRPr="00E70D92">
              <w:t>010</w:t>
            </w:r>
            <w:r w:rsidR="00612C76">
              <w:t> </w:t>
            </w:r>
            <w:r w:rsidRPr="00E70D92">
              <w:t>MHz</w:t>
            </w:r>
          </w:p>
        </w:tc>
        <w:tc>
          <w:tcPr>
            <w:tcW w:w="595" w:type="dxa"/>
            <w:tcBorders>
              <w:top w:val="single" w:sz="4" w:space="0" w:color="auto"/>
              <w:left w:val="nil"/>
              <w:bottom w:val="single" w:sz="4" w:space="0" w:color="auto"/>
              <w:right w:val="nil"/>
            </w:tcBorders>
            <w:hideMark/>
          </w:tcPr>
          <w:p w14:paraId="0B55A7C2"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701168A2" w14:textId="13B2AFDF" w:rsidR="00E70D92" w:rsidRPr="00E70D92" w:rsidRDefault="00E70D92" w:rsidP="008B5C80">
            <w:pPr>
              <w:pStyle w:val="Tabletext"/>
              <w:spacing w:before="30" w:after="30"/>
              <w:jc w:val="center"/>
            </w:pPr>
            <w:r w:rsidRPr="00E70D92">
              <w:t>2</w:t>
            </w:r>
            <w:r w:rsidR="00612C76">
              <w:t> </w:t>
            </w:r>
            <w:r w:rsidRPr="00E70D92">
              <w:t>025</w:t>
            </w:r>
            <w:r w:rsidR="00612C76">
              <w:t> </w:t>
            </w:r>
            <w:r w:rsidRPr="00E70D92">
              <w:t>MHz</w:t>
            </w:r>
          </w:p>
        </w:tc>
        <w:tc>
          <w:tcPr>
            <w:tcW w:w="1416" w:type="dxa"/>
            <w:tcBorders>
              <w:top w:val="single" w:sz="4" w:space="0" w:color="auto"/>
              <w:left w:val="nil"/>
              <w:bottom w:val="single" w:sz="4" w:space="0" w:color="auto"/>
              <w:right w:val="nil"/>
            </w:tcBorders>
            <w:hideMark/>
          </w:tcPr>
          <w:p w14:paraId="66E800AA" w14:textId="6A62BDE1" w:rsidR="00E70D92" w:rsidRPr="00E70D92" w:rsidRDefault="00E70D92" w:rsidP="008B5C80">
            <w:pPr>
              <w:pStyle w:val="Tabletext"/>
              <w:spacing w:before="30" w:after="30"/>
              <w:jc w:val="center"/>
            </w:pPr>
            <w:r w:rsidRPr="00E70D92">
              <w:t>2</w:t>
            </w:r>
            <w:r w:rsidR="00612C76">
              <w:t> </w:t>
            </w:r>
            <w:r w:rsidRPr="00E70D92">
              <w:t>010</w:t>
            </w:r>
            <w:r w:rsidR="00612C76">
              <w:t> </w:t>
            </w:r>
            <w:r w:rsidRPr="00E70D92">
              <w:t>MHz</w:t>
            </w:r>
          </w:p>
        </w:tc>
        <w:tc>
          <w:tcPr>
            <w:tcW w:w="612" w:type="dxa"/>
            <w:tcBorders>
              <w:top w:val="single" w:sz="4" w:space="0" w:color="auto"/>
              <w:left w:val="nil"/>
              <w:bottom w:val="single" w:sz="4" w:space="0" w:color="auto"/>
              <w:right w:val="nil"/>
            </w:tcBorders>
            <w:hideMark/>
          </w:tcPr>
          <w:p w14:paraId="6D6E76A9"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41CB29BB" w14:textId="2C84C496" w:rsidR="00E70D92" w:rsidRPr="00E70D92" w:rsidRDefault="00E70D92" w:rsidP="008B5C80">
            <w:pPr>
              <w:pStyle w:val="Tabletext"/>
              <w:spacing w:before="30" w:after="30"/>
              <w:jc w:val="center"/>
            </w:pPr>
            <w:r w:rsidRPr="00E70D92">
              <w:t>2</w:t>
            </w:r>
            <w:r w:rsidR="00612C76">
              <w:t> </w:t>
            </w:r>
            <w:r w:rsidRPr="00E70D92">
              <w:t>025</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2A0CB9FC" w14:textId="77777777" w:rsidR="00E70D92" w:rsidRPr="00E70D92" w:rsidRDefault="00E70D92" w:rsidP="008B5C80">
            <w:pPr>
              <w:pStyle w:val="Tabletext"/>
              <w:spacing w:before="30" w:after="30"/>
              <w:jc w:val="center"/>
            </w:pPr>
            <w:r w:rsidRPr="00E70D92">
              <w:t>DDT</w:t>
            </w:r>
          </w:p>
        </w:tc>
      </w:tr>
      <w:tr w:rsidR="004C0399" w:rsidRPr="00E70D92" w14:paraId="7EE89B41"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6D3FAA14" w14:textId="77777777" w:rsidR="00E70D92" w:rsidRPr="00E70D92" w:rsidRDefault="00E70D92" w:rsidP="008B5C80">
            <w:pPr>
              <w:pStyle w:val="Tabletext"/>
              <w:spacing w:before="30" w:after="30"/>
              <w:jc w:val="center"/>
            </w:pPr>
            <w:r w:rsidRPr="00E70D92">
              <w:t>35</w:t>
            </w:r>
          </w:p>
        </w:tc>
        <w:tc>
          <w:tcPr>
            <w:tcW w:w="1543" w:type="dxa"/>
            <w:tcBorders>
              <w:top w:val="single" w:sz="4" w:space="0" w:color="auto"/>
              <w:left w:val="single" w:sz="4" w:space="0" w:color="auto"/>
              <w:bottom w:val="single" w:sz="4" w:space="0" w:color="auto"/>
              <w:right w:val="nil"/>
            </w:tcBorders>
            <w:hideMark/>
          </w:tcPr>
          <w:p w14:paraId="3E6CA645" w14:textId="0F25E3DD" w:rsidR="00E70D92" w:rsidRPr="00E70D92" w:rsidRDefault="00E70D92" w:rsidP="008B5C80">
            <w:pPr>
              <w:pStyle w:val="Tabletext"/>
              <w:spacing w:before="30" w:after="30"/>
              <w:jc w:val="center"/>
            </w:pPr>
            <w:r w:rsidRPr="00E70D92">
              <w:t>1</w:t>
            </w:r>
            <w:r w:rsidR="00612C76">
              <w:t> </w:t>
            </w:r>
            <w:r w:rsidRPr="00E70D92">
              <w:t>850</w:t>
            </w:r>
            <w:r w:rsidR="00612C76">
              <w:t> </w:t>
            </w:r>
            <w:r w:rsidRPr="00E70D92">
              <w:t>MHz</w:t>
            </w:r>
          </w:p>
        </w:tc>
        <w:tc>
          <w:tcPr>
            <w:tcW w:w="595" w:type="dxa"/>
            <w:tcBorders>
              <w:top w:val="single" w:sz="4" w:space="0" w:color="auto"/>
              <w:left w:val="nil"/>
              <w:bottom w:val="single" w:sz="4" w:space="0" w:color="auto"/>
              <w:right w:val="nil"/>
            </w:tcBorders>
            <w:hideMark/>
          </w:tcPr>
          <w:p w14:paraId="69337935"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76BDE5C7" w14:textId="05820DA7" w:rsidR="00E70D92" w:rsidRPr="00E70D92" w:rsidRDefault="00E70D92" w:rsidP="008B5C80">
            <w:pPr>
              <w:pStyle w:val="Tabletext"/>
              <w:spacing w:before="30" w:after="30"/>
              <w:jc w:val="center"/>
            </w:pPr>
            <w:r w:rsidRPr="00E70D92">
              <w:t>1</w:t>
            </w:r>
            <w:r w:rsidR="00612C76">
              <w:t> </w:t>
            </w:r>
            <w:r w:rsidRPr="00E70D92">
              <w:t>910</w:t>
            </w:r>
            <w:r w:rsidR="00612C76">
              <w:t> </w:t>
            </w:r>
            <w:r w:rsidRPr="00E70D92">
              <w:t>MHz</w:t>
            </w:r>
          </w:p>
        </w:tc>
        <w:tc>
          <w:tcPr>
            <w:tcW w:w="1416" w:type="dxa"/>
            <w:tcBorders>
              <w:top w:val="single" w:sz="4" w:space="0" w:color="auto"/>
              <w:left w:val="single" w:sz="4" w:space="0" w:color="auto"/>
              <w:bottom w:val="single" w:sz="4" w:space="0" w:color="auto"/>
              <w:right w:val="nil"/>
            </w:tcBorders>
            <w:hideMark/>
          </w:tcPr>
          <w:p w14:paraId="6E250956" w14:textId="0C260044" w:rsidR="00E70D92" w:rsidRPr="00E70D92" w:rsidRDefault="00E70D92" w:rsidP="008B5C80">
            <w:pPr>
              <w:pStyle w:val="Tabletext"/>
              <w:spacing w:before="30" w:after="30"/>
              <w:jc w:val="center"/>
            </w:pPr>
            <w:r w:rsidRPr="00E70D92">
              <w:t>1</w:t>
            </w:r>
            <w:r w:rsidR="00612C76">
              <w:t> </w:t>
            </w:r>
            <w:r w:rsidRPr="00E70D92">
              <w:t>850</w:t>
            </w:r>
            <w:r w:rsidR="00612C76">
              <w:t> </w:t>
            </w:r>
            <w:r w:rsidRPr="00E70D92">
              <w:t>MHz</w:t>
            </w:r>
          </w:p>
        </w:tc>
        <w:tc>
          <w:tcPr>
            <w:tcW w:w="612" w:type="dxa"/>
            <w:tcBorders>
              <w:top w:val="single" w:sz="4" w:space="0" w:color="auto"/>
              <w:left w:val="nil"/>
              <w:bottom w:val="single" w:sz="4" w:space="0" w:color="auto"/>
              <w:right w:val="nil"/>
            </w:tcBorders>
            <w:hideMark/>
          </w:tcPr>
          <w:p w14:paraId="1DE426CC"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54B13201" w14:textId="559BF25C" w:rsidR="00E70D92" w:rsidRPr="00E70D92" w:rsidRDefault="00E70D92" w:rsidP="008B5C80">
            <w:pPr>
              <w:pStyle w:val="Tabletext"/>
              <w:spacing w:before="30" w:after="30"/>
              <w:jc w:val="center"/>
            </w:pPr>
            <w:r w:rsidRPr="00E70D92">
              <w:t>1</w:t>
            </w:r>
            <w:r w:rsidR="00612C76">
              <w:t> </w:t>
            </w:r>
            <w:r w:rsidRPr="00E70D92">
              <w:t>910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2CD83EA9" w14:textId="77777777" w:rsidR="00E70D92" w:rsidRPr="00E70D92" w:rsidRDefault="00E70D92" w:rsidP="008B5C80">
            <w:pPr>
              <w:pStyle w:val="Tabletext"/>
              <w:spacing w:before="30" w:after="30"/>
              <w:jc w:val="center"/>
            </w:pPr>
            <w:r w:rsidRPr="00E70D92">
              <w:t>DDT</w:t>
            </w:r>
          </w:p>
        </w:tc>
      </w:tr>
      <w:tr w:rsidR="004C0399" w:rsidRPr="00E70D92" w14:paraId="101D3AB1"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3C98FFDB" w14:textId="77777777" w:rsidR="00E70D92" w:rsidRPr="00E70D92" w:rsidRDefault="00E70D92" w:rsidP="008B5C80">
            <w:pPr>
              <w:pStyle w:val="Tabletext"/>
              <w:spacing w:before="30" w:after="30"/>
              <w:jc w:val="center"/>
            </w:pPr>
            <w:r w:rsidRPr="00E70D92">
              <w:t>36</w:t>
            </w:r>
          </w:p>
        </w:tc>
        <w:tc>
          <w:tcPr>
            <w:tcW w:w="1543" w:type="dxa"/>
            <w:tcBorders>
              <w:top w:val="single" w:sz="4" w:space="0" w:color="auto"/>
              <w:left w:val="single" w:sz="4" w:space="0" w:color="auto"/>
              <w:bottom w:val="single" w:sz="4" w:space="0" w:color="auto"/>
              <w:right w:val="nil"/>
            </w:tcBorders>
            <w:hideMark/>
          </w:tcPr>
          <w:p w14:paraId="549C361F" w14:textId="1809DF9C" w:rsidR="00E70D92" w:rsidRPr="00E70D92" w:rsidRDefault="00E70D92" w:rsidP="008B5C80">
            <w:pPr>
              <w:pStyle w:val="Tabletext"/>
              <w:spacing w:before="30" w:after="30"/>
              <w:jc w:val="center"/>
            </w:pPr>
            <w:r w:rsidRPr="00E70D92">
              <w:t>1</w:t>
            </w:r>
            <w:r w:rsidR="00612C76">
              <w:t> </w:t>
            </w:r>
            <w:r w:rsidRPr="00E70D92">
              <w:t>930</w:t>
            </w:r>
            <w:r w:rsidR="00612C76">
              <w:t> </w:t>
            </w:r>
            <w:r w:rsidRPr="00E70D92">
              <w:t>MHz</w:t>
            </w:r>
          </w:p>
        </w:tc>
        <w:tc>
          <w:tcPr>
            <w:tcW w:w="595" w:type="dxa"/>
            <w:tcBorders>
              <w:top w:val="single" w:sz="4" w:space="0" w:color="auto"/>
              <w:left w:val="nil"/>
              <w:bottom w:val="single" w:sz="4" w:space="0" w:color="auto"/>
              <w:right w:val="nil"/>
            </w:tcBorders>
            <w:hideMark/>
          </w:tcPr>
          <w:p w14:paraId="07D51AA2"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156B6463" w14:textId="132DC981" w:rsidR="00E70D92" w:rsidRPr="00E70D92" w:rsidRDefault="00E70D92" w:rsidP="008B5C80">
            <w:pPr>
              <w:pStyle w:val="Tabletext"/>
              <w:spacing w:before="30" w:after="30"/>
              <w:jc w:val="center"/>
            </w:pPr>
            <w:r w:rsidRPr="00E70D92">
              <w:t>1</w:t>
            </w:r>
            <w:r w:rsidR="00612C76">
              <w:t> </w:t>
            </w:r>
            <w:r w:rsidRPr="00E70D92">
              <w:t>990</w:t>
            </w:r>
            <w:r w:rsidR="00612C76">
              <w:t> </w:t>
            </w:r>
            <w:r w:rsidRPr="00E70D92">
              <w:t>MHz</w:t>
            </w:r>
          </w:p>
        </w:tc>
        <w:tc>
          <w:tcPr>
            <w:tcW w:w="1416" w:type="dxa"/>
            <w:tcBorders>
              <w:top w:val="single" w:sz="4" w:space="0" w:color="auto"/>
              <w:left w:val="nil"/>
              <w:bottom w:val="single" w:sz="4" w:space="0" w:color="auto"/>
              <w:right w:val="nil"/>
            </w:tcBorders>
            <w:hideMark/>
          </w:tcPr>
          <w:p w14:paraId="53F6F1E5" w14:textId="2B60F09B" w:rsidR="00E70D92" w:rsidRPr="00E70D92" w:rsidRDefault="00E70D92" w:rsidP="008B5C80">
            <w:pPr>
              <w:pStyle w:val="Tabletext"/>
              <w:spacing w:before="30" w:after="30"/>
              <w:jc w:val="center"/>
            </w:pPr>
            <w:r w:rsidRPr="00E70D92">
              <w:t>1</w:t>
            </w:r>
            <w:r w:rsidR="00612C76">
              <w:t> </w:t>
            </w:r>
            <w:r w:rsidRPr="00E70D92">
              <w:t>930</w:t>
            </w:r>
            <w:r w:rsidR="00612C76">
              <w:t> </w:t>
            </w:r>
            <w:r w:rsidRPr="00E70D92">
              <w:t>MHz</w:t>
            </w:r>
          </w:p>
        </w:tc>
        <w:tc>
          <w:tcPr>
            <w:tcW w:w="612" w:type="dxa"/>
            <w:tcBorders>
              <w:top w:val="single" w:sz="4" w:space="0" w:color="auto"/>
              <w:left w:val="nil"/>
              <w:bottom w:val="single" w:sz="4" w:space="0" w:color="auto"/>
              <w:right w:val="nil"/>
            </w:tcBorders>
            <w:hideMark/>
          </w:tcPr>
          <w:p w14:paraId="43AAC66B"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098AC3C0" w14:textId="46C6280C" w:rsidR="00E70D92" w:rsidRPr="00E70D92" w:rsidRDefault="00E70D92" w:rsidP="008B5C80">
            <w:pPr>
              <w:pStyle w:val="Tabletext"/>
              <w:spacing w:before="30" w:after="30"/>
              <w:jc w:val="center"/>
            </w:pPr>
            <w:r w:rsidRPr="00E70D92">
              <w:t>1</w:t>
            </w:r>
            <w:r w:rsidR="00612C76">
              <w:t> </w:t>
            </w:r>
            <w:r w:rsidRPr="00E70D92">
              <w:t>990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2B845E2A" w14:textId="77777777" w:rsidR="00E70D92" w:rsidRPr="00E70D92" w:rsidRDefault="00E70D92" w:rsidP="008B5C80">
            <w:pPr>
              <w:pStyle w:val="Tabletext"/>
              <w:spacing w:before="30" w:after="30"/>
              <w:jc w:val="center"/>
            </w:pPr>
            <w:r w:rsidRPr="00E70D92">
              <w:t>DDT</w:t>
            </w:r>
          </w:p>
        </w:tc>
      </w:tr>
      <w:tr w:rsidR="004C0399" w:rsidRPr="00E70D92" w14:paraId="61CDEBC4"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4C614C13" w14:textId="77777777" w:rsidR="00E70D92" w:rsidRPr="00E70D92" w:rsidRDefault="00E70D92" w:rsidP="008B5C80">
            <w:pPr>
              <w:pStyle w:val="Tabletext"/>
              <w:spacing w:before="30" w:after="30"/>
              <w:jc w:val="center"/>
            </w:pPr>
            <w:r w:rsidRPr="00E70D92">
              <w:t>37</w:t>
            </w:r>
          </w:p>
        </w:tc>
        <w:tc>
          <w:tcPr>
            <w:tcW w:w="1543" w:type="dxa"/>
            <w:tcBorders>
              <w:top w:val="single" w:sz="4" w:space="0" w:color="auto"/>
              <w:left w:val="single" w:sz="4" w:space="0" w:color="auto"/>
              <w:bottom w:val="single" w:sz="4" w:space="0" w:color="auto"/>
              <w:right w:val="nil"/>
            </w:tcBorders>
            <w:hideMark/>
          </w:tcPr>
          <w:p w14:paraId="4BB06272" w14:textId="652F8D44" w:rsidR="00E70D92" w:rsidRPr="00E70D92" w:rsidRDefault="00E70D92" w:rsidP="008B5C80">
            <w:pPr>
              <w:pStyle w:val="Tabletext"/>
              <w:spacing w:before="30" w:after="30"/>
              <w:jc w:val="center"/>
            </w:pPr>
            <w:r w:rsidRPr="00E70D92">
              <w:t>1</w:t>
            </w:r>
            <w:r w:rsidR="00612C76">
              <w:t> </w:t>
            </w:r>
            <w:r w:rsidRPr="00E70D92">
              <w:t>910</w:t>
            </w:r>
            <w:r w:rsidR="00612C76">
              <w:t> </w:t>
            </w:r>
            <w:r w:rsidRPr="00E70D92">
              <w:t>MHz</w:t>
            </w:r>
          </w:p>
        </w:tc>
        <w:tc>
          <w:tcPr>
            <w:tcW w:w="595" w:type="dxa"/>
            <w:tcBorders>
              <w:top w:val="single" w:sz="4" w:space="0" w:color="auto"/>
              <w:left w:val="nil"/>
              <w:bottom w:val="single" w:sz="4" w:space="0" w:color="auto"/>
              <w:right w:val="nil"/>
            </w:tcBorders>
            <w:hideMark/>
          </w:tcPr>
          <w:p w14:paraId="48BD9EAF"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2D7D6F4D" w14:textId="1BC81650" w:rsidR="00E70D92" w:rsidRPr="00E70D92" w:rsidRDefault="00E70D92" w:rsidP="008B5C80">
            <w:pPr>
              <w:pStyle w:val="Tabletext"/>
              <w:spacing w:before="30" w:after="30"/>
              <w:jc w:val="center"/>
            </w:pPr>
            <w:r w:rsidRPr="00E70D92">
              <w:t>1</w:t>
            </w:r>
            <w:r w:rsidR="00612C76">
              <w:t> </w:t>
            </w:r>
            <w:r w:rsidRPr="00E70D92">
              <w:t>930</w:t>
            </w:r>
            <w:r w:rsidR="00612C76">
              <w:t> </w:t>
            </w:r>
            <w:r w:rsidRPr="00E70D92">
              <w:t>MHz</w:t>
            </w:r>
          </w:p>
        </w:tc>
        <w:tc>
          <w:tcPr>
            <w:tcW w:w="1416" w:type="dxa"/>
            <w:tcBorders>
              <w:top w:val="single" w:sz="4" w:space="0" w:color="auto"/>
              <w:left w:val="nil"/>
              <w:bottom w:val="single" w:sz="4" w:space="0" w:color="auto"/>
              <w:right w:val="nil"/>
            </w:tcBorders>
            <w:hideMark/>
          </w:tcPr>
          <w:p w14:paraId="40239AA4" w14:textId="392F6DE2" w:rsidR="00E70D92" w:rsidRPr="00E70D92" w:rsidRDefault="00E70D92" w:rsidP="008B5C80">
            <w:pPr>
              <w:pStyle w:val="Tabletext"/>
              <w:spacing w:before="30" w:after="30"/>
              <w:jc w:val="center"/>
            </w:pPr>
            <w:r w:rsidRPr="00E70D92">
              <w:t>1</w:t>
            </w:r>
            <w:r w:rsidR="00612C76">
              <w:t> </w:t>
            </w:r>
            <w:r w:rsidRPr="00E70D92">
              <w:t>910</w:t>
            </w:r>
            <w:r w:rsidR="00612C76">
              <w:t> </w:t>
            </w:r>
            <w:r w:rsidRPr="00E70D92">
              <w:t>MHz</w:t>
            </w:r>
          </w:p>
        </w:tc>
        <w:tc>
          <w:tcPr>
            <w:tcW w:w="612" w:type="dxa"/>
            <w:tcBorders>
              <w:top w:val="single" w:sz="4" w:space="0" w:color="auto"/>
              <w:left w:val="nil"/>
              <w:bottom w:val="single" w:sz="4" w:space="0" w:color="auto"/>
              <w:right w:val="nil"/>
            </w:tcBorders>
            <w:hideMark/>
          </w:tcPr>
          <w:p w14:paraId="30F04BDD"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0D9B1F4D" w14:textId="4740AAA1" w:rsidR="00E70D92" w:rsidRPr="00E70D92" w:rsidRDefault="00E70D92" w:rsidP="008B5C80">
            <w:pPr>
              <w:pStyle w:val="Tabletext"/>
              <w:spacing w:before="30" w:after="30"/>
              <w:jc w:val="center"/>
            </w:pPr>
            <w:r w:rsidRPr="00E70D92">
              <w:t>1</w:t>
            </w:r>
            <w:r w:rsidR="00612C76">
              <w:t> </w:t>
            </w:r>
            <w:r w:rsidRPr="00E70D92">
              <w:t>930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130C816D" w14:textId="77777777" w:rsidR="00E70D92" w:rsidRPr="00E70D92" w:rsidRDefault="00E70D92" w:rsidP="008B5C80">
            <w:pPr>
              <w:pStyle w:val="Tabletext"/>
              <w:spacing w:before="30" w:after="30"/>
              <w:jc w:val="center"/>
            </w:pPr>
            <w:r w:rsidRPr="00E70D92">
              <w:t>DDT</w:t>
            </w:r>
          </w:p>
        </w:tc>
      </w:tr>
      <w:tr w:rsidR="004C0399" w:rsidRPr="00E70D92" w14:paraId="0194A817"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33DAAEBF" w14:textId="77777777" w:rsidR="00E70D92" w:rsidRPr="00E70D92" w:rsidRDefault="00E70D92" w:rsidP="008B5C80">
            <w:pPr>
              <w:pStyle w:val="Tabletext"/>
              <w:spacing w:before="30" w:after="30"/>
              <w:jc w:val="center"/>
            </w:pPr>
            <w:r w:rsidRPr="00E70D92">
              <w:t>38</w:t>
            </w:r>
          </w:p>
        </w:tc>
        <w:tc>
          <w:tcPr>
            <w:tcW w:w="1543" w:type="dxa"/>
            <w:tcBorders>
              <w:top w:val="single" w:sz="4" w:space="0" w:color="auto"/>
              <w:left w:val="single" w:sz="4" w:space="0" w:color="auto"/>
              <w:bottom w:val="single" w:sz="4" w:space="0" w:color="auto"/>
              <w:right w:val="nil"/>
            </w:tcBorders>
            <w:hideMark/>
          </w:tcPr>
          <w:p w14:paraId="676EA87B" w14:textId="53E9674A" w:rsidR="00E70D92" w:rsidRPr="00E70D92" w:rsidRDefault="00E70D92" w:rsidP="008B5C80">
            <w:pPr>
              <w:pStyle w:val="Tabletext"/>
              <w:spacing w:before="30" w:after="30"/>
              <w:jc w:val="center"/>
            </w:pPr>
            <w:r w:rsidRPr="00E70D92">
              <w:t>2</w:t>
            </w:r>
            <w:r w:rsidR="00612C76">
              <w:t> </w:t>
            </w:r>
            <w:r w:rsidRPr="00E70D92">
              <w:t>570</w:t>
            </w:r>
            <w:r w:rsidR="00612C76">
              <w:t> </w:t>
            </w:r>
            <w:r w:rsidRPr="00E70D92">
              <w:t>MHz</w:t>
            </w:r>
          </w:p>
        </w:tc>
        <w:tc>
          <w:tcPr>
            <w:tcW w:w="595" w:type="dxa"/>
            <w:tcBorders>
              <w:top w:val="single" w:sz="4" w:space="0" w:color="auto"/>
              <w:left w:val="nil"/>
              <w:bottom w:val="single" w:sz="4" w:space="0" w:color="auto"/>
              <w:right w:val="nil"/>
            </w:tcBorders>
            <w:hideMark/>
          </w:tcPr>
          <w:p w14:paraId="1B426162"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5C9EB940" w14:textId="2C57A270" w:rsidR="00E70D92" w:rsidRPr="00E70D92" w:rsidRDefault="00E70D92" w:rsidP="008B5C80">
            <w:pPr>
              <w:pStyle w:val="Tabletext"/>
              <w:spacing w:before="30" w:after="30"/>
              <w:jc w:val="center"/>
            </w:pPr>
            <w:r w:rsidRPr="00E70D92">
              <w:t>2</w:t>
            </w:r>
            <w:r w:rsidR="00612C76">
              <w:t> </w:t>
            </w:r>
            <w:r w:rsidRPr="00E70D92">
              <w:t>620</w:t>
            </w:r>
            <w:r w:rsidR="00612C76">
              <w:t> </w:t>
            </w:r>
            <w:r w:rsidRPr="00E70D92">
              <w:t>MHz</w:t>
            </w:r>
          </w:p>
        </w:tc>
        <w:tc>
          <w:tcPr>
            <w:tcW w:w="1416" w:type="dxa"/>
            <w:tcBorders>
              <w:top w:val="single" w:sz="4" w:space="0" w:color="auto"/>
              <w:left w:val="nil"/>
              <w:bottom w:val="single" w:sz="4" w:space="0" w:color="auto"/>
              <w:right w:val="nil"/>
            </w:tcBorders>
            <w:hideMark/>
          </w:tcPr>
          <w:p w14:paraId="5035C57C" w14:textId="4BFE401E" w:rsidR="00E70D92" w:rsidRPr="00E70D92" w:rsidRDefault="00E70D92" w:rsidP="008B5C80">
            <w:pPr>
              <w:pStyle w:val="Tabletext"/>
              <w:spacing w:before="30" w:after="30"/>
              <w:jc w:val="center"/>
            </w:pPr>
            <w:r w:rsidRPr="00E70D92">
              <w:t>2</w:t>
            </w:r>
            <w:r w:rsidR="00612C76">
              <w:t> </w:t>
            </w:r>
            <w:r w:rsidRPr="00E70D92">
              <w:t>570</w:t>
            </w:r>
            <w:r w:rsidR="00612C76">
              <w:t> </w:t>
            </w:r>
            <w:r w:rsidRPr="00E70D92">
              <w:t>MHz</w:t>
            </w:r>
          </w:p>
        </w:tc>
        <w:tc>
          <w:tcPr>
            <w:tcW w:w="612" w:type="dxa"/>
            <w:tcBorders>
              <w:top w:val="single" w:sz="4" w:space="0" w:color="auto"/>
              <w:left w:val="nil"/>
              <w:bottom w:val="single" w:sz="4" w:space="0" w:color="auto"/>
              <w:right w:val="nil"/>
            </w:tcBorders>
            <w:hideMark/>
          </w:tcPr>
          <w:p w14:paraId="39E5FBD7"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46FB401F" w14:textId="01095B7F" w:rsidR="00E70D92" w:rsidRPr="00E70D92" w:rsidRDefault="00E70D92" w:rsidP="008B5C80">
            <w:pPr>
              <w:pStyle w:val="Tabletext"/>
              <w:spacing w:before="30" w:after="30"/>
              <w:jc w:val="center"/>
            </w:pPr>
            <w:r w:rsidRPr="00E70D92">
              <w:t>2</w:t>
            </w:r>
            <w:r w:rsidR="00612C76">
              <w:t> </w:t>
            </w:r>
            <w:r w:rsidRPr="00E70D92">
              <w:t>620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2FD7B703" w14:textId="77777777" w:rsidR="00E70D92" w:rsidRPr="00E70D92" w:rsidRDefault="00E70D92" w:rsidP="008B5C80">
            <w:pPr>
              <w:pStyle w:val="Tabletext"/>
              <w:spacing w:before="30" w:after="30"/>
              <w:jc w:val="center"/>
            </w:pPr>
            <w:r w:rsidRPr="00E70D92">
              <w:t>DDT</w:t>
            </w:r>
          </w:p>
        </w:tc>
      </w:tr>
      <w:tr w:rsidR="004C0399" w:rsidRPr="00E70D92" w14:paraId="59B3A578"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3F011E19" w14:textId="77777777" w:rsidR="00E70D92" w:rsidRPr="00E70D92" w:rsidRDefault="00E70D92" w:rsidP="008B5C80">
            <w:pPr>
              <w:pStyle w:val="Tabletext"/>
              <w:spacing w:before="30" w:after="30"/>
              <w:jc w:val="center"/>
            </w:pPr>
            <w:r w:rsidRPr="00E70D92">
              <w:t>39</w:t>
            </w:r>
          </w:p>
        </w:tc>
        <w:tc>
          <w:tcPr>
            <w:tcW w:w="1543" w:type="dxa"/>
            <w:tcBorders>
              <w:top w:val="single" w:sz="4" w:space="0" w:color="auto"/>
              <w:left w:val="single" w:sz="4" w:space="0" w:color="auto"/>
              <w:bottom w:val="single" w:sz="4" w:space="0" w:color="auto"/>
              <w:right w:val="nil"/>
            </w:tcBorders>
            <w:hideMark/>
          </w:tcPr>
          <w:p w14:paraId="28EC7136" w14:textId="7A52917C" w:rsidR="00E70D92" w:rsidRPr="00E70D92" w:rsidRDefault="00E70D92" w:rsidP="008B5C80">
            <w:pPr>
              <w:pStyle w:val="Tabletext"/>
              <w:spacing w:before="30" w:after="30"/>
              <w:jc w:val="center"/>
            </w:pPr>
            <w:r w:rsidRPr="00E70D92">
              <w:t>1</w:t>
            </w:r>
            <w:r w:rsidR="00612C76">
              <w:t> </w:t>
            </w:r>
            <w:r w:rsidRPr="00E70D92">
              <w:t>880</w:t>
            </w:r>
            <w:r w:rsidR="00612C76">
              <w:t> </w:t>
            </w:r>
            <w:r w:rsidRPr="00E70D92">
              <w:t>MHz</w:t>
            </w:r>
          </w:p>
        </w:tc>
        <w:tc>
          <w:tcPr>
            <w:tcW w:w="595" w:type="dxa"/>
            <w:tcBorders>
              <w:top w:val="single" w:sz="4" w:space="0" w:color="auto"/>
              <w:left w:val="nil"/>
              <w:bottom w:val="single" w:sz="4" w:space="0" w:color="auto"/>
              <w:right w:val="nil"/>
            </w:tcBorders>
            <w:hideMark/>
          </w:tcPr>
          <w:p w14:paraId="11BFF88A"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0CAE8A65" w14:textId="4730D70E" w:rsidR="00E70D92" w:rsidRPr="00E70D92" w:rsidRDefault="00E70D92" w:rsidP="008B5C80">
            <w:pPr>
              <w:pStyle w:val="Tabletext"/>
              <w:spacing w:before="30" w:after="30"/>
              <w:jc w:val="center"/>
            </w:pPr>
            <w:r w:rsidRPr="00E70D92">
              <w:t>1</w:t>
            </w:r>
            <w:r w:rsidR="00612C76">
              <w:t> </w:t>
            </w:r>
            <w:r w:rsidRPr="00E70D92">
              <w:t>920</w:t>
            </w:r>
            <w:r w:rsidR="00612C76">
              <w:t> </w:t>
            </w:r>
            <w:r w:rsidRPr="00E70D92">
              <w:t>MHz</w:t>
            </w:r>
          </w:p>
        </w:tc>
        <w:tc>
          <w:tcPr>
            <w:tcW w:w="1416" w:type="dxa"/>
            <w:tcBorders>
              <w:top w:val="single" w:sz="4" w:space="0" w:color="auto"/>
              <w:left w:val="nil"/>
              <w:bottom w:val="single" w:sz="4" w:space="0" w:color="auto"/>
              <w:right w:val="nil"/>
            </w:tcBorders>
            <w:hideMark/>
          </w:tcPr>
          <w:p w14:paraId="1F000A61" w14:textId="7EEB0994" w:rsidR="00E70D92" w:rsidRPr="00E70D92" w:rsidRDefault="00E70D92" w:rsidP="008B5C80">
            <w:pPr>
              <w:pStyle w:val="Tabletext"/>
              <w:spacing w:before="30" w:after="30"/>
              <w:jc w:val="center"/>
            </w:pPr>
            <w:r w:rsidRPr="00E70D92">
              <w:t>1</w:t>
            </w:r>
            <w:r w:rsidR="00612C76">
              <w:t> </w:t>
            </w:r>
            <w:r w:rsidRPr="00E70D92">
              <w:t>880</w:t>
            </w:r>
            <w:r w:rsidR="00612C76">
              <w:t> </w:t>
            </w:r>
            <w:r w:rsidRPr="00E70D92">
              <w:t>MHz</w:t>
            </w:r>
          </w:p>
        </w:tc>
        <w:tc>
          <w:tcPr>
            <w:tcW w:w="612" w:type="dxa"/>
            <w:tcBorders>
              <w:top w:val="single" w:sz="4" w:space="0" w:color="auto"/>
              <w:left w:val="nil"/>
              <w:bottom w:val="single" w:sz="4" w:space="0" w:color="auto"/>
              <w:right w:val="nil"/>
            </w:tcBorders>
            <w:hideMark/>
          </w:tcPr>
          <w:p w14:paraId="5F9ADBDD"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52F1A911" w14:textId="56635E53" w:rsidR="00E70D92" w:rsidRPr="00E70D92" w:rsidRDefault="00E70D92" w:rsidP="008B5C80">
            <w:pPr>
              <w:pStyle w:val="Tabletext"/>
              <w:spacing w:before="30" w:after="30"/>
              <w:jc w:val="center"/>
            </w:pPr>
            <w:r w:rsidRPr="00E70D92">
              <w:t>1</w:t>
            </w:r>
            <w:r w:rsidR="00612C76">
              <w:t> </w:t>
            </w:r>
            <w:r w:rsidRPr="00E70D92">
              <w:t>920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1BEFCDB7" w14:textId="77777777" w:rsidR="00E70D92" w:rsidRPr="00E70D92" w:rsidRDefault="00E70D92" w:rsidP="008B5C80">
            <w:pPr>
              <w:pStyle w:val="Tabletext"/>
              <w:spacing w:before="30" w:after="30"/>
              <w:jc w:val="center"/>
            </w:pPr>
            <w:r w:rsidRPr="00E70D92">
              <w:t>DDT</w:t>
            </w:r>
          </w:p>
        </w:tc>
      </w:tr>
      <w:tr w:rsidR="004C0399" w:rsidRPr="00E70D92" w14:paraId="17BBDC22"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5BDFCB14" w14:textId="77777777" w:rsidR="00E70D92" w:rsidRPr="00E70D92" w:rsidRDefault="00E70D92" w:rsidP="008B5C80">
            <w:pPr>
              <w:pStyle w:val="Tabletext"/>
              <w:spacing w:before="30" w:after="30"/>
              <w:jc w:val="center"/>
            </w:pPr>
            <w:r w:rsidRPr="00E70D92">
              <w:t>40</w:t>
            </w:r>
          </w:p>
        </w:tc>
        <w:tc>
          <w:tcPr>
            <w:tcW w:w="1543" w:type="dxa"/>
            <w:tcBorders>
              <w:top w:val="single" w:sz="4" w:space="0" w:color="auto"/>
              <w:left w:val="single" w:sz="4" w:space="0" w:color="auto"/>
              <w:bottom w:val="single" w:sz="4" w:space="0" w:color="auto"/>
              <w:right w:val="nil"/>
            </w:tcBorders>
            <w:hideMark/>
          </w:tcPr>
          <w:p w14:paraId="337E99FB" w14:textId="26D699EC" w:rsidR="00E70D92" w:rsidRPr="00E70D92" w:rsidRDefault="00E70D92" w:rsidP="008B5C80">
            <w:pPr>
              <w:pStyle w:val="Tabletext"/>
              <w:spacing w:before="30" w:after="30"/>
              <w:jc w:val="center"/>
            </w:pPr>
            <w:r w:rsidRPr="00E70D92">
              <w:t>2</w:t>
            </w:r>
            <w:r w:rsidR="00612C76">
              <w:t> </w:t>
            </w:r>
            <w:r w:rsidRPr="00E70D92">
              <w:t>300</w:t>
            </w:r>
            <w:r w:rsidR="00612C76">
              <w:t> </w:t>
            </w:r>
            <w:r w:rsidRPr="00E70D92">
              <w:t>MHz</w:t>
            </w:r>
          </w:p>
        </w:tc>
        <w:tc>
          <w:tcPr>
            <w:tcW w:w="595" w:type="dxa"/>
            <w:tcBorders>
              <w:top w:val="single" w:sz="4" w:space="0" w:color="auto"/>
              <w:left w:val="nil"/>
              <w:bottom w:val="single" w:sz="4" w:space="0" w:color="auto"/>
              <w:right w:val="nil"/>
            </w:tcBorders>
            <w:hideMark/>
          </w:tcPr>
          <w:p w14:paraId="1AE5F240"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028B4058" w14:textId="6552FAEE" w:rsidR="00E70D92" w:rsidRPr="00E70D92" w:rsidRDefault="00E70D92" w:rsidP="008B5C80">
            <w:pPr>
              <w:pStyle w:val="Tabletext"/>
              <w:spacing w:before="30" w:after="30"/>
              <w:jc w:val="center"/>
            </w:pPr>
            <w:r w:rsidRPr="00E70D92">
              <w:t>2</w:t>
            </w:r>
            <w:r w:rsidR="00612C76">
              <w:t> </w:t>
            </w:r>
            <w:r w:rsidRPr="00E70D92">
              <w:t>400</w:t>
            </w:r>
            <w:r w:rsidR="00612C76">
              <w:t> </w:t>
            </w:r>
            <w:r w:rsidRPr="00E70D92">
              <w:t>MHz</w:t>
            </w:r>
          </w:p>
        </w:tc>
        <w:tc>
          <w:tcPr>
            <w:tcW w:w="1416" w:type="dxa"/>
            <w:tcBorders>
              <w:top w:val="single" w:sz="4" w:space="0" w:color="auto"/>
              <w:left w:val="nil"/>
              <w:bottom w:val="single" w:sz="4" w:space="0" w:color="auto"/>
              <w:right w:val="nil"/>
            </w:tcBorders>
            <w:hideMark/>
          </w:tcPr>
          <w:p w14:paraId="33302133" w14:textId="4CA89A75" w:rsidR="00E70D92" w:rsidRPr="00E70D92" w:rsidRDefault="00E70D92" w:rsidP="008B5C80">
            <w:pPr>
              <w:pStyle w:val="Tabletext"/>
              <w:spacing w:before="30" w:after="30"/>
              <w:jc w:val="center"/>
            </w:pPr>
            <w:r w:rsidRPr="00E70D92">
              <w:t>2</w:t>
            </w:r>
            <w:r w:rsidR="00612C76">
              <w:t> </w:t>
            </w:r>
            <w:r w:rsidRPr="00E70D92">
              <w:t>300</w:t>
            </w:r>
            <w:r w:rsidR="00612C76">
              <w:t> </w:t>
            </w:r>
            <w:r w:rsidRPr="00E70D92">
              <w:t>MHz</w:t>
            </w:r>
          </w:p>
        </w:tc>
        <w:tc>
          <w:tcPr>
            <w:tcW w:w="612" w:type="dxa"/>
            <w:tcBorders>
              <w:top w:val="single" w:sz="4" w:space="0" w:color="auto"/>
              <w:left w:val="nil"/>
              <w:bottom w:val="single" w:sz="4" w:space="0" w:color="auto"/>
              <w:right w:val="nil"/>
            </w:tcBorders>
            <w:hideMark/>
          </w:tcPr>
          <w:p w14:paraId="587661F8"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509939AA" w14:textId="3B184C9A" w:rsidR="00E70D92" w:rsidRPr="00E70D92" w:rsidRDefault="00E70D92" w:rsidP="008B5C80">
            <w:pPr>
              <w:pStyle w:val="Tabletext"/>
              <w:spacing w:before="30" w:after="30"/>
              <w:jc w:val="center"/>
            </w:pPr>
            <w:r w:rsidRPr="00E70D92">
              <w:t>2</w:t>
            </w:r>
            <w:r w:rsidR="00612C76">
              <w:t> </w:t>
            </w:r>
            <w:r w:rsidRPr="00E70D92">
              <w:t>400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21460F0B" w14:textId="77777777" w:rsidR="00E70D92" w:rsidRPr="00E70D92" w:rsidRDefault="00E70D92" w:rsidP="008B5C80">
            <w:pPr>
              <w:pStyle w:val="Tabletext"/>
              <w:spacing w:before="30" w:after="30"/>
              <w:jc w:val="center"/>
            </w:pPr>
            <w:r w:rsidRPr="00E70D92">
              <w:t>DDT</w:t>
            </w:r>
          </w:p>
        </w:tc>
      </w:tr>
      <w:tr w:rsidR="004C0399" w:rsidRPr="00E70D92" w14:paraId="219DF31F"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1CF8D49A" w14:textId="77777777" w:rsidR="00E70D92" w:rsidRPr="00E70D92" w:rsidRDefault="00E70D92" w:rsidP="008B5C80">
            <w:pPr>
              <w:pStyle w:val="Tabletext"/>
              <w:spacing w:before="30" w:after="30"/>
              <w:jc w:val="center"/>
            </w:pPr>
            <w:r w:rsidRPr="00E70D92">
              <w:t>42</w:t>
            </w:r>
          </w:p>
        </w:tc>
        <w:tc>
          <w:tcPr>
            <w:tcW w:w="1543" w:type="dxa"/>
            <w:tcBorders>
              <w:top w:val="single" w:sz="4" w:space="0" w:color="auto"/>
              <w:left w:val="single" w:sz="4" w:space="0" w:color="auto"/>
              <w:bottom w:val="single" w:sz="4" w:space="0" w:color="auto"/>
              <w:right w:val="nil"/>
            </w:tcBorders>
            <w:hideMark/>
          </w:tcPr>
          <w:p w14:paraId="1100E008" w14:textId="29886A70" w:rsidR="00E70D92" w:rsidRPr="00E70D92" w:rsidRDefault="00E70D92" w:rsidP="008B5C80">
            <w:pPr>
              <w:pStyle w:val="Tabletext"/>
              <w:spacing w:before="30" w:after="30"/>
              <w:jc w:val="center"/>
            </w:pPr>
            <w:r w:rsidRPr="00E70D92">
              <w:t>3</w:t>
            </w:r>
            <w:r w:rsidR="00612C76">
              <w:t> </w:t>
            </w:r>
            <w:r w:rsidRPr="00E70D92">
              <w:t>400</w:t>
            </w:r>
            <w:r w:rsidR="00612C76">
              <w:t> </w:t>
            </w:r>
            <w:r w:rsidRPr="00E70D92">
              <w:t>MHz</w:t>
            </w:r>
          </w:p>
        </w:tc>
        <w:tc>
          <w:tcPr>
            <w:tcW w:w="595" w:type="dxa"/>
            <w:tcBorders>
              <w:top w:val="single" w:sz="4" w:space="0" w:color="auto"/>
              <w:left w:val="nil"/>
              <w:bottom w:val="single" w:sz="4" w:space="0" w:color="auto"/>
              <w:right w:val="nil"/>
            </w:tcBorders>
            <w:hideMark/>
          </w:tcPr>
          <w:p w14:paraId="699F3C57"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1CDAC09B" w14:textId="3DB7EA20" w:rsidR="00E70D92" w:rsidRPr="00E70D92" w:rsidRDefault="00E70D92" w:rsidP="008B5C80">
            <w:pPr>
              <w:pStyle w:val="Tabletext"/>
              <w:spacing w:before="30" w:after="30"/>
              <w:jc w:val="center"/>
            </w:pPr>
            <w:r w:rsidRPr="00E70D92">
              <w:t>3</w:t>
            </w:r>
            <w:r w:rsidR="00612C76">
              <w:t> </w:t>
            </w:r>
            <w:r w:rsidRPr="00E70D92">
              <w:t>600</w:t>
            </w:r>
            <w:r w:rsidR="00612C76">
              <w:t> </w:t>
            </w:r>
            <w:r w:rsidRPr="00E70D92">
              <w:t>MHz</w:t>
            </w:r>
          </w:p>
        </w:tc>
        <w:tc>
          <w:tcPr>
            <w:tcW w:w="1416" w:type="dxa"/>
            <w:tcBorders>
              <w:top w:val="single" w:sz="4" w:space="0" w:color="auto"/>
              <w:left w:val="nil"/>
              <w:bottom w:val="single" w:sz="4" w:space="0" w:color="auto"/>
              <w:right w:val="nil"/>
            </w:tcBorders>
            <w:hideMark/>
          </w:tcPr>
          <w:p w14:paraId="0F1BBC79" w14:textId="38D34856" w:rsidR="00E70D92" w:rsidRPr="00E70D92" w:rsidRDefault="00E70D92" w:rsidP="008B5C80">
            <w:pPr>
              <w:pStyle w:val="Tabletext"/>
              <w:spacing w:before="30" w:after="30"/>
              <w:jc w:val="center"/>
            </w:pPr>
            <w:r w:rsidRPr="00E70D92">
              <w:t>3</w:t>
            </w:r>
            <w:r w:rsidR="00612C76">
              <w:t> </w:t>
            </w:r>
            <w:r w:rsidRPr="00E70D92">
              <w:t>400</w:t>
            </w:r>
            <w:r w:rsidR="00612C76">
              <w:t> </w:t>
            </w:r>
            <w:r w:rsidRPr="00E70D92">
              <w:t>MHz</w:t>
            </w:r>
          </w:p>
        </w:tc>
        <w:tc>
          <w:tcPr>
            <w:tcW w:w="612" w:type="dxa"/>
            <w:tcBorders>
              <w:top w:val="single" w:sz="4" w:space="0" w:color="auto"/>
              <w:left w:val="nil"/>
              <w:bottom w:val="single" w:sz="4" w:space="0" w:color="auto"/>
              <w:right w:val="nil"/>
            </w:tcBorders>
            <w:hideMark/>
          </w:tcPr>
          <w:p w14:paraId="361A3058"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25BD7743" w14:textId="6FB3F952" w:rsidR="00E70D92" w:rsidRPr="00E70D92" w:rsidRDefault="00E70D92" w:rsidP="008B5C80">
            <w:pPr>
              <w:pStyle w:val="Tabletext"/>
              <w:spacing w:before="30" w:after="30"/>
              <w:jc w:val="center"/>
            </w:pPr>
            <w:r w:rsidRPr="00E70D92">
              <w:t>3</w:t>
            </w:r>
            <w:r w:rsidR="00612C76">
              <w:t> </w:t>
            </w:r>
            <w:r w:rsidRPr="00E70D92">
              <w:t>600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70951044" w14:textId="77777777" w:rsidR="00E70D92" w:rsidRPr="00E70D92" w:rsidRDefault="00E70D92" w:rsidP="008B5C80">
            <w:pPr>
              <w:pStyle w:val="Tabletext"/>
              <w:spacing w:before="30" w:after="30"/>
              <w:jc w:val="center"/>
            </w:pPr>
            <w:r w:rsidRPr="00E70D92">
              <w:t>DDT</w:t>
            </w:r>
          </w:p>
        </w:tc>
      </w:tr>
      <w:tr w:rsidR="004C0399" w:rsidRPr="00E70D92" w14:paraId="1B2B5428"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4384ADD3" w14:textId="77777777" w:rsidR="00E70D92" w:rsidRPr="00E70D92" w:rsidRDefault="00E70D92" w:rsidP="008B5C80">
            <w:pPr>
              <w:pStyle w:val="Tabletext"/>
              <w:spacing w:before="30" w:after="30"/>
              <w:jc w:val="center"/>
            </w:pPr>
            <w:r w:rsidRPr="00E70D92">
              <w:t>44</w:t>
            </w:r>
          </w:p>
        </w:tc>
        <w:tc>
          <w:tcPr>
            <w:tcW w:w="1543" w:type="dxa"/>
            <w:tcBorders>
              <w:top w:val="single" w:sz="4" w:space="0" w:color="auto"/>
              <w:left w:val="single" w:sz="4" w:space="0" w:color="auto"/>
              <w:bottom w:val="single" w:sz="4" w:space="0" w:color="auto"/>
              <w:right w:val="nil"/>
            </w:tcBorders>
            <w:hideMark/>
          </w:tcPr>
          <w:p w14:paraId="540D4F05" w14:textId="0D2575FE" w:rsidR="00E70D92" w:rsidRPr="00E70D92" w:rsidRDefault="00E70D92" w:rsidP="008B5C80">
            <w:pPr>
              <w:pStyle w:val="Tabletext"/>
              <w:spacing w:before="30" w:after="30"/>
              <w:jc w:val="center"/>
            </w:pPr>
            <w:r w:rsidRPr="00E70D92">
              <w:t>703</w:t>
            </w:r>
            <w:r w:rsidR="00612C76">
              <w:t> </w:t>
            </w:r>
            <w:r w:rsidRPr="00E70D92">
              <w:t>MHz</w:t>
            </w:r>
          </w:p>
        </w:tc>
        <w:tc>
          <w:tcPr>
            <w:tcW w:w="595" w:type="dxa"/>
            <w:tcBorders>
              <w:top w:val="single" w:sz="4" w:space="0" w:color="auto"/>
              <w:left w:val="nil"/>
              <w:bottom w:val="single" w:sz="4" w:space="0" w:color="auto"/>
              <w:right w:val="nil"/>
            </w:tcBorders>
            <w:hideMark/>
          </w:tcPr>
          <w:p w14:paraId="1D9D44B7"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3561E86A" w14:textId="4905FA8E" w:rsidR="00E70D92" w:rsidRPr="00E70D92" w:rsidRDefault="00E70D92" w:rsidP="008B5C80">
            <w:pPr>
              <w:pStyle w:val="Tabletext"/>
              <w:spacing w:before="30" w:after="30"/>
              <w:jc w:val="center"/>
            </w:pPr>
            <w:r w:rsidRPr="00E70D92">
              <w:t>803</w:t>
            </w:r>
            <w:r w:rsidR="00612C76">
              <w:t> </w:t>
            </w:r>
            <w:r w:rsidRPr="00E70D92">
              <w:t>MHz</w:t>
            </w:r>
          </w:p>
        </w:tc>
        <w:tc>
          <w:tcPr>
            <w:tcW w:w="1416" w:type="dxa"/>
            <w:tcBorders>
              <w:top w:val="single" w:sz="4" w:space="0" w:color="auto"/>
              <w:left w:val="nil"/>
              <w:bottom w:val="single" w:sz="4" w:space="0" w:color="auto"/>
              <w:right w:val="nil"/>
            </w:tcBorders>
            <w:hideMark/>
          </w:tcPr>
          <w:p w14:paraId="081DEC60" w14:textId="4A22CB7F" w:rsidR="00E70D92" w:rsidRPr="00E70D92" w:rsidRDefault="00E70D92" w:rsidP="008B5C80">
            <w:pPr>
              <w:pStyle w:val="Tabletext"/>
              <w:spacing w:before="30" w:after="30"/>
              <w:jc w:val="center"/>
            </w:pPr>
            <w:r w:rsidRPr="00E70D92">
              <w:t>703</w:t>
            </w:r>
            <w:r w:rsidR="00612C76">
              <w:t> </w:t>
            </w:r>
            <w:r w:rsidRPr="00E70D92">
              <w:t>MHz</w:t>
            </w:r>
          </w:p>
        </w:tc>
        <w:tc>
          <w:tcPr>
            <w:tcW w:w="612" w:type="dxa"/>
            <w:tcBorders>
              <w:top w:val="single" w:sz="4" w:space="0" w:color="auto"/>
              <w:left w:val="nil"/>
              <w:bottom w:val="single" w:sz="4" w:space="0" w:color="auto"/>
              <w:right w:val="nil"/>
            </w:tcBorders>
            <w:hideMark/>
          </w:tcPr>
          <w:p w14:paraId="7F01C562"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01FE4EBF" w14:textId="0CE456E8" w:rsidR="00E70D92" w:rsidRPr="00E70D92" w:rsidRDefault="00E70D92" w:rsidP="008B5C80">
            <w:pPr>
              <w:pStyle w:val="Tabletext"/>
              <w:spacing w:before="30" w:after="30"/>
              <w:jc w:val="center"/>
            </w:pPr>
            <w:r w:rsidRPr="00E70D92">
              <w:t>803</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141F9888" w14:textId="77777777" w:rsidR="00E70D92" w:rsidRPr="00E70D92" w:rsidRDefault="00E70D92" w:rsidP="008B5C80">
            <w:pPr>
              <w:pStyle w:val="Tabletext"/>
              <w:spacing w:before="30" w:after="30"/>
              <w:jc w:val="center"/>
            </w:pPr>
            <w:r w:rsidRPr="00E70D92">
              <w:t>DDT</w:t>
            </w:r>
          </w:p>
        </w:tc>
      </w:tr>
      <w:tr w:rsidR="004C0399" w:rsidRPr="00E70D92" w14:paraId="4567C8FC"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6848363B" w14:textId="77777777" w:rsidR="00E70D92" w:rsidRPr="00E70D92" w:rsidRDefault="00E70D92" w:rsidP="008B5C80">
            <w:pPr>
              <w:pStyle w:val="Tabletext"/>
              <w:spacing w:before="30" w:after="30"/>
              <w:jc w:val="center"/>
            </w:pPr>
            <w:r w:rsidRPr="00E70D92">
              <w:t>45</w:t>
            </w:r>
          </w:p>
        </w:tc>
        <w:tc>
          <w:tcPr>
            <w:tcW w:w="1543" w:type="dxa"/>
            <w:tcBorders>
              <w:top w:val="single" w:sz="4" w:space="0" w:color="auto"/>
              <w:left w:val="single" w:sz="4" w:space="0" w:color="auto"/>
              <w:bottom w:val="single" w:sz="4" w:space="0" w:color="auto"/>
              <w:right w:val="nil"/>
            </w:tcBorders>
            <w:hideMark/>
          </w:tcPr>
          <w:p w14:paraId="35555C03" w14:textId="65691FB9" w:rsidR="00E70D92" w:rsidRPr="00E70D92" w:rsidRDefault="00E70D92" w:rsidP="008B5C80">
            <w:pPr>
              <w:pStyle w:val="Tabletext"/>
              <w:spacing w:before="30" w:after="30"/>
              <w:jc w:val="center"/>
            </w:pPr>
            <w:r w:rsidRPr="00E70D92">
              <w:t>1</w:t>
            </w:r>
            <w:r w:rsidR="00612C76">
              <w:t> </w:t>
            </w:r>
            <w:r w:rsidRPr="00E70D92">
              <w:t>447</w:t>
            </w:r>
            <w:r w:rsidR="00612C76">
              <w:t> </w:t>
            </w:r>
            <w:r w:rsidRPr="00E70D92">
              <w:t>MHz</w:t>
            </w:r>
          </w:p>
        </w:tc>
        <w:tc>
          <w:tcPr>
            <w:tcW w:w="595" w:type="dxa"/>
            <w:tcBorders>
              <w:top w:val="single" w:sz="4" w:space="0" w:color="auto"/>
              <w:left w:val="nil"/>
              <w:bottom w:val="single" w:sz="4" w:space="0" w:color="auto"/>
              <w:right w:val="nil"/>
            </w:tcBorders>
            <w:hideMark/>
          </w:tcPr>
          <w:p w14:paraId="26B7AC1E"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6F52CA3F" w14:textId="406D9FCF" w:rsidR="00E70D92" w:rsidRPr="00E70D92" w:rsidRDefault="00E70D92" w:rsidP="008B5C80">
            <w:pPr>
              <w:pStyle w:val="Tabletext"/>
              <w:spacing w:before="30" w:after="30"/>
              <w:jc w:val="center"/>
            </w:pPr>
            <w:r w:rsidRPr="00E70D92">
              <w:t>1</w:t>
            </w:r>
            <w:r w:rsidR="00612C76">
              <w:t> </w:t>
            </w:r>
            <w:r w:rsidRPr="00E70D92">
              <w:t>467</w:t>
            </w:r>
            <w:r w:rsidR="00612C76">
              <w:t> </w:t>
            </w:r>
            <w:r w:rsidRPr="00E70D92">
              <w:t>MHz</w:t>
            </w:r>
          </w:p>
        </w:tc>
        <w:tc>
          <w:tcPr>
            <w:tcW w:w="1416" w:type="dxa"/>
            <w:tcBorders>
              <w:top w:val="single" w:sz="4" w:space="0" w:color="auto"/>
              <w:left w:val="nil"/>
              <w:bottom w:val="single" w:sz="4" w:space="0" w:color="auto"/>
              <w:right w:val="nil"/>
            </w:tcBorders>
            <w:hideMark/>
          </w:tcPr>
          <w:p w14:paraId="5625BA70" w14:textId="1DDFD7CA" w:rsidR="00E70D92" w:rsidRPr="00E70D92" w:rsidRDefault="00E70D92" w:rsidP="008B5C80">
            <w:pPr>
              <w:pStyle w:val="Tabletext"/>
              <w:spacing w:before="30" w:after="30"/>
              <w:jc w:val="center"/>
            </w:pPr>
            <w:r w:rsidRPr="00E70D92">
              <w:t>1</w:t>
            </w:r>
            <w:r w:rsidR="00612C76">
              <w:t> </w:t>
            </w:r>
            <w:r w:rsidRPr="00E70D92">
              <w:t>447</w:t>
            </w:r>
            <w:r w:rsidR="00612C76">
              <w:t> </w:t>
            </w:r>
            <w:r w:rsidRPr="00E70D92">
              <w:t>MHz</w:t>
            </w:r>
          </w:p>
        </w:tc>
        <w:tc>
          <w:tcPr>
            <w:tcW w:w="612" w:type="dxa"/>
            <w:tcBorders>
              <w:top w:val="single" w:sz="4" w:space="0" w:color="auto"/>
              <w:left w:val="nil"/>
              <w:bottom w:val="single" w:sz="4" w:space="0" w:color="auto"/>
              <w:right w:val="nil"/>
            </w:tcBorders>
            <w:hideMark/>
          </w:tcPr>
          <w:p w14:paraId="006E35BB"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1F0FEEA6" w14:textId="226695AF" w:rsidR="00E70D92" w:rsidRPr="00E70D92" w:rsidRDefault="00E70D92" w:rsidP="008B5C80">
            <w:pPr>
              <w:pStyle w:val="Tabletext"/>
              <w:spacing w:before="30" w:after="30"/>
              <w:jc w:val="center"/>
            </w:pPr>
            <w:r w:rsidRPr="00E70D92">
              <w:t>1</w:t>
            </w:r>
            <w:r w:rsidR="00612C76">
              <w:t> </w:t>
            </w:r>
            <w:r w:rsidRPr="00E70D92">
              <w:t>467</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4143141F" w14:textId="77777777" w:rsidR="00E70D92" w:rsidRPr="00E70D92" w:rsidRDefault="00E70D92" w:rsidP="008B5C80">
            <w:pPr>
              <w:pStyle w:val="Tabletext"/>
              <w:spacing w:before="30" w:after="30"/>
              <w:jc w:val="center"/>
            </w:pPr>
            <w:r w:rsidRPr="00E70D92">
              <w:t>DDT</w:t>
            </w:r>
          </w:p>
        </w:tc>
      </w:tr>
      <w:tr w:rsidR="004C0399" w:rsidRPr="00E70D92" w14:paraId="5FF5C8CA"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399633EE" w14:textId="77777777" w:rsidR="00E70D92" w:rsidRPr="00E70D92" w:rsidRDefault="00E70D92" w:rsidP="008B5C80">
            <w:pPr>
              <w:pStyle w:val="Tabletext"/>
              <w:spacing w:before="30" w:after="30"/>
              <w:jc w:val="center"/>
            </w:pPr>
            <w:r w:rsidRPr="00E70D92">
              <w:t>48</w:t>
            </w:r>
          </w:p>
        </w:tc>
        <w:tc>
          <w:tcPr>
            <w:tcW w:w="1543" w:type="dxa"/>
            <w:tcBorders>
              <w:top w:val="single" w:sz="4" w:space="0" w:color="auto"/>
              <w:left w:val="single" w:sz="4" w:space="0" w:color="auto"/>
              <w:bottom w:val="single" w:sz="4" w:space="0" w:color="auto"/>
              <w:right w:val="nil"/>
            </w:tcBorders>
            <w:hideMark/>
          </w:tcPr>
          <w:p w14:paraId="5252F6C5" w14:textId="44ED3136" w:rsidR="00E70D92" w:rsidRPr="00E70D92" w:rsidRDefault="00E70D92" w:rsidP="008B5C80">
            <w:pPr>
              <w:pStyle w:val="Tabletext"/>
              <w:spacing w:before="30" w:after="30"/>
              <w:jc w:val="center"/>
            </w:pPr>
            <w:r w:rsidRPr="00E70D92">
              <w:t>3</w:t>
            </w:r>
            <w:r w:rsidR="00612C76">
              <w:t> </w:t>
            </w:r>
            <w:r w:rsidRPr="00E70D92">
              <w:t>550</w:t>
            </w:r>
            <w:r w:rsidR="00612C76">
              <w:t> </w:t>
            </w:r>
            <w:r w:rsidRPr="00E70D92">
              <w:t>MHz</w:t>
            </w:r>
          </w:p>
        </w:tc>
        <w:tc>
          <w:tcPr>
            <w:tcW w:w="595" w:type="dxa"/>
            <w:tcBorders>
              <w:top w:val="single" w:sz="4" w:space="0" w:color="auto"/>
              <w:left w:val="nil"/>
              <w:bottom w:val="single" w:sz="4" w:space="0" w:color="auto"/>
              <w:right w:val="nil"/>
            </w:tcBorders>
            <w:hideMark/>
          </w:tcPr>
          <w:p w14:paraId="53D1BE14"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3075EF4A" w14:textId="3BBBBF7B" w:rsidR="00E70D92" w:rsidRPr="00E70D92" w:rsidRDefault="00E70D92" w:rsidP="008B5C80">
            <w:pPr>
              <w:pStyle w:val="Tabletext"/>
              <w:spacing w:before="30" w:after="30"/>
              <w:jc w:val="center"/>
            </w:pPr>
            <w:r w:rsidRPr="00E70D92">
              <w:t>3</w:t>
            </w:r>
            <w:r w:rsidR="00612C76">
              <w:t> </w:t>
            </w:r>
            <w:r w:rsidRPr="00E70D92">
              <w:t>700</w:t>
            </w:r>
            <w:r w:rsidR="00612C76">
              <w:t> </w:t>
            </w:r>
            <w:r w:rsidRPr="00E70D92">
              <w:t>MHz</w:t>
            </w:r>
          </w:p>
        </w:tc>
        <w:tc>
          <w:tcPr>
            <w:tcW w:w="1416" w:type="dxa"/>
            <w:tcBorders>
              <w:top w:val="single" w:sz="4" w:space="0" w:color="auto"/>
              <w:left w:val="nil"/>
              <w:bottom w:val="single" w:sz="4" w:space="0" w:color="auto"/>
              <w:right w:val="nil"/>
            </w:tcBorders>
            <w:hideMark/>
          </w:tcPr>
          <w:p w14:paraId="3769C48C" w14:textId="4DC5F9D8" w:rsidR="00E70D92" w:rsidRPr="00E70D92" w:rsidRDefault="00E70D92" w:rsidP="008B5C80">
            <w:pPr>
              <w:pStyle w:val="Tabletext"/>
              <w:spacing w:before="30" w:after="30"/>
              <w:jc w:val="center"/>
            </w:pPr>
            <w:r w:rsidRPr="00E70D92">
              <w:t>3</w:t>
            </w:r>
            <w:r w:rsidR="00612C76">
              <w:t> </w:t>
            </w:r>
            <w:r w:rsidRPr="00E70D92">
              <w:t>550</w:t>
            </w:r>
            <w:r w:rsidR="00612C76">
              <w:t> </w:t>
            </w:r>
            <w:r w:rsidRPr="00E70D92">
              <w:t>MHz</w:t>
            </w:r>
          </w:p>
        </w:tc>
        <w:tc>
          <w:tcPr>
            <w:tcW w:w="612" w:type="dxa"/>
            <w:tcBorders>
              <w:top w:val="single" w:sz="4" w:space="0" w:color="auto"/>
              <w:left w:val="nil"/>
              <w:bottom w:val="single" w:sz="4" w:space="0" w:color="auto"/>
              <w:right w:val="nil"/>
            </w:tcBorders>
            <w:hideMark/>
          </w:tcPr>
          <w:p w14:paraId="6FA60074"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4E6C5AED" w14:textId="3FD968C8" w:rsidR="00E70D92" w:rsidRPr="00E70D92" w:rsidRDefault="00E70D92" w:rsidP="008B5C80">
            <w:pPr>
              <w:pStyle w:val="Tabletext"/>
              <w:spacing w:before="30" w:after="30"/>
              <w:jc w:val="center"/>
            </w:pPr>
            <w:r w:rsidRPr="00E70D92">
              <w:t>3</w:t>
            </w:r>
            <w:r w:rsidR="00612C76">
              <w:t> </w:t>
            </w:r>
            <w:r w:rsidRPr="00E70D92">
              <w:t>700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2DE90872" w14:textId="77777777" w:rsidR="00E70D92" w:rsidRPr="00E70D92" w:rsidRDefault="00E70D92" w:rsidP="008B5C80">
            <w:pPr>
              <w:pStyle w:val="Tabletext"/>
              <w:spacing w:before="30" w:after="30"/>
              <w:jc w:val="center"/>
            </w:pPr>
            <w:r w:rsidRPr="00E70D92">
              <w:t>DDT</w:t>
            </w:r>
          </w:p>
        </w:tc>
      </w:tr>
      <w:tr w:rsidR="004C0399" w:rsidRPr="00E70D92" w14:paraId="4E8445FC"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7324E33E" w14:textId="77777777" w:rsidR="00E70D92" w:rsidRPr="00E70D92" w:rsidRDefault="00E70D92" w:rsidP="008B5C80">
            <w:pPr>
              <w:pStyle w:val="Tabletext"/>
              <w:spacing w:before="30" w:after="30"/>
              <w:jc w:val="center"/>
            </w:pPr>
            <w:r w:rsidRPr="00E70D92">
              <w:t>50</w:t>
            </w:r>
          </w:p>
        </w:tc>
        <w:tc>
          <w:tcPr>
            <w:tcW w:w="1543" w:type="dxa"/>
            <w:tcBorders>
              <w:top w:val="single" w:sz="4" w:space="0" w:color="auto"/>
              <w:left w:val="single" w:sz="4" w:space="0" w:color="auto"/>
              <w:bottom w:val="single" w:sz="4" w:space="0" w:color="auto"/>
              <w:right w:val="nil"/>
            </w:tcBorders>
            <w:hideMark/>
          </w:tcPr>
          <w:p w14:paraId="692EB702" w14:textId="2BEB8DE3" w:rsidR="00E70D92" w:rsidRPr="00E70D92" w:rsidRDefault="00E70D92" w:rsidP="008B5C80">
            <w:pPr>
              <w:pStyle w:val="Tabletext"/>
              <w:spacing w:before="30" w:after="30"/>
              <w:jc w:val="center"/>
            </w:pPr>
            <w:r w:rsidRPr="00E70D92">
              <w:t>1</w:t>
            </w:r>
            <w:r w:rsidR="00612C76">
              <w:t> </w:t>
            </w:r>
            <w:r w:rsidRPr="00E70D92">
              <w:t>432</w:t>
            </w:r>
            <w:r w:rsidR="00612C76">
              <w:t> </w:t>
            </w:r>
            <w:r w:rsidRPr="00E70D92">
              <w:t>MHz</w:t>
            </w:r>
          </w:p>
        </w:tc>
        <w:tc>
          <w:tcPr>
            <w:tcW w:w="595" w:type="dxa"/>
            <w:tcBorders>
              <w:top w:val="single" w:sz="4" w:space="0" w:color="auto"/>
              <w:left w:val="nil"/>
              <w:bottom w:val="single" w:sz="4" w:space="0" w:color="auto"/>
              <w:right w:val="nil"/>
            </w:tcBorders>
            <w:hideMark/>
          </w:tcPr>
          <w:p w14:paraId="402FC0BC"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0301D38D" w14:textId="7E1C7E18" w:rsidR="00E70D92" w:rsidRPr="00E70D92" w:rsidRDefault="00E70D92" w:rsidP="008B5C80">
            <w:pPr>
              <w:pStyle w:val="Tabletext"/>
              <w:spacing w:before="30" w:after="30"/>
              <w:jc w:val="center"/>
            </w:pPr>
            <w:r w:rsidRPr="00E70D92">
              <w:t>1</w:t>
            </w:r>
            <w:r w:rsidR="00612C76">
              <w:t> </w:t>
            </w:r>
            <w:r w:rsidRPr="00E70D92">
              <w:t>517</w:t>
            </w:r>
            <w:r w:rsidR="00612C76">
              <w:t> </w:t>
            </w:r>
            <w:r w:rsidRPr="00E70D92">
              <w:t>MHz</w:t>
            </w:r>
          </w:p>
        </w:tc>
        <w:tc>
          <w:tcPr>
            <w:tcW w:w="1416" w:type="dxa"/>
            <w:tcBorders>
              <w:top w:val="single" w:sz="4" w:space="0" w:color="auto"/>
              <w:left w:val="nil"/>
              <w:bottom w:val="single" w:sz="4" w:space="0" w:color="auto"/>
              <w:right w:val="nil"/>
            </w:tcBorders>
            <w:hideMark/>
          </w:tcPr>
          <w:p w14:paraId="781D873C" w14:textId="19C07206" w:rsidR="00E70D92" w:rsidRPr="00E70D92" w:rsidRDefault="00E70D92" w:rsidP="008B5C80">
            <w:pPr>
              <w:pStyle w:val="Tabletext"/>
              <w:spacing w:before="30" w:after="30"/>
              <w:jc w:val="center"/>
            </w:pPr>
            <w:r w:rsidRPr="00E70D92">
              <w:t>1</w:t>
            </w:r>
            <w:r w:rsidR="00612C76">
              <w:t> </w:t>
            </w:r>
            <w:r w:rsidRPr="00E70D92">
              <w:t>432</w:t>
            </w:r>
            <w:r w:rsidR="00612C76">
              <w:t> </w:t>
            </w:r>
            <w:r w:rsidRPr="00E70D92">
              <w:t>MHz</w:t>
            </w:r>
          </w:p>
        </w:tc>
        <w:tc>
          <w:tcPr>
            <w:tcW w:w="612" w:type="dxa"/>
            <w:tcBorders>
              <w:top w:val="single" w:sz="4" w:space="0" w:color="auto"/>
              <w:left w:val="nil"/>
              <w:bottom w:val="single" w:sz="4" w:space="0" w:color="auto"/>
              <w:right w:val="nil"/>
            </w:tcBorders>
            <w:hideMark/>
          </w:tcPr>
          <w:p w14:paraId="1FD9FFCA"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09369DA9" w14:textId="4A193731" w:rsidR="00E70D92" w:rsidRPr="00E70D92" w:rsidRDefault="00E70D92" w:rsidP="008B5C80">
            <w:pPr>
              <w:pStyle w:val="Tabletext"/>
              <w:spacing w:before="30" w:after="30"/>
              <w:jc w:val="center"/>
            </w:pPr>
            <w:r w:rsidRPr="00E70D92">
              <w:t>1</w:t>
            </w:r>
            <w:r w:rsidR="00612C76">
              <w:t> </w:t>
            </w:r>
            <w:r w:rsidRPr="00E70D92">
              <w:t>517</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0F4B157E" w14:textId="77777777" w:rsidR="00E70D92" w:rsidRPr="00E70D92" w:rsidRDefault="00E70D92" w:rsidP="008B5C80">
            <w:pPr>
              <w:pStyle w:val="Tabletext"/>
              <w:spacing w:before="30" w:after="30"/>
              <w:jc w:val="center"/>
            </w:pPr>
            <w:r w:rsidRPr="00E70D92">
              <w:t>DDT</w:t>
            </w:r>
            <w:r w:rsidRPr="00E70D92">
              <w:rPr>
                <w:vertAlign w:val="superscript"/>
              </w:rPr>
              <w:t>14</w:t>
            </w:r>
          </w:p>
        </w:tc>
      </w:tr>
      <w:tr w:rsidR="004C0399" w:rsidRPr="00E70D92" w14:paraId="33F08DC3"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437DABC3" w14:textId="77777777" w:rsidR="00E70D92" w:rsidRPr="00E70D92" w:rsidRDefault="00E70D92" w:rsidP="008B5C80">
            <w:pPr>
              <w:pStyle w:val="Tabletext"/>
              <w:spacing w:before="30" w:after="30"/>
              <w:jc w:val="center"/>
            </w:pPr>
            <w:r w:rsidRPr="00E70D92">
              <w:t>51</w:t>
            </w:r>
          </w:p>
        </w:tc>
        <w:tc>
          <w:tcPr>
            <w:tcW w:w="1543" w:type="dxa"/>
            <w:tcBorders>
              <w:top w:val="single" w:sz="4" w:space="0" w:color="auto"/>
              <w:left w:val="single" w:sz="4" w:space="0" w:color="auto"/>
              <w:bottom w:val="single" w:sz="4" w:space="0" w:color="auto"/>
              <w:right w:val="nil"/>
            </w:tcBorders>
            <w:hideMark/>
          </w:tcPr>
          <w:p w14:paraId="4733422A" w14:textId="07AB07BA" w:rsidR="00E70D92" w:rsidRPr="00E70D92" w:rsidRDefault="00E70D92" w:rsidP="008B5C80">
            <w:pPr>
              <w:pStyle w:val="Tabletext"/>
              <w:spacing w:before="30" w:after="30"/>
              <w:jc w:val="center"/>
            </w:pPr>
            <w:r w:rsidRPr="00E70D92">
              <w:t>1</w:t>
            </w:r>
            <w:r w:rsidR="00612C76">
              <w:t> </w:t>
            </w:r>
            <w:r w:rsidRPr="00E70D92">
              <w:t>427</w:t>
            </w:r>
            <w:r w:rsidR="00612C76">
              <w:t> </w:t>
            </w:r>
            <w:r w:rsidRPr="00E70D92">
              <w:t>MHz</w:t>
            </w:r>
          </w:p>
        </w:tc>
        <w:tc>
          <w:tcPr>
            <w:tcW w:w="595" w:type="dxa"/>
            <w:tcBorders>
              <w:top w:val="single" w:sz="4" w:space="0" w:color="auto"/>
              <w:left w:val="nil"/>
              <w:bottom w:val="single" w:sz="4" w:space="0" w:color="auto"/>
              <w:right w:val="nil"/>
            </w:tcBorders>
            <w:hideMark/>
          </w:tcPr>
          <w:p w14:paraId="147E156F"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44090470" w14:textId="2995972A" w:rsidR="00E70D92" w:rsidRPr="00E70D92" w:rsidRDefault="00E70D92" w:rsidP="008B5C80">
            <w:pPr>
              <w:pStyle w:val="Tabletext"/>
              <w:spacing w:before="30" w:after="30"/>
              <w:jc w:val="center"/>
            </w:pPr>
            <w:r w:rsidRPr="00E70D92">
              <w:t>1</w:t>
            </w:r>
            <w:r w:rsidR="00612C76">
              <w:t> </w:t>
            </w:r>
            <w:r w:rsidRPr="00E70D92">
              <w:t>432</w:t>
            </w:r>
            <w:r w:rsidR="00612C76">
              <w:t> </w:t>
            </w:r>
            <w:r w:rsidRPr="00E70D92">
              <w:t>MHz</w:t>
            </w:r>
          </w:p>
        </w:tc>
        <w:tc>
          <w:tcPr>
            <w:tcW w:w="1416" w:type="dxa"/>
            <w:tcBorders>
              <w:top w:val="single" w:sz="4" w:space="0" w:color="auto"/>
              <w:left w:val="nil"/>
              <w:bottom w:val="single" w:sz="4" w:space="0" w:color="auto"/>
              <w:right w:val="nil"/>
            </w:tcBorders>
            <w:hideMark/>
          </w:tcPr>
          <w:p w14:paraId="28FC109C" w14:textId="3839DF0A" w:rsidR="00E70D92" w:rsidRPr="00E70D92" w:rsidRDefault="00E70D92" w:rsidP="008B5C80">
            <w:pPr>
              <w:pStyle w:val="Tabletext"/>
              <w:spacing w:before="30" w:after="30"/>
              <w:jc w:val="center"/>
            </w:pPr>
            <w:r w:rsidRPr="00E70D92">
              <w:t>1</w:t>
            </w:r>
            <w:r w:rsidR="00612C76">
              <w:t> </w:t>
            </w:r>
            <w:r w:rsidRPr="00E70D92">
              <w:t>427</w:t>
            </w:r>
            <w:r w:rsidR="00612C76">
              <w:t> </w:t>
            </w:r>
            <w:r w:rsidRPr="00E70D92">
              <w:t>MHz</w:t>
            </w:r>
          </w:p>
        </w:tc>
        <w:tc>
          <w:tcPr>
            <w:tcW w:w="612" w:type="dxa"/>
            <w:tcBorders>
              <w:top w:val="single" w:sz="4" w:space="0" w:color="auto"/>
              <w:left w:val="nil"/>
              <w:bottom w:val="single" w:sz="4" w:space="0" w:color="auto"/>
              <w:right w:val="nil"/>
            </w:tcBorders>
            <w:hideMark/>
          </w:tcPr>
          <w:p w14:paraId="6915F4EE"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0A623A83" w14:textId="275BDC6F" w:rsidR="00E70D92" w:rsidRPr="00E70D92" w:rsidRDefault="00E70D92" w:rsidP="008B5C80">
            <w:pPr>
              <w:pStyle w:val="Tabletext"/>
              <w:spacing w:before="30" w:after="30"/>
              <w:jc w:val="center"/>
            </w:pPr>
            <w:r w:rsidRPr="00E70D92">
              <w:t>1</w:t>
            </w:r>
            <w:r w:rsidR="00612C76">
              <w:t> </w:t>
            </w:r>
            <w:r w:rsidRPr="00E70D92">
              <w:t>432</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756B6437" w14:textId="77777777" w:rsidR="00E70D92" w:rsidRPr="00E70D92" w:rsidRDefault="00E70D92" w:rsidP="008B5C80">
            <w:pPr>
              <w:pStyle w:val="Tabletext"/>
              <w:spacing w:before="30" w:after="30"/>
              <w:jc w:val="center"/>
            </w:pPr>
            <w:r w:rsidRPr="00E70D92">
              <w:t>DDT</w:t>
            </w:r>
            <w:r w:rsidRPr="00E70D92">
              <w:rPr>
                <w:vertAlign w:val="superscript"/>
              </w:rPr>
              <w:t>14</w:t>
            </w:r>
          </w:p>
        </w:tc>
      </w:tr>
      <w:tr w:rsidR="004C0399" w:rsidRPr="00E70D92" w14:paraId="7FFE7D92"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2E7B4E61" w14:textId="77777777" w:rsidR="00E70D92" w:rsidRPr="00E70D92" w:rsidRDefault="00E70D92" w:rsidP="008B5C80">
            <w:pPr>
              <w:pStyle w:val="Tabletext"/>
              <w:spacing w:before="30" w:after="30"/>
              <w:jc w:val="center"/>
            </w:pPr>
            <w:r w:rsidRPr="00E70D92">
              <w:t>65</w:t>
            </w:r>
          </w:p>
        </w:tc>
        <w:tc>
          <w:tcPr>
            <w:tcW w:w="1543" w:type="dxa"/>
            <w:tcBorders>
              <w:top w:val="single" w:sz="4" w:space="0" w:color="auto"/>
              <w:left w:val="single" w:sz="4" w:space="0" w:color="auto"/>
              <w:bottom w:val="single" w:sz="4" w:space="0" w:color="auto"/>
              <w:right w:val="nil"/>
            </w:tcBorders>
            <w:vAlign w:val="center"/>
            <w:hideMark/>
          </w:tcPr>
          <w:p w14:paraId="4B7A9F3A" w14:textId="6C9CC6A1" w:rsidR="00E70D92" w:rsidRPr="00E70D92" w:rsidRDefault="00E70D92" w:rsidP="008B5C80">
            <w:pPr>
              <w:pStyle w:val="Tabletext"/>
              <w:spacing w:before="30" w:after="30"/>
              <w:jc w:val="center"/>
            </w:pPr>
            <w:r w:rsidRPr="00E70D92">
              <w:t>1</w:t>
            </w:r>
            <w:r w:rsidR="00612C76">
              <w:t> </w:t>
            </w:r>
            <w:r w:rsidRPr="00E70D92">
              <w:t>920</w:t>
            </w:r>
            <w:r w:rsidR="00612C76">
              <w:t> </w:t>
            </w:r>
            <w:r w:rsidRPr="00E70D92">
              <w:t>MHz</w:t>
            </w:r>
          </w:p>
        </w:tc>
        <w:tc>
          <w:tcPr>
            <w:tcW w:w="595" w:type="dxa"/>
            <w:tcBorders>
              <w:top w:val="single" w:sz="4" w:space="0" w:color="auto"/>
              <w:left w:val="nil"/>
              <w:bottom w:val="single" w:sz="4" w:space="0" w:color="auto"/>
              <w:right w:val="nil"/>
            </w:tcBorders>
            <w:hideMark/>
          </w:tcPr>
          <w:p w14:paraId="3A3B528E"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vAlign w:val="center"/>
            <w:hideMark/>
          </w:tcPr>
          <w:p w14:paraId="10DAED4D" w14:textId="382E29F9" w:rsidR="00E70D92" w:rsidRPr="00E70D92" w:rsidRDefault="00E70D92" w:rsidP="008B5C80">
            <w:pPr>
              <w:pStyle w:val="Tabletext"/>
              <w:spacing w:before="30" w:after="30"/>
              <w:jc w:val="center"/>
            </w:pPr>
            <w:r w:rsidRPr="00E70D92">
              <w:t>2</w:t>
            </w:r>
            <w:r w:rsidR="00612C76">
              <w:t> </w:t>
            </w:r>
            <w:r w:rsidRPr="00E70D92">
              <w:t>010</w:t>
            </w:r>
            <w:r w:rsidR="00612C76">
              <w:t> </w:t>
            </w:r>
            <w:r w:rsidRPr="00E70D92">
              <w:t>MHz</w:t>
            </w:r>
          </w:p>
        </w:tc>
        <w:tc>
          <w:tcPr>
            <w:tcW w:w="1416" w:type="dxa"/>
            <w:tcBorders>
              <w:top w:val="single" w:sz="4" w:space="0" w:color="auto"/>
              <w:left w:val="nil"/>
              <w:bottom w:val="single" w:sz="4" w:space="0" w:color="auto"/>
              <w:right w:val="nil"/>
            </w:tcBorders>
            <w:vAlign w:val="center"/>
            <w:hideMark/>
          </w:tcPr>
          <w:p w14:paraId="39CE6309" w14:textId="5D648600" w:rsidR="00E70D92" w:rsidRPr="00E70D92" w:rsidRDefault="00E70D92" w:rsidP="008B5C80">
            <w:pPr>
              <w:pStyle w:val="Tabletext"/>
              <w:spacing w:before="30" w:after="30"/>
              <w:jc w:val="center"/>
            </w:pPr>
            <w:r w:rsidRPr="00E70D92">
              <w:t>2</w:t>
            </w:r>
            <w:r w:rsidR="00612C76">
              <w:t> </w:t>
            </w:r>
            <w:r w:rsidRPr="00E70D92">
              <w:t>110</w:t>
            </w:r>
            <w:r w:rsidR="00612C76">
              <w:t> </w:t>
            </w:r>
            <w:r w:rsidRPr="00E70D92">
              <w:t>MHz</w:t>
            </w:r>
          </w:p>
        </w:tc>
        <w:tc>
          <w:tcPr>
            <w:tcW w:w="612" w:type="dxa"/>
            <w:tcBorders>
              <w:top w:val="single" w:sz="4" w:space="0" w:color="auto"/>
              <w:left w:val="nil"/>
              <w:bottom w:val="single" w:sz="4" w:space="0" w:color="auto"/>
              <w:right w:val="nil"/>
            </w:tcBorders>
            <w:hideMark/>
          </w:tcPr>
          <w:p w14:paraId="3DBA35B9"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vAlign w:val="center"/>
            <w:hideMark/>
          </w:tcPr>
          <w:p w14:paraId="2BABD1CD" w14:textId="7E9DEA80" w:rsidR="00E70D92" w:rsidRPr="00E70D92" w:rsidRDefault="00E70D92" w:rsidP="008B5C80">
            <w:pPr>
              <w:pStyle w:val="Tabletext"/>
              <w:spacing w:before="30" w:after="30"/>
              <w:jc w:val="center"/>
            </w:pPr>
            <w:r w:rsidRPr="00E70D92">
              <w:t>2</w:t>
            </w:r>
            <w:r w:rsidR="00612C76">
              <w:t> </w:t>
            </w:r>
            <w:r w:rsidRPr="00E70D92">
              <w:t>200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799C65E8" w14:textId="77777777" w:rsidR="00E70D92" w:rsidRPr="00E70D92" w:rsidRDefault="00E70D92" w:rsidP="008B5C80">
            <w:pPr>
              <w:pStyle w:val="Tabletext"/>
              <w:spacing w:before="30" w:after="30"/>
              <w:jc w:val="center"/>
            </w:pPr>
            <w:r w:rsidRPr="00E70D92">
              <w:t>DDF</w:t>
            </w:r>
          </w:p>
        </w:tc>
      </w:tr>
      <w:tr w:rsidR="004C0399" w:rsidRPr="00E70D92" w14:paraId="0C9A36AD"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vAlign w:val="center"/>
            <w:hideMark/>
          </w:tcPr>
          <w:p w14:paraId="612459D3" w14:textId="77777777" w:rsidR="00E70D92" w:rsidRPr="00E70D92" w:rsidRDefault="00E70D92" w:rsidP="008B5C80">
            <w:pPr>
              <w:pStyle w:val="Tabletext"/>
              <w:spacing w:before="30" w:after="30"/>
              <w:jc w:val="center"/>
            </w:pPr>
            <w:r w:rsidRPr="00E70D92">
              <w:t>66</w:t>
            </w:r>
          </w:p>
        </w:tc>
        <w:tc>
          <w:tcPr>
            <w:tcW w:w="1543" w:type="dxa"/>
            <w:tcBorders>
              <w:top w:val="single" w:sz="4" w:space="0" w:color="auto"/>
              <w:left w:val="single" w:sz="4" w:space="0" w:color="auto"/>
              <w:bottom w:val="single" w:sz="4" w:space="0" w:color="auto"/>
              <w:right w:val="nil"/>
            </w:tcBorders>
            <w:vAlign w:val="center"/>
            <w:hideMark/>
          </w:tcPr>
          <w:p w14:paraId="4A96E35F" w14:textId="464964C4" w:rsidR="00E70D92" w:rsidRPr="00E70D92" w:rsidRDefault="00E70D92" w:rsidP="008B5C80">
            <w:pPr>
              <w:pStyle w:val="Tabletext"/>
              <w:spacing w:before="30" w:after="30"/>
              <w:jc w:val="center"/>
            </w:pPr>
            <w:r w:rsidRPr="00E70D92">
              <w:t>1</w:t>
            </w:r>
            <w:r w:rsidR="00612C76">
              <w:t> </w:t>
            </w:r>
            <w:r w:rsidRPr="00E70D92">
              <w:t>710</w:t>
            </w:r>
            <w:r w:rsidR="00612C76">
              <w:t> </w:t>
            </w:r>
            <w:r w:rsidRPr="00E70D92">
              <w:t>MHz</w:t>
            </w:r>
          </w:p>
        </w:tc>
        <w:tc>
          <w:tcPr>
            <w:tcW w:w="595" w:type="dxa"/>
            <w:tcBorders>
              <w:top w:val="single" w:sz="4" w:space="0" w:color="auto"/>
              <w:left w:val="nil"/>
              <w:bottom w:val="single" w:sz="4" w:space="0" w:color="auto"/>
              <w:right w:val="nil"/>
            </w:tcBorders>
            <w:hideMark/>
          </w:tcPr>
          <w:p w14:paraId="199D86AF"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vAlign w:val="center"/>
            <w:hideMark/>
          </w:tcPr>
          <w:p w14:paraId="4B44B2E0" w14:textId="68ABF611" w:rsidR="00E70D92" w:rsidRPr="00E70D92" w:rsidRDefault="00E70D92" w:rsidP="008B5C80">
            <w:pPr>
              <w:pStyle w:val="Tabletext"/>
              <w:spacing w:before="30" w:after="30"/>
              <w:jc w:val="center"/>
            </w:pPr>
            <w:r w:rsidRPr="00E70D92">
              <w:t>1</w:t>
            </w:r>
            <w:r w:rsidR="00612C76">
              <w:t> </w:t>
            </w:r>
            <w:r w:rsidRPr="00E70D92">
              <w:t>780</w:t>
            </w:r>
            <w:r w:rsidR="00612C76">
              <w:t> </w:t>
            </w:r>
            <w:r w:rsidRPr="00E70D92">
              <w:t>MHz</w:t>
            </w:r>
          </w:p>
        </w:tc>
        <w:tc>
          <w:tcPr>
            <w:tcW w:w="1416" w:type="dxa"/>
            <w:tcBorders>
              <w:top w:val="single" w:sz="4" w:space="0" w:color="auto"/>
              <w:left w:val="nil"/>
              <w:bottom w:val="single" w:sz="4" w:space="0" w:color="auto"/>
              <w:right w:val="nil"/>
            </w:tcBorders>
            <w:vAlign w:val="center"/>
            <w:hideMark/>
          </w:tcPr>
          <w:p w14:paraId="258F2A45" w14:textId="5F13EBB2" w:rsidR="00E70D92" w:rsidRPr="00E70D92" w:rsidRDefault="00E70D92" w:rsidP="008B5C80">
            <w:pPr>
              <w:pStyle w:val="Tabletext"/>
              <w:spacing w:before="30" w:after="30"/>
              <w:jc w:val="center"/>
            </w:pPr>
            <w:r w:rsidRPr="00E70D92">
              <w:t>2</w:t>
            </w:r>
            <w:r w:rsidR="00612C76">
              <w:t> </w:t>
            </w:r>
            <w:r w:rsidRPr="00E70D92">
              <w:t>110</w:t>
            </w:r>
            <w:r w:rsidR="00612C76">
              <w:t> </w:t>
            </w:r>
            <w:r w:rsidRPr="00E70D92">
              <w:t>MHz</w:t>
            </w:r>
          </w:p>
        </w:tc>
        <w:tc>
          <w:tcPr>
            <w:tcW w:w="612" w:type="dxa"/>
            <w:tcBorders>
              <w:top w:val="single" w:sz="4" w:space="0" w:color="auto"/>
              <w:left w:val="nil"/>
              <w:bottom w:val="single" w:sz="4" w:space="0" w:color="auto"/>
              <w:right w:val="nil"/>
            </w:tcBorders>
            <w:hideMark/>
          </w:tcPr>
          <w:p w14:paraId="00556C51"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vAlign w:val="center"/>
            <w:hideMark/>
          </w:tcPr>
          <w:p w14:paraId="68290B55" w14:textId="34846EF9" w:rsidR="00E70D92" w:rsidRPr="00E70D92" w:rsidRDefault="00E70D92" w:rsidP="008B5C80">
            <w:pPr>
              <w:pStyle w:val="Tabletext"/>
              <w:spacing w:before="30" w:after="30"/>
              <w:jc w:val="center"/>
            </w:pPr>
            <w:r w:rsidRPr="00E70D92">
              <w:t>2</w:t>
            </w:r>
            <w:r w:rsidR="00612C76">
              <w:t> </w:t>
            </w:r>
            <w:r w:rsidRPr="00E70D92">
              <w:t>200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09A4A6A8" w14:textId="77777777" w:rsidR="00E70D92" w:rsidRPr="00E70D92" w:rsidRDefault="00E70D92" w:rsidP="008B5C80">
            <w:pPr>
              <w:pStyle w:val="Tabletext"/>
              <w:spacing w:before="30" w:after="30"/>
              <w:jc w:val="center"/>
            </w:pPr>
            <w:r w:rsidRPr="00E70D92">
              <w:t>DDF</w:t>
            </w:r>
            <w:r w:rsidRPr="00E70D92">
              <w:rPr>
                <w:vertAlign w:val="superscript"/>
              </w:rPr>
              <w:t>5</w:t>
            </w:r>
          </w:p>
        </w:tc>
      </w:tr>
      <w:tr w:rsidR="004C0399" w:rsidRPr="00E70D92" w14:paraId="78B049F8"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133054CE" w14:textId="77777777" w:rsidR="00E70D92" w:rsidRPr="00E70D92" w:rsidRDefault="00E70D92" w:rsidP="008B5C80">
            <w:pPr>
              <w:pStyle w:val="Tabletext"/>
              <w:spacing w:before="30" w:after="30"/>
              <w:jc w:val="center"/>
            </w:pPr>
            <w:r w:rsidRPr="00E70D92">
              <w:t>67</w:t>
            </w:r>
          </w:p>
        </w:tc>
        <w:tc>
          <w:tcPr>
            <w:tcW w:w="1543" w:type="dxa"/>
            <w:tcBorders>
              <w:top w:val="single" w:sz="4" w:space="0" w:color="auto"/>
              <w:left w:val="single" w:sz="4" w:space="0" w:color="auto"/>
              <w:bottom w:val="single" w:sz="4" w:space="0" w:color="auto"/>
              <w:right w:val="nil"/>
            </w:tcBorders>
          </w:tcPr>
          <w:p w14:paraId="40322107" w14:textId="77777777" w:rsidR="00E70D92" w:rsidRPr="00E70D92" w:rsidRDefault="00E70D92" w:rsidP="008B5C80">
            <w:pPr>
              <w:pStyle w:val="Tabletext"/>
              <w:spacing w:before="30" w:after="30"/>
              <w:jc w:val="center"/>
            </w:pPr>
          </w:p>
        </w:tc>
        <w:tc>
          <w:tcPr>
            <w:tcW w:w="595" w:type="dxa"/>
            <w:tcBorders>
              <w:top w:val="single" w:sz="4" w:space="0" w:color="auto"/>
              <w:left w:val="nil"/>
              <w:bottom w:val="single" w:sz="4" w:space="0" w:color="auto"/>
              <w:right w:val="nil"/>
            </w:tcBorders>
            <w:hideMark/>
          </w:tcPr>
          <w:p w14:paraId="5E29DA3D" w14:textId="77777777" w:rsidR="00E70D92" w:rsidRPr="00E70D92" w:rsidRDefault="00E70D92" w:rsidP="008B5C80">
            <w:pPr>
              <w:pStyle w:val="Tabletext"/>
              <w:spacing w:before="30" w:after="30"/>
              <w:jc w:val="center"/>
            </w:pPr>
            <w:r w:rsidRPr="00E70D92">
              <w:t>N/A</w:t>
            </w:r>
          </w:p>
        </w:tc>
        <w:tc>
          <w:tcPr>
            <w:tcW w:w="1426" w:type="dxa"/>
            <w:tcBorders>
              <w:top w:val="single" w:sz="4" w:space="0" w:color="auto"/>
              <w:left w:val="nil"/>
              <w:bottom w:val="single" w:sz="4" w:space="0" w:color="auto"/>
              <w:right w:val="single" w:sz="4" w:space="0" w:color="auto"/>
            </w:tcBorders>
          </w:tcPr>
          <w:p w14:paraId="06A6480E" w14:textId="77777777" w:rsidR="00E70D92" w:rsidRPr="00E70D92" w:rsidRDefault="00E70D92" w:rsidP="008B5C80">
            <w:pPr>
              <w:pStyle w:val="Tabletext"/>
              <w:spacing w:before="30" w:after="30"/>
              <w:jc w:val="center"/>
            </w:pPr>
          </w:p>
        </w:tc>
        <w:tc>
          <w:tcPr>
            <w:tcW w:w="1416" w:type="dxa"/>
            <w:tcBorders>
              <w:top w:val="single" w:sz="4" w:space="0" w:color="auto"/>
              <w:left w:val="nil"/>
              <w:bottom w:val="single" w:sz="4" w:space="0" w:color="auto"/>
              <w:right w:val="nil"/>
            </w:tcBorders>
            <w:hideMark/>
          </w:tcPr>
          <w:p w14:paraId="3426F829" w14:textId="018FD75B" w:rsidR="00E70D92" w:rsidRPr="00E70D92" w:rsidRDefault="00E70D92" w:rsidP="008B5C80">
            <w:pPr>
              <w:pStyle w:val="Tabletext"/>
              <w:spacing w:before="30" w:after="30"/>
              <w:jc w:val="center"/>
            </w:pPr>
            <w:r w:rsidRPr="00E70D92">
              <w:t>738</w:t>
            </w:r>
            <w:r w:rsidR="00612C76">
              <w:t> </w:t>
            </w:r>
            <w:r w:rsidRPr="00E70D92">
              <w:t>MHz</w:t>
            </w:r>
          </w:p>
        </w:tc>
        <w:tc>
          <w:tcPr>
            <w:tcW w:w="612" w:type="dxa"/>
            <w:tcBorders>
              <w:top w:val="single" w:sz="4" w:space="0" w:color="auto"/>
              <w:left w:val="nil"/>
              <w:bottom w:val="single" w:sz="4" w:space="0" w:color="auto"/>
              <w:right w:val="nil"/>
            </w:tcBorders>
            <w:hideMark/>
          </w:tcPr>
          <w:p w14:paraId="560B03C7"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7F9CBCAF" w14:textId="2F7239D8" w:rsidR="00E70D92" w:rsidRPr="00E70D92" w:rsidRDefault="00E70D92" w:rsidP="008B5C80">
            <w:pPr>
              <w:pStyle w:val="Tabletext"/>
              <w:spacing w:before="30" w:after="30"/>
              <w:jc w:val="center"/>
            </w:pPr>
            <w:r w:rsidRPr="00E70D92">
              <w:t>758</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3AFF8C25" w14:textId="77777777" w:rsidR="00E70D92" w:rsidRPr="00E70D92" w:rsidRDefault="00E70D92" w:rsidP="008B5C80">
            <w:pPr>
              <w:pStyle w:val="Tabletext"/>
              <w:spacing w:before="30" w:after="30"/>
              <w:jc w:val="center"/>
            </w:pPr>
            <w:r w:rsidRPr="00E70D92">
              <w:t>DDF</w:t>
            </w:r>
            <w:r w:rsidRPr="00E70D92">
              <w:rPr>
                <w:vertAlign w:val="superscript"/>
              </w:rPr>
              <w:t>2</w:t>
            </w:r>
          </w:p>
        </w:tc>
      </w:tr>
      <w:tr w:rsidR="004C0399" w:rsidRPr="00E70D92" w14:paraId="64C0F5D3"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1E12A9D4" w14:textId="77777777" w:rsidR="00E70D92" w:rsidRPr="00E70D92" w:rsidRDefault="00E70D92" w:rsidP="008B5C80">
            <w:pPr>
              <w:pStyle w:val="Tabletext"/>
              <w:spacing w:before="30" w:after="30"/>
              <w:jc w:val="center"/>
            </w:pPr>
            <w:r w:rsidRPr="00E70D92">
              <w:t>68</w:t>
            </w:r>
          </w:p>
        </w:tc>
        <w:tc>
          <w:tcPr>
            <w:tcW w:w="1543" w:type="dxa"/>
            <w:tcBorders>
              <w:top w:val="single" w:sz="4" w:space="0" w:color="auto"/>
              <w:left w:val="single" w:sz="4" w:space="0" w:color="auto"/>
              <w:bottom w:val="single" w:sz="4" w:space="0" w:color="auto"/>
              <w:right w:val="nil"/>
            </w:tcBorders>
            <w:vAlign w:val="center"/>
            <w:hideMark/>
          </w:tcPr>
          <w:p w14:paraId="4D09F1DF" w14:textId="49288B01" w:rsidR="00E70D92" w:rsidRPr="00E70D92" w:rsidRDefault="00E70D92" w:rsidP="008B5C80">
            <w:pPr>
              <w:pStyle w:val="Tabletext"/>
              <w:spacing w:before="30" w:after="30"/>
              <w:jc w:val="center"/>
            </w:pPr>
            <w:r w:rsidRPr="00E70D92">
              <w:t>698</w:t>
            </w:r>
            <w:r w:rsidR="00612C76">
              <w:t> </w:t>
            </w:r>
            <w:r w:rsidRPr="00E70D92">
              <w:t>MHz</w:t>
            </w:r>
          </w:p>
        </w:tc>
        <w:tc>
          <w:tcPr>
            <w:tcW w:w="595" w:type="dxa"/>
            <w:tcBorders>
              <w:top w:val="single" w:sz="4" w:space="0" w:color="auto"/>
              <w:left w:val="nil"/>
              <w:bottom w:val="single" w:sz="4" w:space="0" w:color="auto"/>
              <w:right w:val="nil"/>
            </w:tcBorders>
            <w:hideMark/>
          </w:tcPr>
          <w:p w14:paraId="1190D946"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vAlign w:val="center"/>
            <w:hideMark/>
          </w:tcPr>
          <w:p w14:paraId="7CEBFD0F" w14:textId="70982731" w:rsidR="00E70D92" w:rsidRPr="00E70D92" w:rsidRDefault="00E70D92" w:rsidP="008B5C80">
            <w:pPr>
              <w:pStyle w:val="Tabletext"/>
              <w:spacing w:before="30" w:after="30"/>
              <w:jc w:val="center"/>
            </w:pPr>
            <w:r w:rsidRPr="00E70D92">
              <w:t>728</w:t>
            </w:r>
            <w:r w:rsidR="00612C76">
              <w:t> </w:t>
            </w:r>
            <w:r w:rsidRPr="00E70D92">
              <w:t>MHz</w:t>
            </w:r>
          </w:p>
        </w:tc>
        <w:tc>
          <w:tcPr>
            <w:tcW w:w="1416" w:type="dxa"/>
            <w:tcBorders>
              <w:top w:val="single" w:sz="4" w:space="0" w:color="auto"/>
              <w:left w:val="nil"/>
              <w:bottom w:val="single" w:sz="4" w:space="0" w:color="auto"/>
              <w:right w:val="nil"/>
            </w:tcBorders>
            <w:vAlign w:val="center"/>
            <w:hideMark/>
          </w:tcPr>
          <w:p w14:paraId="04583638" w14:textId="47E2DBCD" w:rsidR="00E70D92" w:rsidRPr="00E70D92" w:rsidRDefault="00E70D92" w:rsidP="008B5C80">
            <w:pPr>
              <w:pStyle w:val="Tabletext"/>
              <w:spacing w:before="30" w:after="30"/>
              <w:jc w:val="center"/>
            </w:pPr>
            <w:r w:rsidRPr="00E70D92">
              <w:t>753</w:t>
            </w:r>
            <w:r w:rsidR="00612C76">
              <w:t> </w:t>
            </w:r>
            <w:r w:rsidRPr="00E70D92">
              <w:t>MHz</w:t>
            </w:r>
          </w:p>
        </w:tc>
        <w:tc>
          <w:tcPr>
            <w:tcW w:w="612" w:type="dxa"/>
            <w:tcBorders>
              <w:top w:val="single" w:sz="4" w:space="0" w:color="auto"/>
              <w:left w:val="nil"/>
              <w:bottom w:val="single" w:sz="4" w:space="0" w:color="auto"/>
              <w:right w:val="nil"/>
            </w:tcBorders>
            <w:hideMark/>
          </w:tcPr>
          <w:p w14:paraId="4724A8EF"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vAlign w:val="center"/>
            <w:hideMark/>
          </w:tcPr>
          <w:p w14:paraId="6471A134" w14:textId="45C45072" w:rsidR="00E70D92" w:rsidRPr="00E70D92" w:rsidRDefault="00E70D92" w:rsidP="008B5C80">
            <w:pPr>
              <w:pStyle w:val="Tabletext"/>
              <w:spacing w:before="30" w:after="30"/>
              <w:jc w:val="center"/>
            </w:pPr>
            <w:r w:rsidRPr="00E70D92">
              <w:t>783</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7642338F" w14:textId="77777777" w:rsidR="00E70D92" w:rsidRPr="00E70D92" w:rsidRDefault="00E70D92" w:rsidP="008B5C80">
            <w:pPr>
              <w:pStyle w:val="Tabletext"/>
              <w:spacing w:before="30" w:after="30"/>
              <w:jc w:val="center"/>
            </w:pPr>
            <w:r w:rsidRPr="00E70D92">
              <w:t>DDF</w:t>
            </w:r>
          </w:p>
        </w:tc>
      </w:tr>
      <w:tr w:rsidR="004C0399" w:rsidRPr="00E70D92" w14:paraId="003BEDAB"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59A389AD" w14:textId="77777777" w:rsidR="00E70D92" w:rsidRPr="00E70D92" w:rsidRDefault="00E70D92" w:rsidP="008B5C80">
            <w:pPr>
              <w:pStyle w:val="Tabletext"/>
              <w:spacing w:before="30" w:after="30"/>
              <w:jc w:val="center"/>
            </w:pPr>
            <w:r w:rsidRPr="00E70D92">
              <w:t>69</w:t>
            </w:r>
          </w:p>
        </w:tc>
        <w:tc>
          <w:tcPr>
            <w:tcW w:w="1543" w:type="dxa"/>
            <w:tcBorders>
              <w:top w:val="single" w:sz="4" w:space="0" w:color="auto"/>
              <w:left w:val="single" w:sz="4" w:space="0" w:color="auto"/>
              <w:bottom w:val="single" w:sz="4" w:space="0" w:color="auto"/>
              <w:right w:val="nil"/>
            </w:tcBorders>
          </w:tcPr>
          <w:p w14:paraId="71E58C82" w14:textId="77777777" w:rsidR="00E70D92" w:rsidRPr="00E70D92" w:rsidRDefault="00E70D92" w:rsidP="008B5C80">
            <w:pPr>
              <w:pStyle w:val="Tabletext"/>
              <w:spacing w:before="30" w:after="30"/>
              <w:jc w:val="center"/>
            </w:pPr>
          </w:p>
        </w:tc>
        <w:tc>
          <w:tcPr>
            <w:tcW w:w="595" w:type="dxa"/>
            <w:tcBorders>
              <w:top w:val="single" w:sz="4" w:space="0" w:color="auto"/>
              <w:left w:val="nil"/>
              <w:bottom w:val="single" w:sz="4" w:space="0" w:color="auto"/>
              <w:right w:val="nil"/>
            </w:tcBorders>
            <w:hideMark/>
          </w:tcPr>
          <w:p w14:paraId="0E4C4F31" w14:textId="77777777" w:rsidR="00E70D92" w:rsidRPr="00E70D92" w:rsidRDefault="00E70D92" w:rsidP="008B5C80">
            <w:pPr>
              <w:pStyle w:val="Tabletext"/>
              <w:spacing w:before="30" w:after="30"/>
              <w:jc w:val="center"/>
            </w:pPr>
            <w:r w:rsidRPr="00E70D92">
              <w:t>N/A</w:t>
            </w:r>
          </w:p>
        </w:tc>
        <w:tc>
          <w:tcPr>
            <w:tcW w:w="1426" w:type="dxa"/>
            <w:tcBorders>
              <w:top w:val="single" w:sz="4" w:space="0" w:color="auto"/>
              <w:left w:val="nil"/>
              <w:bottom w:val="single" w:sz="4" w:space="0" w:color="auto"/>
              <w:right w:val="single" w:sz="4" w:space="0" w:color="auto"/>
            </w:tcBorders>
          </w:tcPr>
          <w:p w14:paraId="2086B6F0" w14:textId="77777777" w:rsidR="00E70D92" w:rsidRPr="00E70D92" w:rsidRDefault="00E70D92" w:rsidP="008B5C80">
            <w:pPr>
              <w:pStyle w:val="Tabletext"/>
              <w:spacing w:before="30" w:after="30"/>
              <w:jc w:val="center"/>
            </w:pPr>
          </w:p>
        </w:tc>
        <w:tc>
          <w:tcPr>
            <w:tcW w:w="1416" w:type="dxa"/>
            <w:tcBorders>
              <w:top w:val="single" w:sz="4" w:space="0" w:color="auto"/>
              <w:left w:val="nil"/>
              <w:bottom w:val="single" w:sz="4" w:space="0" w:color="auto"/>
              <w:right w:val="nil"/>
            </w:tcBorders>
            <w:vAlign w:val="center"/>
            <w:hideMark/>
          </w:tcPr>
          <w:p w14:paraId="6B24C823" w14:textId="10E5B154" w:rsidR="00E70D92" w:rsidRPr="00E70D92" w:rsidRDefault="00E70D92" w:rsidP="008B5C80">
            <w:pPr>
              <w:pStyle w:val="Tabletext"/>
              <w:spacing w:before="30" w:after="30"/>
              <w:jc w:val="center"/>
            </w:pPr>
            <w:r w:rsidRPr="00E70D92">
              <w:t>2</w:t>
            </w:r>
            <w:r w:rsidR="00612C76">
              <w:t> </w:t>
            </w:r>
            <w:r w:rsidRPr="00E70D92">
              <w:t>570</w:t>
            </w:r>
            <w:r w:rsidR="00612C76">
              <w:t> </w:t>
            </w:r>
            <w:r w:rsidRPr="00E70D92">
              <w:t>MHz</w:t>
            </w:r>
          </w:p>
        </w:tc>
        <w:tc>
          <w:tcPr>
            <w:tcW w:w="612" w:type="dxa"/>
            <w:tcBorders>
              <w:top w:val="single" w:sz="4" w:space="0" w:color="auto"/>
              <w:left w:val="nil"/>
              <w:bottom w:val="single" w:sz="4" w:space="0" w:color="auto"/>
              <w:right w:val="nil"/>
            </w:tcBorders>
            <w:hideMark/>
          </w:tcPr>
          <w:p w14:paraId="7D1ED455"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vAlign w:val="center"/>
            <w:hideMark/>
          </w:tcPr>
          <w:p w14:paraId="22C4B731" w14:textId="0ECAA10E" w:rsidR="00E70D92" w:rsidRPr="00E70D92" w:rsidRDefault="00E70D92" w:rsidP="008B5C80">
            <w:pPr>
              <w:pStyle w:val="Tabletext"/>
              <w:spacing w:before="30" w:after="30"/>
              <w:jc w:val="center"/>
            </w:pPr>
            <w:r w:rsidRPr="00E70D92">
              <w:t>2</w:t>
            </w:r>
            <w:r w:rsidR="00612C76">
              <w:t> </w:t>
            </w:r>
            <w:r w:rsidRPr="00E70D92">
              <w:t>620</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6FB4A572" w14:textId="77777777" w:rsidR="00E70D92" w:rsidRPr="00E70D92" w:rsidRDefault="00E70D92" w:rsidP="008B5C80">
            <w:pPr>
              <w:pStyle w:val="Tabletext"/>
              <w:spacing w:before="30" w:after="30"/>
              <w:jc w:val="center"/>
            </w:pPr>
            <w:r w:rsidRPr="00E70D92">
              <w:t>DDF</w:t>
            </w:r>
            <w:r w:rsidRPr="00E70D92">
              <w:rPr>
                <w:vertAlign w:val="superscript"/>
              </w:rPr>
              <w:t>2</w:t>
            </w:r>
          </w:p>
        </w:tc>
      </w:tr>
      <w:tr w:rsidR="004C0399" w:rsidRPr="00E70D92" w14:paraId="6B5AAF73"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1619784A" w14:textId="77777777" w:rsidR="00E70D92" w:rsidRPr="00E70D92" w:rsidRDefault="00E70D92" w:rsidP="008B5C80">
            <w:pPr>
              <w:pStyle w:val="Tabletext"/>
              <w:spacing w:before="30" w:after="30"/>
              <w:jc w:val="center"/>
            </w:pPr>
            <w:r w:rsidRPr="00E70D92">
              <w:t>71</w:t>
            </w:r>
          </w:p>
        </w:tc>
        <w:tc>
          <w:tcPr>
            <w:tcW w:w="1543" w:type="dxa"/>
            <w:tcBorders>
              <w:top w:val="single" w:sz="4" w:space="0" w:color="auto"/>
              <w:left w:val="single" w:sz="4" w:space="0" w:color="auto"/>
              <w:bottom w:val="single" w:sz="4" w:space="0" w:color="auto"/>
              <w:right w:val="nil"/>
            </w:tcBorders>
            <w:vAlign w:val="center"/>
            <w:hideMark/>
          </w:tcPr>
          <w:p w14:paraId="6A286714" w14:textId="757559DB" w:rsidR="00E70D92" w:rsidRPr="00E70D92" w:rsidRDefault="00E70D92" w:rsidP="008B5C80">
            <w:pPr>
              <w:pStyle w:val="Tabletext"/>
              <w:spacing w:before="30" w:after="30"/>
              <w:jc w:val="center"/>
            </w:pPr>
            <w:r w:rsidRPr="00E70D92">
              <w:t>663</w:t>
            </w:r>
            <w:r w:rsidR="00612C76">
              <w:t> </w:t>
            </w:r>
            <w:r w:rsidRPr="00E70D92">
              <w:t>MHz</w:t>
            </w:r>
          </w:p>
        </w:tc>
        <w:tc>
          <w:tcPr>
            <w:tcW w:w="595" w:type="dxa"/>
            <w:tcBorders>
              <w:top w:val="single" w:sz="4" w:space="0" w:color="auto"/>
              <w:left w:val="nil"/>
              <w:bottom w:val="single" w:sz="4" w:space="0" w:color="auto"/>
              <w:right w:val="nil"/>
            </w:tcBorders>
            <w:hideMark/>
          </w:tcPr>
          <w:p w14:paraId="2B075B51"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vAlign w:val="center"/>
            <w:hideMark/>
          </w:tcPr>
          <w:p w14:paraId="5446F171" w14:textId="06E42440" w:rsidR="00E70D92" w:rsidRPr="00E70D92" w:rsidRDefault="00E70D92" w:rsidP="008B5C80">
            <w:pPr>
              <w:pStyle w:val="Tabletext"/>
              <w:spacing w:before="30" w:after="30"/>
              <w:jc w:val="center"/>
            </w:pPr>
            <w:r w:rsidRPr="00E70D92">
              <w:t>698</w:t>
            </w:r>
            <w:r w:rsidR="00612C76">
              <w:t> </w:t>
            </w:r>
            <w:r w:rsidRPr="00E70D92">
              <w:t>MHz</w:t>
            </w:r>
          </w:p>
        </w:tc>
        <w:tc>
          <w:tcPr>
            <w:tcW w:w="1416" w:type="dxa"/>
            <w:tcBorders>
              <w:top w:val="single" w:sz="4" w:space="0" w:color="auto"/>
              <w:left w:val="nil"/>
              <w:bottom w:val="single" w:sz="4" w:space="0" w:color="auto"/>
              <w:right w:val="nil"/>
            </w:tcBorders>
            <w:vAlign w:val="center"/>
            <w:hideMark/>
          </w:tcPr>
          <w:p w14:paraId="40A94CAD" w14:textId="725F94DB" w:rsidR="00E70D92" w:rsidRPr="00E70D92" w:rsidRDefault="00E70D92" w:rsidP="008B5C80">
            <w:pPr>
              <w:pStyle w:val="Tabletext"/>
              <w:spacing w:before="30" w:after="30"/>
              <w:jc w:val="center"/>
            </w:pPr>
            <w:r w:rsidRPr="00E70D92">
              <w:t>617</w:t>
            </w:r>
            <w:r w:rsidR="00612C76">
              <w:t> </w:t>
            </w:r>
            <w:r w:rsidRPr="00E70D92">
              <w:t>MHz</w:t>
            </w:r>
          </w:p>
        </w:tc>
        <w:tc>
          <w:tcPr>
            <w:tcW w:w="612" w:type="dxa"/>
            <w:tcBorders>
              <w:top w:val="single" w:sz="4" w:space="0" w:color="auto"/>
              <w:left w:val="nil"/>
              <w:bottom w:val="single" w:sz="4" w:space="0" w:color="auto"/>
              <w:right w:val="nil"/>
            </w:tcBorders>
            <w:hideMark/>
          </w:tcPr>
          <w:p w14:paraId="39EF4D68"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vAlign w:val="center"/>
            <w:hideMark/>
          </w:tcPr>
          <w:p w14:paraId="2C797057" w14:textId="0EC886C0" w:rsidR="00E70D92" w:rsidRPr="00E70D92" w:rsidRDefault="00E70D92" w:rsidP="008B5C80">
            <w:pPr>
              <w:pStyle w:val="Tabletext"/>
              <w:spacing w:before="30" w:after="30"/>
              <w:jc w:val="center"/>
            </w:pPr>
            <w:r w:rsidRPr="00E70D92">
              <w:t>652</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49D7801D" w14:textId="77777777" w:rsidR="00E70D92" w:rsidRPr="00E70D92" w:rsidRDefault="00E70D92" w:rsidP="008B5C80">
            <w:pPr>
              <w:pStyle w:val="Tabletext"/>
              <w:spacing w:before="30" w:after="30"/>
              <w:jc w:val="center"/>
            </w:pPr>
            <w:r w:rsidRPr="00E70D92">
              <w:t>DDF</w:t>
            </w:r>
          </w:p>
        </w:tc>
      </w:tr>
      <w:tr w:rsidR="004C0399" w:rsidRPr="00E70D92" w14:paraId="084A5DD4"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1109C398" w14:textId="77777777" w:rsidR="00E70D92" w:rsidRPr="00E70D92" w:rsidRDefault="00E70D92" w:rsidP="008B5C80">
            <w:pPr>
              <w:pStyle w:val="Tabletext"/>
              <w:spacing w:before="30" w:after="30"/>
              <w:jc w:val="center"/>
            </w:pPr>
            <w:r w:rsidRPr="00E70D92">
              <w:t>72</w:t>
            </w:r>
          </w:p>
        </w:tc>
        <w:tc>
          <w:tcPr>
            <w:tcW w:w="1543" w:type="dxa"/>
            <w:tcBorders>
              <w:top w:val="single" w:sz="4" w:space="0" w:color="auto"/>
              <w:left w:val="single" w:sz="4" w:space="0" w:color="auto"/>
              <w:bottom w:val="single" w:sz="4" w:space="0" w:color="auto"/>
              <w:right w:val="nil"/>
            </w:tcBorders>
            <w:vAlign w:val="center"/>
            <w:hideMark/>
          </w:tcPr>
          <w:p w14:paraId="3EA15897" w14:textId="3FEC1FB8" w:rsidR="00E70D92" w:rsidRPr="00E70D92" w:rsidRDefault="00E70D92" w:rsidP="008B5C80">
            <w:pPr>
              <w:pStyle w:val="Tabletext"/>
              <w:spacing w:before="30" w:after="30"/>
              <w:jc w:val="center"/>
            </w:pPr>
            <w:r w:rsidRPr="00E70D92">
              <w:t>451</w:t>
            </w:r>
            <w:r w:rsidR="00612C76">
              <w:t> </w:t>
            </w:r>
            <w:r w:rsidRPr="00E70D92">
              <w:t>MHz</w:t>
            </w:r>
          </w:p>
        </w:tc>
        <w:tc>
          <w:tcPr>
            <w:tcW w:w="595" w:type="dxa"/>
            <w:tcBorders>
              <w:top w:val="single" w:sz="4" w:space="0" w:color="auto"/>
              <w:left w:val="nil"/>
              <w:bottom w:val="single" w:sz="4" w:space="0" w:color="auto"/>
              <w:right w:val="nil"/>
            </w:tcBorders>
            <w:hideMark/>
          </w:tcPr>
          <w:p w14:paraId="4ED05F70"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vAlign w:val="center"/>
            <w:hideMark/>
          </w:tcPr>
          <w:p w14:paraId="2AEA2993" w14:textId="1CAFC38D" w:rsidR="00E70D92" w:rsidRPr="00E70D92" w:rsidRDefault="00E70D92" w:rsidP="008B5C80">
            <w:pPr>
              <w:pStyle w:val="Tabletext"/>
              <w:spacing w:before="30" w:after="30"/>
              <w:jc w:val="center"/>
            </w:pPr>
            <w:r w:rsidRPr="00E70D92">
              <w:t>456</w:t>
            </w:r>
            <w:r w:rsidR="00612C76">
              <w:t> </w:t>
            </w:r>
            <w:r w:rsidRPr="00E70D92">
              <w:t>MHz</w:t>
            </w:r>
          </w:p>
        </w:tc>
        <w:tc>
          <w:tcPr>
            <w:tcW w:w="1416" w:type="dxa"/>
            <w:tcBorders>
              <w:top w:val="single" w:sz="4" w:space="0" w:color="auto"/>
              <w:left w:val="nil"/>
              <w:bottom w:val="single" w:sz="4" w:space="0" w:color="auto"/>
              <w:right w:val="nil"/>
            </w:tcBorders>
            <w:vAlign w:val="center"/>
            <w:hideMark/>
          </w:tcPr>
          <w:p w14:paraId="7449B6BA" w14:textId="442289B4" w:rsidR="00E70D92" w:rsidRPr="00E70D92" w:rsidRDefault="00E70D92" w:rsidP="008B5C80">
            <w:pPr>
              <w:pStyle w:val="Tabletext"/>
              <w:spacing w:before="30" w:after="30"/>
              <w:jc w:val="center"/>
            </w:pPr>
            <w:r w:rsidRPr="00E70D92">
              <w:t>461</w:t>
            </w:r>
            <w:r w:rsidR="00612C76">
              <w:t> </w:t>
            </w:r>
            <w:r w:rsidRPr="00E70D92">
              <w:t>MHz</w:t>
            </w:r>
          </w:p>
        </w:tc>
        <w:tc>
          <w:tcPr>
            <w:tcW w:w="612" w:type="dxa"/>
            <w:tcBorders>
              <w:top w:val="single" w:sz="4" w:space="0" w:color="auto"/>
              <w:left w:val="nil"/>
              <w:bottom w:val="single" w:sz="4" w:space="0" w:color="auto"/>
              <w:right w:val="nil"/>
            </w:tcBorders>
            <w:hideMark/>
          </w:tcPr>
          <w:p w14:paraId="4AF404F7"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vAlign w:val="center"/>
            <w:hideMark/>
          </w:tcPr>
          <w:p w14:paraId="0E6F5A44" w14:textId="196966DB" w:rsidR="00E70D92" w:rsidRPr="00E70D92" w:rsidRDefault="00E70D92" w:rsidP="008B5C80">
            <w:pPr>
              <w:pStyle w:val="Tabletext"/>
              <w:spacing w:before="30" w:after="30"/>
              <w:jc w:val="center"/>
            </w:pPr>
            <w:r w:rsidRPr="00E70D92">
              <w:t>466</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60E690B5" w14:textId="77777777" w:rsidR="00E70D92" w:rsidRPr="00E70D92" w:rsidRDefault="00E70D92" w:rsidP="008B5C80">
            <w:pPr>
              <w:pStyle w:val="Tabletext"/>
              <w:spacing w:before="30" w:after="30"/>
              <w:jc w:val="center"/>
            </w:pPr>
            <w:r w:rsidRPr="00E70D92">
              <w:t>DDF</w:t>
            </w:r>
          </w:p>
        </w:tc>
      </w:tr>
      <w:tr w:rsidR="004C0399" w:rsidRPr="00E70D92" w14:paraId="5B704342"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27FE3AF9" w14:textId="77777777" w:rsidR="00E70D92" w:rsidRPr="00E70D92" w:rsidRDefault="00E70D92" w:rsidP="008B5C80">
            <w:pPr>
              <w:pStyle w:val="Tabletext"/>
              <w:spacing w:before="30" w:after="30"/>
              <w:jc w:val="center"/>
            </w:pPr>
            <w:r w:rsidRPr="00E70D92">
              <w:t>73</w:t>
            </w:r>
          </w:p>
        </w:tc>
        <w:tc>
          <w:tcPr>
            <w:tcW w:w="1543" w:type="dxa"/>
            <w:tcBorders>
              <w:top w:val="single" w:sz="4" w:space="0" w:color="auto"/>
              <w:left w:val="single" w:sz="4" w:space="0" w:color="auto"/>
              <w:bottom w:val="single" w:sz="4" w:space="0" w:color="auto"/>
              <w:right w:val="nil"/>
            </w:tcBorders>
            <w:hideMark/>
          </w:tcPr>
          <w:p w14:paraId="5F293BB2" w14:textId="1B72C5CA" w:rsidR="00E70D92" w:rsidRPr="00E70D92" w:rsidRDefault="00E70D92" w:rsidP="008B5C80">
            <w:pPr>
              <w:pStyle w:val="Tabletext"/>
              <w:spacing w:before="30" w:after="30"/>
              <w:jc w:val="center"/>
            </w:pPr>
            <w:r w:rsidRPr="00E70D92">
              <w:t>450</w:t>
            </w:r>
            <w:r w:rsidR="00612C76">
              <w:t> </w:t>
            </w:r>
            <w:r w:rsidRPr="00E70D92">
              <w:t>MHz</w:t>
            </w:r>
          </w:p>
        </w:tc>
        <w:tc>
          <w:tcPr>
            <w:tcW w:w="595" w:type="dxa"/>
            <w:tcBorders>
              <w:top w:val="single" w:sz="4" w:space="0" w:color="auto"/>
              <w:left w:val="nil"/>
              <w:bottom w:val="single" w:sz="4" w:space="0" w:color="auto"/>
              <w:right w:val="nil"/>
            </w:tcBorders>
            <w:hideMark/>
          </w:tcPr>
          <w:p w14:paraId="4BE40251"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hideMark/>
          </w:tcPr>
          <w:p w14:paraId="0539B16D" w14:textId="1D8695D7" w:rsidR="00E70D92" w:rsidRPr="00E70D92" w:rsidRDefault="00E70D92" w:rsidP="008B5C80">
            <w:pPr>
              <w:pStyle w:val="Tabletext"/>
              <w:spacing w:before="30" w:after="30"/>
              <w:jc w:val="center"/>
            </w:pPr>
            <w:r w:rsidRPr="00E70D92">
              <w:t>455</w:t>
            </w:r>
            <w:r w:rsidR="00612C76">
              <w:t> </w:t>
            </w:r>
            <w:r w:rsidRPr="00E70D92">
              <w:t>MHz</w:t>
            </w:r>
          </w:p>
        </w:tc>
        <w:tc>
          <w:tcPr>
            <w:tcW w:w="1416" w:type="dxa"/>
            <w:tcBorders>
              <w:top w:val="single" w:sz="4" w:space="0" w:color="auto"/>
              <w:left w:val="nil"/>
              <w:bottom w:val="single" w:sz="4" w:space="0" w:color="auto"/>
              <w:right w:val="nil"/>
            </w:tcBorders>
            <w:hideMark/>
          </w:tcPr>
          <w:p w14:paraId="11584777" w14:textId="5B08418A" w:rsidR="00E70D92" w:rsidRPr="00E70D92" w:rsidRDefault="00E70D92" w:rsidP="008B5C80">
            <w:pPr>
              <w:pStyle w:val="Tabletext"/>
              <w:spacing w:before="30" w:after="30"/>
              <w:jc w:val="center"/>
            </w:pPr>
            <w:r w:rsidRPr="00E70D92">
              <w:t>460</w:t>
            </w:r>
            <w:r w:rsidR="00612C76">
              <w:t> </w:t>
            </w:r>
            <w:r w:rsidRPr="00E70D92">
              <w:t>MHz</w:t>
            </w:r>
          </w:p>
        </w:tc>
        <w:tc>
          <w:tcPr>
            <w:tcW w:w="612" w:type="dxa"/>
            <w:tcBorders>
              <w:top w:val="single" w:sz="4" w:space="0" w:color="auto"/>
              <w:left w:val="nil"/>
              <w:bottom w:val="single" w:sz="4" w:space="0" w:color="auto"/>
              <w:right w:val="nil"/>
            </w:tcBorders>
            <w:hideMark/>
          </w:tcPr>
          <w:p w14:paraId="02BA61CC"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hideMark/>
          </w:tcPr>
          <w:p w14:paraId="4346801D" w14:textId="055482EB" w:rsidR="00E70D92" w:rsidRPr="00E70D92" w:rsidRDefault="00E70D92" w:rsidP="008B5C80">
            <w:pPr>
              <w:pStyle w:val="Tabletext"/>
              <w:spacing w:before="30" w:after="30"/>
              <w:jc w:val="center"/>
            </w:pPr>
            <w:r w:rsidRPr="00E70D92">
              <w:t>465</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02ADAA70" w14:textId="77777777" w:rsidR="00E70D92" w:rsidRPr="00E70D92" w:rsidRDefault="00E70D92" w:rsidP="008B5C80">
            <w:pPr>
              <w:pStyle w:val="Tabletext"/>
              <w:spacing w:before="30" w:after="30"/>
              <w:jc w:val="center"/>
            </w:pPr>
            <w:r w:rsidRPr="00E70D92">
              <w:t>DDF</w:t>
            </w:r>
          </w:p>
        </w:tc>
      </w:tr>
      <w:tr w:rsidR="004C0399" w:rsidRPr="00E70D92" w14:paraId="70B891CF"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7CD11A22" w14:textId="77777777" w:rsidR="00E70D92" w:rsidRPr="00E70D92" w:rsidRDefault="00E70D92" w:rsidP="008B5C80">
            <w:pPr>
              <w:pStyle w:val="Tabletext"/>
              <w:spacing w:before="30" w:after="30"/>
              <w:jc w:val="center"/>
            </w:pPr>
            <w:r w:rsidRPr="00E70D92">
              <w:t>74</w:t>
            </w:r>
          </w:p>
        </w:tc>
        <w:tc>
          <w:tcPr>
            <w:tcW w:w="1543" w:type="dxa"/>
            <w:tcBorders>
              <w:top w:val="single" w:sz="4" w:space="0" w:color="auto"/>
              <w:left w:val="single" w:sz="4" w:space="0" w:color="auto"/>
              <w:bottom w:val="single" w:sz="4" w:space="0" w:color="auto"/>
              <w:right w:val="nil"/>
            </w:tcBorders>
            <w:vAlign w:val="center"/>
            <w:hideMark/>
          </w:tcPr>
          <w:p w14:paraId="7CE4956A" w14:textId="1B4D8A7A" w:rsidR="00E70D92" w:rsidRPr="00E70D92" w:rsidRDefault="00E70D92" w:rsidP="008B5C80">
            <w:pPr>
              <w:pStyle w:val="Tabletext"/>
              <w:spacing w:before="30" w:after="30"/>
              <w:jc w:val="center"/>
            </w:pPr>
            <w:r w:rsidRPr="00E70D92">
              <w:t>1</w:t>
            </w:r>
            <w:r w:rsidR="00612C76">
              <w:t> </w:t>
            </w:r>
            <w:r w:rsidRPr="00E70D92">
              <w:t>427</w:t>
            </w:r>
            <w:r w:rsidR="00612C76">
              <w:t> </w:t>
            </w:r>
            <w:r w:rsidRPr="00E70D92">
              <w:t>MHz</w:t>
            </w:r>
          </w:p>
        </w:tc>
        <w:tc>
          <w:tcPr>
            <w:tcW w:w="595" w:type="dxa"/>
            <w:tcBorders>
              <w:top w:val="single" w:sz="4" w:space="0" w:color="auto"/>
              <w:left w:val="nil"/>
              <w:bottom w:val="single" w:sz="4" w:space="0" w:color="auto"/>
              <w:right w:val="nil"/>
            </w:tcBorders>
            <w:hideMark/>
          </w:tcPr>
          <w:p w14:paraId="68450881"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vAlign w:val="center"/>
            <w:hideMark/>
          </w:tcPr>
          <w:p w14:paraId="3B642696" w14:textId="55C28685" w:rsidR="00E70D92" w:rsidRPr="00E70D92" w:rsidRDefault="00E70D92" w:rsidP="008B5C80">
            <w:pPr>
              <w:pStyle w:val="Tabletext"/>
              <w:spacing w:before="30" w:after="30"/>
              <w:jc w:val="center"/>
            </w:pPr>
            <w:r w:rsidRPr="00E70D92">
              <w:t>1</w:t>
            </w:r>
            <w:r w:rsidR="00612C76">
              <w:t> </w:t>
            </w:r>
            <w:r w:rsidRPr="00E70D92">
              <w:t>470</w:t>
            </w:r>
            <w:r w:rsidR="00612C76">
              <w:t> </w:t>
            </w:r>
            <w:r w:rsidRPr="00E70D92">
              <w:t>MHz</w:t>
            </w:r>
          </w:p>
        </w:tc>
        <w:tc>
          <w:tcPr>
            <w:tcW w:w="1416" w:type="dxa"/>
            <w:tcBorders>
              <w:top w:val="single" w:sz="4" w:space="0" w:color="auto"/>
              <w:left w:val="nil"/>
              <w:bottom w:val="single" w:sz="4" w:space="0" w:color="auto"/>
              <w:right w:val="nil"/>
            </w:tcBorders>
            <w:vAlign w:val="center"/>
            <w:hideMark/>
          </w:tcPr>
          <w:p w14:paraId="0C292DA6" w14:textId="45AC40B0" w:rsidR="00E70D92" w:rsidRPr="00E70D92" w:rsidRDefault="00E70D92" w:rsidP="008B5C80">
            <w:pPr>
              <w:pStyle w:val="Tabletext"/>
              <w:spacing w:before="30" w:after="30"/>
              <w:jc w:val="center"/>
            </w:pPr>
            <w:r w:rsidRPr="00E70D92">
              <w:t>1</w:t>
            </w:r>
            <w:r w:rsidR="00612C76">
              <w:t> </w:t>
            </w:r>
            <w:r w:rsidRPr="00E70D92">
              <w:t>475</w:t>
            </w:r>
            <w:r w:rsidR="00612C76">
              <w:t> </w:t>
            </w:r>
            <w:r w:rsidRPr="00E70D92">
              <w:t>MHz</w:t>
            </w:r>
          </w:p>
        </w:tc>
        <w:tc>
          <w:tcPr>
            <w:tcW w:w="612" w:type="dxa"/>
            <w:tcBorders>
              <w:top w:val="single" w:sz="4" w:space="0" w:color="auto"/>
              <w:left w:val="nil"/>
              <w:bottom w:val="single" w:sz="4" w:space="0" w:color="auto"/>
              <w:right w:val="nil"/>
            </w:tcBorders>
            <w:hideMark/>
          </w:tcPr>
          <w:p w14:paraId="22C8F506"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vAlign w:val="center"/>
            <w:hideMark/>
          </w:tcPr>
          <w:p w14:paraId="126CB81B" w14:textId="1B25E461" w:rsidR="00E70D92" w:rsidRPr="00E70D92" w:rsidRDefault="00E70D92" w:rsidP="008B5C80">
            <w:pPr>
              <w:pStyle w:val="Tabletext"/>
              <w:spacing w:before="30" w:after="30"/>
              <w:jc w:val="center"/>
            </w:pPr>
            <w:r w:rsidRPr="00E70D92">
              <w:t>1</w:t>
            </w:r>
            <w:r w:rsidR="00612C76">
              <w:t> </w:t>
            </w:r>
            <w:r w:rsidRPr="00E70D92">
              <w:t>518</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6FDF9DE0" w14:textId="77777777" w:rsidR="00E70D92" w:rsidRPr="00E70D92" w:rsidRDefault="00E70D92" w:rsidP="008B5C80">
            <w:pPr>
              <w:pStyle w:val="Tabletext"/>
              <w:spacing w:before="30" w:after="30"/>
              <w:jc w:val="center"/>
            </w:pPr>
            <w:r w:rsidRPr="00E70D92">
              <w:t>DDF</w:t>
            </w:r>
          </w:p>
        </w:tc>
      </w:tr>
      <w:tr w:rsidR="004C0399" w:rsidRPr="00E70D92" w14:paraId="3DD68E44"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73BEA0B7" w14:textId="77777777" w:rsidR="00E70D92" w:rsidRPr="00E70D92" w:rsidRDefault="00E70D92" w:rsidP="008B5C80">
            <w:pPr>
              <w:pStyle w:val="Tabletext"/>
              <w:spacing w:before="30" w:after="30"/>
              <w:jc w:val="center"/>
            </w:pPr>
            <w:r w:rsidRPr="00E70D92">
              <w:t>75</w:t>
            </w:r>
          </w:p>
        </w:tc>
        <w:tc>
          <w:tcPr>
            <w:tcW w:w="1543" w:type="dxa"/>
            <w:tcBorders>
              <w:top w:val="single" w:sz="4" w:space="0" w:color="auto"/>
              <w:left w:val="single" w:sz="4" w:space="0" w:color="auto"/>
              <w:bottom w:val="single" w:sz="4" w:space="0" w:color="auto"/>
              <w:right w:val="nil"/>
            </w:tcBorders>
            <w:vAlign w:val="center"/>
          </w:tcPr>
          <w:p w14:paraId="732889AF" w14:textId="77777777" w:rsidR="00E70D92" w:rsidRPr="00E70D92" w:rsidRDefault="00E70D92" w:rsidP="008B5C80">
            <w:pPr>
              <w:pStyle w:val="Tabletext"/>
              <w:spacing w:before="30" w:after="30"/>
              <w:jc w:val="center"/>
            </w:pPr>
          </w:p>
        </w:tc>
        <w:tc>
          <w:tcPr>
            <w:tcW w:w="595" w:type="dxa"/>
            <w:tcBorders>
              <w:top w:val="single" w:sz="4" w:space="0" w:color="auto"/>
              <w:left w:val="nil"/>
              <w:bottom w:val="single" w:sz="4" w:space="0" w:color="auto"/>
              <w:right w:val="nil"/>
            </w:tcBorders>
            <w:hideMark/>
          </w:tcPr>
          <w:p w14:paraId="7536EC7E" w14:textId="77777777" w:rsidR="00E70D92" w:rsidRPr="00E70D92" w:rsidRDefault="00E70D92" w:rsidP="008B5C80">
            <w:pPr>
              <w:pStyle w:val="Tabletext"/>
              <w:spacing w:before="30" w:after="30"/>
              <w:jc w:val="center"/>
            </w:pPr>
            <w:r w:rsidRPr="00E70D92">
              <w:t>N/A</w:t>
            </w:r>
          </w:p>
        </w:tc>
        <w:tc>
          <w:tcPr>
            <w:tcW w:w="1426" w:type="dxa"/>
            <w:tcBorders>
              <w:top w:val="single" w:sz="4" w:space="0" w:color="auto"/>
              <w:left w:val="nil"/>
              <w:bottom w:val="single" w:sz="4" w:space="0" w:color="auto"/>
              <w:right w:val="single" w:sz="4" w:space="0" w:color="auto"/>
            </w:tcBorders>
            <w:vAlign w:val="center"/>
          </w:tcPr>
          <w:p w14:paraId="571B8998" w14:textId="77777777" w:rsidR="00E70D92" w:rsidRPr="00E70D92" w:rsidRDefault="00E70D92" w:rsidP="008B5C80">
            <w:pPr>
              <w:pStyle w:val="Tabletext"/>
              <w:spacing w:before="30" w:after="30"/>
              <w:jc w:val="center"/>
            </w:pPr>
          </w:p>
        </w:tc>
        <w:tc>
          <w:tcPr>
            <w:tcW w:w="1416" w:type="dxa"/>
            <w:tcBorders>
              <w:top w:val="single" w:sz="4" w:space="0" w:color="auto"/>
              <w:left w:val="nil"/>
              <w:bottom w:val="single" w:sz="4" w:space="0" w:color="auto"/>
              <w:right w:val="nil"/>
            </w:tcBorders>
            <w:vAlign w:val="center"/>
            <w:hideMark/>
          </w:tcPr>
          <w:p w14:paraId="567A74BE" w14:textId="3729AFB1" w:rsidR="00E70D92" w:rsidRPr="00E70D92" w:rsidRDefault="00E70D92" w:rsidP="008B5C80">
            <w:pPr>
              <w:pStyle w:val="Tabletext"/>
              <w:spacing w:before="30" w:after="30"/>
              <w:jc w:val="center"/>
            </w:pPr>
            <w:r w:rsidRPr="00E70D92">
              <w:t>1</w:t>
            </w:r>
            <w:r w:rsidR="00612C76">
              <w:t> </w:t>
            </w:r>
            <w:r w:rsidRPr="00E70D92">
              <w:t>432</w:t>
            </w:r>
            <w:r w:rsidR="00612C76">
              <w:t> </w:t>
            </w:r>
            <w:r w:rsidRPr="00E70D92">
              <w:t>MHz</w:t>
            </w:r>
          </w:p>
        </w:tc>
        <w:tc>
          <w:tcPr>
            <w:tcW w:w="612" w:type="dxa"/>
            <w:tcBorders>
              <w:top w:val="single" w:sz="4" w:space="0" w:color="auto"/>
              <w:left w:val="nil"/>
              <w:bottom w:val="single" w:sz="4" w:space="0" w:color="auto"/>
              <w:right w:val="nil"/>
            </w:tcBorders>
            <w:hideMark/>
          </w:tcPr>
          <w:p w14:paraId="32DD85C6"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vAlign w:val="center"/>
            <w:hideMark/>
          </w:tcPr>
          <w:p w14:paraId="7761D438" w14:textId="452F6443" w:rsidR="00E70D92" w:rsidRPr="00E70D92" w:rsidRDefault="00E70D92" w:rsidP="008B5C80">
            <w:pPr>
              <w:pStyle w:val="Tabletext"/>
              <w:spacing w:before="30" w:after="30"/>
              <w:jc w:val="center"/>
            </w:pPr>
            <w:r w:rsidRPr="00E70D92">
              <w:t>1</w:t>
            </w:r>
            <w:r w:rsidR="00612C76">
              <w:t> </w:t>
            </w:r>
            <w:r w:rsidRPr="00E70D92">
              <w:t>517</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7F1759A2" w14:textId="77777777" w:rsidR="00E70D92" w:rsidRPr="00E70D92" w:rsidRDefault="00E70D92" w:rsidP="008B5C80">
            <w:pPr>
              <w:pStyle w:val="Tabletext"/>
              <w:spacing w:before="30" w:after="30"/>
              <w:jc w:val="center"/>
            </w:pPr>
            <w:r w:rsidRPr="00E70D92">
              <w:t>DDF</w:t>
            </w:r>
            <w:r w:rsidRPr="00E70D92">
              <w:rPr>
                <w:vertAlign w:val="superscript"/>
              </w:rPr>
              <w:t>2</w:t>
            </w:r>
          </w:p>
        </w:tc>
      </w:tr>
      <w:tr w:rsidR="004C0399" w:rsidRPr="00E70D92" w14:paraId="72364624"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6B1CAEA0" w14:textId="77777777" w:rsidR="00E70D92" w:rsidRPr="00E70D92" w:rsidRDefault="00E70D92" w:rsidP="008B5C80">
            <w:pPr>
              <w:pStyle w:val="Tabletext"/>
              <w:spacing w:before="30" w:after="30"/>
              <w:jc w:val="center"/>
            </w:pPr>
            <w:r w:rsidRPr="00E70D92">
              <w:t>76</w:t>
            </w:r>
          </w:p>
        </w:tc>
        <w:tc>
          <w:tcPr>
            <w:tcW w:w="1543" w:type="dxa"/>
            <w:tcBorders>
              <w:top w:val="single" w:sz="4" w:space="0" w:color="auto"/>
              <w:left w:val="single" w:sz="4" w:space="0" w:color="auto"/>
              <w:bottom w:val="single" w:sz="4" w:space="0" w:color="auto"/>
              <w:right w:val="nil"/>
            </w:tcBorders>
            <w:vAlign w:val="center"/>
          </w:tcPr>
          <w:p w14:paraId="46642DDB" w14:textId="77777777" w:rsidR="00E70D92" w:rsidRPr="00E70D92" w:rsidRDefault="00E70D92" w:rsidP="008B5C80">
            <w:pPr>
              <w:pStyle w:val="Tabletext"/>
              <w:spacing w:before="30" w:after="30"/>
              <w:jc w:val="center"/>
            </w:pPr>
          </w:p>
        </w:tc>
        <w:tc>
          <w:tcPr>
            <w:tcW w:w="595" w:type="dxa"/>
            <w:tcBorders>
              <w:top w:val="single" w:sz="4" w:space="0" w:color="auto"/>
              <w:left w:val="nil"/>
              <w:bottom w:val="single" w:sz="4" w:space="0" w:color="auto"/>
              <w:right w:val="nil"/>
            </w:tcBorders>
            <w:hideMark/>
          </w:tcPr>
          <w:p w14:paraId="0C3FFC9C" w14:textId="77777777" w:rsidR="00E70D92" w:rsidRPr="00E70D92" w:rsidRDefault="00E70D92" w:rsidP="008B5C80">
            <w:pPr>
              <w:pStyle w:val="Tabletext"/>
              <w:spacing w:before="30" w:after="30"/>
              <w:jc w:val="center"/>
            </w:pPr>
            <w:r w:rsidRPr="00E70D92">
              <w:t>N/A</w:t>
            </w:r>
          </w:p>
        </w:tc>
        <w:tc>
          <w:tcPr>
            <w:tcW w:w="1426" w:type="dxa"/>
            <w:tcBorders>
              <w:top w:val="single" w:sz="4" w:space="0" w:color="auto"/>
              <w:left w:val="nil"/>
              <w:bottom w:val="single" w:sz="4" w:space="0" w:color="auto"/>
              <w:right w:val="single" w:sz="4" w:space="0" w:color="auto"/>
            </w:tcBorders>
            <w:vAlign w:val="center"/>
          </w:tcPr>
          <w:p w14:paraId="0DCA9C2E" w14:textId="77777777" w:rsidR="00E70D92" w:rsidRPr="00E70D92" w:rsidRDefault="00E70D92" w:rsidP="008B5C80">
            <w:pPr>
              <w:pStyle w:val="Tabletext"/>
              <w:spacing w:before="30" w:after="30"/>
              <w:jc w:val="center"/>
            </w:pPr>
          </w:p>
        </w:tc>
        <w:tc>
          <w:tcPr>
            <w:tcW w:w="1416" w:type="dxa"/>
            <w:tcBorders>
              <w:top w:val="single" w:sz="4" w:space="0" w:color="auto"/>
              <w:left w:val="nil"/>
              <w:bottom w:val="single" w:sz="4" w:space="0" w:color="auto"/>
              <w:right w:val="nil"/>
            </w:tcBorders>
            <w:vAlign w:val="center"/>
            <w:hideMark/>
          </w:tcPr>
          <w:p w14:paraId="30D64A55" w14:textId="61A761B2" w:rsidR="00E70D92" w:rsidRPr="00E70D92" w:rsidRDefault="00E70D92" w:rsidP="008B5C80">
            <w:pPr>
              <w:pStyle w:val="Tabletext"/>
              <w:spacing w:before="30" w:after="30"/>
              <w:jc w:val="center"/>
            </w:pPr>
            <w:r w:rsidRPr="00E70D92">
              <w:t>1</w:t>
            </w:r>
            <w:r w:rsidR="00612C76">
              <w:t> </w:t>
            </w:r>
            <w:r w:rsidRPr="00E70D92">
              <w:t>427</w:t>
            </w:r>
            <w:r w:rsidR="00612C76">
              <w:t> </w:t>
            </w:r>
            <w:r w:rsidRPr="00E70D92">
              <w:t>MHz</w:t>
            </w:r>
          </w:p>
        </w:tc>
        <w:tc>
          <w:tcPr>
            <w:tcW w:w="612" w:type="dxa"/>
            <w:tcBorders>
              <w:top w:val="single" w:sz="4" w:space="0" w:color="auto"/>
              <w:left w:val="nil"/>
              <w:bottom w:val="single" w:sz="4" w:space="0" w:color="auto"/>
              <w:right w:val="nil"/>
            </w:tcBorders>
            <w:hideMark/>
          </w:tcPr>
          <w:p w14:paraId="27EE6C82"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vAlign w:val="center"/>
            <w:hideMark/>
          </w:tcPr>
          <w:p w14:paraId="00C5719A" w14:textId="143FFFED" w:rsidR="00E70D92" w:rsidRPr="00E70D92" w:rsidRDefault="00E70D92" w:rsidP="008B5C80">
            <w:pPr>
              <w:pStyle w:val="Tabletext"/>
              <w:spacing w:before="30" w:after="30"/>
              <w:jc w:val="center"/>
            </w:pPr>
            <w:r w:rsidRPr="00E70D92">
              <w:t>1</w:t>
            </w:r>
            <w:r w:rsidR="00612C76">
              <w:t> </w:t>
            </w:r>
            <w:r w:rsidRPr="00E70D92">
              <w:t>432</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31A3C12A" w14:textId="77777777" w:rsidR="00E70D92" w:rsidRPr="00E70D92" w:rsidRDefault="00E70D92" w:rsidP="008B5C80">
            <w:pPr>
              <w:pStyle w:val="Tabletext"/>
              <w:spacing w:before="30" w:after="30"/>
              <w:jc w:val="center"/>
            </w:pPr>
            <w:r w:rsidRPr="00E70D92">
              <w:t>DDF</w:t>
            </w:r>
            <w:r w:rsidRPr="00E70D92">
              <w:rPr>
                <w:vertAlign w:val="superscript"/>
              </w:rPr>
              <w:t>2</w:t>
            </w:r>
          </w:p>
        </w:tc>
      </w:tr>
      <w:tr w:rsidR="004C0399" w:rsidRPr="00E70D92" w14:paraId="3CE80C5A" w14:textId="77777777" w:rsidTr="004C0399">
        <w:trPr>
          <w:jc w:val="center"/>
        </w:trPr>
        <w:tc>
          <w:tcPr>
            <w:tcW w:w="1486" w:type="dxa"/>
            <w:tcBorders>
              <w:top w:val="single" w:sz="4" w:space="0" w:color="auto"/>
              <w:left w:val="single" w:sz="4" w:space="0" w:color="auto"/>
              <w:bottom w:val="single" w:sz="4" w:space="0" w:color="auto"/>
              <w:right w:val="single" w:sz="4" w:space="0" w:color="auto"/>
            </w:tcBorders>
            <w:hideMark/>
          </w:tcPr>
          <w:p w14:paraId="272DCF46" w14:textId="77777777" w:rsidR="00E70D92" w:rsidRPr="00E70D92" w:rsidRDefault="00E70D92" w:rsidP="008B5C80">
            <w:pPr>
              <w:pStyle w:val="Tabletext"/>
              <w:spacing w:before="30" w:after="30"/>
              <w:jc w:val="center"/>
            </w:pPr>
            <w:r w:rsidRPr="00E70D92">
              <w:t>85</w:t>
            </w:r>
          </w:p>
        </w:tc>
        <w:tc>
          <w:tcPr>
            <w:tcW w:w="1543" w:type="dxa"/>
            <w:tcBorders>
              <w:top w:val="single" w:sz="4" w:space="0" w:color="auto"/>
              <w:left w:val="single" w:sz="4" w:space="0" w:color="auto"/>
              <w:bottom w:val="single" w:sz="4" w:space="0" w:color="auto"/>
              <w:right w:val="nil"/>
            </w:tcBorders>
            <w:vAlign w:val="center"/>
            <w:hideMark/>
          </w:tcPr>
          <w:p w14:paraId="237579C9" w14:textId="0B1F21E5" w:rsidR="00E70D92" w:rsidRPr="00E70D92" w:rsidRDefault="00E70D92" w:rsidP="008B5C80">
            <w:pPr>
              <w:pStyle w:val="Tabletext"/>
              <w:spacing w:before="30" w:after="30"/>
              <w:jc w:val="center"/>
            </w:pPr>
            <w:r w:rsidRPr="00E70D92">
              <w:t>698</w:t>
            </w:r>
            <w:r w:rsidR="00612C76">
              <w:t> </w:t>
            </w:r>
            <w:r w:rsidRPr="00E70D92">
              <w:t>MHz</w:t>
            </w:r>
          </w:p>
        </w:tc>
        <w:tc>
          <w:tcPr>
            <w:tcW w:w="595" w:type="dxa"/>
            <w:tcBorders>
              <w:top w:val="single" w:sz="4" w:space="0" w:color="auto"/>
              <w:left w:val="nil"/>
              <w:bottom w:val="single" w:sz="4" w:space="0" w:color="auto"/>
              <w:right w:val="nil"/>
            </w:tcBorders>
            <w:hideMark/>
          </w:tcPr>
          <w:p w14:paraId="6CCDE730" w14:textId="77777777" w:rsidR="00E70D92" w:rsidRPr="00E70D92" w:rsidRDefault="00E70D92" w:rsidP="008B5C80">
            <w:pPr>
              <w:pStyle w:val="Tabletext"/>
              <w:spacing w:before="30" w:after="30"/>
              <w:jc w:val="center"/>
            </w:pPr>
            <w:r w:rsidRPr="00E70D92">
              <w:t>–</w:t>
            </w:r>
          </w:p>
        </w:tc>
        <w:tc>
          <w:tcPr>
            <w:tcW w:w="1426" w:type="dxa"/>
            <w:tcBorders>
              <w:top w:val="single" w:sz="4" w:space="0" w:color="auto"/>
              <w:left w:val="nil"/>
              <w:bottom w:val="single" w:sz="4" w:space="0" w:color="auto"/>
              <w:right w:val="single" w:sz="4" w:space="0" w:color="auto"/>
            </w:tcBorders>
            <w:vAlign w:val="center"/>
            <w:hideMark/>
          </w:tcPr>
          <w:p w14:paraId="322B0E1B" w14:textId="4DB776BD" w:rsidR="00E70D92" w:rsidRPr="00E70D92" w:rsidRDefault="00E70D92" w:rsidP="008B5C80">
            <w:pPr>
              <w:pStyle w:val="Tabletext"/>
              <w:spacing w:before="30" w:after="30"/>
              <w:jc w:val="center"/>
            </w:pPr>
            <w:r w:rsidRPr="00E70D92">
              <w:t>716</w:t>
            </w:r>
            <w:r w:rsidR="00612C76">
              <w:t> </w:t>
            </w:r>
            <w:r w:rsidRPr="00E70D92">
              <w:t>MHz</w:t>
            </w:r>
          </w:p>
        </w:tc>
        <w:tc>
          <w:tcPr>
            <w:tcW w:w="1416" w:type="dxa"/>
            <w:tcBorders>
              <w:top w:val="single" w:sz="4" w:space="0" w:color="auto"/>
              <w:left w:val="nil"/>
              <w:bottom w:val="single" w:sz="4" w:space="0" w:color="auto"/>
              <w:right w:val="nil"/>
            </w:tcBorders>
            <w:vAlign w:val="center"/>
            <w:hideMark/>
          </w:tcPr>
          <w:p w14:paraId="38C8EA6A" w14:textId="16D221A8" w:rsidR="00E70D92" w:rsidRPr="00E70D92" w:rsidRDefault="00E70D92" w:rsidP="008B5C80">
            <w:pPr>
              <w:pStyle w:val="Tabletext"/>
              <w:spacing w:before="30" w:after="30"/>
              <w:jc w:val="center"/>
            </w:pPr>
            <w:r w:rsidRPr="00E70D92">
              <w:t>728</w:t>
            </w:r>
            <w:r w:rsidR="00612C76">
              <w:t> </w:t>
            </w:r>
            <w:r w:rsidRPr="00E70D92">
              <w:t>MHz</w:t>
            </w:r>
          </w:p>
        </w:tc>
        <w:tc>
          <w:tcPr>
            <w:tcW w:w="612" w:type="dxa"/>
            <w:tcBorders>
              <w:top w:val="single" w:sz="4" w:space="0" w:color="auto"/>
              <w:left w:val="nil"/>
              <w:bottom w:val="single" w:sz="4" w:space="0" w:color="auto"/>
              <w:right w:val="nil"/>
            </w:tcBorders>
            <w:hideMark/>
          </w:tcPr>
          <w:p w14:paraId="0ED5BEBA" w14:textId="77777777" w:rsidR="00E70D92" w:rsidRPr="00E70D92" w:rsidRDefault="00E70D92" w:rsidP="008B5C80">
            <w:pPr>
              <w:pStyle w:val="Tabletext"/>
              <w:spacing w:before="30" w:after="30"/>
              <w:jc w:val="center"/>
            </w:pPr>
            <w:r w:rsidRPr="00E70D92">
              <w:t>–</w:t>
            </w:r>
          </w:p>
        </w:tc>
        <w:tc>
          <w:tcPr>
            <w:tcW w:w="1400" w:type="dxa"/>
            <w:tcBorders>
              <w:top w:val="single" w:sz="4" w:space="0" w:color="auto"/>
              <w:left w:val="nil"/>
              <w:bottom w:val="single" w:sz="4" w:space="0" w:color="auto"/>
              <w:right w:val="single" w:sz="4" w:space="0" w:color="auto"/>
            </w:tcBorders>
            <w:vAlign w:val="center"/>
            <w:hideMark/>
          </w:tcPr>
          <w:p w14:paraId="39028D5C" w14:textId="46B1B0E9" w:rsidR="00E70D92" w:rsidRPr="00E70D92" w:rsidRDefault="00E70D92" w:rsidP="008B5C80">
            <w:pPr>
              <w:pStyle w:val="Tabletext"/>
              <w:spacing w:before="30" w:after="30"/>
              <w:jc w:val="center"/>
            </w:pPr>
            <w:r w:rsidRPr="00E70D92">
              <w:t>746</w:t>
            </w:r>
            <w:r w:rsidR="00612C76">
              <w:t> </w:t>
            </w:r>
            <w:r w:rsidRPr="00E70D92">
              <w:t>MHz</w:t>
            </w:r>
          </w:p>
        </w:tc>
        <w:tc>
          <w:tcPr>
            <w:tcW w:w="1161" w:type="dxa"/>
            <w:tcBorders>
              <w:top w:val="single" w:sz="4" w:space="0" w:color="auto"/>
              <w:left w:val="single" w:sz="4" w:space="0" w:color="auto"/>
              <w:bottom w:val="single" w:sz="4" w:space="0" w:color="auto"/>
              <w:right w:val="single" w:sz="4" w:space="0" w:color="auto"/>
            </w:tcBorders>
            <w:hideMark/>
          </w:tcPr>
          <w:p w14:paraId="31F5C735" w14:textId="77777777" w:rsidR="00E70D92" w:rsidRPr="00E70D92" w:rsidRDefault="00E70D92" w:rsidP="008B5C80">
            <w:pPr>
              <w:pStyle w:val="Tabletext"/>
              <w:spacing w:before="30" w:after="30"/>
              <w:jc w:val="center"/>
            </w:pPr>
            <w:r w:rsidRPr="00E70D92">
              <w:t>DDF</w:t>
            </w:r>
          </w:p>
        </w:tc>
      </w:tr>
    </w:tbl>
    <w:p w14:paraId="702B384F" w14:textId="77777777" w:rsidR="004C0399" w:rsidRDefault="004C0399" w:rsidP="004C0399">
      <w:pPr>
        <w:pStyle w:val="Tablefin"/>
      </w:pPr>
    </w:p>
    <w:p w14:paraId="3033A80B" w14:textId="2D88B241" w:rsidR="008D2F89" w:rsidRPr="00E70D92" w:rsidRDefault="008D2F89" w:rsidP="008D2F89">
      <w:pPr>
        <w:pStyle w:val="TableNo"/>
      </w:pPr>
      <w:r w:rsidRPr="00E70D92">
        <w:lastRenderedPageBreak/>
        <w:t>CUADRO A1-2</w:t>
      </w:r>
    </w:p>
    <w:p w14:paraId="71BDAA2A" w14:textId="792964AC" w:rsidR="008D2F89" w:rsidRDefault="008D2F89" w:rsidP="008D2F89">
      <w:pPr>
        <w:pStyle w:val="Tabletitle"/>
      </w:pPr>
      <w:r w:rsidRPr="00E70D92">
        <w:t xml:space="preserve">Bandas de frecuencia utilizadas por E-UTRA y no identificadas </w:t>
      </w:r>
      <w:r w:rsidR="00612C76">
        <w:br/>
      </w:r>
      <w:r w:rsidRPr="00E70D92">
        <w:t>ni plena ni parcialmente para las IMT en el RR</w:t>
      </w:r>
    </w:p>
    <w:tbl>
      <w:tblPr>
        <w:tblW w:w="9639" w:type="dxa"/>
        <w:jc w:val="center"/>
        <w:tblLook w:val="04A0" w:firstRow="1" w:lastRow="0" w:firstColumn="1" w:lastColumn="0" w:noHBand="0" w:noVBand="1"/>
      </w:tblPr>
      <w:tblGrid>
        <w:gridCol w:w="1532"/>
        <w:gridCol w:w="1462"/>
        <w:gridCol w:w="561"/>
        <w:gridCol w:w="1428"/>
        <w:gridCol w:w="1421"/>
        <w:gridCol w:w="339"/>
        <w:gridCol w:w="1403"/>
        <w:gridCol w:w="1493"/>
      </w:tblGrid>
      <w:tr w:rsidR="008D2F89" w:rsidRPr="00E70D92" w14:paraId="73402C48" w14:textId="77777777" w:rsidTr="000F49F9">
        <w:trPr>
          <w:jc w:val="center"/>
        </w:trPr>
        <w:tc>
          <w:tcPr>
            <w:tcW w:w="1532" w:type="dxa"/>
            <w:vMerge w:val="restart"/>
            <w:tcBorders>
              <w:top w:val="single" w:sz="4" w:space="0" w:color="auto"/>
              <w:left w:val="single" w:sz="4" w:space="0" w:color="auto"/>
              <w:bottom w:val="single" w:sz="4" w:space="0" w:color="auto"/>
              <w:right w:val="single" w:sz="4" w:space="0" w:color="auto"/>
            </w:tcBorders>
            <w:vAlign w:val="center"/>
            <w:hideMark/>
          </w:tcPr>
          <w:p w14:paraId="1B50DBD1" w14:textId="77777777" w:rsidR="008D2F89" w:rsidRPr="00E70D92" w:rsidRDefault="008D2F89" w:rsidP="00612C76">
            <w:pPr>
              <w:pStyle w:val="Tablehead"/>
            </w:pPr>
            <w:r w:rsidRPr="00E70D92">
              <w:t>Banda operativa E</w:t>
            </w:r>
            <w:r w:rsidRPr="00E70D92">
              <w:noBreakHyphen/>
              <w:t>UTRA</w:t>
            </w:r>
          </w:p>
        </w:tc>
        <w:tc>
          <w:tcPr>
            <w:tcW w:w="3451" w:type="dxa"/>
            <w:gridSpan w:val="3"/>
            <w:tcBorders>
              <w:top w:val="single" w:sz="4" w:space="0" w:color="auto"/>
              <w:left w:val="single" w:sz="4" w:space="0" w:color="auto"/>
              <w:bottom w:val="single" w:sz="4" w:space="0" w:color="auto"/>
              <w:right w:val="single" w:sz="4" w:space="0" w:color="auto"/>
            </w:tcBorders>
            <w:vAlign w:val="center"/>
            <w:hideMark/>
          </w:tcPr>
          <w:p w14:paraId="080DA138" w14:textId="77777777" w:rsidR="008D2F89" w:rsidRPr="00E70D92" w:rsidRDefault="008D2F89" w:rsidP="00612C76">
            <w:pPr>
              <w:pStyle w:val="Tablehead"/>
            </w:pPr>
            <w:r w:rsidRPr="00E70D92">
              <w:t xml:space="preserve">Banda operativa de enlace ascendente (UL) </w:t>
            </w:r>
            <w:r w:rsidRPr="00E70D92">
              <w:br/>
              <w:t xml:space="preserve">EB receptora </w:t>
            </w:r>
            <w:r w:rsidRPr="00E70D92">
              <w:br/>
              <w:t>EU transmisor</w:t>
            </w:r>
          </w:p>
        </w:tc>
        <w:tc>
          <w:tcPr>
            <w:tcW w:w="3163" w:type="dxa"/>
            <w:gridSpan w:val="3"/>
            <w:tcBorders>
              <w:top w:val="single" w:sz="4" w:space="0" w:color="auto"/>
              <w:left w:val="single" w:sz="4" w:space="0" w:color="auto"/>
              <w:bottom w:val="single" w:sz="4" w:space="0" w:color="auto"/>
              <w:right w:val="single" w:sz="4" w:space="0" w:color="auto"/>
            </w:tcBorders>
            <w:vAlign w:val="center"/>
            <w:hideMark/>
          </w:tcPr>
          <w:p w14:paraId="0DEE8EFA" w14:textId="77777777" w:rsidR="008D2F89" w:rsidRPr="00E70D92" w:rsidRDefault="008D2F89" w:rsidP="00612C76">
            <w:pPr>
              <w:pStyle w:val="Tablehead"/>
            </w:pPr>
            <w:r w:rsidRPr="00E70D92">
              <w:t xml:space="preserve">Banda operativa de enlace descendente (DL) </w:t>
            </w:r>
            <w:r w:rsidRPr="00E70D92">
              <w:br/>
              <w:t xml:space="preserve">EB transmisora </w:t>
            </w:r>
            <w:r w:rsidRPr="00E70D92">
              <w:br/>
              <w:t>EU receptor</w:t>
            </w:r>
          </w:p>
        </w:tc>
        <w:tc>
          <w:tcPr>
            <w:tcW w:w="1493" w:type="dxa"/>
            <w:vMerge w:val="restart"/>
            <w:tcBorders>
              <w:top w:val="single" w:sz="4" w:space="0" w:color="auto"/>
              <w:left w:val="single" w:sz="4" w:space="0" w:color="auto"/>
              <w:bottom w:val="single" w:sz="4" w:space="0" w:color="auto"/>
              <w:right w:val="single" w:sz="4" w:space="0" w:color="auto"/>
            </w:tcBorders>
            <w:vAlign w:val="center"/>
            <w:hideMark/>
          </w:tcPr>
          <w:p w14:paraId="13EFD80D" w14:textId="77777777" w:rsidR="008D2F89" w:rsidRPr="00E70D92" w:rsidRDefault="008D2F89" w:rsidP="00612C76">
            <w:pPr>
              <w:pStyle w:val="Tablehead"/>
            </w:pPr>
            <w:r w:rsidRPr="00E70D92">
              <w:t>Modo dúplex</w:t>
            </w:r>
          </w:p>
        </w:tc>
      </w:tr>
      <w:tr w:rsidR="008D2F89" w:rsidRPr="00E70D92" w14:paraId="3F878AED" w14:textId="77777777" w:rsidTr="000F49F9">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FC3E2" w14:textId="77777777" w:rsidR="008D2F89" w:rsidRPr="00E70D92" w:rsidRDefault="008D2F89" w:rsidP="00612C76">
            <w:pPr>
              <w:pStyle w:val="Tablehead"/>
            </w:pPr>
          </w:p>
        </w:tc>
        <w:tc>
          <w:tcPr>
            <w:tcW w:w="3451" w:type="dxa"/>
            <w:gridSpan w:val="3"/>
            <w:tcBorders>
              <w:top w:val="single" w:sz="4" w:space="0" w:color="auto"/>
              <w:left w:val="single" w:sz="4" w:space="0" w:color="auto"/>
              <w:bottom w:val="single" w:sz="4" w:space="0" w:color="auto"/>
              <w:right w:val="single" w:sz="4" w:space="0" w:color="auto"/>
            </w:tcBorders>
            <w:vAlign w:val="center"/>
            <w:hideMark/>
          </w:tcPr>
          <w:p w14:paraId="2C3AAD83" w14:textId="5D31EEFD" w:rsidR="008D2F89" w:rsidRPr="00E70D92" w:rsidRDefault="008D2F89" w:rsidP="00612C76">
            <w:pPr>
              <w:pStyle w:val="Tablehead"/>
              <w:rPr>
                <w:bCs/>
                <w:i/>
                <w:iCs/>
              </w:rPr>
            </w:pPr>
            <w:r w:rsidRPr="00E70D92">
              <w:rPr>
                <w:i/>
                <w:iCs/>
              </w:rPr>
              <w:t>F</w:t>
            </w:r>
            <w:r w:rsidRPr="00E70D92">
              <w:rPr>
                <w:i/>
                <w:iCs/>
                <w:vertAlign w:val="subscript"/>
              </w:rPr>
              <w:t>UL_low</w:t>
            </w:r>
            <w:r w:rsidRPr="00E70D92">
              <w:rPr>
                <w:i/>
                <w:iCs/>
              </w:rPr>
              <w:t xml:space="preserve"> – F</w:t>
            </w:r>
            <w:r w:rsidRPr="00E70D92">
              <w:rPr>
                <w:i/>
                <w:iCs/>
                <w:vertAlign w:val="subscript"/>
              </w:rPr>
              <w:t>UL_high</w:t>
            </w:r>
          </w:p>
        </w:tc>
        <w:tc>
          <w:tcPr>
            <w:tcW w:w="3163" w:type="dxa"/>
            <w:gridSpan w:val="3"/>
            <w:tcBorders>
              <w:top w:val="single" w:sz="4" w:space="0" w:color="auto"/>
              <w:left w:val="single" w:sz="4" w:space="0" w:color="auto"/>
              <w:bottom w:val="single" w:sz="4" w:space="0" w:color="auto"/>
              <w:right w:val="single" w:sz="4" w:space="0" w:color="auto"/>
            </w:tcBorders>
            <w:vAlign w:val="center"/>
            <w:hideMark/>
          </w:tcPr>
          <w:p w14:paraId="621F5088" w14:textId="0C5F7A85" w:rsidR="008D2F89" w:rsidRPr="00E70D92" w:rsidRDefault="008D2F89" w:rsidP="00612C76">
            <w:pPr>
              <w:pStyle w:val="Tablehead"/>
              <w:rPr>
                <w:bCs/>
                <w:i/>
                <w:iCs/>
              </w:rPr>
            </w:pPr>
            <w:r w:rsidRPr="00E70D92">
              <w:rPr>
                <w:i/>
                <w:iCs/>
              </w:rPr>
              <w:t>F</w:t>
            </w:r>
            <w:r w:rsidRPr="00E70D92">
              <w:rPr>
                <w:i/>
                <w:iCs/>
                <w:vertAlign w:val="subscript"/>
              </w:rPr>
              <w:t>DL_low</w:t>
            </w:r>
            <w:r w:rsidRPr="00E70D92">
              <w:rPr>
                <w:i/>
                <w:iCs/>
              </w:rPr>
              <w:t xml:space="preserve"> – F</w:t>
            </w:r>
            <w:r w:rsidRPr="00E70D92">
              <w:rPr>
                <w:i/>
                <w:iCs/>
                <w:vertAlign w:val="subscript"/>
              </w:rPr>
              <w:t>DL_high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61585B" w14:textId="77777777" w:rsidR="008D2F89" w:rsidRPr="00E70D92" w:rsidRDefault="008D2F89" w:rsidP="00612C76">
            <w:pPr>
              <w:pStyle w:val="Tablehead"/>
            </w:pPr>
          </w:p>
        </w:tc>
      </w:tr>
      <w:tr w:rsidR="008D2F89" w:rsidRPr="00E70D92" w14:paraId="3779CCC1" w14:textId="77777777" w:rsidTr="000F49F9">
        <w:trPr>
          <w:jc w:val="center"/>
        </w:trPr>
        <w:tc>
          <w:tcPr>
            <w:tcW w:w="1532" w:type="dxa"/>
            <w:tcBorders>
              <w:top w:val="single" w:sz="4" w:space="0" w:color="auto"/>
              <w:left w:val="single" w:sz="4" w:space="0" w:color="auto"/>
              <w:bottom w:val="single" w:sz="4" w:space="0" w:color="auto"/>
              <w:right w:val="single" w:sz="4" w:space="0" w:color="auto"/>
            </w:tcBorders>
            <w:vAlign w:val="center"/>
            <w:hideMark/>
          </w:tcPr>
          <w:p w14:paraId="4DE98734" w14:textId="77777777" w:rsidR="008D2F89" w:rsidRPr="00E70D92" w:rsidRDefault="008D2F89" w:rsidP="00612C76">
            <w:pPr>
              <w:pStyle w:val="Tabletext"/>
              <w:keepNext/>
              <w:keepLines/>
              <w:jc w:val="center"/>
            </w:pPr>
            <w:r w:rsidRPr="00E70D92">
              <w:t>24</w:t>
            </w:r>
          </w:p>
        </w:tc>
        <w:tc>
          <w:tcPr>
            <w:tcW w:w="1462" w:type="dxa"/>
            <w:tcBorders>
              <w:top w:val="single" w:sz="4" w:space="0" w:color="auto"/>
              <w:left w:val="single" w:sz="4" w:space="0" w:color="auto"/>
              <w:bottom w:val="single" w:sz="4" w:space="0" w:color="auto"/>
              <w:right w:val="nil"/>
            </w:tcBorders>
            <w:hideMark/>
          </w:tcPr>
          <w:p w14:paraId="12F4BF51" w14:textId="51F715A0" w:rsidR="008D2F89" w:rsidRPr="00E70D92" w:rsidRDefault="008D2F89" w:rsidP="00612C76">
            <w:pPr>
              <w:pStyle w:val="Tabletext"/>
              <w:keepNext/>
              <w:keepLines/>
              <w:jc w:val="center"/>
            </w:pPr>
            <w:r w:rsidRPr="00E70D92">
              <w:t>1</w:t>
            </w:r>
            <w:r w:rsidR="00612C76">
              <w:t> </w:t>
            </w:r>
            <w:r w:rsidRPr="00E70D92">
              <w:t>626</w:t>
            </w:r>
            <w:r w:rsidR="00612C76">
              <w:t>,</w:t>
            </w:r>
            <w:r w:rsidRPr="00E70D92">
              <w:t>5</w:t>
            </w:r>
            <w:r w:rsidR="00612C76">
              <w:t> </w:t>
            </w:r>
            <w:r w:rsidRPr="00E70D92">
              <w:t>MHz</w:t>
            </w:r>
          </w:p>
        </w:tc>
        <w:tc>
          <w:tcPr>
            <w:tcW w:w="561" w:type="dxa"/>
            <w:tcBorders>
              <w:top w:val="single" w:sz="4" w:space="0" w:color="auto"/>
              <w:left w:val="nil"/>
              <w:bottom w:val="single" w:sz="4" w:space="0" w:color="auto"/>
              <w:right w:val="nil"/>
            </w:tcBorders>
            <w:hideMark/>
          </w:tcPr>
          <w:p w14:paraId="525C4FB4" w14:textId="77777777" w:rsidR="008D2F89" w:rsidRPr="00E70D92" w:rsidRDefault="008D2F89" w:rsidP="00612C76">
            <w:pPr>
              <w:pStyle w:val="Tabletext"/>
              <w:keepNext/>
              <w:keepLines/>
              <w:jc w:val="center"/>
            </w:pPr>
            <w:r w:rsidRPr="00E70D92">
              <w:t>–</w:t>
            </w:r>
          </w:p>
        </w:tc>
        <w:tc>
          <w:tcPr>
            <w:tcW w:w="1428" w:type="dxa"/>
            <w:tcBorders>
              <w:top w:val="single" w:sz="4" w:space="0" w:color="auto"/>
              <w:left w:val="nil"/>
              <w:bottom w:val="single" w:sz="4" w:space="0" w:color="auto"/>
              <w:right w:val="single" w:sz="4" w:space="0" w:color="auto"/>
            </w:tcBorders>
            <w:hideMark/>
          </w:tcPr>
          <w:p w14:paraId="3A6A9EF5" w14:textId="0C3AA0A1" w:rsidR="008D2F89" w:rsidRPr="00E70D92" w:rsidRDefault="008D2F89" w:rsidP="00612C76">
            <w:pPr>
              <w:pStyle w:val="Tabletext"/>
              <w:keepNext/>
              <w:keepLines/>
              <w:jc w:val="center"/>
            </w:pPr>
            <w:r w:rsidRPr="00E70D92">
              <w:t>1</w:t>
            </w:r>
            <w:r w:rsidR="00612C76">
              <w:t> </w:t>
            </w:r>
            <w:r w:rsidRPr="00E70D92">
              <w:t>660</w:t>
            </w:r>
            <w:r w:rsidR="00612C76">
              <w:t>,</w:t>
            </w:r>
            <w:r w:rsidRPr="00E70D92">
              <w:t>5</w:t>
            </w:r>
            <w:r w:rsidR="00612C76">
              <w:t> </w:t>
            </w:r>
            <w:r w:rsidRPr="00E70D92">
              <w:t>MHz</w:t>
            </w:r>
          </w:p>
        </w:tc>
        <w:tc>
          <w:tcPr>
            <w:tcW w:w="1421" w:type="dxa"/>
            <w:tcBorders>
              <w:top w:val="single" w:sz="4" w:space="0" w:color="auto"/>
              <w:left w:val="nil"/>
              <w:bottom w:val="single" w:sz="4" w:space="0" w:color="auto"/>
              <w:right w:val="nil"/>
            </w:tcBorders>
            <w:hideMark/>
          </w:tcPr>
          <w:p w14:paraId="2760EC6E" w14:textId="56D174D3" w:rsidR="008D2F89" w:rsidRPr="00E70D92" w:rsidRDefault="008D2F89" w:rsidP="00612C76">
            <w:pPr>
              <w:pStyle w:val="Tabletext"/>
              <w:keepNext/>
              <w:keepLines/>
              <w:jc w:val="center"/>
            </w:pPr>
            <w:r w:rsidRPr="00E70D92">
              <w:t>1</w:t>
            </w:r>
            <w:r w:rsidR="00612C76">
              <w:t> </w:t>
            </w:r>
            <w:r w:rsidRPr="00E70D92">
              <w:t>525</w:t>
            </w:r>
            <w:r w:rsidR="00612C76">
              <w:t> </w:t>
            </w:r>
            <w:r w:rsidRPr="00E70D92">
              <w:t>MHz</w:t>
            </w:r>
          </w:p>
        </w:tc>
        <w:tc>
          <w:tcPr>
            <w:tcW w:w="339" w:type="dxa"/>
            <w:tcBorders>
              <w:top w:val="single" w:sz="4" w:space="0" w:color="auto"/>
              <w:left w:val="nil"/>
              <w:bottom w:val="single" w:sz="4" w:space="0" w:color="auto"/>
              <w:right w:val="nil"/>
            </w:tcBorders>
            <w:hideMark/>
          </w:tcPr>
          <w:p w14:paraId="4C5B001E" w14:textId="77777777" w:rsidR="008D2F89" w:rsidRPr="00E70D92" w:rsidRDefault="008D2F89" w:rsidP="00612C76">
            <w:pPr>
              <w:pStyle w:val="Tabletext"/>
              <w:keepNext/>
              <w:keepLines/>
              <w:jc w:val="center"/>
            </w:pPr>
            <w:r w:rsidRPr="00E70D92">
              <w:t>–</w:t>
            </w:r>
          </w:p>
        </w:tc>
        <w:tc>
          <w:tcPr>
            <w:tcW w:w="1403" w:type="dxa"/>
            <w:tcBorders>
              <w:top w:val="single" w:sz="4" w:space="0" w:color="auto"/>
              <w:left w:val="nil"/>
              <w:bottom w:val="single" w:sz="4" w:space="0" w:color="auto"/>
              <w:right w:val="single" w:sz="4" w:space="0" w:color="auto"/>
            </w:tcBorders>
            <w:hideMark/>
          </w:tcPr>
          <w:p w14:paraId="5A2055AA" w14:textId="682A48BC" w:rsidR="008D2F89" w:rsidRPr="00E70D92" w:rsidRDefault="008D2F89" w:rsidP="00612C76">
            <w:pPr>
              <w:pStyle w:val="Tabletext"/>
              <w:keepNext/>
              <w:keepLines/>
              <w:jc w:val="center"/>
            </w:pPr>
            <w:r w:rsidRPr="00E70D92">
              <w:t>1</w:t>
            </w:r>
            <w:r w:rsidR="00612C76">
              <w:t> </w:t>
            </w:r>
            <w:r w:rsidRPr="00E70D92">
              <w:t>559</w:t>
            </w:r>
            <w:r w:rsidR="00612C76">
              <w:t> </w:t>
            </w:r>
            <w:r w:rsidRPr="00E70D92">
              <w:t>MHz</w:t>
            </w:r>
          </w:p>
        </w:tc>
        <w:tc>
          <w:tcPr>
            <w:tcW w:w="1493" w:type="dxa"/>
            <w:tcBorders>
              <w:top w:val="single" w:sz="4" w:space="0" w:color="auto"/>
              <w:left w:val="single" w:sz="4" w:space="0" w:color="auto"/>
              <w:bottom w:val="single" w:sz="4" w:space="0" w:color="auto"/>
              <w:right w:val="single" w:sz="4" w:space="0" w:color="auto"/>
            </w:tcBorders>
            <w:hideMark/>
          </w:tcPr>
          <w:p w14:paraId="258341A3" w14:textId="77777777" w:rsidR="008D2F89" w:rsidRPr="00E70D92" w:rsidRDefault="008D2F89" w:rsidP="00612C76">
            <w:pPr>
              <w:pStyle w:val="Tabletext"/>
              <w:keepNext/>
              <w:keepLines/>
              <w:jc w:val="center"/>
            </w:pPr>
            <w:r w:rsidRPr="00E70D92">
              <w:t>DDF</w:t>
            </w:r>
          </w:p>
        </w:tc>
      </w:tr>
      <w:tr w:rsidR="008D2F89" w:rsidRPr="00E70D92" w14:paraId="091F97AA" w14:textId="77777777" w:rsidTr="000F49F9">
        <w:trPr>
          <w:jc w:val="center"/>
        </w:trPr>
        <w:tc>
          <w:tcPr>
            <w:tcW w:w="1532" w:type="dxa"/>
            <w:tcBorders>
              <w:top w:val="single" w:sz="4" w:space="0" w:color="auto"/>
              <w:left w:val="single" w:sz="4" w:space="0" w:color="auto"/>
              <w:bottom w:val="single" w:sz="4" w:space="0" w:color="auto"/>
              <w:right w:val="single" w:sz="4" w:space="0" w:color="auto"/>
            </w:tcBorders>
            <w:hideMark/>
          </w:tcPr>
          <w:p w14:paraId="56B0C6FA" w14:textId="77777777" w:rsidR="008D2F89" w:rsidRPr="00E70D92" w:rsidRDefault="008D2F89" w:rsidP="00612C76">
            <w:pPr>
              <w:pStyle w:val="Tabletext"/>
              <w:keepNext/>
              <w:keepLines/>
              <w:jc w:val="center"/>
            </w:pPr>
            <w:r w:rsidRPr="00E70D92">
              <w:t>…</w:t>
            </w:r>
          </w:p>
        </w:tc>
        <w:tc>
          <w:tcPr>
            <w:tcW w:w="1462" w:type="dxa"/>
            <w:tcBorders>
              <w:top w:val="single" w:sz="4" w:space="0" w:color="auto"/>
              <w:left w:val="single" w:sz="4" w:space="0" w:color="auto"/>
              <w:bottom w:val="single" w:sz="4" w:space="0" w:color="auto"/>
              <w:right w:val="nil"/>
            </w:tcBorders>
          </w:tcPr>
          <w:p w14:paraId="56CE4DDE" w14:textId="77777777" w:rsidR="008D2F89" w:rsidRPr="00E70D92" w:rsidRDefault="008D2F89" w:rsidP="00612C76">
            <w:pPr>
              <w:pStyle w:val="Tabletext"/>
              <w:keepNext/>
              <w:keepLines/>
              <w:jc w:val="center"/>
            </w:pPr>
          </w:p>
        </w:tc>
        <w:tc>
          <w:tcPr>
            <w:tcW w:w="561" w:type="dxa"/>
            <w:tcBorders>
              <w:top w:val="single" w:sz="4" w:space="0" w:color="auto"/>
              <w:left w:val="nil"/>
              <w:bottom w:val="single" w:sz="4" w:space="0" w:color="auto"/>
              <w:right w:val="nil"/>
            </w:tcBorders>
          </w:tcPr>
          <w:p w14:paraId="438E30D0" w14:textId="77777777" w:rsidR="008D2F89" w:rsidRPr="00E70D92" w:rsidRDefault="008D2F89" w:rsidP="00612C76">
            <w:pPr>
              <w:pStyle w:val="Tabletext"/>
              <w:keepNext/>
              <w:keepLines/>
              <w:jc w:val="center"/>
            </w:pPr>
          </w:p>
        </w:tc>
        <w:tc>
          <w:tcPr>
            <w:tcW w:w="1428" w:type="dxa"/>
            <w:tcBorders>
              <w:top w:val="single" w:sz="4" w:space="0" w:color="auto"/>
              <w:left w:val="nil"/>
              <w:bottom w:val="single" w:sz="4" w:space="0" w:color="auto"/>
              <w:right w:val="single" w:sz="4" w:space="0" w:color="auto"/>
            </w:tcBorders>
          </w:tcPr>
          <w:p w14:paraId="40F37C5F" w14:textId="77777777" w:rsidR="008D2F89" w:rsidRPr="00E70D92" w:rsidRDefault="008D2F89" w:rsidP="00612C76">
            <w:pPr>
              <w:pStyle w:val="Tabletext"/>
              <w:keepNext/>
              <w:keepLines/>
              <w:jc w:val="center"/>
            </w:pPr>
          </w:p>
        </w:tc>
        <w:tc>
          <w:tcPr>
            <w:tcW w:w="1421" w:type="dxa"/>
            <w:tcBorders>
              <w:top w:val="single" w:sz="4" w:space="0" w:color="auto"/>
              <w:left w:val="nil"/>
              <w:bottom w:val="single" w:sz="4" w:space="0" w:color="auto"/>
              <w:right w:val="nil"/>
            </w:tcBorders>
          </w:tcPr>
          <w:p w14:paraId="57F71610" w14:textId="77777777" w:rsidR="008D2F89" w:rsidRPr="00E70D92" w:rsidRDefault="008D2F89" w:rsidP="00612C76">
            <w:pPr>
              <w:pStyle w:val="Tabletext"/>
              <w:keepNext/>
              <w:keepLines/>
              <w:jc w:val="center"/>
            </w:pPr>
          </w:p>
        </w:tc>
        <w:tc>
          <w:tcPr>
            <w:tcW w:w="339" w:type="dxa"/>
            <w:tcBorders>
              <w:top w:val="single" w:sz="4" w:space="0" w:color="auto"/>
              <w:left w:val="nil"/>
              <w:bottom w:val="single" w:sz="4" w:space="0" w:color="auto"/>
              <w:right w:val="nil"/>
            </w:tcBorders>
          </w:tcPr>
          <w:p w14:paraId="3D163D94" w14:textId="77777777" w:rsidR="008D2F89" w:rsidRPr="00E70D92" w:rsidRDefault="008D2F89" w:rsidP="00612C76">
            <w:pPr>
              <w:pStyle w:val="Tabletext"/>
              <w:keepNext/>
              <w:keepLines/>
              <w:jc w:val="center"/>
            </w:pPr>
          </w:p>
        </w:tc>
        <w:tc>
          <w:tcPr>
            <w:tcW w:w="1403" w:type="dxa"/>
            <w:tcBorders>
              <w:top w:val="single" w:sz="4" w:space="0" w:color="auto"/>
              <w:left w:val="nil"/>
              <w:bottom w:val="single" w:sz="4" w:space="0" w:color="auto"/>
              <w:right w:val="single" w:sz="4" w:space="0" w:color="auto"/>
            </w:tcBorders>
          </w:tcPr>
          <w:p w14:paraId="19452179" w14:textId="77777777" w:rsidR="008D2F89" w:rsidRPr="00E70D92" w:rsidRDefault="008D2F89" w:rsidP="00612C76">
            <w:pPr>
              <w:pStyle w:val="Tabletext"/>
              <w:keepNext/>
              <w:keepLines/>
              <w:jc w:val="center"/>
            </w:pPr>
          </w:p>
        </w:tc>
        <w:tc>
          <w:tcPr>
            <w:tcW w:w="1493" w:type="dxa"/>
            <w:tcBorders>
              <w:top w:val="single" w:sz="4" w:space="0" w:color="auto"/>
              <w:left w:val="single" w:sz="4" w:space="0" w:color="auto"/>
              <w:bottom w:val="single" w:sz="4" w:space="0" w:color="auto"/>
              <w:right w:val="single" w:sz="4" w:space="0" w:color="auto"/>
            </w:tcBorders>
          </w:tcPr>
          <w:p w14:paraId="0C21D61C" w14:textId="77777777" w:rsidR="008D2F89" w:rsidRPr="00E70D92" w:rsidRDefault="008D2F89" w:rsidP="00612C76">
            <w:pPr>
              <w:pStyle w:val="Tabletext"/>
              <w:keepNext/>
              <w:keepLines/>
              <w:jc w:val="center"/>
            </w:pPr>
          </w:p>
        </w:tc>
      </w:tr>
      <w:tr w:rsidR="008D2F89" w:rsidRPr="00E70D92" w14:paraId="5C367EEB" w14:textId="77777777" w:rsidTr="000F49F9">
        <w:trPr>
          <w:jc w:val="center"/>
        </w:trPr>
        <w:tc>
          <w:tcPr>
            <w:tcW w:w="1532" w:type="dxa"/>
            <w:tcBorders>
              <w:top w:val="single" w:sz="4" w:space="0" w:color="auto"/>
              <w:left w:val="single" w:sz="4" w:space="0" w:color="auto"/>
              <w:bottom w:val="single" w:sz="4" w:space="0" w:color="auto"/>
              <w:right w:val="single" w:sz="4" w:space="0" w:color="auto"/>
            </w:tcBorders>
            <w:hideMark/>
          </w:tcPr>
          <w:p w14:paraId="1C09FDAC" w14:textId="77777777" w:rsidR="008D2F89" w:rsidRPr="00E70D92" w:rsidRDefault="008D2F89" w:rsidP="00612C76">
            <w:pPr>
              <w:pStyle w:val="Tabletext"/>
              <w:keepNext/>
              <w:keepLines/>
              <w:jc w:val="center"/>
            </w:pPr>
            <w:r w:rsidRPr="00E70D92">
              <w:t>41</w:t>
            </w:r>
          </w:p>
        </w:tc>
        <w:tc>
          <w:tcPr>
            <w:tcW w:w="1462" w:type="dxa"/>
            <w:tcBorders>
              <w:top w:val="single" w:sz="4" w:space="0" w:color="auto"/>
              <w:left w:val="single" w:sz="4" w:space="0" w:color="auto"/>
              <w:bottom w:val="single" w:sz="4" w:space="0" w:color="auto"/>
              <w:right w:val="nil"/>
            </w:tcBorders>
            <w:hideMark/>
          </w:tcPr>
          <w:p w14:paraId="465569B4" w14:textId="05685F94" w:rsidR="008D2F89" w:rsidRPr="00E70D92" w:rsidRDefault="008D2F89" w:rsidP="00612C76">
            <w:pPr>
              <w:pStyle w:val="Tabletext"/>
              <w:keepNext/>
              <w:keepLines/>
              <w:jc w:val="center"/>
            </w:pPr>
            <w:r w:rsidRPr="00E70D92">
              <w:t>2</w:t>
            </w:r>
            <w:r w:rsidR="00612C76">
              <w:t> </w:t>
            </w:r>
            <w:r w:rsidRPr="00E70D92">
              <w:t>496</w:t>
            </w:r>
            <w:r w:rsidR="00612C76">
              <w:t> </w:t>
            </w:r>
            <w:r w:rsidRPr="00E70D92">
              <w:t>MHz</w:t>
            </w:r>
          </w:p>
        </w:tc>
        <w:tc>
          <w:tcPr>
            <w:tcW w:w="561" w:type="dxa"/>
            <w:tcBorders>
              <w:top w:val="single" w:sz="4" w:space="0" w:color="auto"/>
              <w:left w:val="nil"/>
              <w:bottom w:val="single" w:sz="4" w:space="0" w:color="auto"/>
              <w:right w:val="nil"/>
            </w:tcBorders>
          </w:tcPr>
          <w:p w14:paraId="55C4FD66" w14:textId="77777777" w:rsidR="008D2F89" w:rsidRPr="00E70D92" w:rsidRDefault="008D2F89" w:rsidP="00612C76">
            <w:pPr>
              <w:pStyle w:val="Tabletext"/>
              <w:keepNext/>
              <w:keepLines/>
              <w:jc w:val="center"/>
            </w:pPr>
          </w:p>
        </w:tc>
        <w:tc>
          <w:tcPr>
            <w:tcW w:w="1428" w:type="dxa"/>
            <w:tcBorders>
              <w:top w:val="single" w:sz="4" w:space="0" w:color="auto"/>
              <w:left w:val="nil"/>
              <w:bottom w:val="single" w:sz="4" w:space="0" w:color="auto"/>
              <w:right w:val="single" w:sz="4" w:space="0" w:color="auto"/>
            </w:tcBorders>
            <w:hideMark/>
          </w:tcPr>
          <w:p w14:paraId="013A1830" w14:textId="6A77B033" w:rsidR="008D2F89" w:rsidRPr="00E70D92" w:rsidRDefault="008D2F89" w:rsidP="00612C76">
            <w:pPr>
              <w:pStyle w:val="Tabletext"/>
              <w:keepNext/>
              <w:keepLines/>
              <w:jc w:val="center"/>
            </w:pPr>
            <w:r w:rsidRPr="00E70D92">
              <w:t>2</w:t>
            </w:r>
            <w:r w:rsidR="00612C76">
              <w:t> </w:t>
            </w:r>
            <w:r w:rsidRPr="00E70D92">
              <w:t>690</w:t>
            </w:r>
            <w:r w:rsidR="00612C76">
              <w:t> </w:t>
            </w:r>
            <w:r w:rsidRPr="00E70D92">
              <w:t>MHz</w:t>
            </w:r>
          </w:p>
        </w:tc>
        <w:tc>
          <w:tcPr>
            <w:tcW w:w="1421" w:type="dxa"/>
            <w:tcBorders>
              <w:top w:val="single" w:sz="4" w:space="0" w:color="auto"/>
              <w:left w:val="nil"/>
              <w:bottom w:val="single" w:sz="4" w:space="0" w:color="auto"/>
              <w:right w:val="nil"/>
            </w:tcBorders>
            <w:hideMark/>
          </w:tcPr>
          <w:p w14:paraId="2CBE8CA8" w14:textId="00EB81BA" w:rsidR="008D2F89" w:rsidRPr="00E70D92" w:rsidRDefault="008D2F89" w:rsidP="00612C76">
            <w:pPr>
              <w:pStyle w:val="Tabletext"/>
              <w:keepNext/>
              <w:keepLines/>
              <w:jc w:val="center"/>
            </w:pPr>
            <w:r w:rsidRPr="00E70D92">
              <w:t>2</w:t>
            </w:r>
            <w:r w:rsidR="00612C76">
              <w:t> </w:t>
            </w:r>
            <w:r w:rsidRPr="00E70D92">
              <w:t>496</w:t>
            </w:r>
            <w:r w:rsidR="00612C76">
              <w:t> </w:t>
            </w:r>
            <w:r w:rsidRPr="00E70D92">
              <w:t>MHz</w:t>
            </w:r>
          </w:p>
        </w:tc>
        <w:tc>
          <w:tcPr>
            <w:tcW w:w="339" w:type="dxa"/>
            <w:tcBorders>
              <w:top w:val="single" w:sz="4" w:space="0" w:color="auto"/>
              <w:left w:val="nil"/>
              <w:bottom w:val="single" w:sz="4" w:space="0" w:color="auto"/>
              <w:right w:val="nil"/>
            </w:tcBorders>
          </w:tcPr>
          <w:p w14:paraId="2526CABF" w14:textId="77777777" w:rsidR="008D2F89" w:rsidRPr="00E70D92" w:rsidRDefault="008D2F89" w:rsidP="00612C76">
            <w:pPr>
              <w:pStyle w:val="Tabletext"/>
              <w:keepNext/>
              <w:keepLines/>
              <w:jc w:val="center"/>
            </w:pPr>
          </w:p>
        </w:tc>
        <w:tc>
          <w:tcPr>
            <w:tcW w:w="1403" w:type="dxa"/>
            <w:tcBorders>
              <w:top w:val="single" w:sz="4" w:space="0" w:color="auto"/>
              <w:left w:val="nil"/>
              <w:bottom w:val="single" w:sz="4" w:space="0" w:color="auto"/>
              <w:right w:val="single" w:sz="4" w:space="0" w:color="auto"/>
            </w:tcBorders>
            <w:hideMark/>
          </w:tcPr>
          <w:p w14:paraId="5C3CCBD4" w14:textId="1D942293" w:rsidR="008D2F89" w:rsidRPr="00E70D92" w:rsidRDefault="008D2F89" w:rsidP="00612C76">
            <w:pPr>
              <w:pStyle w:val="Tabletext"/>
              <w:keepNext/>
              <w:keepLines/>
              <w:jc w:val="center"/>
            </w:pPr>
            <w:r w:rsidRPr="00E70D92">
              <w:t>2</w:t>
            </w:r>
            <w:r w:rsidR="00612C76">
              <w:t> </w:t>
            </w:r>
            <w:r w:rsidRPr="00E70D92">
              <w:t>690</w:t>
            </w:r>
            <w:r w:rsidR="00612C76">
              <w:t> </w:t>
            </w:r>
            <w:r w:rsidRPr="00E70D92">
              <w:t>MHz</w:t>
            </w:r>
          </w:p>
        </w:tc>
        <w:tc>
          <w:tcPr>
            <w:tcW w:w="1493" w:type="dxa"/>
            <w:tcBorders>
              <w:top w:val="single" w:sz="4" w:space="0" w:color="auto"/>
              <w:left w:val="single" w:sz="4" w:space="0" w:color="auto"/>
              <w:bottom w:val="single" w:sz="4" w:space="0" w:color="auto"/>
              <w:right w:val="single" w:sz="4" w:space="0" w:color="auto"/>
            </w:tcBorders>
            <w:hideMark/>
          </w:tcPr>
          <w:p w14:paraId="23645C52" w14:textId="77777777" w:rsidR="008D2F89" w:rsidRPr="00E70D92" w:rsidRDefault="008D2F89" w:rsidP="00612C76">
            <w:pPr>
              <w:pStyle w:val="Tabletext"/>
              <w:keepNext/>
              <w:keepLines/>
              <w:jc w:val="center"/>
            </w:pPr>
            <w:r w:rsidRPr="00E70D92">
              <w:t>DDT</w:t>
            </w:r>
          </w:p>
        </w:tc>
      </w:tr>
      <w:tr w:rsidR="008D2F89" w:rsidRPr="00E70D92" w14:paraId="1E8A408D" w14:textId="77777777" w:rsidTr="000F49F9">
        <w:trPr>
          <w:jc w:val="center"/>
        </w:trPr>
        <w:tc>
          <w:tcPr>
            <w:tcW w:w="1532" w:type="dxa"/>
            <w:tcBorders>
              <w:top w:val="single" w:sz="4" w:space="0" w:color="auto"/>
              <w:left w:val="single" w:sz="4" w:space="0" w:color="auto"/>
              <w:bottom w:val="single" w:sz="4" w:space="0" w:color="auto"/>
              <w:right w:val="single" w:sz="4" w:space="0" w:color="auto"/>
            </w:tcBorders>
            <w:hideMark/>
          </w:tcPr>
          <w:p w14:paraId="31AFE200" w14:textId="77777777" w:rsidR="008D2F89" w:rsidRPr="00E70D92" w:rsidRDefault="008D2F89" w:rsidP="00612C76">
            <w:pPr>
              <w:pStyle w:val="Tabletext"/>
              <w:jc w:val="center"/>
            </w:pPr>
            <w:r w:rsidRPr="00E70D92">
              <w:t>43</w:t>
            </w:r>
          </w:p>
        </w:tc>
        <w:tc>
          <w:tcPr>
            <w:tcW w:w="1462" w:type="dxa"/>
            <w:tcBorders>
              <w:top w:val="single" w:sz="4" w:space="0" w:color="auto"/>
              <w:left w:val="single" w:sz="4" w:space="0" w:color="auto"/>
              <w:bottom w:val="single" w:sz="4" w:space="0" w:color="auto"/>
              <w:right w:val="nil"/>
            </w:tcBorders>
            <w:hideMark/>
          </w:tcPr>
          <w:p w14:paraId="437DF1AB" w14:textId="080FD228" w:rsidR="008D2F89" w:rsidRPr="00E70D92" w:rsidRDefault="008D2F89" w:rsidP="00612C76">
            <w:pPr>
              <w:pStyle w:val="Tabletext"/>
              <w:jc w:val="center"/>
            </w:pPr>
            <w:r w:rsidRPr="00E70D92">
              <w:t>3</w:t>
            </w:r>
            <w:r w:rsidR="00612C76">
              <w:t> </w:t>
            </w:r>
            <w:r w:rsidRPr="00E70D92">
              <w:t>600</w:t>
            </w:r>
            <w:r w:rsidR="00612C76">
              <w:t> </w:t>
            </w:r>
            <w:r w:rsidRPr="00E70D92">
              <w:t>MHz</w:t>
            </w:r>
          </w:p>
        </w:tc>
        <w:tc>
          <w:tcPr>
            <w:tcW w:w="561" w:type="dxa"/>
            <w:tcBorders>
              <w:top w:val="single" w:sz="4" w:space="0" w:color="auto"/>
              <w:left w:val="nil"/>
              <w:bottom w:val="single" w:sz="4" w:space="0" w:color="auto"/>
              <w:right w:val="nil"/>
            </w:tcBorders>
            <w:hideMark/>
          </w:tcPr>
          <w:p w14:paraId="51ACF487" w14:textId="77777777" w:rsidR="008D2F89" w:rsidRPr="00E70D92" w:rsidRDefault="008D2F89" w:rsidP="00612C76">
            <w:pPr>
              <w:pStyle w:val="Tabletext"/>
              <w:jc w:val="center"/>
            </w:pPr>
            <w:r w:rsidRPr="00E70D92">
              <w:t>–</w:t>
            </w:r>
          </w:p>
        </w:tc>
        <w:tc>
          <w:tcPr>
            <w:tcW w:w="1428" w:type="dxa"/>
            <w:tcBorders>
              <w:top w:val="single" w:sz="4" w:space="0" w:color="auto"/>
              <w:left w:val="nil"/>
              <w:bottom w:val="single" w:sz="4" w:space="0" w:color="auto"/>
              <w:right w:val="single" w:sz="4" w:space="0" w:color="auto"/>
            </w:tcBorders>
            <w:hideMark/>
          </w:tcPr>
          <w:p w14:paraId="732DBCDA" w14:textId="2796AAAA" w:rsidR="008D2F89" w:rsidRPr="00E70D92" w:rsidRDefault="008D2F89" w:rsidP="00612C76">
            <w:pPr>
              <w:pStyle w:val="Tabletext"/>
              <w:jc w:val="center"/>
            </w:pPr>
            <w:r w:rsidRPr="00E70D92">
              <w:t>3</w:t>
            </w:r>
            <w:r w:rsidR="00612C76">
              <w:t> </w:t>
            </w:r>
            <w:r w:rsidRPr="00E70D92">
              <w:t>800</w:t>
            </w:r>
            <w:r w:rsidR="00612C76">
              <w:t> </w:t>
            </w:r>
            <w:r w:rsidRPr="00E70D92">
              <w:t>MHz</w:t>
            </w:r>
          </w:p>
        </w:tc>
        <w:tc>
          <w:tcPr>
            <w:tcW w:w="1421" w:type="dxa"/>
            <w:tcBorders>
              <w:top w:val="single" w:sz="4" w:space="0" w:color="auto"/>
              <w:left w:val="nil"/>
              <w:bottom w:val="single" w:sz="4" w:space="0" w:color="auto"/>
              <w:right w:val="nil"/>
            </w:tcBorders>
            <w:hideMark/>
          </w:tcPr>
          <w:p w14:paraId="3CB2E0EB" w14:textId="539F3C7E" w:rsidR="008D2F89" w:rsidRPr="00E70D92" w:rsidRDefault="008D2F89" w:rsidP="00612C76">
            <w:pPr>
              <w:pStyle w:val="Tabletext"/>
              <w:jc w:val="center"/>
            </w:pPr>
            <w:r w:rsidRPr="00E70D92">
              <w:t>3</w:t>
            </w:r>
            <w:r w:rsidR="00612C76">
              <w:t> </w:t>
            </w:r>
            <w:r w:rsidRPr="00E70D92">
              <w:t>600</w:t>
            </w:r>
            <w:r w:rsidR="00612C76">
              <w:t> </w:t>
            </w:r>
            <w:r w:rsidRPr="00E70D92">
              <w:t>MHz</w:t>
            </w:r>
          </w:p>
        </w:tc>
        <w:tc>
          <w:tcPr>
            <w:tcW w:w="339" w:type="dxa"/>
            <w:tcBorders>
              <w:top w:val="single" w:sz="4" w:space="0" w:color="auto"/>
              <w:left w:val="nil"/>
              <w:bottom w:val="single" w:sz="4" w:space="0" w:color="auto"/>
              <w:right w:val="nil"/>
            </w:tcBorders>
            <w:hideMark/>
          </w:tcPr>
          <w:p w14:paraId="356B7C9A" w14:textId="77777777" w:rsidR="008D2F89" w:rsidRPr="00E70D92" w:rsidRDefault="008D2F89" w:rsidP="00612C76">
            <w:pPr>
              <w:pStyle w:val="Tabletext"/>
              <w:jc w:val="center"/>
            </w:pPr>
            <w:r w:rsidRPr="00E70D92">
              <w:t>–</w:t>
            </w:r>
          </w:p>
        </w:tc>
        <w:tc>
          <w:tcPr>
            <w:tcW w:w="1403" w:type="dxa"/>
            <w:tcBorders>
              <w:top w:val="single" w:sz="4" w:space="0" w:color="auto"/>
              <w:left w:val="nil"/>
              <w:bottom w:val="single" w:sz="4" w:space="0" w:color="auto"/>
              <w:right w:val="single" w:sz="4" w:space="0" w:color="auto"/>
            </w:tcBorders>
            <w:hideMark/>
          </w:tcPr>
          <w:p w14:paraId="7797E2A1" w14:textId="7123F155" w:rsidR="008D2F89" w:rsidRPr="00E70D92" w:rsidRDefault="008D2F89" w:rsidP="00612C76">
            <w:pPr>
              <w:pStyle w:val="Tabletext"/>
              <w:jc w:val="center"/>
            </w:pPr>
            <w:r w:rsidRPr="00E70D92">
              <w:t>3</w:t>
            </w:r>
            <w:r w:rsidR="00612C76">
              <w:t> </w:t>
            </w:r>
            <w:r w:rsidRPr="00E70D92">
              <w:t>800</w:t>
            </w:r>
            <w:r w:rsidR="00612C76">
              <w:t> </w:t>
            </w:r>
            <w:r w:rsidRPr="00E70D92">
              <w:t>MHz</w:t>
            </w:r>
          </w:p>
        </w:tc>
        <w:tc>
          <w:tcPr>
            <w:tcW w:w="1493" w:type="dxa"/>
            <w:tcBorders>
              <w:top w:val="single" w:sz="4" w:space="0" w:color="auto"/>
              <w:left w:val="single" w:sz="4" w:space="0" w:color="auto"/>
              <w:bottom w:val="single" w:sz="4" w:space="0" w:color="auto"/>
              <w:right w:val="single" w:sz="4" w:space="0" w:color="auto"/>
            </w:tcBorders>
            <w:hideMark/>
          </w:tcPr>
          <w:p w14:paraId="18DE2DA8" w14:textId="77777777" w:rsidR="008D2F89" w:rsidRPr="00E70D92" w:rsidRDefault="008D2F89" w:rsidP="00612C76">
            <w:pPr>
              <w:pStyle w:val="Tabletext"/>
              <w:jc w:val="center"/>
            </w:pPr>
            <w:r w:rsidRPr="00E70D92">
              <w:t>DDT</w:t>
            </w:r>
          </w:p>
        </w:tc>
      </w:tr>
      <w:tr w:rsidR="008D2F89" w:rsidRPr="00E70D92" w14:paraId="608CADD7" w14:textId="77777777" w:rsidTr="000F49F9">
        <w:trPr>
          <w:jc w:val="center"/>
        </w:trPr>
        <w:tc>
          <w:tcPr>
            <w:tcW w:w="1532" w:type="dxa"/>
            <w:tcBorders>
              <w:top w:val="single" w:sz="4" w:space="0" w:color="auto"/>
              <w:left w:val="single" w:sz="4" w:space="0" w:color="auto"/>
              <w:bottom w:val="single" w:sz="4" w:space="0" w:color="auto"/>
              <w:right w:val="single" w:sz="4" w:space="0" w:color="auto"/>
            </w:tcBorders>
            <w:hideMark/>
          </w:tcPr>
          <w:p w14:paraId="38DB35BE" w14:textId="77777777" w:rsidR="008D2F89" w:rsidRPr="00E70D92" w:rsidRDefault="008D2F89" w:rsidP="00612C76">
            <w:pPr>
              <w:pStyle w:val="Tabletext"/>
              <w:jc w:val="center"/>
            </w:pPr>
            <w:r w:rsidRPr="00E70D92">
              <w:t>…</w:t>
            </w:r>
          </w:p>
        </w:tc>
        <w:tc>
          <w:tcPr>
            <w:tcW w:w="1462" w:type="dxa"/>
            <w:tcBorders>
              <w:top w:val="single" w:sz="4" w:space="0" w:color="auto"/>
              <w:left w:val="single" w:sz="4" w:space="0" w:color="auto"/>
              <w:bottom w:val="single" w:sz="4" w:space="0" w:color="auto"/>
              <w:right w:val="nil"/>
            </w:tcBorders>
          </w:tcPr>
          <w:p w14:paraId="4CA98FAB" w14:textId="77777777" w:rsidR="008D2F89" w:rsidRPr="00E70D92" w:rsidRDefault="008D2F89" w:rsidP="00612C76">
            <w:pPr>
              <w:pStyle w:val="Tabletext"/>
              <w:jc w:val="center"/>
            </w:pPr>
          </w:p>
        </w:tc>
        <w:tc>
          <w:tcPr>
            <w:tcW w:w="561" w:type="dxa"/>
            <w:tcBorders>
              <w:top w:val="single" w:sz="4" w:space="0" w:color="auto"/>
              <w:left w:val="nil"/>
              <w:bottom w:val="single" w:sz="4" w:space="0" w:color="auto"/>
              <w:right w:val="nil"/>
            </w:tcBorders>
          </w:tcPr>
          <w:p w14:paraId="1FF95E34" w14:textId="77777777" w:rsidR="008D2F89" w:rsidRPr="00E70D92" w:rsidRDefault="008D2F89" w:rsidP="00612C76">
            <w:pPr>
              <w:pStyle w:val="Tabletext"/>
              <w:jc w:val="center"/>
            </w:pPr>
          </w:p>
        </w:tc>
        <w:tc>
          <w:tcPr>
            <w:tcW w:w="1428" w:type="dxa"/>
            <w:tcBorders>
              <w:top w:val="single" w:sz="4" w:space="0" w:color="auto"/>
              <w:left w:val="nil"/>
              <w:bottom w:val="single" w:sz="4" w:space="0" w:color="auto"/>
              <w:right w:val="single" w:sz="4" w:space="0" w:color="auto"/>
            </w:tcBorders>
          </w:tcPr>
          <w:p w14:paraId="3C9FA484" w14:textId="77777777" w:rsidR="008D2F89" w:rsidRPr="00E70D92" w:rsidRDefault="008D2F89" w:rsidP="00612C76">
            <w:pPr>
              <w:pStyle w:val="Tabletext"/>
              <w:jc w:val="center"/>
            </w:pPr>
          </w:p>
        </w:tc>
        <w:tc>
          <w:tcPr>
            <w:tcW w:w="1421" w:type="dxa"/>
            <w:tcBorders>
              <w:top w:val="single" w:sz="4" w:space="0" w:color="auto"/>
              <w:left w:val="nil"/>
              <w:bottom w:val="single" w:sz="4" w:space="0" w:color="auto"/>
              <w:right w:val="nil"/>
            </w:tcBorders>
          </w:tcPr>
          <w:p w14:paraId="53773B90" w14:textId="77777777" w:rsidR="008D2F89" w:rsidRPr="00E70D92" w:rsidRDefault="008D2F89" w:rsidP="00612C76">
            <w:pPr>
              <w:pStyle w:val="Tabletext"/>
              <w:jc w:val="center"/>
            </w:pPr>
          </w:p>
        </w:tc>
        <w:tc>
          <w:tcPr>
            <w:tcW w:w="339" w:type="dxa"/>
            <w:tcBorders>
              <w:top w:val="single" w:sz="4" w:space="0" w:color="auto"/>
              <w:left w:val="nil"/>
              <w:bottom w:val="single" w:sz="4" w:space="0" w:color="auto"/>
              <w:right w:val="nil"/>
            </w:tcBorders>
          </w:tcPr>
          <w:p w14:paraId="2034D476" w14:textId="77777777" w:rsidR="008D2F89" w:rsidRPr="00E70D92" w:rsidRDefault="008D2F89" w:rsidP="00612C76">
            <w:pPr>
              <w:pStyle w:val="Tabletext"/>
              <w:jc w:val="center"/>
            </w:pPr>
          </w:p>
        </w:tc>
        <w:tc>
          <w:tcPr>
            <w:tcW w:w="1403" w:type="dxa"/>
            <w:tcBorders>
              <w:top w:val="single" w:sz="4" w:space="0" w:color="auto"/>
              <w:left w:val="nil"/>
              <w:bottom w:val="single" w:sz="4" w:space="0" w:color="auto"/>
              <w:right w:val="single" w:sz="4" w:space="0" w:color="auto"/>
            </w:tcBorders>
          </w:tcPr>
          <w:p w14:paraId="25C781D8" w14:textId="77777777" w:rsidR="008D2F89" w:rsidRPr="00E70D92" w:rsidRDefault="008D2F89" w:rsidP="00612C76">
            <w:pPr>
              <w:pStyle w:val="Tabletext"/>
              <w:jc w:val="center"/>
            </w:pPr>
          </w:p>
        </w:tc>
        <w:tc>
          <w:tcPr>
            <w:tcW w:w="1493" w:type="dxa"/>
            <w:tcBorders>
              <w:top w:val="single" w:sz="4" w:space="0" w:color="auto"/>
              <w:left w:val="single" w:sz="4" w:space="0" w:color="auto"/>
              <w:bottom w:val="single" w:sz="4" w:space="0" w:color="auto"/>
              <w:right w:val="single" w:sz="4" w:space="0" w:color="auto"/>
            </w:tcBorders>
          </w:tcPr>
          <w:p w14:paraId="71CD002D" w14:textId="77777777" w:rsidR="008D2F89" w:rsidRPr="00E70D92" w:rsidRDefault="008D2F89" w:rsidP="00612C76">
            <w:pPr>
              <w:pStyle w:val="Tabletext"/>
              <w:jc w:val="center"/>
            </w:pPr>
          </w:p>
        </w:tc>
      </w:tr>
      <w:tr w:rsidR="008D2F89" w:rsidRPr="00E70D92" w14:paraId="2652F982" w14:textId="77777777" w:rsidTr="000F49F9">
        <w:trPr>
          <w:jc w:val="center"/>
        </w:trPr>
        <w:tc>
          <w:tcPr>
            <w:tcW w:w="1532" w:type="dxa"/>
            <w:tcBorders>
              <w:top w:val="single" w:sz="4" w:space="0" w:color="auto"/>
              <w:left w:val="single" w:sz="4" w:space="0" w:color="auto"/>
              <w:bottom w:val="single" w:sz="4" w:space="0" w:color="auto"/>
              <w:right w:val="single" w:sz="4" w:space="0" w:color="auto"/>
            </w:tcBorders>
            <w:hideMark/>
          </w:tcPr>
          <w:p w14:paraId="0FF5F5BD" w14:textId="77777777" w:rsidR="008D2F89" w:rsidRPr="00E70D92" w:rsidRDefault="008D2F89" w:rsidP="00612C76">
            <w:pPr>
              <w:pStyle w:val="Tabletext"/>
              <w:jc w:val="center"/>
            </w:pPr>
            <w:r w:rsidRPr="00E70D92">
              <w:t>53</w:t>
            </w:r>
          </w:p>
        </w:tc>
        <w:tc>
          <w:tcPr>
            <w:tcW w:w="1462" w:type="dxa"/>
            <w:tcBorders>
              <w:top w:val="single" w:sz="4" w:space="0" w:color="auto"/>
              <w:left w:val="single" w:sz="4" w:space="0" w:color="auto"/>
              <w:bottom w:val="single" w:sz="4" w:space="0" w:color="auto"/>
              <w:right w:val="nil"/>
            </w:tcBorders>
            <w:hideMark/>
          </w:tcPr>
          <w:p w14:paraId="69E104F6" w14:textId="5EA21B8D" w:rsidR="008D2F89" w:rsidRPr="00E70D92" w:rsidRDefault="008D2F89" w:rsidP="00612C76">
            <w:pPr>
              <w:pStyle w:val="Tabletext"/>
              <w:jc w:val="center"/>
            </w:pPr>
            <w:r w:rsidRPr="00E70D92">
              <w:t>2</w:t>
            </w:r>
            <w:r w:rsidR="00612C76">
              <w:t> </w:t>
            </w:r>
            <w:r w:rsidRPr="00E70D92">
              <w:t>483</w:t>
            </w:r>
            <w:r w:rsidR="00612C76">
              <w:t>,</w:t>
            </w:r>
            <w:r w:rsidRPr="00E70D92">
              <w:t>5</w:t>
            </w:r>
            <w:r w:rsidR="00612C76">
              <w:t> </w:t>
            </w:r>
            <w:r w:rsidRPr="00E70D92">
              <w:t>MHz</w:t>
            </w:r>
          </w:p>
        </w:tc>
        <w:tc>
          <w:tcPr>
            <w:tcW w:w="561" w:type="dxa"/>
            <w:tcBorders>
              <w:top w:val="single" w:sz="4" w:space="0" w:color="auto"/>
              <w:left w:val="nil"/>
              <w:bottom w:val="single" w:sz="4" w:space="0" w:color="auto"/>
              <w:right w:val="nil"/>
            </w:tcBorders>
            <w:hideMark/>
          </w:tcPr>
          <w:p w14:paraId="78883F22" w14:textId="77777777" w:rsidR="008D2F89" w:rsidRPr="00E70D92" w:rsidRDefault="008D2F89" w:rsidP="00612C76">
            <w:pPr>
              <w:pStyle w:val="Tabletext"/>
              <w:jc w:val="center"/>
            </w:pPr>
            <w:r w:rsidRPr="00E70D92">
              <w:t>–</w:t>
            </w:r>
          </w:p>
        </w:tc>
        <w:tc>
          <w:tcPr>
            <w:tcW w:w="1428" w:type="dxa"/>
            <w:tcBorders>
              <w:top w:val="single" w:sz="4" w:space="0" w:color="auto"/>
              <w:left w:val="nil"/>
              <w:bottom w:val="single" w:sz="4" w:space="0" w:color="auto"/>
              <w:right w:val="single" w:sz="4" w:space="0" w:color="auto"/>
            </w:tcBorders>
            <w:hideMark/>
          </w:tcPr>
          <w:p w14:paraId="1DEAFF87" w14:textId="7475E510" w:rsidR="008D2F89" w:rsidRPr="00E70D92" w:rsidRDefault="008D2F89" w:rsidP="00612C76">
            <w:pPr>
              <w:pStyle w:val="Tabletext"/>
              <w:jc w:val="center"/>
            </w:pPr>
            <w:r w:rsidRPr="00E70D92">
              <w:t>2</w:t>
            </w:r>
            <w:r w:rsidR="00612C76">
              <w:t> </w:t>
            </w:r>
            <w:r w:rsidRPr="00E70D92">
              <w:t>495</w:t>
            </w:r>
            <w:r w:rsidR="00612C76">
              <w:t> </w:t>
            </w:r>
            <w:r w:rsidRPr="00E70D92">
              <w:t>MHz</w:t>
            </w:r>
          </w:p>
        </w:tc>
        <w:tc>
          <w:tcPr>
            <w:tcW w:w="1421" w:type="dxa"/>
            <w:tcBorders>
              <w:top w:val="single" w:sz="4" w:space="0" w:color="auto"/>
              <w:left w:val="nil"/>
              <w:bottom w:val="single" w:sz="4" w:space="0" w:color="auto"/>
              <w:right w:val="nil"/>
            </w:tcBorders>
            <w:hideMark/>
          </w:tcPr>
          <w:p w14:paraId="5B59A167" w14:textId="04DCD5B2" w:rsidR="008D2F89" w:rsidRPr="00E70D92" w:rsidRDefault="008D2F89" w:rsidP="00612C76">
            <w:pPr>
              <w:pStyle w:val="Tabletext"/>
              <w:jc w:val="center"/>
            </w:pPr>
            <w:r w:rsidRPr="00E70D92">
              <w:t>2</w:t>
            </w:r>
            <w:r w:rsidR="00612C76">
              <w:t> </w:t>
            </w:r>
            <w:r w:rsidRPr="00E70D92">
              <w:t>483</w:t>
            </w:r>
            <w:r w:rsidR="00612C76">
              <w:t>,</w:t>
            </w:r>
            <w:r w:rsidRPr="00E70D92">
              <w:t>5</w:t>
            </w:r>
            <w:r w:rsidR="00612C76">
              <w:t> </w:t>
            </w:r>
            <w:r w:rsidRPr="00E70D92">
              <w:t>MHz</w:t>
            </w:r>
          </w:p>
        </w:tc>
        <w:tc>
          <w:tcPr>
            <w:tcW w:w="339" w:type="dxa"/>
            <w:tcBorders>
              <w:top w:val="single" w:sz="4" w:space="0" w:color="auto"/>
              <w:left w:val="nil"/>
              <w:bottom w:val="single" w:sz="4" w:space="0" w:color="auto"/>
              <w:right w:val="nil"/>
            </w:tcBorders>
            <w:hideMark/>
          </w:tcPr>
          <w:p w14:paraId="1891D193" w14:textId="77777777" w:rsidR="008D2F89" w:rsidRPr="00E70D92" w:rsidRDefault="008D2F89" w:rsidP="00612C76">
            <w:pPr>
              <w:pStyle w:val="Tabletext"/>
              <w:jc w:val="center"/>
            </w:pPr>
            <w:r w:rsidRPr="00E70D92">
              <w:t>–</w:t>
            </w:r>
          </w:p>
        </w:tc>
        <w:tc>
          <w:tcPr>
            <w:tcW w:w="1403" w:type="dxa"/>
            <w:tcBorders>
              <w:top w:val="single" w:sz="4" w:space="0" w:color="auto"/>
              <w:left w:val="nil"/>
              <w:bottom w:val="single" w:sz="4" w:space="0" w:color="auto"/>
              <w:right w:val="single" w:sz="4" w:space="0" w:color="auto"/>
            </w:tcBorders>
            <w:hideMark/>
          </w:tcPr>
          <w:p w14:paraId="2D21B01F" w14:textId="59985E1D" w:rsidR="008D2F89" w:rsidRPr="00E70D92" w:rsidRDefault="008D2F89" w:rsidP="00612C76">
            <w:pPr>
              <w:pStyle w:val="Tabletext"/>
              <w:jc w:val="center"/>
            </w:pPr>
            <w:r w:rsidRPr="00E70D92">
              <w:t>2</w:t>
            </w:r>
            <w:r w:rsidR="00612C76">
              <w:t> </w:t>
            </w:r>
            <w:r w:rsidRPr="00E70D92">
              <w:t>495</w:t>
            </w:r>
            <w:r w:rsidR="00612C76">
              <w:t> </w:t>
            </w:r>
            <w:r w:rsidRPr="00E70D92">
              <w:t>MHz</w:t>
            </w:r>
          </w:p>
        </w:tc>
        <w:tc>
          <w:tcPr>
            <w:tcW w:w="1493" w:type="dxa"/>
            <w:tcBorders>
              <w:top w:val="single" w:sz="4" w:space="0" w:color="auto"/>
              <w:left w:val="single" w:sz="4" w:space="0" w:color="auto"/>
              <w:bottom w:val="single" w:sz="4" w:space="0" w:color="auto"/>
              <w:right w:val="single" w:sz="4" w:space="0" w:color="auto"/>
            </w:tcBorders>
            <w:hideMark/>
          </w:tcPr>
          <w:p w14:paraId="006E6630" w14:textId="77777777" w:rsidR="008D2F89" w:rsidRPr="00E70D92" w:rsidRDefault="008D2F89" w:rsidP="00612C76">
            <w:pPr>
              <w:pStyle w:val="Tabletext"/>
              <w:jc w:val="center"/>
            </w:pPr>
            <w:r w:rsidRPr="00E70D92">
              <w:t>DDT</w:t>
            </w:r>
          </w:p>
        </w:tc>
      </w:tr>
      <w:tr w:rsidR="008D2F89" w:rsidRPr="00E70D92" w14:paraId="37FF5AF3" w14:textId="77777777" w:rsidTr="000F49F9">
        <w:trPr>
          <w:jc w:val="center"/>
        </w:trPr>
        <w:tc>
          <w:tcPr>
            <w:tcW w:w="1532" w:type="dxa"/>
            <w:tcBorders>
              <w:top w:val="single" w:sz="4" w:space="0" w:color="auto"/>
              <w:left w:val="single" w:sz="4" w:space="0" w:color="auto"/>
              <w:bottom w:val="single" w:sz="4" w:space="0" w:color="auto"/>
              <w:right w:val="single" w:sz="4" w:space="0" w:color="auto"/>
            </w:tcBorders>
            <w:hideMark/>
          </w:tcPr>
          <w:p w14:paraId="583AC14D" w14:textId="77777777" w:rsidR="008D2F89" w:rsidRPr="00E70D92" w:rsidRDefault="008D2F89" w:rsidP="00612C76">
            <w:pPr>
              <w:pStyle w:val="Tabletext"/>
              <w:jc w:val="center"/>
            </w:pPr>
            <w:r w:rsidRPr="00E70D92">
              <w:t>…</w:t>
            </w:r>
          </w:p>
        </w:tc>
        <w:tc>
          <w:tcPr>
            <w:tcW w:w="1462" w:type="dxa"/>
            <w:tcBorders>
              <w:top w:val="single" w:sz="4" w:space="0" w:color="auto"/>
              <w:left w:val="single" w:sz="4" w:space="0" w:color="auto"/>
              <w:bottom w:val="single" w:sz="4" w:space="0" w:color="auto"/>
              <w:right w:val="nil"/>
            </w:tcBorders>
          </w:tcPr>
          <w:p w14:paraId="61167A7B" w14:textId="77777777" w:rsidR="008D2F89" w:rsidRPr="00E70D92" w:rsidRDefault="008D2F89" w:rsidP="00612C76">
            <w:pPr>
              <w:pStyle w:val="Tabletext"/>
              <w:jc w:val="center"/>
            </w:pPr>
          </w:p>
        </w:tc>
        <w:tc>
          <w:tcPr>
            <w:tcW w:w="561" w:type="dxa"/>
            <w:tcBorders>
              <w:top w:val="single" w:sz="4" w:space="0" w:color="auto"/>
              <w:left w:val="nil"/>
              <w:bottom w:val="single" w:sz="4" w:space="0" w:color="auto"/>
              <w:right w:val="nil"/>
            </w:tcBorders>
          </w:tcPr>
          <w:p w14:paraId="36659833" w14:textId="77777777" w:rsidR="008D2F89" w:rsidRPr="00E70D92" w:rsidRDefault="008D2F89" w:rsidP="00612C76">
            <w:pPr>
              <w:pStyle w:val="Tabletext"/>
              <w:jc w:val="center"/>
            </w:pPr>
          </w:p>
        </w:tc>
        <w:tc>
          <w:tcPr>
            <w:tcW w:w="1428" w:type="dxa"/>
            <w:tcBorders>
              <w:top w:val="single" w:sz="4" w:space="0" w:color="auto"/>
              <w:left w:val="nil"/>
              <w:bottom w:val="single" w:sz="4" w:space="0" w:color="auto"/>
              <w:right w:val="single" w:sz="4" w:space="0" w:color="auto"/>
            </w:tcBorders>
          </w:tcPr>
          <w:p w14:paraId="728CBC5C" w14:textId="77777777" w:rsidR="008D2F89" w:rsidRPr="00E70D92" w:rsidRDefault="008D2F89" w:rsidP="00612C76">
            <w:pPr>
              <w:pStyle w:val="Tabletext"/>
              <w:jc w:val="center"/>
            </w:pPr>
          </w:p>
        </w:tc>
        <w:tc>
          <w:tcPr>
            <w:tcW w:w="1421" w:type="dxa"/>
            <w:tcBorders>
              <w:top w:val="single" w:sz="4" w:space="0" w:color="auto"/>
              <w:left w:val="nil"/>
              <w:bottom w:val="single" w:sz="4" w:space="0" w:color="auto"/>
              <w:right w:val="nil"/>
            </w:tcBorders>
          </w:tcPr>
          <w:p w14:paraId="1C22FB7A" w14:textId="77777777" w:rsidR="008D2F89" w:rsidRPr="00E70D92" w:rsidRDefault="008D2F89" w:rsidP="00612C76">
            <w:pPr>
              <w:pStyle w:val="Tabletext"/>
              <w:jc w:val="center"/>
            </w:pPr>
          </w:p>
        </w:tc>
        <w:tc>
          <w:tcPr>
            <w:tcW w:w="339" w:type="dxa"/>
            <w:tcBorders>
              <w:top w:val="single" w:sz="4" w:space="0" w:color="auto"/>
              <w:left w:val="nil"/>
              <w:bottom w:val="single" w:sz="4" w:space="0" w:color="auto"/>
              <w:right w:val="nil"/>
            </w:tcBorders>
          </w:tcPr>
          <w:p w14:paraId="05163A16" w14:textId="77777777" w:rsidR="008D2F89" w:rsidRPr="00E70D92" w:rsidRDefault="008D2F89" w:rsidP="00612C76">
            <w:pPr>
              <w:pStyle w:val="Tabletext"/>
              <w:jc w:val="center"/>
            </w:pPr>
          </w:p>
        </w:tc>
        <w:tc>
          <w:tcPr>
            <w:tcW w:w="1403" w:type="dxa"/>
            <w:tcBorders>
              <w:top w:val="single" w:sz="4" w:space="0" w:color="auto"/>
              <w:left w:val="nil"/>
              <w:bottom w:val="single" w:sz="4" w:space="0" w:color="auto"/>
              <w:right w:val="single" w:sz="4" w:space="0" w:color="auto"/>
            </w:tcBorders>
          </w:tcPr>
          <w:p w14:paraId="40BF0B66" w14:textId="77777777" w:rsidR="008D2F89" w:rsidRPr="00E70D92" w:rsidRDefault="008D2F89" w:rsidP="00612C76">
            <w:pPr>
              <w:pStyle w:val="Tabletext"/>
              <w:jc w:val="center"/>
            </w:pPr>
          </w:p>
        </w:tc>
        <w:tc>
          <w:tcPr>
            <w:tcW w:w="1493" w:type="dxa"/>
            <w:tcBorders>
              <w:top w:val="single" w:sz="4" w:space="0" w:color="auto"/>
              <w:left w:val="single" w:sz="4" w:space="0" w:color="auto"/>
              <w:bottom w:val="single" w:sz="4" w:space="0" w:color="auto"/>
              <w:right w:val="single" w:sz="4" w:space="0" w:color="auto"/>
            </w:tcBorders>
          </w:tcPr>
          <w:p w14:paraId="7C2524BD" w14:textId="77777777" w:rsidR="008D2F89" w:rsidRPr="00E70D92" w:rsidRDefault="008D2F89" w:rsidP="00612C76">
            <w:pPr>
              <w:pStyle w:val="Tabletext"/>
              <w:jc w:val="center"/>
            </w:pPr>
          </w:p>
        </w:tc>
      </w:tr>
      <w:tr w:rsidR="008D2F89" w:rsidRPr="00E70D92" w14:paraId="740809F9" w14:textId="77777777" w:rsidTr="000F49F9">
        <w:trPr>
          <w:jc w:val="center"/>
        </w:trPr>
        <w:tc>
          <w:tcPr>
            <w:tcW w:w="1532" w:type="dxa"/>
            <w:tcBorders>
              <w:top w:val="single" w:sz="4" w:space="0" w:color="auto"/>
              <w:left w:val="single" w:sz="4" w:space="0" w:color="auto"/>
              <w:bottom w:val="single" w:sz="4" w:space="0" w:color="auto"/>
              <w:right w:val="single" w:sz="4" w:space="0" w:color="auto"/>
            </w:tcBorders>
            <w:hideMark/>
          </w:tcPr>
          <w:p w14:paraId="5A50F285" w14:textId="77777777" w:rsidR="008D2F89" w:rsidRPr="00E70D92" w:rsidRDefault="008D2F89" w:rsidP="00612C76">
            <w:pPr>
              <w:pStyle w:val="Tabletext"/>
              <w:jc w:val="center"/>
            </w:pPr>
            <w:r w:rsidRPr="00E70D92">
              <w:t>87</w:t>
            </w:r>
          </w:p>
        </w:tc>
        <w:tc>
          <w:tcPr>
            <w:tcW w:w="1462" w:type="dxa"/>
            <w:tcBorders>
              <w:top w:val="single" w:sz="4" w:space="0" w:color="auto"/>
              <w:left w:val="single" w:sz="4" w:space="0" w:color="auto"/>
              <w:bottom w:val="single" w:sz="4" w:space="0" w:color="auto"/>
              <w:right w:val="nil"/>
            </w:tcBorders>
            <w:hideMark/>
          </w:tcPr>
          <w:p w14:paraId="6E74B4C7" w14:textId="77CAF5A7" w:rsidR="008D2F89" w:rsidRPr="00E70D92" w:rsidRDefault="008D2F89" w:rsidP="00612C76">
            <w:pPr>
              <w:pStyle w:val="Tabletext"/>
              <w:jc w:val="center"/>
            </w:pPr>
            <w:r w:rsidRPr="00E70D92">
              <w:t>410</w:t>
            </w:r>
            <w:r w:rsidR="00612C76">
              <w:t> </w:t>
            </w:r>
            <w:r w:rsidRPr="00E70D92">
              <w:t>MHz</w:t>
            </w:r>
          </w:p>
        </w:tc>
        <w:tc>
          <w:tcPr>
            <w:tcW w:w="561" w:type="dxa"/>
            <w:tcBorders>
              <w:top w:val="single" w:sz="4" w:space="0" w:color="auto"/>
              <w:left w:val="nil"/>
              <w:bottom w:val="single" w:sz="4" w:space="0" w:color="auto"/>
              <w:right w:val="nil"/>
            </w:tcBorders>
            <w:hideMark/>
          </w:tcPr>
          <w:p w14:paraId="0E4815AE" w14:textId="77777777" w:rsidR="008D2F89" w:rsidRPr="00E70D92" w:rsidRDefault="008D2F89" w:rsidP="00612C76">
            <w:pPr>
              <w:pStyle w:val="Tabletext"/>
              <w:jc w:val="center"/>
            </w:pPr>
            <w:r w:rsidRPr="00E70D92">
              <w:t>–</w:t>
            </w:r>
          </w:p>
        </w:tc>
        <w:tc>
          <w:tcPr>
            <w:tcW w:w="1428" w:type="dxa"/>
            <w:tcBorders>
              <w:top w:val="single" w:sz="4" w:space="0" w:color="auto"/>
              <w:left w:val="nil"/>
              <w:bottom w:val="single" w:sz="4" w:space="0" w:color="auto"/>
              <w:right w:val="single" w:sz="4" w:space="0" w:color="auto"/>
            </w:tcBorders>
            <w:hideMark/>
          </w:tcPr>
          <w:p w14:paraId="7E747086" w14:textId="4CF86984" w:rsidR="008D2F89" w:rsidRPr="00E70D92" w:rsidRDefault="008D2F89" w:rsidP="00612C76">
            <w:pPr>
              <w:pStyle w:val="Tabletext"/>
              <w:jc w:val="center"/>
            </w:pPr>
            <w:r w:rsidRPr="00E70D92">
              <w:t>415</w:t>
            </w:r>
            <w:r w:rsidR="00612C76">
              <w:t> </w:t>
            </w:r>
            <w:r w:rsidRPr="00E70D92">
              <w:t>MHz</w:t>
            </w:r>
          </w:p>
        </w:tc>
        <w:tc>
          <w:tcPr>
            <w:tcW w:w="1421" w:type="dxa"/>
            <w:tcBorders>
              <w:top w:val="single" w:sz="4" w:space="0" w:color="auto"/>
              <w:left w:val="nil"/>
              <w:bottom w:val="single" w:sz="4" w:space="0" w:color="auto"/>
              <w:right w:val="nil"/>
            </w:tcBorders>
            <w:hideMark/>
          </w:tcPr>
          <w:p w14:paraId="540DCD59" w14:textId="78085C19" w:rsidR="008D2F89" w:rsidRPr="00E70D92" w:rsidRDefault="008D2F89" w:rsidP="00612C76">
            <w:pPr>
              <w:pStyle w:val="Tabletext"/>
              <w:jc w:val="center"/>
            </w:pPr>
            <w:r w:rsidRPr="00E70D92">
              <w:t>420</w:t>
            </w:r>
            <w:r w:rsidR="00612C76">
              <w:t> </w:t>
            </w:r>
            <w:r w:rsidRPr="00E70D92">
              <w:t>MHz</w:t>
            </w:r>
          </w:p>
        </w:tc>
        <w:tc>
          <w:tcPr>
            <w:tcW w:w="339" w:type="dxa"/>
            <w:tcBorders>
              <w:top w:val="single" w:sz="4" w:space="0" w:color="auto"/>
              <w:left w:val="nil"/>
              <w:bottom w:val="single" w:sz="4" w:space="0" w:color="auto"/>
              <w:right w:val="nil"/>
            </w:tcBorders>
            <w:hideMark/>
          </w:tcPr>
          <w:p w14:paraId="308BB529" w14:textId="77777777" w:rsidR="008D2F89" w:rsidRPr="00E70D92" w:rsidRDefault="008D2F89" w:rsidP="00612C76">
            <w:pPr>
              <w:pStyle w:val="Tabletext"/>
              <w:jc w:val="center"/>
            </w:pPr>
            <w:r w:rsidRPr="00E70D92">
              <w:t>–</w:t>
            </w:r>
          </w:p>
        </w:tc>
        <w:tc>
          <w:tcPr>
            <w:tcW w:w="1403" w:type="dxa"/>
            <w:tcBorders>
              <w:top w:val="single" w:sz="4" w:space="0" w:color="auto"/>
              <w:left w:val="nil"/>
              <w:bottom w:val="single" w:sz="4" w:space="0" w:color="auto"/>
              <w:right w:val="single" w:sz="4" w:space="0" w:color="auto"/>
            </w:tcBorders>
            <w:hideMark/>
          </w:tcPr>
          <w:p w14:paraId="7AB1B9F6" w14:textId="7A232B5A" w:rsidR="008D2F89" w:rsidRPr="00E70D92" w:rsidRDefault="008D2F89" w:rsidP="00612C76">
            <w:pPr>
              <w:pStyle w:val="Tabletext"/>
              <w:jc w:val="center"/>
            </w:pPr>
            <w:r w:rsidRPr="00E70D92">
              <w:t>425</w:t>
            </w:r>
            <w:r w:rsidR="00612C76">
              <w:t> </w:t>
            </w:r>
            <w:r w:rsidRPr="00E70D92">
              <w:t>MHz</w:t>
            </w:r>
          </w:p>
        </w:tc>
        <w:tc>
          <w:tcPr>
            <w:tcW w:w="1493" w:type="dxa"/>
            <w:tcBorders>
              <w:top w:val="single" w:sz="4" w:space="0" w:color="auto"/>
              <w:left w:val="single" w:sz="4" w:space="0" w:color="auto"/>
              <w:bottom w:val="single" w:sz="4" w:space="0" w:color="auto"/>
              <w:right w:val="single" w:sz="4" w:space="0" w:color="auto"/>
            </w:tcBorders>
            <w:hideMark/>
          </w:tcPr>
          <w:p w14:paraId="0F380AEE" w14:textId="77777777" w:rsidR="008D2F89" w:rsidRPr="00E70D92" w:rsidRDefault="008D2F89" w:rsidP="00612C76">
            <w:pPr>
              <w:pStyle w:val="Tabletext"/>
              <w:jc w:val="center"/>
            </w:pPr>
            <w:r w:rsidRPr="00E70D92">
              <w:t>DDF</w:t>
            </w:r>
          </w:p>
        </w:tc>
      </w:tr>
      <w:tr w:rsidR="008D2F89" w:rsidRPr="00E70D92" w14:paraId="2183DDFF" w14:textId="77777777" w:rsidTr="008D2F89">
        <w:trPr>
          <w:jc w:val="center"/>
        </w:trPr>
        <w:tc>
          <w:tcPr>
            <w:tcW w:w="1532" w:type="dxa"/>
            <w:tcBorders>
              <w:top w:val="single" w:sz="4" w:space="0" w:color="auto"/>
              <w:left w:val="single" w:sz="4" w:space="0" w:color="auto"/>
              <w:bottom w:val="single" w:sz="4" w:space="0" w:color="auto"/>
              <w:right w:val="single" w:sz="4" w:space="0" w:color="auto"/>
            </w:tcBorders>
            <w:hideMark/>
          </w:tcPr>
          <w:p w14:paraId="73739A87" w14:textId="77777777" w:rsidR="008D2F89" w:rsidRPr="00E70D92" w:rsidRDefault="008D2F89" w:rsidP="00612C76">
            <w:pPr>
              <w:pStyle w:val="Tabletext"/>
              <w:jc w:val="center"/>
            </w:pPr>
            <w:r w:rsidRPr="00E70D92">
              <w:t>88</w:t>
            </w:r>
          </w:p>
        </w:tc>
        <w:tc>
          <w:tcPr>
            <w:tcW w:w="1462" w:type="dxa"/>
            <w:tcBorders>
              <w:top w:val="single" w:sz="4" w:space="0" w:color="auto"/>
              <w:left w:val="single" w:sz="4" w:space="0" w:color="auto"/>
              <w:bottom w:val="single" w:sz="4" w:space="0" w:color="auto"/>
              <w:right w:val="nil"/>
            </w:tcBorders>
            <w:hideMark/>
          </w:tcPr>
          <w:p w14:paraId="34FC1DA9" w14:textId="50FCF60C" w:rsidR="008D2F89" w:rsidRPr="00E70D92" w:rsidRDefault="008D2F89" w:rsidP="00612C76">
            <w:pPr>
              <w:pStyle w:val="Tabletext"/>
              <w:jc w:val="center"/>
            </w:pPr>
            <w:r w:rsidRPr="00E70D92">
              <w:t>412</w:t>
            </w:r>
            <w:r w:rsidR="00612C76">
              <w:t> </w:t>
            </w:r>
            <w:r w:rsidRPr="00E70D92">
              <w:t>MHz</w:t>
            </w:r>
          </w:p>
        </w:tc>
        <w:tc>
          <w:tcPr>
            <w:tcW w:w="561" w:type="dxa"/>
            <w:tcBorders>
              <w:top w:val="single" w:sz="4" w:space="0" w:color="auto"/>
              <w:left w:val="nil"/>
              <w:bottom w:val="single" w:sz="4" w:space="0" w:color="auto"/>
              <w:right w:val="nil"/>
            </w:tcBorders>
            <w:hideMark/>
          </w:tcPr>
          <w:p w14:paraId="470AB688" w14:textId="77777777" w:rsidR="008D2F89" w:rsidRPr="00E70D92" w:rsidRDefault="008D2F89" w:rsidP="00612C76">
            <w:pPr>
              <w:pStyle w:val="Tabletext"/>
              <w:jc w:val="center"/>
            </w:pPr>
            <w:r w:rsidRPr="00E70D92">
              <w:t>–</w:t>
            </w:r>
          </w:p>
        </w:tc>
        <w:tc>
          <w:tcPr>
            <w:tcW w:w="1428" w:type="dxa"/>
            <w:tcBorders>
              <w:top w:val="single" w:sz="4" w:space="0" w:color="auto"/>
              <w:left w:val="nil"/>
              <w:bottom w:val="single" w:sz="4" w:space="0" w:color="auto"/>
              <w:right w:val="single" w:sz="4" w:space="0" w:color="auto"/>
            </w:tcBorders>
            <w:hideMark/>
          </w:tcPr>
          <w:p w14:paraId="01096CF5" w14:textId="7D90D258" w:rsidR="008D2F89" w:rsidRPr="00E70D92" w:rsidRDefault="008D2F89" w:rsidP="00612C76">
            <w:pPr>
              <w:pStyle w:val="Tabletext"/>
              <w:jc w:val="center"/>
            </w:pPr>
            <w:r w:rsidRPr="00E70D92">
              <w:t>417</w:t>
            </w:r>
            <w:r w:rsidR="00612C76">
              <w:t> </w:t>
            </w:r>
            <w:r w:rsidRPr="00E70D92">
              <w:t>MHz</w:t>
            </w:r>
          </w:p>
        </w:tc>
        <w:tc>
          <w:tcPr>
            <w:tcW w:w="1421" w:type="dxa"/>
            <w:tcBorders>
              <w:top w:val="single" w:sz="4" w:space="0" w:color="auto"/>
              <w:left w:val="nil"/>
              <w:bottom w:val="single" w:sz="4" w:space="0" w:color="auto"/>
              <w:right w:val="nil"/>
            </w:tcBorders>
            <w:hideMark/>
          </w:tcPr>
          <w:p w14:paraId="61A5958B" w14:textId="050E6BFA" w:rsidR="008D2F89" w:rsidRPr="00E70D92" w:rsidRDefault="008D2F89" w:rsidP="00612C76">
            <w:pPr>
              <w:pStyle w:val="Tabletext"/>
              <w:jc w:val="center"/>
            </w:pPr>
            <w:r w:rsidRPr="00E70D92">
              <w:t>422</w:t>
            </w:r>
            <w:r w:rsidR="00612C76">
              <w:t> </w:t>
            </w:r>
            <w:r w:rsidRPr="00E70D92">
              <w:t>MHz</w:t>
            </w:r>
          </w:p>
        </w:tc>
        <w:tc>
          <w:tcPr>
            <w:tcW w:w="339" w:type="dxa"/>
            <w:tcBorders>
              <w:top w:val="single" w:sz="4" w:space="0" w:color="auto"/>
              <w:left w:val="nil"/>
              <w:bottom w:val="single" w:sz="4" w:space="0" w:color="auto"/>
              <w:right w:val="nil"/>
            </w:tcBorders>
            <w:hideMark/>
          </w:tcPr>
          <w:p w14:paraId="2866EB96" w14:textId="77777777" w:rsidR="008D2F89" w:rsidRPr="00E70D92" w:rsidRDefault="008D2F89" w:rsidP="00612C76">
            <w:pPr>
              <w:pStyle w:val="Tabletext"/>
              <w:jc w:val="center"/>
            </w:pPr>
            <w:r w:rsidRPr="00E70D92">
              <w:t>–</w:t>
            </w:r>
          </w:p>
        </w:tc>
        <w:tc>
          <w:tcPr>
            <w:tcW w:w="1403" w:type="dxa"/>
            <w:tcBorders>
              <w:top w:val="single" w:sz="4" w:space="0" w:color="auto"/>
              <w:left w:val="nil"/>
              <w:bottom w:val="single" w:sz="4" w:space="0" w:color="auto"/>
              <w:right w:val="single" w:sz="4" w:space="0" w:color="auto"/>
            </w:tcBorders>
            <w:hideMark/>
          </w:tcPr>
          <w:p w14:paraId="0F68A2A0" w14:textId="5F99A8E5" w:rsidR="008D2F89" w:rsidRPr="00E70D92" w:rsidRDefault="008D2F89" w:rsidP="00612C76">
            <w:pPr>
              <w:pStyle w:val="Tabletext"/>
              <w:jc w:val="center"/>
            </w:pPr>
            <w:r w:rsidRPr="00E70D92">
              <w:t>427</w:t>
            </w:r>
            <w:r w:rsidR="00612C76">
              <w:t> </w:t>
            </w:r>
            <w:r w:rsidRPr="00E70D92">
              <w:t>MHz</w:t>
            </w:r>
          </w:p>
        </w:tc>
        <w:tc>
          <w:tcPr>
            <w:tcW w:w="1493" w:type="dxa"/>
            <w:tcBorders>
              <w:top w:val="single" w:sz="4" w:space="0" w:color="auto"/>
              <w:left w:val="single" w:sz="4" w:space="0" w:color="auto"/>
              <w:bottom w:val="single" w:sz="4" w:space="0" w:color="auto"/>
              <w:right w:val="single" w:sz="4" w:space="0" w:color="auto"/>
            </w:tcBorders>
            <w:hideMark/>
          </w:tcPr>
          <w:p w14:paraId="3C339264" w14:textId="77777777" w:rsidR="008D2F89" w:rsidRPr="00E70D92" w:rsidRDefault="008D2F89" w:rsidP="00612C76">
            <w:pPr>
              <w:pStyle w:val="Tabletext"/>
              <w:jc w:val="center"/>
            </w:pPr>
            <w:r w:rsidRPr="00E70D92">
              <w:t>DDF</w:t>
            </w:r>
          </w:p>
        </w:tc>
      </w:tr>
      <w:tr w:rsidR="008D2F89" w:rsidRPr="00612C76" w14:paraId="6B07D12C" w14:textId="77777777" w:rsidTr="008D2F89">
        <w:trPr>
          <w:jc w:val="center"/>
        </w:trPr>
        <w:tc>
          <w:tcPr>
            <w:tcW w:w="9639" w:type="dxa"/>
            <w:gridSpan w:val="8"/>
            <w:tcBorders>
              <w:top w:val="single" w:sz="4" w:space="0" w:color="auto"/>
            </w:tcBorders>
          </w:tcPr>
          <w:p w14:paraId="158F8FF5" w14:textId="2CD1040B" w:rsidR="00F63E6C" w:rsidRPr="00612C76" w:rsidRDefault="00F63E6C" w:rsidP="00F63E6C">
            <w:pPr>
              <w:pStyle w:val="TableLegendNote"/>
              <w:rPr>
                <w:i/>
                <w:iCs/>
                <w:lang w:val="es-ES"/>
              </w:rPr>
            </w:pPr>
            <w:r w:rsidRPr="00F63E6C">
              <w:rPr>
                <w:i/>
                <w:iCs/>
                <w:lang w:val="es-ES"/>
              </w:rPr>
              <w:t>Notas relativas al Cuadro</w:t>
            </w:r>
            <w:r>
              <w:rPr>
                <w:i/>
                <w:iCs/>
                <w:lang w:val="es-ES"/>
              </w:rPr>
              <w:t> </w:t>
            </w:r>
            <w:r w:rsidRPr="00612C76">
              <w:rPr>
                <w:i/>
                <w:iCs/>
                <w:lang w:val="es-ES"/>
              </w:rPr>
              <w:t>A1-2:</w:t>
            </w:r>
          </w:p>
          <w:p w14:paraId="0D681AAC" w14:textId="3B6F07D6" w:rsidR="008D2F89" w:rsidRPr="00612C76" w:rsidRDefault="008D2F89" w:rsidP="00612C76">
            <w:pPr>
              <w:pStyle w:val="TableLegendNote"/>
              <w:rPr>
                <w:lang w:val="es-ES"/>
              </w:rPr>
            </w:pPr>
            <w:r w:rsidRPr="00612C76">
              <w:rPr>
                <w:lang w:val="es-ES"/>
              </w:rPr>
              <w:t>NOTA</w:t>
            </w:r>
            <w:r w:rsidR="00612C76">
              <w:rPr>
                <w:lang w:val="es-ES"/>
              </w:rPr>
              <w:t> </w:t>
            </w:r>
            <w:r w:rsidRPr="00612C76">
              <w:rPr>
                <w:lang w:val="es-ES"/>
              </w:rPr>
              <w:t>1</w:t>
            </w:r>
            <w:r w:rsidR="00612C76">
              <w:rPr>
                <w:lang w:val="es-ES"/>
              </w:rPr>
              <w:t> </w:t>
            </w:r>
            <w:r w:rsidRPr="00612C76">
              <w:rPr>
                <w:lang w:val="es-ES"/>
              </w:rPr>
              <w:t>–</w:t>
            </w:r>
            <w:r w:rsidR="00612C76">
              <w:rPr>
                <w:lang w:val="es-ES"/>
              </w:rPr>
              <w:t> </w:t>
            </w:r>
            <w:r w:rsidRPr="00612C76">
              <w:rPr>
                <w:lang w:val="es-ES"/>
              </w:rPr>
              <w:t>No se aplica a las bandas</w:t>
            </w:r>
            <w:r w:rsidR="005C477F">
              <w:rPr>
                <w:lang w:val="es-ES"/>
              </w:rPr>
              <w:t> </w:t>
            </w:r>
            <w:r w:rsidRPr="00612C76">
              <w:rPr>
                <w:lang w:val="es-ES"/>
              </w:rPr>
              <w:t>6 y 23.</w:t>
            </w:r>
          </w:p>
          <w:p w14:paraId="6DD3E25E" w14:textId="2ACCBD92" w:rsidR="008D2F89" w:rsidRPr="00612C76" w:rsidRDefault="008D2F89" w:rsidP="00612C76">
            <w:pPr>
              <w:pStyle w:val="TableLegendNote"/>
              <w:rPr>
                <w:lang w:val="es-ES"/>
              </w:rPr>
            </w:pPr>
            <w:r w:rsidRPr="00612C76">
              <w:rPr>
                <w:lang w:val="es-ES"/>
              </w:rPr>
              <w:t>NOTA</w:t>
            </w:r>
            <w:r w:rsidR="00612C76">
              <w:rPr>
                <w:lang w:val="es-ES"/>
              </w:rPr>
              <w:t> </w:t>
            </w:r>
            <w:r w:rsidRPr="00612C76">
              <w:rPr>
                <w:lang w:val="es-ES"/>
              </w:rPr>
              <w:t>2</w:t>
            </w:r>
            <w:r w:rsidR="00612C76">
              <w:rPr>
                <w:lang w:val="es-ES"/>
              </w:rPr>
              <w:t> </w:t>
            </w:r>
            <w:r w:rsidRPr="00612C76">
              <w:rPr>
                <w:lang w:val="es-ES"/>
              </w:rPr>
              <w:t>–</w:t>
            </w:r>
            <w:r w:rsidR="00612C76">
              <w:rPr>
                <w:lang w:val="es-ES"/>
              </w:rPr>
              <w:t> </w:t>
            </w:r>
            <w:r w:rsidRPr="00612C76">
              <w:rPr>
                <w:lang w:val="es-ES"/>
              </w:rPr>
              <w:t>Limitado al funcionamiento E-UTRA cuando se ha configurado la agregación de portadora. La banda operativa de enlace descendente está aparejada con la banda operativa de enlace ascendente (externa) de la configuración de agregación de portadora (CA) que soporta la célula primaria (Pcell) configurada – Célula primaria: célula, operativa en la frecuencia primaria, en que el EU efectúa el procedimiento de establecimiento de la conexión inicial o inicia el procedimiento de restablecimiento de la conexión, o la célula indicada como célula primaria en el procedimiento de traspaso.</w:t>
            </w:r>
          </w:p>
          <w:p w14:paraId="74A01E97" w14:textId="3E45BF52" w:rsidR="008D2F89" w:rsidRPr="00612C76" w:rsidRDefault="008D2F89" w:rsidP="00612C76">
            <w:pPr>
              <w:pStyle w:val="TableLegendNote"/>
              <w:rPr>
                <w:lang w:val="es-ES"/>
              </w:rPr>
            </w:pPr>
            <w:r w:rsidRPr="00612C76">
              <w:rPr>
                <w:lang w:val="es-ES"/>
              </w:rPr>
              <w:t>NOTA</w:t>
            </w:r>
            <w:r w:rsidR="00612C76">
              <w:rPr>
                <w:lang w:val="es-ES"/>
              </w:rPr>
              <w:t> </w:t>
            </w:r>
            <w:r w:rsidRPr="00612C76">
              <w:rPr>
                <w:lang w:val="es-ES"/>
              </w:rPr>
              <w:t>3</w:t>
            </w:r>
            <w:r w:rsidR="00612C76">
              <w:rPr>
                <w:lang w:val="es-ES"/>
              </w:rPr>
              <w:t> </w:t>
            </w:r>
            <w:r w:rsidRPr="00612C76">
              <w:rPr>
                <w:lang w:val="es-ES"/>
              </w:rPr>
              <w:t>–</w:t>
            </w:r>
            <w:r w:rsidR="00612C76">
              <w:rPr>
                <w:lang w:val="es-ES"/>
              </w:rPr>
              <w:t> </w:t>
            </w:r>
            <w:r w:rsidRPr="00612C76">
              <w:rPr>
                <w:lang w:val="es-ES"/>
              </w:rPr>
              <w:t>Para las bandas de frecuencias operativas E-UTRA del Cuadro</w:t>
            </w:r>
            <w:r w:rsidR="00721975">
              <w:rPr>
                <w:lang w:val="es-ES"/>
              </w:rPr>
              <w:t> </w:t>
            </w:r>
            <w:r w:rsidRPr="00612C76">
              <w:rPr>
                <w:lang w:val="es-ES"/>
              </w:rPr>
              <w:t>A1-1 en las que las disposiciones de frecuencias difieran de las recomendadas por el UIT-R (véase la Recomendación</w:t>
            </w:r>
            <w:r w:rsidR="00721975">
              <w:rPr>
                <w:lang w:val="es-ES"/>
              </w:rPr>
              <w:t> </w:t>
            </w:r>
            <w:r w:rsidRPr="00612C76">
              <w:rPr>
                <w:lang w:val="es-ES"/>
              </w:rPr>
              <w:t>UIT</w:t>
            </w:r>
            <w:r w:rsidR="00721975">
              <w:rPr>
                <w:lang w:val="es-ES"/>
              </w:rPr>
              <w:noBreakHyphen/>
            </w:r>
            <w:r w:rsidRPr="00612C76">
              <w:rPr>
                <w:lang w:val="es-ES"/>
              </w:rPr>
              <w:t>R</w:t>
            </w:r>
            <w:r w:rsidR="00721975">
              <w:rPr>
                <w:lang w:val="es-ES"/>
              </w:rPr>
              <w:t> </w:t>
            </w:r>
            <w:r w:rsidRPr="00612C76">
              <w:rPr>
                <w:lang w:val="es-ES"/>
              </w:rPr>
              <w:t>M.1036), las características de las emisiones no deseadas indicadas en esta Recomendación se facilitan a título orientativo.</w:t>
            </w:r>
          </w:p>
          <w:p w14:paraId="3DC27D2B" w14:textId="557DD9F4" w:rsidR="008D2F89" w:rsidRPr="00612C76" w:rsidRDefault="008D2F89" w:rsidP="00612C76">
            <w:pPr>
              <w:pStyle w:val="TableLegendNote"/>
              <w:rPr>
                <w:lang w:val="es-ES"/>
              </w:rPr>
            </w:pPr>
            <w:r w:rsidRPr="00612C76">
              <w:rPr>
                <w:lang w:val="es-ES"/>
              </w:rPr>
              <w:t>NOTA</w:t>
            </w:r>
            <w:r w:rsidR="00612C76">
              <w:rPr>
                <w:lang w:val="es-ES"/>
              </w:rPr>
              <w:t> </w:t>
            </w:r>
            <w:r w:rsidRPr="00612C76">
              <w:rPr>
                <w:lang w:val="es-ES"/>
              </w:rPr>
              <w:t>4</w:t>
            </w:r>
            <w:r w:rsidR="00612C76">
              <w:rPr>
                <w:lang w:val="es-ES"/>
              </w:rPr>
              <w:t> </w:t>
            </w:r>
            <w:r w:rsidRPr="00612C76">
              <w:rPr>
                <w:lang w:val="es-ES"/>
              </w:rPr>
              <w:t>–</w:t>
            </w:r>
            <w:r w:rsidR="00612C76">
              <w:rPr>
                <w:lang w:val="es-ES"/>
              </w:rPr>
              <w:t> </w:t>
            </w:r>
            <w:r w:rsidRPr="00612C76">
              <w:rPr>
                <w:lang w:val="es-ES"/>
              </w:rPr>
              <w:t xml:space="preserve">Un EU que cumpla los requisitos mínimos de la </w:t>
            </w:r>
            <w:r w:rsidR="00721975">
              <w:rPr>
                <w:lang w:val="es-ES"/>
              </w:rPr>
              <w:t>b</w:t>
            </w:r>
            <w:r w:rsidRPr="00612C76">
              <w:rPr>
                <w:lang w:val="es-ES"/>
              </w:rPr>
              <w:t xml:space="preserve">anda E-UTRA 65 de esta especificación deberá cumplir también los requisitos mínimos </w:t>
            </w:r>
            <w:r w:rsidR="00721975">
              <w:rPr>
                <w:lang w:val="es-ES"/>
              </w:rPr>
              <w:t>b</w:t>
            </w:r>
            <w:r w:rsidRPr="00612C76">
              <w:rPr>
                <w:lang w:val="es-ES"/>
              </w:rPr>
              <w:t>anda E</w:t>
            </w:r>
            <w:r w:rsidR="00721975">
              <w:rPr>
                <w:lang w:val="es-ES"/>
              </w:rPr>
              <w:noBreakHyphen/>
            </w:r>
            <w:r w:rsidRPr="00612C76">
              <w:rPr>
                <w:lang w:val="es-ES"/>
              </w:rPr>
              <w:t>UTRA 1.</w:t>
            </w:r>
          </w:p>
          <w:p w14:paraId="6948AD44" w14:textId="0442B911" w:rsidR="008D2F89" w:rsidRPr="00612C76" w:rsidRDefault="008D2F89" w:rsidP="00612C76">
            <w:pPr>
              <w:pStyle w:val="TableLegendNote"/>
              <w:rPr>
                <w:lang w:val="es-ES"/>
              </w:rPr>
            </w:pPr>
            <w:r w:rsidRPr="00612C76">
              <w:rPr>
                <w:lang w:val="es-ES"/>
              </w:rPr>
              <w:t>NOTA</w:t>
            </w:r>
            <w:r w:rsidR="00612C76">
              <w:rPr>
                <w:lang w:val="es-ES"/>
              </w:rPr>
              <w:t> </w:t>
            </w:r>
            <w:r w:rsidRPr="00612C76">
              <w:rPr>
                <w:lang w:val="es-ES"/>
              </w:rPr>
              <w:t>5</w:t>
            </w:r>
            <w:r w:rsidR="00612C76">
              <w:rPr>
                <w:lang w:val="es-ES"/>
              </w:rPr>
              <w:t> </w:t>
            </w:r>
            <w:r w:rsidRPr="00612C76">
              <w:rPr>
                <w:lang w:val="es-ES"/>
              </w:rPr>
              <w:t>–</w:t>
            </w:r>
            <w:r w:rsidR="00612C76">
              <w:rPr>
                <w:lang w:val="es-ES"/>
              </w:rPr>
              <w:t> </w:t>
            </w:r>
            <w:r w:rsidRPr="00612C76">
              <w:rPr>
                <w:lang w:val="es-ES"/>
              </w:rPr>
              <w:t>La gama 2</w:t>
            </w:r>
            <w:r w:rsidR="00D2350B" w:rsidRPr="00612C76">
              <w:rPr>
                <w:lang w:val="es-ES"/>
              </w:rPr>
              <w:t> </w:t>
            </w:r>
            <w:r w:rsidRPr="00612C76">
              <w:rPr>
                <w:lang w:val="es-ES"/>
              </w:rPr>
              <w:t>180</w:t>
            </w:r>
            <w:r w:rsidR="00D2350B" w:rsidRPr="00612C76">
              <w:rPr>
                <w:lang w:val="es-ES"/>
              </w:rPr>
              <w:noBreakHyphen/>
            </w:r>
            <w:r w:rsidRPr="00612C76">
              <w:rPr>
                <w:lang w:val="es-ES"/>
              </w:rPr>
              <w:t>2</w:t>
            </w:r>
            <w:r w:rsidR="00D2350B" w:rsidRPr="00612C76">
              <w:rPr>
                <w:lang w:val="es-ES"/>
              </w:rPr>
              <w:t> </w:t>
            </w:r>
            <w:r w:rsidRPr="00612C76">
              <w:rPr>
                <w:lang w:val="es-ES"/>
              </w:rPr>
              <w:t>200</w:t>
            </w:r>
            <w:r w:rsidR="00D2350B" w:rsidRPr="00612C76">
              <w:rPr>
                <w:lang w:val="es-ES"/>
              </w:rPr>
              <w:t> </w:t>
            </w:r>
            <w:r w:rsidRPr="00612C76">
              <w:rPr>
                <w:lang w:val="es-ES"/>
              </w:rPr>
              <w:t>MHz de la banda operativa DL se limita a E-UTRA cuando se configura la agregación de portadoras.</w:t>
            </w:r>
          </w:p>
          <w:p w14:paraId="242BF0F5" w14:textId="669ABE96" w:rsidR="008D2F89" w:rsidRPr="00612C76" w:rsidRDefault="008D2F89" w:rsidP="00612C76">
            <w:pPr>
              <w:pStyle w:val="TableLegendNote"/>
              <w:rPr>
                <w:lang w:val="es-ES"/>
              </w:rPr>
            </w:pPr>
            <w:r w:rsidRPr="00612C76">
              <w:rPr>
                <w:lang w:val="es-ES"/>
              </w:rPr>
              <w:t>NOTA</w:t>
            </w:r>
            <w:r w:rsidR="00612C76">
              <w:rPr>
                <w:lang w:val="es-ES"/>
              </w:rPr>
              <w:t> </w:t>
            </w:r>
            <w:r w:rsidRPr="00612C76">
              <w:rPr>
                <w:lang w:val="es-ES"/>
              </w:rPr>
              <w:t>6</w:t>
            </w:r>
            <w:r w:rsidR="00612C76">
              <w:rPr>
                <w:lang w:val="es-ES"/>
              </w:rPr>
              <w:t> </w:t>
            </w:r>
            <w:r w:rsidRPr="00612C76">
              <w:rPr>
                <w:lang w:val="es-ES"/>
              </w:rPr>
              <w:t>–</w:t>
            </w:r>
            <w:r w:rsidR="00612C76">
              <w:rPr>
                <w:lang w:val="es-ES"/>
              </w:rPr>
              <w:t> </w:t>
            </w:r>
            <w:r w:rsidRPr="00612C76">
              <w:rPr>
                <w:lang w:val="es-ES"/>
              </w:rPr>
              <w:t xml:space="preserve">Un EU que admita la </w:t>
            </w:r>
            <w:r w:rsidR="00721975">
              <w:rPr>
                <w:lang w:val="es-ES"/>
              </w:rPr>
              <w:t>b</w:t>
            </w:r>
            <w:r w:rsidRPr="00612C76">
              <w:rPr>
                <w:lang w:val="es-ES"/>
              </w:rPr>
              <w:t>anda E</w:t>
            </w:r>
            <w:r w:rsidR="00721975">
              <w:rPr>
                <w:lang w:val="es-ES"/>
              </w:rPr>
              <w:noBreakHyphen/>
            </w:r>
            <w:r w:rsidRPr="00612C76">
              <w:rPr>
                <w:lang w:val="es-ES"/>
              </w:rPr>
              <w:t>UTRA 66 deberá recibir en toda la banda operativa de enlace descendente.</w:t>
            </w:r>
          </w:p>
          <w:p w14:paraId="13C6ACA0" w14:textId="7041313F" w:rsidR="008D2F89" w:rsidRDefault="008D2F89" w:rsidP="00612C76">
            <w:pPr>
              <w:pStyle w:val="TableLegendNote"/>
              <w:rPr>
                <w:lang w:val="es-ES"/>
              </w:rPr>
            </w:pPr>
            <w:r w:rsidRPr="00612C76">
              <w:rPr>
                <w:lang w:val="es-ES"/>
              </w:rPr>
              <w:t>NOTA</w:t>
            </w:r>
            <w:r w:rsidR="00612C76">
              <w:rPr>
                <w:lang w:val="es-ES"/>
              </w:rPr>
              <w:t> </w:t>
            </w:r>
            <w:r w:rsidRPr="00612C76">
              <w:rPr>
                <w:lang w:val="es-ES"/>
              </w:rPr>
              <w:t>7</w:t>
            </w:r>
            <w:r w:rsidR="00612C76">
              <w:rPr>
                <w:lang w:val="es-ES"/>
              </w:rPr>
              <w:t> </w:t>
            </w:r>
            <w:r w:rsidRPr="00612C76">
              <w:rPr>
                <w:lang w:val="es-ES"/>
              </w:rPr>
              <w:t>–</w:t>
            </w:r>
            <w:r w:rsidR="00612C76">
              <w:rPr>
                <w:lang w:val="es-ES"/>
              </w:rPr>
              <w:t> </w:t>
            </w:r>
            <w:r w:rsidRPr="00612C76">
              <w:rPr>
                <w:lang w:val="es-ES"/>
              </w:rPr>
              <w:t xml:space="preserve">Un EU que admita la </w:t>
            </w:r>
            <w:r w:rsidR="00721975">
              <w:rPr>
                <w:lang w:val="es-ES"/>
              </w:rPr>
              <w:t>b</w:t>
            </w:r>
            <w:r w:rsidRPr="00612C76">
              <w:rPr>
                <w:lang w:val="es-ES"/>
              </w:rPr>
              <w:t>anda E</w:t>
            </w:r>
            <w:r w:rsidR="00721975">
              <w:rPr>
                <w:lang w:val="es-ES"/>
              </w:rPr>
              <w:noBreakHyphen/>
            </w:r>
            <w:r w:rsidRPr="00612C76">
              <w:rPr>
                <w:lang w:val="es-ES"/>
              </w:rPr>
              <w:t>UTRA 66 y la configuración CA en cualquier banda CA deberá cumplir los requisitos mínimos especificados para las configuraciones DL CA CA_66B, CA_66C y CA_66A</w:t>
            </w:r>
            <w:r w:rsidR="00612C76">
              <w:rPr>
                <w:lang w:val="es-ES"/>
              </w:rPr>
              <w:noBreakHyphen/>
            </w:r>
            <w:r w:rsidRPr="00612C76">
              <w:rPr>
                <w:lang w:val="es-ES"/>
              </w:rPr>
              <w:t>66A.</w:t>
            </w:r>
          </w:p>
          <w:p w14:paraId="110F4B21" w14:textId="54E89066" w:rsidR="00612C76" w:rsidRPr="00612C76" w:rsidRDefault="00612C76" w:rsidP="00612C76">
            <w:pPr>
              <w:pStyle w:val="TableLegendNote"/>
              <w:rPr>
                <w:lang w:val="es-ES"/>
              </w:rPr>
            </w:pPr>
            <w:r w:rsidRPr="00612C76">
              <w:rPr>
                <w:lang w:val="es-ES"/>
              </w:rPr>
              <w:t>NOTA 8</w:t>
            </w:r>
            <w:r>
              <w:rPr>
                <w:lang w:val="es-ES"/>
              </w:rPr>
              <w:t> </w:t>
            </w:r>
            <w:r w:rsidRPr="00612C76">
              <w:rPr>
                <w:lang w:val="es-ES"/>
              </w:rPr>
              <w:t>–</w:t>
            </w:r>
            <w:r>
              <w:rPr>
                <w:lang w:val="es-ES"/>
              </w:rPr>
              <w:t> </w:t>
            </w:r>
            <w:r w:rsidRPr="00612C76">
              <w:rPr>
                <w:lang w:val="es-ES"/>
              </w:rPr>
              <w:t xml:space="preserve">Un EU que cumpla los requisitos mínimos de la </w:t>
            </w:r>
            <w:r w:rsidR="00721975">
              <w:rPr>
                <w:lang w:val="es-ES"/>
              </w:rPr>
              <w:t>b</w:t>
            </w:r>
            <w:r w:rsidRPr="00612C76">
              <w:rPr>
                <w:lang w:val="es-ES"/>
              </w:rPr>
              <w:t xml:space="preserve">anda E-UTRA 66 de esta especificación deberá cumplir también los requisitos mínimos de la </w:t>
            </w:r>
            <w:r w:rsidR="00721975">
              <w:rPr>
                <w:lang w:val="es-ES"/>
              </w:rPr>
              <w:t>b</w:t>
            </w:r>
            <w:r w:rsidRPr="00612C76">
              <w:rPr>
                <w:lang w:val="es-ES"/>
              </w:rPr>
              <w:t>anda E-UTRA 4.</w:t>
            </w:r>
          </w:p>
          <w:p w14:paraId="12C1DB67" w14:textId="46EA9A82" w:rsidR="00612C76" w:rsidRPr="00612C76" w:rsidRDefault="00612C76" w:rsidP="00612C76">
            <w:pPr>
              <w:pStyle w:val="TableLegendNote"/>
              <w:rPr>
                <w:lang w:val="es-ES"/>
              </w:rPr>
            </w:pPr>
            <w:r w:rsidRPr="00612C76">
              <w:rPr>
                <w:lang w:val="es-ES"/>
              </w:rPr>
              <w:t>NOTA 9</w:t>
            </w:r>
            <w:r>
              <w:rPr>
                <w:lang w:val="es-ES"/>
              </w:rPr>
              <w:t> </w:t>
            </w:r>
            <w:r w:rsidRPr="00612C76">
              <w:rPr>
                <w:lang w:val="es-ES"/>
              </w:rPr>
              <w:t>–</w:t>
            </w:r>
            <w:r>
              <w:rPr>
                <w:lang w:val="es-ES"/>
              </w:rPr>
              <w:t> </w:t>
            </w:r>
            <w:r w:rsidRPr="00612C76">
              <w:rPr>
                <w:lang w:val="es-ES"/>
              </w:rPr>
              <w:t>Esta es una banda exenta de licencia y limitada a funcionamiento asistido con licencia en base a la estructura de trama tipo 3.</w:t>
            </w:r>
          </w:p>
          <w:p w14:paraId="3124C78A" w14:textId="6574695F" w:rsidR="00612C76" w:rsidRPr="00F63E6C" w:rsidRDefault="00612C76" w:rsidP="00F63E6C">
            <w:pPr>
              <w:pStyle w:val="TableLegendNote"/>
              <w:rPr>
                <w:lang w:val="es-ES"/>
              </w:rPr>
            </w:pPr>
            <w:r w:rsidRPr="00612C76">
              <w:rPr>
                <w:lang w:val="es-ES"/>
              </w:rPr>
              <w:t>NOTA 10</w:t>
            </w:r>
            <w:r>
              <w:rPr>
                <w:lang w:val="es-ES"/>
              </w:rPr>
              <w:t> </w:t>
            </w:r>
            <w:r w:rsidRPr="00612C76">
              <w:rPr>
                <w:lang w:val="es-ES"/>
              </w:rPr>
              <w:t>–</w:t>
            </w:r>
            <w:r>
              <w:rPr>
                <w:lang w:val="es-ES"/>
              </w:rPr>
              <w:t> </w:t>
            </w:r>
            <w:r w:rsidRPr="00612C76">
              <w:rPr>
                <w:lang w:val="es-ES"/>
              </w:rPr>
              <w:t>En esta versión de la especificación, se limita al funcionamiento E-UTRA DL cuando se configura la agregación de portadoras.</w:t>
            </w:r>
          </w:p>
        </w:tc>
      </w:tr>
    </w:tbl>
    <w:p w14:paraId="171BB1B9" w14:textId="5AC7C419" w:rsidR="00E70D92" w:rsidRDefault="00E70D92" w:rsidP="008D2F89">
      <w:pPr>
        <w:pStyle w:val="Tablefin"/>
        <w:rPr>
          <w:lang w:val="es-ES"/>
        </w:rPr>
      </w:pPr>
    </w:p>
    <w:tbl>
      <w:tblPr>
        <w:tblW w:w="9639" w:type="dxa"/>
        <w:jc w:val="center"/>
        <w:tblLook w:val="04A0" w:firstRow="1" w:lastRow="0" w:firstColumn="1" w:lastColumn="0" w:noHBand="0" w:noVBand="1"/>
      </w:tblPr>
      <w:tblGrid>
        <w:gridCol w:w="9639"/>
      </w:tblGrid>
      <w:tr w:rsidR="00612C76" w:rsidRPr="00612C76" w14:paraId="72150AAF" w14:textId="77777777" w:rsidTr="00F63E6C">
        <w:trPr>
          <w:cantSplit/>
          <w:jc w:val="center"/>
        </w:trPr>
        <w:tc>
          <w:tcPr>
            <w:tcW w:w="9639" w:type="dxa"/>
          </w:tcPr>
          <w:p w14:paraId="5C620E48" w14:textId="59E9A839" w:rsidR="00612C76" w:rsidRPr="00612C76" w:rsidRDefault="00F63E6C" w:rsidP="00892661">
            <w:pPr>
              <w:pStyle w:val="TableLegendNote"/>
              <w:rPr>
                <w:i/>
                <w:iCs/>
                <w:lang w:val="es-ES"/>
              </w:rPr>
            </w:pPr>
            <w:r w:rsidRPr="00F63E6C">
              <w:rPr>
                <w:i/>
                <w:iCs/>
                <w:lang w:val="es-ES"/>
              </w:rPr>
              <w:lastRenderedPageBreak/>
              <w:t>Notas relativas al Cuadro</w:t>
            </w:r>
            <w:r>
              <w:rPr>
                <w:i/>
                <w:iCs/>
                <w:lang w:val="es-ES"/>
              </w:rPr>
              <w:t> </w:t>
            </w:r>
            <w:r w:rsidR="00612C76" w:rsidRPr="00612C76">
              <w:rPr>
                <w:i/>
                <w:iCs/>
                <w:lang w:val="es-ES"/>
              </w:rPr>
              <w:t>A1-2</w:t>
            </w:r>
            <w:r>
              <w:rPr>
                <w:i/>
                <w:iCs/>
                <w:lang w:val="es-ES"/>
              </w:rPr>
              <w:t xml:space="preserve"> (fin)</w:t>
            </w:r>
            <w:r w:rsidR="00612C76" w:rsidRPr="00612C76">
              <w:rPr>
                <w:i/>
                <w:iCs/>
                <w:lang w:val="es-ES"/>
              </w:rPr>
              <w:t>:</w:t>
            </w:r>
          </w:p>
          <w:p w14:paraId="4892D302" w14:textId="6BE9A567" w:rsidR="00F63E6C" w:rsidRPr="00F63E6C" w:rsidRDefault="00F63E6C" w:rsidP="00892661">
            <w:pPr>
              <w:pStyle w:val="TableLegendNote"/>
              <w:rPr>
                <w:lang w:val="es-ES"/>
              </w:rPr>
            </w:pPr>
            <w:r w:rsidRPr="00612C76">
              <w:rPr>
                <w:lang w:val="es-ES"/>
              </w:rPr>
              <w:t>NOTA</w:t>
            </w:r>
            <w:r>
              <w:rPr>
                <w:lang w:val="es-ES"/>
              </w:rPr>
              <w:t> </w:t>
            </w:r>
            <w:r w:rsidRPr="00612C76">
              <w:rPr>
                <w:lang w:val="es-ES"/>
              </w:rPr>
              <w:t>11 –</w:t>
            </w:r>
            <w:r>
              <w:rPr>
                <w:lang w:val="es-ES"/>
              </w:rPr>
              <w:t> </w:t>
            </w:r>
            <w:r w:rsidRPr="00612C76">
              <w:rPr>
                <w:lang w:val="es-ES"/>
              </w:rPr>
              <w:t>La gama 2 010</w:t>
            </w:r>
            <w:r w:rsidRPr="00612C76">
              <w:rPr>
                <w:lang w:val="es-ES"/>
              </w:rPr>
              <w:noBreakHyphen/>
              <w:t>2 020 MHz de la banda operativa de enlace descendente se limita a E</w:t>
            </w:r>
            <w:r w:rsidRPr="00612C76">
              <w:rPr>
                <w:lang w:val="es-ES"/>
              </w:rPr>
              <w:noBreakHyphen/>
              <w:t xml:space="preserve">UTRA cuando se configura la agregación de portadoras y la separación TX-RX es de 300 MHz. </w:t>
            </w:r>
            <w:r w:rsidRPr="00F63E6C">
              <w:rPr>
                <w:lang w:val="es-ES"/>
              </w:rPr>
              <w:t>La gama 2 005</w:t>
            </w:r>
            <w:r w:rsidRPr="00F63E6C">
              <w:rPr>
                <w:lang w:val="es-ES"/>
              </w:rPr>
              <w:noBreakHyphen/>
              <w:t>2 020 MHz de la banda operativa de enlace descendente se limita a E-UTRA cuando se configura la agregación de portadoras y la separación TX-RX es de 295 MHz.</w:t>
            </w:r>
          </w:p>
          <w:p w14:paraId="38CAD349" w14:textId="615658A0" w:rsidR="00612C76" w:rsidRPr="00612C76" w:rsidRDefault="00612C76" w:rsidP="00892661">
            <w:pPr>
              <w:pStyle w:val="TableLegendNote"/>
              <w:rPr>
                <w:lang w:val="es-ES"/>
              </w:rPr>
            </w:pPr>
            <w:r w:rsidRPr="00612C76">
              <w:rPr>
                <w:lang w:val="es-ES"/>
              </w:rPr>
              <w:t>NOTA</w:t>
            </w:r>
            <w:r>
              <w:rPr>
                <w:lang w:val="es-ES"/>
              </w:rPr>
              <w:t> </w:t>
            </w:r>
            <w:r w:rsidRPr="00612C76">
              <w:rPr>
                <w:lang w:val="es-ES"/>
              </w:rPr>
              <w:t>12</w:t>
            </w:r>
            <w:r>
              <w:rPr>
                <w:lang w:val="es-ES"/>
              </w:rPr>
              <w:t> </w:t>
            </w:r>
            <w:r w:rsidRPr="00612C76">
              <w:rPr>
                <w:lang w:val="es-ES"/>
              </w:rPr>
              <w:t>– Esta es una banda exenta de licencia que se utiliza para comunicaciones V2X. Habida cuenta de que no se ha previsto desplegar redes en esta banda, cabe la posibilidad de utilizar tanto la estructura de trama de tipo 1 como la de tipo 2.</w:t>
            </w:r>
          </w:p>
          <w:p w14:paraId="581861B3" w14:textId="7E6F2A71" w:rsidR="00612C76" w:rsidRPr="00612C76" w:rsidRDefault="00612C76" w:rsidP="00892661">
            <w:pPr>
              <w:pStyle w:val="TableLegendNote"/>
              <w:rPr>
                <w:lang w:val="es-ES"/>
              </w:rPr>
            </w:pPr>
            <w:r w:rsidRPr="00612C76">
              <w:rPr>
                <w:lang w:val="es-ES"/>
              </w:rPr>
              <w:t>NOTA 13</w:t>
            </w:r>
            <w:r>
              <w:rPr>
                <w:lang w:val="es-ES"/>
              </w:rPr>
              <w:t> </w:t>
            </w:r>
            <w:r w:rsidRPr="00612C76">
              <w:rPr>
                <w:lang w:val="es-ES"/>
              </w:rPr>
              <w:t>–</w:t>
            </w:r>
            <w:r>
              <w:rPr>
                <w:lang w:val="es-ES"/>
              </w:rPr>
              <w:t> </w:t>
            </w:r>
            <w:r w:rsidRPr="00612C76">
              <w:rPr>
                <w:lang w:val="es-ES"/>
              </w:rPr>
              <w:t xml:space="preserve">Un EU que cumpla los requisitos mínimos de la </w:t>
            </w:r>
            <w:r w:rsidR="00721975">
              <w:rPr>
                <w:lang w:val="es-ES"/>
              </w:rPr>
              <w:t>b</w:t>
            </w:r>
            <w:r w:rsidRPr="00612C76">
              <w:rPr>
                <w:lang w:val="es-ES"/>
              </w:rPr>
              <w:t>anda E</w:t>
            </w:r>
            <w:r w:rsidR="00721975">
              <w:rPr>
                <w:lang w:val="es-ES"/>
              </w:rPr>
              <w:noBreakHyphen/>
            </w:r>
            <w:r w:rsidRPr="00612C76">
              <w:rPr>
                <w:lang w:val="es-ES"/>
              </w:rPr>
              <w:t xml:space="preserve">UTRA 74 de esta especificación deberá cumplir también los requisitos mínimos de las </w:t>
            </w:r>
            <w:r w:rsidR="00721975">
              <w:rPr>
                <w:lang w:val="es-ES"/>
              </w:rPr>
              <w:t>b</w:t>
            </w:r>
            <w:r w:rsidRPr="00612C76">
              <w:rPr>
                <w:lang w:val="es-ES"/>
              </w:rPr>
              <w:t>andas E</w:t>
            </w:r>
            <w:r w:rsidR="00721975">
              <w:rPr>
                <w:lang w:val="es-ES"/>
              </w:rPr>
              <w:noBreakHyphen/>
            </w:r>
            <w:r w:rsidRPr="00612C76">
              <w:rPr>
                <w:lang w:val="es-ES"/>
              </w:rPr>
              <w:t>UTRA 11 y 21.</w:t>
            </w:r>
          </w:p>
          <w:p w14:paraId="3A68E320" w14:textId="15D4E918" w:rsidR="00612C76" w:rsidRPr="00612C76" w:rsidRDefault="00612C76" w:rsidP="00892661">
            <w:pPr>
              <w:pStyle w:val="TableLegendNote"/>
              <w:rPr>
                <w:lang w:val="es-ES"/>
              </w:rPr>
            </w:pPr>
            <w:r w:rsidRPr="00612C76">
              <w:rPr>
                <w:lang w:val="es-ES"/>
              </w:rPr>
              <w:t>NOTA</w:t>
            </w:r>
            <w:r>
              <w:rPr>
                <w:lang w:val="es-ES"/>
              </w:rPr>
              <w:t> </w:t>
            </w:r>
            <w:r w:rsidRPr="00612C76">
              <w:rPr>
                <w:lang w:val="es-ES"/>
              </w:rPr>
              <w:t>14</w:t>
            </w:r>
            <w:r>
              <w:rPr>
                <w:lang w:val="es-ES"/>
              </w:rPr>
              <w:t> </w:t>
            </w:r>
            <w:r w:rsidRPr="00612C76">
              <w:rPr>
                <w:lang w:val="es-ES"/>
              </w:rPr>
              <w:t xml:space="preserve">– Un EU que cumpla los requisitos mínimos de la </w:t>
            </w:r>
            <w:r w:rsidR="00721975">
              <w:rPr>
                <w:lang w:val="es-ES"/>
              </w:rPr>
              <w:t>b</w:t>
            </w:r>
            <w:r w:rsidRPr="00612C76">
              <w:rPr>
                <w:lang w:val="es-ES"/>
              </w:rPr>
              <w:t xml:space="preserve">anda E-UTRA 50 de esta especificación deberá cumplir también los requisitos mínimos de la </w:t>
            </w:r>
            <w:r w:rsidR="00721975">
              <w:rPr>
                <w:lang w:val="es-ES"/>
              </w:rPr>
              <w:t>b</w:t>
            </w:r>
            <w:r w:rsidRPr="00612C76">
              <w:rPr>
                <w:lang w:val="es-ES"/>
              </w:rPr>
              <w:t>anda E</w:t>
            </w:r>
            <w:r w:rsidR="00721975">
              <w:rPr>
                <w:lang w:val="es-ES"/>
              </w:rPr>
              <w:noBreakHyphen/>
            </w:r>
            <w:r w:rsidRPr="00612C76">
              <w:rPr>
                <w:lang w:val="es-ES"/>
              </w:rPr>
              <w:t>UTRA 51.</w:t>
            </w:r>
          </w:p>
          <w:p w14:paraId="64DE06F5" w14:textId="6379A70F" w:rsidR="00612C76" w:rsidRPr="00612C76" w:rsidRDefault="00612C76" w:rsidP="00892661">
            <w:pPr>
              <w:pStyle w:val="TableLegendNote"/>
              <w:rPr>
                <w:lang w:val="es-ES"/>
              </w:rPr>
            </w:pPr>
            <w:r w:rsidRPr="00612C76">
              <w:rPr>
                <w:lang w:val="es-ES"/>
              </w:rPr>
              <w:t>NOTA</w:t>
            </w:r>
            <w:r>
              <w:rPr>
                <w:lang w:val="es-ES"/>
              </w:rPr>
              <w:t> </w:t>
            </w:r>
            <w:r w:rsidRPr="00612C76">
              <w:rPr>
                <w:lang w:val="es-ES"/>
              </w:rPr>
              <w:t>15</w:t>
            </w:r>
            <w:r>
              <w:rPr>
                <w:lang w:val="es-ES"/>
              </w:rPr>
              <w:t> </w:t>
            </w:r>
            <w:r w:rsidRPr="00612C76">
              <w:rPr>
                <w:lang w:val="es-ES"/>
              </w:rPr>
              <w:t>–</w:t>
            </w:r>
            <w:r>
              <w:rPr>
                <w:lang w:val="es-ES"/>
              </w:rPr>
              <w:t> </w:t>
            </w:r>
            <w:r w:rsidRPr="00612C76">
              <w:rPr>
                <w:lang w:val="es-ES"/>
              </w:rPr>
              <w:t xml:space="preserve">Un EU que cumpla los requisitos mínimos de la Banda E-UTRA 75 de esta especificación deberá cumplir también los requisitos mínimos de la </w:t>
            </w:r>
            <w:r w:rsidR="00721975">
              <w:rPr>
                <w:lang w:val="es-ES"/>
              </w:rPr>
              <w:t>b</w:t>
            </w:r>
            <w:r w:rsidRPr="00612C76">
              <w:rPr>
                <w:lang w:val="es-ES"/>
              </w:rPr>
              <w:t>anda E</w:t>
            </w:r>
            <w:r w:rsidR="00721975">
              <w:rPr>
                <w:lang w:val="es-ES"/>
              </w:rPr>
              <w:noBreakHyphen/>
            </w:r>
            <w:r w:rsidRPr="00612C76">
              <w:rPr>
                <w:lang w:val="es-ES"/>
              </w:rPr>
              <w:t>UTRA 76.</w:t>
            </w:r>
          </w:p>
          <w:p w14:paraId="34BDD805" w14:textId="77777777" w:rsidR="00612C76" w:rsidRPr="00612C76" w:rsidRDefault="00612C76" w:rsidP="00892661">
            <w:pPr>
              <w:pStyle w:val="TableLegendNote"/>
              <w:rPr>
                <w:lang w:val="es-ES"/>
              </w:rPr>
            </w:pPr>
            <w:r w:rsidRPr="00612C76">
              <w:rPr>
                <w:lang w:val="es-ES"/>
              </w:rPr>
              <w:t>NOTA</w:t>
            </w:r>
            <w:r>
              <w:rPr>
                <w:lang w:val="es-ES"/>
              </w:rPr>
              <w:t> </w:t>
            </w:r>
            <w:r w:rsidRPr="00612C76">
              <w:rPr>
                <w:lang w:val="es-ES"/>
              </w:rPr>
              <w:t>16</w:t>
            </w:r>
            <w:r>
              <w:rPr>
                <w:lang w:val="es-ES"/>
              </w:rPr>
              <w:t> </w:t>
            </w:r>
            <w:r w:rsidRPr="00612C76">
              <w:rPr>
                <w:lang w:val="es-ES"/>
              </w:rPr>
              <w:t>–</w:t>
            </w:r>
            <w:r>
              <w:rPr>
                <w:lang w:val="es-ES"/>
              </w:rPr>
              <w:t> </w:t>
            </w:r>
            <w:r w:rsidRPr="00612C76">
              <w:rPr>
                <w:lang w:val="es-ES"/>
              </w:rPr>
              <w:t>En esta banda no se permiten las transmisiones de enlace ascendente para los EU con antenas externas montadas en vehículos.</w:t>
            </w:r>
          </w:p>
        </w:tc>
      </w:tr>
    </w:tbl>
    <w:p w14:paraId="4645CB99" w14:textId="77777777" w:rsidR="00612C76" w:rsidRPr="00B95994" w:rsidRDefault="00612C76" w:rsidP="00F63E6C">
      <w:pPr>
        <w:pStyle w:val="Tablefin"/>
        <w:rPr>
          <w:lang w:val="es-ES"/>
        </w:rPr>
      </w:pPr>
    </w:p>
    <w:p w14:paraId="1C7DB2CB" w14:textId="77777777" w:rsidR="00E70D92" w:rsidRPr="00E70D92" w:rsidRDefault="00E70D92" w:rsidP="008D2F89">
      <w:pPr>
        <w:pStyle w:val="Heading2"/>
      </w:pPr>
      <w:r w:rsidRPr="00E70D92">
        <w:t>1.1</w:t>
      </w:r>
      <w:r w:rsidRPr="00E70D92">
        <w:tab/>
        <w:t>Ancho de banda de canal</w:t>
      </w:r>
    </w:p>
    <w:p w14:paraId="1D40CC25" w14:textId="28339426" w:rsidR="00E70D92" w:rsidRPr="00E70D92" w:rsidRDefault="00E70D92" w:rsidP="00E70D92">
      <w:r w:rsidRPr="00E70D92">
        <w:t>En este documento se especifican los requisitos para los anchos de banda de canal indicados en el Cuadro</w:t>
      </w:r>
      <w:r w:rsidR="00612C76">
        <w:t> </w:t>
      </w:r>
      <w:r w:rsidRPr="00E70D92">
        <w:t>A1-3.</w:t>
      </w:r>
    </w:p>
    <w:p w14:paraId="59E47C55" w14:textId="27069C89" w:rsidR="00E70D92" w:rsidRPr="00E70D92" w:rsidRDefault="00E70D92" w:rsidP="009E41F9">
      <w:pPr>
        <w:pStyle w:val="TableNo"/>
      </w:pPr>
      <w:r w:rsidRPr="00E70D92">
        <w:t>CUADRO A1-3</w:t>
      </w:r>
    </w:p>
    <w:p w14:paraId="2D82C15D" w14:textId="77777777" w:rsidR="00E70D92" w:rsidRPr="008D2F89" w:rsidRDefault="00E70D92" w:rsidP="008D2F89">
      <w:pPr>
        <w:pStyle w:val="Tabletitle"/>
      </w:pPr>
      <w:r w:rsidRPr="008D2F89">
        <w:t xml:space="preserve">Configuración de ancho de banda de transmisión, </w:t>
      </w:r>
      <w:r w:rsidRPr="008D2F89">
        <w:rPr>
          <w:i/>
          <w:iCs/>
        </w:rPr>
        <w:t>N</w:t>
      </w:r>
      <w:r w:rsidRPr="008D2F89">
        <w:rPr>
          <w:i/>
          <w:iCs/>
          <w:vertAlign w:val="subscript"/>
        </w:rPr>
        <w:t>RB</w:t>
      </w:r>
      <w:r w:rsidRPr="008D2F89">
        <w:t>,</w:t>
      </w:r>
      <w:r w:rsidRPr="008D2F89">
        <w:br/>
        <w:t>en anchos de banda de canal E-UTRA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5"/>
        <w:gridCol w:w="709"/>
        <w:gridCol w:w="709"/>
        <w:gridCol w:w="709"/>
        <w:gridCol w:w="709"/>
        <w:gridCol w:w="709"/>
        <w:gridCol w:w="709"/>
      </w:tblGrid>
      <w:tr w:rsidR="00E70D92" w:rsidRPr="00E70D92" w14:paraId="0CE73D33" w14:textId="77777777" w:rsidTr="002F22CE">
        <w:trPr>
          <w:trHeight w:val="20"/>
          <w:jc w:val="center"/>
        </w:trPr>
        <w:tc>
          <w:tcPr>
            <w:tcW w:w="5386" w:type="dxa"/>
            <w:tcBorders>
              <w:top w:val="single" w:sz="4" w:space="0" w:color="auto"/>
              <w:left w:val="single" w:sz="4" w:space="0" w:color="auto"/>
              <w:bottom w:val="single" w:sz="4" w:space="0" w:color="auto"/>
              <w:right w:val="single" w:sz="4" w:space="0" w:color="auto"/>
            </w:tcBorders>
            <w:vAlign w:val="center"/>
            <w:hideMark/>
          </w:tcPr>
          <w:p w14:paraId="0C40E9A0" w14:textId="77777777" w:rsidR="00E70D92" w:rsidRPr="00E70D92" w:rsidRDefault="00E70D92" w:rsidP="00F63E6C">
            <w:pPr>
              <w:pStyle w:val="Tablehead"/>
            </w:pPr>
            <w:r w:rsidRPr="00E70D92">
              <w:t>Ancho de banda de canal, BW</w:t>
            </w:r>
            <w:r w:rsidRPr="00E70D92">
              <w:rPr>
                <w:vertAlign w:val="subscript"/>
              </w:rPr>
              <w:t>Channel</w:t>
            </w:r>
            <w:r w:rsidRPr="00E70D92">
              <w:t xml:space="preserve"> (MHz)</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4F54A0" w14:textId="77777777" w:rsidR="00E70D92" w:rsidRPr="00E70D92" w:rsidRDefault="00E70D92" w:rsidP="00F63E6C">
            <w:pPr>
              <w:pStyle w:val="Tablehead"/>
            </w:pPr>
            <w:r w:rsidRPr="00E70D92">
              <w:t>1,4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6E4C20" w14:textId="77777777" w:rsidR="00E70D92" w:rsidRPr="00E70D92" w:rsidRDefault="00E70D92" w:rsidP="00F63E6C">
            <w:pPr>
              <w:pStyle w:val="Tablehead"/>
            </w:pPr>
            <w:r w:rsidRPr="00E70D92">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6B44D6" w14:textId="77777777" w:rsidR="00E70D92" w:rsidRPr="00E70D92" w:rsidRDefault="00E70D92" w:rsidP="00F63E6C">
            <w:pPr>
              <w:pStyle w:val="Tablehead"/>
            </w:pPr>
            <w:r w:rsidRPr="00E70D92">
              <w:t>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3C9E15" w14:textId="77777777" w:rsidR="00E70D92" w:rsidRPr="00E70D92" w:rsidRDefault="00E70D92" w:rsidP="00F63E6C">
            <w:pPr>
              <w:pStyle w:val="Tablehead"/>
            </w:pPr>
            <w:r w:rsidRPr="00E70D92">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896B64" w14:textId="77777777" w:rsidR="00E70D92" w:rsidRPr="00E70D92" w:rsidRDefault="00E70D92" w:rsidP="00F63E6C">
            <w:pPr>
              <w:pStyle w:val="Tablehead"/>
            </w:pPr>
            <w:r w:rsidRPr="00E70D92">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E99433" w14:textId="77777777" w:rsidR="00E70D92" w:rsidRPr="00E70D92" w:rsidRDefault="00E70D92" w:rsidP="00F63E6C">
            <w:pPr>
              <w:pStyle w:val="Tablehead"/>
            </w:pPr>
            <w:r w:rsidRPr="00E70D92">
              <w:t>20</w:t>
            </w:r>
          </w:p>
        </w:tc>
      </w:tr>
      <w:tr w:rsidR="00E70D92" w:rsidRPr="00E70D92" w14:paraId="15B781E6" w14:textId="77777777" w:rsidTr="002F22CE">
        <w:trPr>
          <w:trHeight w:val="20"/>
          <w:jc w:val="center"/>
        </w:trPr>
        <w:tc>
          <w:tcPr>
            <w:tcW w:w="5386" w:type="dxa"/>
            <w:tcBorders>
              <w:top w:val="single" w:sz="4" w:space="0" w:color="auto"/>
              <w:left w:val="single" w:sz="4" w:space="0" w:color="auto"/>
              <w:bottom w:val="single" w:sz="4" w:space="0" w:color="auto"/>
              <w:right w:val="single" w:sz="4" w:space="0" w:color="auto"/>
            </w:tcBorders>
            <w:vAlign w:val="center"/>
            <w:hideMark/>
          </w:tcPr>
          <w:p w14:paraId="1E238ABF" w14:textId="77777777" w:rsidR="00E70D92" w:rsidRPr="00E70D92" w:rsidRDefault="00E70D92" w:rsidP="00F63E6C">
            <w:pPr>
              <w:pStyle w:val="Tabletext"/>
              <w:jc w:val="center"/>
            </w:pPr>
            <w:r w:rsidRPr="00E70D92">
              <w:t xml:space="preserve">Configuración de ancho de banda de transmisión, </w:t>
            </w:r>
            <w:r w:rsidRPr="00E70D92">
              <w:rPr>
                <w:i/>
              </w:rPr>
              <w:t>N</w:t>
            </w:r>
            <w:r w:rsidRPr="00E70D92">
              <w:rPr>
                <w:i/>
                <w:vertAlign w:val="subscript"/>
              </w:rPr>
              <w:t>RB</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8E8439" w14:textId="77777777" w:rsidR="00E70D92" w:rsidRPr="00E70D92" w:rsidRDefault="00E70D92" w:rsidP="00612C76">
            <w:pPr>
              <w:pStyle w:val="Tabletext"/>
              <w:jc w:val="center"/>
            </w:pPr>
            <w:r w:rsidRPr="00E70D92">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735971" w14:textId="77777777" w:rsidR="00E70D92" w:rsidRPr="00E70D92" w:rsidRDefault="00E70D92" w:rsidP="00612C76">
            <w:pPr>
              <w:pStyle w:val="Tabletext"/>
              <w:jc w:val="center"/>
            </w:pPr>
            <w:r w:rsidRPr="00E70D92">
              <w:t>15</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3B42FB" w14:textId="77777777" w:rsidR="00E70D92" w:rsidRPr="00E70D92" w:rsidRDefault="00E70D92" w:rsidP="00612C76">
            <w:pPr>
              <w:pStyle w:val="Tabletext"/>
              <w:jc w:val="center"/>
            </w:pPr>
            <w:r w:rsidRPr="00E70D92">
              <w:t>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8565A3" w14:textId="77777777" w:rsidR="00E70D92" w:rsidRPr="00E70D92" w:rsidRDefault="00E70D92" w:rsidP="00612C76">
            <w:pPr>
              <w:pStyle w:val="Tabletext"/>
              <w:jc w:val="center"/>
            </w:pPr>
            <w:r w:rsidRPr="00E70D92">
              <w:t>50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98D883" w14:textId="77777777" w:rsidR="00E70D92" w:rsidRPr="00E70D92" w:rsidRDefault="00E70D92" w:rsidP="00612C76">
            <w:pPr>
              <w:pStyle w:val="Tabletext"/>
              <w:jc w:val="center"/>
            </w:pPr>
            <w:r w:rsidRPr="00E70D92">
              <w:t>75</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B6D935" w14:textId="77777777" w:rsidR="00E70D92" w:rsidRPr="00E70D92" w:rsidRDefault="00E70D92" w:rsidP="00612C76">
            <w:pPr>
              <w:pStyle w:val="Tabletext"/>
              <w:jc w:val="center"/>
            </w:pPr>
            <w:r w:rsidRPr="00E70D92">
              <w:t>100</w:t>
            </w:r>
          </w:p>
        </w:tc>
      </w:tr>
    </w:tbl>
    <w:p w14:paraId="3BFF1E82" w14:textId="77777777" w:rsidR="00E70D92" w:rsidRPr="00E70D92" w:rsidRDefault="00E70D92" w:rsidP="008D2F89">
      <w:pPr>
        <w:pStyle w:val="Tablefin"/>
      </w:pPr>
    </w:p>
    <w:p w14:paraId="454245C8" w14:textId="77777777" w:rsidR="00E70D92" w:rsidRPr="00E70D92" w:rsidRDefault="00E70D92" w:rsidP="00F63E6C">
      <w:pPr>
        <w:pStyle w:val="Heading3"/>
      </w:pPr>
      <w:r w:rsidRPr="00E70D92">
        <w:t>1.1.1</w:t>
      </w:r>
      <w:r w:rsidRPr="00E70D92">
        <w:tab/>
        <w:t>Anchos de banda de canal por banda operativa</w:t>
      </w:r>
    </w:p>
    <w:p w14:paraId="1A7BDA5B" w14:textId="09C8A930" w:rsidR="00E70D92" w:rsidRPr="00E70D92" w:rsidRDefault="00E70D92" w:rsidP="009E41F9">
      <w:pPr>
        <w:pStyle w:val="TableNo"/>
      </w:pPr>
      <w:r w:rsidRPr="00E70D92">
        <w:t>CUADRO A1-4</w:t>
      </w:r>
    </w:p>
    <w:p w14:paraId="1C74A097" w14:textId="77777777" w:rsidR="00E70D92" w:rsidRPr="00E70D92" w:rsidRDefault="00E70D92" w:rsidP="008D2F89">
      <w:pPr>
        <w:pStyle w:val="Tabletitle"/>
        <w:rPr>
          <w:lang w:val="pt-BR"/>
        </w:rPr>
      </w:pPr>
      <w:r w:rsidRPr="00E70D92">
        <w:rPr>
          <w:lang w:val="pt-BR"/>
        </w:rPr>
        <w:t>Ancho de banda de canal E-UTRA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320"/>
        <w:gridCol w:w="1244"/>
        <w:gridCol w:w="1244"/>
        <w:gridCol w:w="1244"/>
        <w:gridCol w:w="1244"/>
        <w:gridCol w:w="1244"/>
      </w:tblGrid>
      <w:tr w:rsidR="00E70D92" w:rsidRPr="00681486" w14:paraId="07A2AC59" w14:textId="77777777" w:rsidTr="00E70D92">
        <w:trPr>
          <w:trHeight w:val="170"/>
          <w:jc w:val="center"/>
        </w:trPr>
        <w:tc>
          <w:tcPr>
            <w:tcW w:w="9639" w:type="dxa"/>
            <w:gridSpan w:val="7"/>
            <w:tcBorders>
              <w:top w:val="single" w:sz="4" w:space="0" w:color="auto"/>
              <w:left w:val="single" w:sz="4" w:space="0" w:color="auto"/>
              <w:bottom w:val="single" w:sz="4" w:space="0" w:color="auto"/>
              <w:right w:val="single" w:sz="4" w:space="0" w:color="auto"/>
            </w:tcBorders>
            <w:hideMark/>
          </w:tcPr>
          <w:p w14:paraId="414177EE" w14:textId="77777777" w:rsidR="00E70D92" w:rsidRPr="00E70D92" w:rsidRDefault="00E70D92" w:rsidP="005964B2">
            <w:pPr>
              <w:pStyle w:val="Tablehead"/>
              <w:rPr>
                <w:lang w:val="pt-BR"/>
              </w:rPr>
            </w:pPr>
            <w:r w:rsidRPr="00E70D92">
              <w:rPr>
                <w:lang w:val="pt-BR"/>
              </w:rPr>
              <w:t>Banda E-UTRA/ancho de banda de canal</w:t>
            </w:r>
          </w:p>
        </w:tc>
      </w:tr>
      <w:tr w:rsidR="00E70D92" w:rsidRPr="00E70D92" w14:paraId="4DC3F100" w14:textId="77777777" w:rsidTr="00E70D92">
        <w:trPr>
          <w:trHeight w:val="20"/>
          <w:jc w:val="center"/>
        </w:trPr>
        <w:tc>
          <w:tcPr>
            <w:tcW w:w="2099" w:type="dxa"/>
            <w:tcBorders>
              <w:top w:val="single" w:sz="4" w:space="0" w:color="auto"/>
              <w:left w:val="single" w:sz="4" w:space="0" w:color="auto"/>
              <w:bottom w:val="single" w:sz="4" w:space="0" w:color="auto"/>
              <w:right w:val="single" w:sz="4" w:space="0" w:color="auto"/>
            </w:tcBorders>
            <w:hideMark/>
          </w:tcPr>
          <w:p w14:paraId="06BA7F5E" w14:textId="77777777" w:rsidR="00E70D92" w:rsidRPr="00E70D92" w:rsidRDefault="00E70D92" w:rsidP="005964B2">
            <w:pPr>
              <w:pStyle w:val="Tablehead"/>
            </w:pPr>
            <w:r w:rsidRPr="00E70D92">
              <w:t>Banda E-UTRA</w:t>
            </w:r>
          </w:p>
        </w:tc>
        <w:tc>
          <w:tcPr>
            <w:tcW w:w="1320" w:type="dxa"/>
            <w:tcBorders>
              <w:top w:val="single" w:sz="4" w:space="0" w:color="auto"/>
              <w:left w:val="single" w:sz="4" w:space="0" w:color="auto"/>
              <w:bottom w:val="single" w:sz="4" w:space="0" w:color="auto"/>
              <w:right w:val="single" w:sz="4" w:space="0" w:color="auto"/>
            </w:tcBorders>
            <w:hideMark/>
          </w:tcPr>
          <w:p w14:paraId="3BB4F2FE" w14:textId="77777777" w:rsidR="00E70D92" w:rsidRPr="00E70D92" w:rsidRDefault="00E70D92" w:rsidP="005964B2">
            <w:pPr>
              <w:pStyle w:val="Tablehead"/>
            </w:pPr>
            <w:r w:rsidRPr="00E70D92">
              <w:t>1,4 MHz</w:t>
            </w:r>
          </w:p>
        </w:tc>
        <w:tc>
          <w:tcPr>
            <w:tcW w:w="1244" w:type="dxa"/>
            <w:tcBorders>
              <w:top w:val="single" w:sz="4" w:space="0" w:color="auto"/>
              <w:left w:val="single" w:sz="4" w:space="0" w:color="auto"/>
              <w:bottom w:val="single" w:sz="4" w:space="0" w:color="auto"/>
              <w:right w:val="single" w:sz="4" w:space="0" w:color="auto"/>
            </w:tcBorders>
            <w:hideMark/>
          </w:tcPr>
          <w:p w14:paraId="27DADCCE" w14:textId="77777777" w:rsidR="00E70D92" w:rsidRPr="00E70D92" w:rsidRDefault="00E70D92" w:rsidP="005964B2">
            <w:pPr>
              <w:pStyle w:val="Tablehead"/>
            </w:pPr>
            <w:r w:rsidRPr="00E70D92">
              <w:t>3 MHz</w:t>
            </w:r>
          </w:p>
        </w:tc>
        <w:tc>
          <w:tcPr>
            <w:tcW w:w="1244" w:type="dxa"/>
            <w:tcBorders>
              <w:top w:val="single" w:sz="4" w:space="0" w:color="auto"/>
              <w:left w:val="single" w:sz="4" w:space="0" w:color="auto"/>
              <w:bottom w:val="single" w:sz="4" w:space="0" w:color="auto"/>
              <w:right w:val="single" w:sz="4" w:space="0" w:color="auto"/>
            </w:tcBorders>
            <w:hideMark/>
          </w:tcPr>
          <w:p w14:paraId="12559F35" w14:textId="77777777" w:rsidR="00E70D92" w:rsidRPr="00E70D92" w:rsidRDefault="00E70D92" w:rsidP="005964B2">
            <w:pPr>
              <w:pStyle w:val="Tablehead"/>
            </w:pPr>
            <w:r w:rsidRPr="00E70D92">
              <w:t>5 MHz</w:t>
            </w:r>
          </w:p>
        </w:tc>
        <w:tc>
          <w:tcPr>
            <w:tcW w:w="1244" w:type="dxa"/>
            <w:tcBorders>
              <w:top w:val="single" w:sz="4" w:space="0" w:color="auto"/>
              <w:left w:val="single" w:sz="4" w:space="0" w:color="auto"/>
              <w:bottom w:val="single" w:sz="4" w:space="0" w:color="auto"/>
              <w:right w:val="single" w:sz="4" w:space="0" w:color="auto"/>
            </w:tcBorders>
            <w:hideMark/>
          </w:tcPr>
          <w:p w14:paraId="79C97BF5" w14:textId="77777777" w:rsidR="00E70D92" w:rsidRPr="00E70D92" w:rsidRDefault="00E70D92" w:rsidP="005964B2">
            <w:pPr>
              <w:pStyle w:val="Tablehead"/>
            </w:pPr>
            <w:r w:rsidRPr="00E70D92">
              <w:t>10 MHz</w:t>
            </w:r>
          </w:p>
        </w:tc>
        <w:tc>
          <w:tcPr>
            <w:tcW w:w="1244" w:type="dxa"/>
            <w:tcBorders>
              <w:top w:val="single" w:sz="4" w:space="0" w:color="auto"/>
              <w:left w:val="single" w:sz="4" w:space="0" w:color="auto"/>
              <w:bottom w:val="single" w:sz="4" w:space="0" w:color="auto"/>
              <w:right w:val="single" w:sz="4" w:space="0" w:color="auto"/>
            </w:tcBorders>
            <w:hideMark/>
          </w:tcPr>
          <w:p w14:paraId="41A55FB0" w14:textId="77777777" w:rsidR="00E70D92" w:rsidRPr="00E70D92" w:rsidRDefault="00E70D92" w:rsidP="005964B2">
            <w:pPr>
              <w:pStyle w:val="Tablehead"/>
            </w:pPr>
            <w:r w:rsidRPr="00E70D92">
              <w:t>15 MHz</w:t>
            </w:r>
          </w:p>
        </w:tc>
        <w:tc>
          <w:tcPr>
            <w:tcW w:w="1244" w:type="dxa"/>
            <w:tcBorders>
              <w:top w:val="single" w:sz="4" w:space="0" w:color="auto"/>
              <w:left w:val="single" w:sz="4" w:space="0" w:color="auto"/>
              <w:bottom w:val="single" w:sz="4" w:space="0" w:color="auto"/>
              <w:right w:val="single" w:sz="4" w:space="0" w:color="auto"/>
            </w:tcBorders>
            <w:hideMark/>
          </w:tcPr>
          <w:p w14:paraId="0054BC2E" w14:textId="77777777" w:rsidR="00E70D92" w:rsidRPr="00E70D92" w:rsidRDefault="00E70D92" w:rsidP="005964B2">
            <w:pPr>
              <w:pStyle w:val="Tablehead"/>
            </w:pPr>
            <w:r w:rsidRPr="00E70D92">
              <w:t>20 MHz</w:t>
            </w:r>
          </w:p>
        </w:tc>
      </w:tr>
      <w:tr w:rsidR="00E70D92" w:rsidRPr="00E70D92" w14:paraId="5FAC041A" w14:textId="77777777" w:rsidTr="00E70D92">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710160FE" w14:textId="77777777" w:rsidR="00E70D92" w:rsidRPr="00E70D92" w:rsidRDefault="00E70D92" w:rsidP="00612C76">
            <w:pPr>
              <w:pStyle w:val="Tabletext"/>
              <w:jc w:val="center"/>
            </w:pPr>
            <w:r w:rsidRPr="00E70D92">
              <w:t>1</w:t>
            </w:r>
          </w:p>
        </w:tc>
        <w:tc>
          <w:tcPr>
            <w:tcW w:w="1320" w:type="dxa"/>
            <w:tcBorders>
              <w:top w:val="single" w:sz="4" w:space="0" w:color="auto"/>
              <w:left w:val="single" w:sz="4" w:space="0" w:color="auto"/>
              <w:bottom w:val="single" w:sz="4" w:space="0" w:color="auto"/>
              <w:right w:val="single" w:sz="4" w:space="0" w:color="auto"/>
            </w:tcBorders>
          </w:tcPr>
          <w:p w14:paraId="5CF2F040"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6EF7AA61"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2E5030FE"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55744D86"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69CEF1EE"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43243903" w14:textId="77777777" w:rsidR="00E70D92" w:rsidRPr="00E70D92" w:rsidRDefault="00E70D92" w:rsidP="00612C76">
            <w:pPr>
              <w:pStyle w:val="Tabletext"/>
              <w:jc w:val="center"/>
            </w:pPr>
            <w:r w:rsidRPr="00E70D92">
              <w:t>Sí</w:t>
            </w:r>
          </w:p>
        </w:tc>
      </w:tr>
      <w:tr w:rsidR="00E70D92" w:rsidRPr="00E70D92" w14:paraId="7B1CD33D" w14:textId="77777777" w:rsidTr="00E70D92">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65263561" w14:textId="77777777" w:rsidR="00E70D92" w:rsidRPr="00E70D92" w:rsidRDefault="00E70D92" w:rsidP="00612C76">
            <w:pPr>
              <w:pStyle w:val="Tabletext"/>
              <w:jc w:val="center"/>
            </w:pPr>
            <w:r w:rsidRPr="00E70D92">
              <w:t>2</w:t>
            </w:r>
          </w:p>
        </w:tc>
        <w:tc>
          <w:tcPr>
            <w:tcW w:w="1320" w:type="dxa"/>
            <w:tcBorders>
              <w:top w:val="single" w:sz="4" w:space="0" w:color="auto"/>
              <w:left w:val="single" w:sz="4" w:space="0" w:color="auto"/>
              <w:bottom w:val="single" w:sz="4" w:space="0" w:color="auto"/>
              <w:right w:val="single" w:sz="4" w:space="0" w:color="auto"/>
            </w:tcBorders>
            <w:hideMark/>
          </w:tcPr>
          <w:p w14:paraId="05DAC593"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34DA4B21"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358109B4"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325E1AA1"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5F305CF7" w14:textId="2CBF3F00" w:rsidR="00E70D92" w:rsidRPr="00E70D92" w:rsidRDefault="00E70D92" w:rsidP="00612C76">
            <w:pPr>
              <w:pStyle w:val="Tabletext"/>
              <w:jc w:val="center"/>
            </w:pPr>
            <w:r w:rsidRPr="00E70D92">
              <w:t>Sí</w:t>
            </w:r>
            <w:r w:rsidR="00F63E6C" w:rsidRPr="00F63E6C">
              <w:rPr>
                <w:vertAlign w:val="superscript"/>
              </w:rPr>
              <w:t xml:space="preserve"> (</w:t>
            </w:r>
            <w:r w:rsidRPr="00F63E6C">
              <w:rPr>
                <w:vertAlign w:val="superscript"/>
              </w:rPr>
              <w:t>1</w:t>
            </w:r>
            <w:r w:rsidR="00F63E6C">
              <w:rPr>
                <w:vertAlign w:val="superscript"/>
              </w:rPr>
              <w:t>)</w:t>
            </w:r>
          </w:p>
        </w:tc>
        <w:tc>
          <w:tcPr>
            <w:tcW w:w="1244" w:type="dxa"/>
            <w:tcBorders>
              <w:top w:val="single" w:sz="4" w:space="0" w:color="auto"/>
              <w:left w:val="single" w:sz="4" w:space="0" w:color="auto"/>
              <w:bottom w:val="single" w:sz="4" w:space="0" w:color="auto"/>
              <w:right w:val="single" w:sz="4" w:space="0" w:color="auto"/>
            </w:tcBorders>
            <w:hideMark/>
          </w:tcPr>
          <w:p w14:paraId="5D6B5EB3" w14:textId="21B23544" w:rsidR="00E70D92" w:rsidRPr="00E70D92" w:rsidRDefault="00F63E6C" w:rsidP="00612C76">
            <w:pPr>
              <w:pStyle w:val="Tabletext"/>
              <w:jc w:val="center"/>
            </w:pPr>
            <w:r w:rsidRPr="00E70D92">
              <w:t>Sí</w:t>
            </w:r>
            <w:r w:rsidRPr="00F63E6C">
              <w:rPr>
                <w:vertAlign w:val="superscript"/>
              </w:rPr>
              <w:t xml:space="preserve"> (1</w:t>
            </w:r>
            <w:r>
              <w:rPr>
                <w:vertAlign w:val="superscript"/>
              </w:rPr>
              <w:t>)</w:t>
            </w:r>
          </w:p>
        </w:tc>
      </w:tr>
      <w:tr w:rsidR="00E70D92" w:rsidRPr="00E70D92" w14:paraId="5329EF30" w14:textId="77777777" w:rsidTr="00E70D92">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1BE0BFAD" w14:textId="77777777" w:rsidR="00E70D92" w:rsidRPr="00E70D92" w:rsidRDefault="00E70D92" w:rsidP="00612C76">
            <w:pPr>
              <w:pStyle w:val="Tabletext"/>
              <w:jc w:val="center"/>
            </w:pPr>
            <w:r w:rsidRPr="00E70D92">
              <w:t>3</w:t>
            </w:r>
          </w:p>
        </w:tc>
        <w:tc>
          <w:tcPr>
            <w:tcW w:w="1320" w:type="dxa"/>
            <w:tcBorders>
              <w:top w:val="single" w:sz="4" w:space="0" w:color="auto"/>
              <w:left w:val="single" w:sz="4" w:space="0" w:color="auto"/>
              <w:bottom w:val="single" w:sz="4" w:space="0" w:color="auto"/>
              <w:right w:val="single" w:sz="4" w:space="0" w:color="auto"/>
            </w:tcBorders>
            <w:hideMark/>
          </w:tcPr>
          <w:p w14:paraId="182614B6"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07F53AD3"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65DE66AC"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2015D344"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00569812" w14:textId="1EC56A5E" w:rsidR="00E70D92"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hideMark/>
          </w:tcPr>
          <w:p w14:paraId="15149F24" w14:textId="1C7EA269" w:rsidR="00E70D92" w:rsidRPr="00E70D92" w:rsidRDefault="00F63E6C" w:rsidP="00612C76">
            <w:pPr>
              <w:pStyle w:val="Tabletext"/>
              <w:jc w:val="center"/>
            </w:pPr>
            <w:r w:rsidRPr="00E70D92">
              <w:t>Sí</w:t>
            </w:r>
            <w:r w:rsidRPr="00F63E6C">
              <w:rPr>
                <w:vertAlign w:val="superscript"/>
              </w:rPr>
              <w:t xml:space="preserve"> (1</w:t>
            </w:r>
            <w:r>
              <w:rPr>
                <w:vertAlign w:val="superscript"/>
              </w:rPr>
              <w:t>)</w:t>
            </w:r>
          </w:p>
        </w:tc>
      </w:tr>
      <w:tr w:rsidR="00E70D92" w:rsidRPr="00E70D92" w14:paraId="0072A52D" w14:textId="77777777" w:rsidTr="00E70D92">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0AC9D4BF" w14:textId="77777777" w:rsidR="00E70D92" w:rsidRPr="00E70D92" w:rsidRDefault="00E70D92" w:rsidP="00612C76">
            <w:pPr>
              <w:pStyle w:val="Tabletext"/>
              <w:jc w:val="center"/>
            </w:pPr>
            <w:r w:rsidRPr="00E70D92">
              <w:t>4</w:t>
            </w:r>
          </w:p>
        </w:tc>
        <w:tc>
          <w:tcPr>
            <w:tcW w:w="1320" w:type="dxa"/>
            <w:tcBorders>
              <w:top w:val="single" w:sz="4" w:space="0" w:color="auto"/>
              <w:left w:val="single" w:sz="4" w:space="0" w:color="auto"/>
              <w:bottom w:val="single" w:sz="4" w:space="0" w:color="auto"/>
              <w:right w:val="single" w:sz="4" w:space="0" w:color="auto"/>
            </w:tcBorders>
            <w:hideMark/>
          </w:tcPr>
          <w:p w14:paraId="7BF353F0"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40E81300"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222DC7BC"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51543DE1"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27D6BEA0"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745BCA73" w14:textId="77777777" w:rsidR="00E70D92" w:rsidRPr="00E70D92" w:rsidRDefault="00E70D92" w:rsidP="00612C76">
            <w:pPr>
              <w:pStyle w:val="Tabletext"/>
              <w:jc w:val="center"/>
            </w:pPr>
            <w:r w:rsidRPr="00E70D92">
              <w:t>Sí</w:t>
            </w:r>
          </w:p>
        </w:tc>
      </w:tr>
      <w:tr w:rsidR="00F63E6C" w:rsidRPr="00E70D92" w14:paraId="560C5BC1"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12E89E32" w14:textId="77777777" w:rsidR="00F63E6C" w:rsidRPr="00E70D92" w:rsidRDefault="00F63E6C" w:rsidP="00F63E6C">
            <w:pPr>
              <w:pStyle w:val="Tabletext"/>
              <w:jc w:val="center"/>
            </w:pPr>
            <w:r w:rsidRPr="00E70D92">
              <w:t>5</w:t>
            </w:r>
          </w:p>
        </w:tc>
        <w:tc>
          <w:tcPr>
            <w:tcW w:w="1320" w:type="dxa"/>
            <w:tcBorders>
              <w:top w:val="single" w:sz="4" w:space="0" w:color="auto"/>
              <w:left w:val="single" w:sz="4" w:space="0" w:color="auto"/>
              <w:bottom w:val="single" w:sz="4" w:space="0" w:color="auto"/>
              <w:right w:val="single" w:sz="4" w:space="0" w:color="auto"/>
            </w:tcBorders>
            <w:hideMark/>
          </w:tcPr>
          <w:p w14:paraId="0109A20F" w14:textId="77777777" w:rsidR="00F63E6C" w:rsidRPr="00E70D92" w:rsidRDefault="00F63E6C" w:rsidP="00F63E6C">
            <w:pPr>
              <w:pStyle w:val="Tabletext"/>
              <w:jc w:val="center"/>
            </w:pPr>
            <w:r w:rsidRPr="008D2F89">
              <w:t>Sí</w:t>
            </w:r>
          </w:p>
        </w:tc>
        <w:tc>
          <w:tcPr>
            <w:tcW w:w="1244" w:type="dxa"/>
            <w:tcBorders>
              <w:top w:val="single" w:sz="4" w:space="0" w:color="auto"/>
              <w:left w:val="single" w:sz="4" w:space="0" w:color="auto"/>
              <w:bottom w:val="single" w:sz="4" w:space="0" w:color="auto"/>
              <w:right w:val="single" w:sz="4" w:space="0" w:color="auto"/>
            </w:tcBorders>
            <w:hideMark/>
          </w:tcPr>
          <w:p w14:paraId="699ACE45" w14:textId="77777777" w:rsidR="00F63E6C" w:rsidRPr="00E70D92" w:rsidRDefault="00F63E6C" w:rsidP="00F63E6C">
            <w:pPr>
              <w:pStyle w:val="Tabletext"/>
              <w:jc w:val="center"/>
            </w:pPr>
            <w:r w:rsidRPr="008D2F89">
              <w:t>Sí</w:t>
            </w:r>
          </w:p>
        </w:tc>
        <w:tc>
          <w:tcPr>
            <w:tcW w:w="1244" w:type="dxa"/>
            <w:tcBorders>
              <w:top w:val="single" w:sz="4" w:space="0" w:color="auto"/>
              <w:left w:val="single" w:sz="4" w:space="0" w:color="auto"/>
              <w:bottom w:val="single" w:sz="4" w:space="0" w:color="auto"/>
              <w:right w:val="single" w:sz="4" w:space="0" w:color="auto"/>
            </w:tcBorders>
            <w:hideMark/>
          </w:tcPr>
          <w:p w14:paraId="72E82F71" w14:textId="77777777" w:rsidR="00F63E6C" w:rsidRPr="00E70D92" w:rsidRDefault="00F63E6C" w:rsidP="00F63E6C">
            <w:pPr>
              <w:pStyle w:val="Tabletext"/>
              <w:jc w:val="center"/>
            </w:pPr>
            <w:r w:rsidRPr="008D2F89">
              <w:t>Sí</w:t>
            </w:r>
          </w:p>
        </w:tc>
        <w:tc>
          <w:tcPr>
            <w:tcW w:w="1244" w:type="dxa"/>
            <w:tcBorders>
              <w:top w:val="single" w:sz="4" w:space="0" w:color="auto"/>
              <w:left w:val="single" w:sz="4" w:space="0" w:color="auto"/>
              <w:bottom w:val="single" w:sz="4" w:space="0" w:color="auto"/>
              <w:right w:val="single" w:sz="4" w:space="0" w:color="auto"/>
            </w:tcBorders>
            <w:hideMark/>
          </w:tcPr>
          <w:p w14:paraId="5070E973" w14:textId="2129EBA4" w:rsidR="00F63E6C" w:rsidRPr="00E70D92" w:rsidRDefault="00F63E6C" w:rsidP="00F63E6C">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hideMark/>
          </w:tcPr>
          <w:p w14:paraId="16B8D418" w14:textId="77777777" w:rsidR="00F63E6C" w:rsidRPr="00E70D92" w:rsidRDefault="00F63E6C" w:rsidP="00F63E6C">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4BAD6519" w14:textId="77777777" w:rsidR="00F63E6C" w:rsidRPr="00E70D92" w:rsidRDefault="00F63E6C" w:rsidP="00F63E6C">
            <w:pPr>
              <w:pStyle w:val="Tabletext"/>
              <w:jc w:val="center"/>
            </w:pPr>
          </w:p>
        </w:tc>
      </w:tr>
      <w:tr w:rsidR="00F63E6C" w:rsidRPr="00E70D92" w14:paraId="159A2842"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29A45BF5" w14:textId="77777777" w:rsidR="00F63E6C" w:rsidRPr="00E70D92" w:rsidRDefault="00F63E6C" w:rsidP="00F63E6C">
            <w:pPr>
              <w:pStyle w:val="Tabletext"/>
              <w:jc w:val="center"/>
            </w:pPr>
            <w:r w:rsidRPr="00E70D92">
              <w:t>6</w:t>
            </w:r>
          </w:p>
        </w:tc>
        <w:tc>
          <w:tcPr>
            <w:tcW w:w="1320" w:type="dxa"/>
            <w:tcBorders>
              <w:top w:val="single" w:sz="4" w:space="0" w:color="auto"/>
              <w:left w:val="single" w:sz="4" w:space="0" w:color="auto"/>
              <w:bottom w:val="single" w:sz="4" w:space="0" w:color="auto"/>
              <w:right w:val="single" w:sz="4" w:space="0" w:color="auto"/>
            </w:tcBorders>
            <w:hideMark/>
          </w:tcPr>
          <w:p w14:paraId="216882B3" w14:textId="77777777" w:rsidR="00F63E6C" w:rsidRPr="00E70D92" w:rsidRDefault="00F63E6C" w:rsidP="00F63E6C">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416AC573" w14:textId="77777777" w:rsidR="00F63E6C" w:rsidRPr="00E70D92" w:rsidRDefault="00F63E6C" w:rsidP="00F63E6C">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38259E00" w14:textId="77777777" w:rsidR="00F63E6C" w:rsidRPr="00E70D92" w:rsidRDefault="00F63E6C" w:rsidP="00F63E6C">
            <w:pPr>
              <w:pStyle w:val="Tabletext"/>
              <w:jc w:val="center"/>
            </w:pPr>
            <w:r w:rsidRPr="008D2F89">
              <w:t>Sí</w:t>
            </w:r>
          </w:p>
        </w:tc>
        <w:tc>
          <w:tcPr>
            <w:tcW w:w="1244" w:type="dxa"/>
            <w:tcBorders>
              <w:top w:val="single" w:sz="4" w:space="0" w:color="auto"/>
              <w:left w:val="single" w:sz="4" w:space="0" w:color="auto"/>
              <w:bottom w:val="single" w:sz="4" w:space="0" w:color="auto"/>
              <w:right w:val="single" w:sz="4" w:space="0" w:color="auto"/>
            </w:tcBorders>
            <w:hideMark/>
          </w:tcPr>
          <w:p w14:paraId="162B3BF2" w14:textId="57B6A5F3" w:rsidR="00F63E6C" w:rsidRPr="00E70D92" w:rsidRDefault="00F63E6C" w:rsidP="00F63E6C">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hideMark/>
          </w:tcPr>
          <w:p w14:paraId="13A77381" w14:textId="77777777" w:rsidR="00F63E6C" w:rsidRPr="00E70D92" w:rsidRDefault="00F63E6C" w:rsidP="00F63E6C">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1A06E55F" w14:textId="77777777" w:rsidR="00F63E6C" w:rsidRPr="00E70D92" w:rsidRDefault="00F63E6C" w:rsidP="00F63E6C">
            <w:pPr>
              <w:pStyle w:val="Tabletext"/>
              <w:jc w:val="center"/>
            </w:pPr>
          </w:p>
        </w:tc>
      </w:tr>
      <w:tr w:rsidR="00F63E6C" w:rsidRPr="00E70D92" w14:paraId="3E996DC0"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0170E8D6" w14:textId="77777777" w:rsidR="00F63E6C" w:rsidRPr="00E70D92" w:rsidRDefault="00F63E6C" w:rsidP="00892661">
            <w:pPr>
              <w:pStyle w:val="Tabletext"/>
              <w:jc w:val="center"/>
            </w:pPr>
            <w:r w:rsidRPr="00E70D92">
              <w:t>7</w:t>
            </w:r>
          </w:p>
        </w:tc>
        <w:tc>
          <w:tcPr>
            <w:tcW w:w="1320" w:type="dxa"/>
            <w:tcBorders>
              <w:top w:val="single" w:sz="4" w:space="0" w:color="auto"/>
              <w:left w:val="single" w:sz="4" w:space="0" w:color="auto"/>
              <w:bottom w:val="single" w:sz="4" w:space="0" w:color="auto"/>
              <w:right w:val="single" w:sz="4" w:space="0" w:color="auto"/>
            </w:tcBorders>
            <w:hideMark/>
          </w:tcPr>
          <w:p w14:paraId="63A0FF6E" w14:textId="77777777" w:rsidR="00F63E6C" w:rsidRPr="00E70D92" w:rsidRDefault="00F63E6C" w:rsidP="00892661">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327406D0" w14:textId="77777777" w:rsidR="00F63E6C" w:rsidRPr="00E70D92" w:rsidRDefault="00F63E6C" w:rsidP="00892661">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2836356D" w14:textId="77777777" w:rsidR="00F63E6C" w:rsidRPr="00E70D92" w:rsidRDefault="00F63E6C" w:rsidP="00892661">
            <w:pPr>
              <w:pStyle w:val="Tabletext"/>
              <w:jc w:val="center"/>
            </w:pPr>
            <w:r w:rsidRPr="008D2F89">
              <w:t>Sí</w:t>
            </w:r>
          </w:p>
        </w:tc>
        <w:tc>
          <w:tcPr>
            <w:tcW w:w="1244" w:type="dxa"/>
            <w:tcBorders>
              <w:top w:val="single" w:sz="4" w:space="0" w:color="auto"/>
              <w:left w:val="single" w:sz="4" w:space="0" w:color="auto"/>
              <w:bottom w:val="single" w:sz="4" w:space="0" w:color="auto"/>
              <w:right w:val="single" w:sz="4" w:space="0" w:color="auto"/>
            </w:tcBorders>
            <w:hideMark/>
          </w:tcPr>
          <w:p w14:paraId="42AC6499" w14:textId="77777777" w:rsidR="00F63E6C" w:rsidRPr="00E70D92" w:rsidRDefault="00F63E6C" w:rsidP="00892661">
            <w:pPr>
              <w:pStyle w:val="Tabletext"/>
              <w:jc w:val="center"/>
            </w:pPr>
            <w:r w:rsidRPr="008D2F89">
              <w:t>Sí</w:t>
            </w:r>
          </w:p>
        </w:tc>
        <w:tc>
          <w:tcPr>
            <w:tcW w:w="1244" w:type="dxa"/>
            <w:tcBorders>
              <w:top w:val="single" w:sz="4" w:space="0" w:color="auto"/>
              <w:left w:val="single" w:sz="4" w:space="0" w:color="auto"/>
              <w:bottom w:val="single" w:sz="4" w:space="0" w:color="auto"/>
              <w:right w:val="single" w:sz="4" w:space="0" w:color="auto"/>
            </w:tcBorders>
            <w:hideMark/>
          </w:tcPr>
          <w:p w14:paraId="6A9C1ECA" w14:textId="2B416A36" w:rsidR="00F63E6C" w:rsidRPr="00E70D92" w:rsidRDefault="00F63E6C" w:rsidP="00892661">
            <w:pPr>
              <w:pStyle w:val="Tabletext"/>
              <w:jc w:val="center"/>
            </w:pPr>
            <w:r w:rsidRPr="008D2F89">
              <w:t>Sí</w:t>
            </w:r>
            <w:r w:rsidRPr="00F63E6C">
              <w:rPr>
                <w:vertAlign w:val="superscript"/>
              </w:rPr>
              <w:t xml:space="preserve"> (3)</w:t>
            </w:r>
          </w:p>
        </w:tc>
        <w:tc>
          <w:tcPr>
            <w:tcW w:w="1244" w:type="dxa"/>
            <w:tcBorders>
              <w:top w:val="single" w:sz="4" w:space="0" w:color="auto"/>
              <w:left w:val="single" w:sz="4" w:space="0" w:color="auto"/>
              <w:bottom w:val="single" w:sz="4" w:space="0" w:color="auto"/>
              <w:right w:val="single" w:sz="4" w:space="0" w:color="auto"/>
            </w:tcBorders>
            <w:hideMark/>
          </w:tcPr>
          <w:p w14:paraId="02562A17" w14:textId="1847A823" w:rsidR="00F63E6C" w:rsidRPr="00E70D92" w:rsidRDefault="00F63E6C" w:rsidP="00892661">
            <w:pPr>
              <w:pStyle w:val="Tabletext"/>
              <w:jc w:val="center"/>
            </w:pPr>
            <w:r w:rsidRPr="008D2F89">
              <w:t>Sí</w:t>
            </w:r>
            <w:r w:rsidRPr="00F63E6C">
              <w:rPr>
                <w:vertAlign w:val="superscript"/>
              </w:rPr>
              <w:t xml:space="preserve"> (1), (3)</w:t>
            </w:r>
          </w:p>
        </w:tc>
      </w:tr>
      <w:tr w:rsidR="00F63E6C" w:rsidRPr="00E70D92" w14:paraId="7C6FD63E"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644E71D6" w14:textId="77777777" w:rsidR="00F63E6C" w:rsidRPr="00E70D92" w:rsidRDefault="00F63E6C" w:rsidP="00892661">
            <w:pPr>
              <w:pStyle w:val="Tabletext"/>
              <w:jc w:val="center"/>
            </w:pPr>
            <w:r w:rsidRPr="00E70D92">
              <w:t>8</w:t>
            </w:r>
          </w:p>
        </w:tc>
        <w:tc>
          <w:tcPr>
            <w:tcW w:w="1320" w:type="dxa"/>
            <w:tcBorders>
              <w:top w:val="single" w:sz="4" w:space="0" w:color="auto"/>
              <w:left w:val="single" w:sz="4" w:space="0" w:color="auto"/>
              <w:bottom w:val="single" w:sz="4" w:space="0" w:color="auto"/>
              <w:right w:val="single" w:sz="4" w:space="0" w:color="auto"/>
            </w:tcBorders>
            <w:hideMark/>
          </w:tcPr>
          <w:p w14:paraId="3072137B" w14:textId="77777777" w:rsidR="00F63E6C" w:rsidRPr="00E70D92" w:rsidRDefault="00F63E6C" w:rsidP="00892661">
            <w:pPr>
              <w:pStyle w:val="Tabletext"/>
              <w:jc w:val="center"/>
            </w:pPr>
            <w:r w:rsidRPr="008D2F89">
              <w:t>Sí</w:t>
            </w:r>
          </w:p>
        </w:tc>
        <w:tc>
          <w:tcPr>
            <w:tcW w:w="1244" w:type="dxa"/>
            <w:tcBorders>
              <w:top w:val="single" w:sz="4" w:space="0" w:color="auto"/>
              <w:left w:val="single" w:sz="4" w:space="0" w:color="auto"/>
              <w:bottom w:val="single" w:sz="4" w:space="0" w:color="auto"/>
              <w:right w:val="single" w:sz="4" w:space="0" w:color="auto"/>
            </w:tcBorders>
            <w:hideMark/>
          </w:tcPr>
          <w:p w14:paraId="23622F60" w14:textId="77777777" w:rsidR="00F63E6C" w:rsidRPr="00E70D92" w:rsidRDefault="00F63E6C" w:rsidP="00892661">
            <w:pPr>
              <w:pStyle w:val="Tabletext"/>
              <w:jc w:val="center"/>
            </w:pPr>
            <w:r w:rsidRPr="008D2F89">
              <w:t>Sí</w:t>
            </w:r>
          </w:p>
        </w:tc>
        <w:tc>
          <w:tcPr>
            <w:tcW w:w="1244" w:type="dxa"/>
            <w:tcBorders>
              <w:top w:val="single" w:sz="4" w:space="0" w:color="auto"/>
              <w:left w:val="single" w:sz="4" w:space="0" w:color="auto"/>
              <w:bottom w:val="single" w:sz="4" w:space="0" w:color="auto"/>
              <w:right w:val="single" w:sz="4" w:space="0" w:color="auto"/>
            </w:tcBorders>
            <w:hideMark/>
          </w:tcPr>
          <w:p w14:paraId="08C0399D" w14:textId="77777777" w:rsidR="00F63E6C" w:rsidRPr="00E70D92" w:rsidRDefault="00F63E6C" w:rsidP="00892661">
            <w:pPr>
              <w:pStyle w:val="Tabletext"/>
              <w:jc w:val="center"/>
            </w:pPr>
            <w:r w:rsidRPr="008D2F89">
              <w:t>Sí</w:t>
            </w:r>
          </w:p>
        </w:tc>
        <w:tc>
          <w:tcPr>
            <w:tcW w:w="1244" w:type="dxa"/>
            <w:tcBorders>
              <w:top w:val="single" w:sz="4" w:space="0" w:color="auto"/>
              <w:left w:val="single" w:sz="4" w:space="0" w:color="auto"/>
              <w:bottom w:val="single" w:sz="4" w:space="0" w:color="auto"/>
              <w:right w:val="single" w:sz="4" w:space="0" w:color="auto"/>
            </w:tcBorders>
            <w:hideMark/>
          </w:tcPr>
          <w:p w14:paraId="516EF74D" w14:textId="497A98FD" w:rsidR="00F63E6C" w:rsidRPr="00E70D92" w:rsidRDefault="00F63E6C" w:rsidP="00892661">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hideMark/>
          </w:tcPr>
          <w:p w14:paraId="291238D0" w14:textId="77777777" w:rsidR="00F63E6C" w:rsidRPr="00E70D92" w:rsidRDefault="00F63E6C" w:rsidP="00892661">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3B1A565C" w14:textId="77777777" w:rsidR="00F63E6C" w:rsidRPr="00E70D92" w:rsidRDefault="00F63E6C" w:rsidP="00892661">
            <w:pPr>
              <w:pStyle w:val="Tabletext"/>
              <w:jc w:val="center"/>
            </w:pPr>
          </w:p>
        </w:tc>
      </w:tr>
    </w:tbl>
    <w:p w14:paraId="3CB7C47F" w14:textId="77777777" w:rsidR="00F63E6C" w:rsidRDefault="00F63E6C" w:rsidP="00F63E6C">
      <w:pPr>
        <w:pStyle w:val="Tablefin"/>
      </w:pPr>
    </w:p>
    <w:p w14:paraId="49376B84" w14:textId="1951B3BB" w:rsidR="00E70D92" w:rsidRPr="00E70D92" w:rsidRDefault="00E70D92" w:rsidP="009E41F9">
      <w:pPr>
        <w:pStyle w:val="TableNo"/>
      </w:pPr>
      <w:r w:rsidRPr="00E70D92">
        <w:lastRenderedPageBreak/>
        <w:t xml:space="preserve">CUADRO </w:t>
      </w:r>
      <w:r w:rsidR="005C477F" w:rsidRPr="005C477F">
        <w:t>A1-4</w:t>
      </w:r>
      <w:r w:rsidRPr="00E70D92">
        <w:t xml:space="preserve"> (</w:t>
      </w:r>
      <w:r w:rsidRPr="00E70D92">
        <w:rPr>
          <w:i/>
          <w:iCs/>
        </w:rPr>
        <w:t>continuación</w:t>
      </w:r>
      <w:r w:rsidRPr="00E70D92">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319"/>
        <w:gridCol w:w="1244"/>
        <w:gridCol w:w="1244"/>
        <w:gridCol w:w="1244"/>
        <w:gridCol w:w="1244"/>
        <w:gridCol w:w="1249"/>
      </w:tblGrid>
      <w:tr w:rsidR="00E70D92" w:rsidRPr="00681486" w14:paraId="089BF254" w14:textId="77777777" w:rsidTr="008D2F89">
        <w:trPr>
          <w:jc w:val="center"/>
        </w:trPr>
        <w:tc>
          <w:tcPr>
            <w:tcW w:w="9639" w:type="dxa"/>
            <w:gridSpan w:val="7"/>
            <w:tcBorders>
              <w:top w:val="single" w:sz="4" w:space="0" w:color="auto"/>
              <w:left w:val="single" w:sz="4" w:space="0" w:color="auto"/>
              <w:bottom w:val="single" w:sz="4" w:space="0" w:color="auto"/>
              <w:right w:val="single" w:sz="4" w:space="0" w:color="auto"/>
            </w:tcBorders>
            <w:hideMark/>
          </w:tcPr>
          <w:p w14:paraId="6E247B52" w14:textId="77777777" w:rsidR="00E70D92" w:rsidRPr="00E70D92" w:rsidRDefault="00E70D92" w:rsidP="005964B2">
            <w:pPr>
              <w:pStyle w:val="Tablehead"/>
              <w:rPr>
                <w:lang w:val="pt-BR"/>
              </w:rPr>
            </w:pPr>
            <w:r w:rsidRPr="00E70D92">
              <w:rPr>
                <w:lang w:val="pt-BR"/>
              </w:rPr>
              <w:t>Banda E-UTRA/ancho de banda de canal</w:t>
            </w:r>
          </w:p>
        </w:tc>
      </w:tr>
      <w:tr w:rsidR="00E70D92" w:rsidRPr="00E70D92" w14:paraId="625FE1BF"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hideMark/>
          </w:tcPr>
          <w:p w14:paraId="61AC259A" w14:textId="77777777" w:rsidR="00E70D92" w:rsidRPr="00E70D92" w:rsidRDefault="00E70D92" w:rsidP="005964B2">
            <w:pPr>
              <w:pStyle w:val="Tablehead"/>
            </w:pPr>
            <w:r w:rsidRPr="00E70D92">
              <w:t>Banda E-UTRA</w:t>
            </w:r>
          </w:p>
        </w:tc>
        <w:tc>
          <w:tcPr>
            <w:tcW w:w="1319" w:type="dxa"/>
            <w:tcBorders>
              <w:top w:val="single" w:sz="4" w:space="0" w:color="auto"/>
              <w:left w:val="single" w:sz="4" w:space="0" w:color="auto"/>
              <w:bottom w:val="single" w:sz="4" w:space="0" w:color="auto"/>
              <w:right w:val="single" w:sz="4" w:space="0" w:color="auto"/>
            </w:tcBorders>
            <w:hideMark/>
          </w:tcPr>
          <w:p w14:paraId="242B81C7" w14:textId="77777777" w:rsidR="00E70D92" w:rsidRPr="00E70D92" w:rsidRDefault="00E70D92" w:rsidP="005964B2">
            <w:pPr>
              <w:pStyle w:val="Tablehead"/>
            </w:pPr>
            <w:r w:rsidRPr="00E70D92">
              <w:t>1,4 MHz</w:t>
            </w:r>
          </w:p>
        </w:tc>
        <w:tc>
          <w:tcPr>
            <w:tcW w:w="1244" w:type="dxa"/>
            <w:tcBorders>
              <w:top w:val="single" w:sz="4" w:space="0" w:color="auto"/>
              <w:left w:val="single" w:sz="4" w:space="0" w:color="auto"/>
              <w:bottom w:val="single" w:sz="4" w:space="0" w:color="auto"/>
              <w:right w:val="single" w:sz="4" w:space="0" w:color="auto"/>
            </w:tcBorders>
            <w:hideMark/>
          </w:tcPr>
          <w:p w14:paraId="341E7A4C" w14:textId="77777777" w:rsidR="00E70D92" w:rsidRPr="00E70D92" w:rsidRDefault="00E70D92" w:rsidP="005964B2">
            <w:pPr>
              <w:pStyle w:val="Tablehead"/>
            </w:pPr>
            <w:r w:rsidRPr="00E70D92">
              <w:t>3 MHz</w:t>
            </w:r>
          </w:p>
        </w:tc>
        <w:tc>
          <w:tcPr>
            <w:tcW w:w="1244" w:type="dxa"/>
            <w:tcBorders>
              <w:top w:val="single" w:sz="4" w:space="0" w:color="auto"/>
              <w:left w:val="single" w:sz="4" w:space="0" w:color="auto"/>
              <w:bottom w:val="single" w:sz="4" w:space="0" w:color="auto"/>
              <w:right w:val="single" w:sz="4" w:space="0" w:color="auto"/>
            </w:tcBorders>
            <w:hideMark/>
          </w:tcPr>
          <w:p w14:paraId="104688A2" w14:textId="77777777" w:rsidR="00E70D92" w:rsidRPr="00E70D92" w:rsidRDefault="00E70D92" w:rsidP="005964B2">
            <w:pPr>
              <w:pStyle w:val="Tablehead"/>
            </w:pPr>
            <w:r w:rsidRPr="00E70D92">
              <w:t>5 MHz</w:t>
            </w:r>
          </w:p>
        </w:tc>
        <w:tc>
          <w:tcPr>
            <w:tcW w:w="1244" w:type="dxa"/>
            <w:tcBorders>
              <w:top w:val="single" w:sz="4" w:space="0" w:color="auto"/>
              <w:left w:val="single" w:sz="4" w:space="0" w:color="auto"/>
              <w:bottom w:val="single" w:sz="4" w:space="0" w:color="auto"/>
              <w:right w:val="single" w:sz="4" w:space="0" w:color="auto"/>
            </w:tcBorders>
            <w:hideMark/>
          </w:tcPr>
          <w:p w14:paraId="7CF46C37" w14:textId="77777777" w:rsidR="00E70D92" w:rsidRPr="00E70D92" w:rsidRDefault="00E70D92" w:rsidP="005964B2">
            <w:pPr>
              <w:pStyle w:val="Tablehead"/>
            </w:pPr>
            <w:r w:rsidRPr="00E70D92">
              <w:t>10 MHz</w:t>
            </w:r>
          </w:p>
        </w:tc>
        <w:tc>
          <w:tcPr>
            <w:tcW w:w="1244" w:type="dxa"/>
            <w:tcBorders>
              <w:top w:val="single" w:sz="4" w:space="0" w:color="auto"/>
              <w:left w:val="single" w:sz="4" w:space="0" w:color="auto"/>
              <w:bottom w:val="single" w:sz="4" w:space="0" w:color="auto"/>
              <w:right w:val="single" w:sz="4" w:space="0" w:color="auto"/>
            </w:tcBorders>
            <w:hideMark/>
          </w:tcPr>
          <w:p w14:paraId="47E8711E" w14:textId="77777777" w:rsidR="00E70D92" w:rsidRPr="00E70D92" w:rsidRDefault="00E70D92" w:rsidP="005964B2">
            <w:pPr>
              <w:pStyle w:val="Tablehead"/>
            </w:pPr>
            <w:r w:rsidRPr="00E70D92">
              <w:t>15 MHz</w:t>
            </w:r>
          </w:p>
        </w:tc>
        <w:tc>
          <w:tcPr>
            <w:tcW w:w="1249" w:type="dxa"/>
            <w:tcBorders>
              <w:top w:val="single" w:sz="4" w:space="0" w:color="auto"/>
              <w:left w:val="single" w:sz="4" w:space="0" w:color="auto"/>
              <w:bottom w:val="single" w:sz="4" w:space="0" w:color="auto"/>
              <w:right w:val="single" w:sz="4" w:space="0" w:color="auto"/>
            </w:tcBorders>
            <w:hideMark/>
          </w:tcPr>
          <w:p w14:paraId="3B485E8C" w14:textId="77777777" w:rsidR="00E70D92" w:rsidRPr="00E70D92" w:rsidRDefault="00E70D92" w:rsidP="005964B2">
            <w:pPr>
              <w:pStyle w:val="Tablehead"/>
            </w:pPr>
            <w:r w:rsidRPr="00E70D92">
              <w:t>20 MHz</w:t>
            </w:r>
          </w:p>
        </w:tc>
      </w:tr>
      <w:tr w:rsidR="002944C4" w:rsidRPr="00E70D92" w14:paraId="34B1283D"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05DDF0EE" w14:textId="77777777" w:rsidR="002944C4" w:rsidRPr="00E70D92" w:rsidRDefault="002944C4" w:rsidP="00612C76">
            <w:pPr>
              <w:pStyle w:val="Tabletext"/>
              <w:jc w:val="center"/>
            </w:pPr>
            <w:r w:rsidRPr="00E70D92">
              <w:t>9</w:t>
            </w:r>
          </w:p>
        </w:tc>
        <w:tc>
          <w:tcPr>
            <w:tcW w:w="1319" w:type="dxa"/>
            <w:tcBorders>
              <w:top w:val="single" w:sz="4" w:space="0" w:color="auto"/>
              <w:left w:val="single" w:sz="4" w:space="0" w:color="auto"/>
              <w:bottom w:val="single" w:sz="4" w:space="0" w:color="auto"/>
              <w:right w:val="single" w:sz="4" w:space="0" w:color="auto"/>
            </w:tcBorders>
          </w:tcPr>
          <w:p w14:paraId="2E708FA9"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2F441EE3"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6361B1CB" w14:textId="77777777" w:rsidR="002944C4" w:rsidRPr="00E70D92" w:rsidRDefault="002944C4" w:rsidP="00612C76">
            <w:pPr>
              <w:pStyle w:val="Tabletext"/>
              <w:jc w:val="center"/>
            </w:pPr>
            <w:r w:rsidRPr="008D2F89">
              <w:t>Sí</w:t>
            </w:r>
          </w:p>
        </w:tc>
        <w:tc>
          <w:tcPr>
            <w:tcW w:w="1244" w:type="dxa"/>
            <w:tcBorders>
              <w:top w:val="single" w:sz="4" w:space="0" w:color="auto"/>
              <w:left w:val="single" w:sz="4" w:space="0" w:color="auto"/>
              <w:bottom w:val="single" w:sz="4" w:space="0" w:color="auto"/>
              <w:right w:val="single" w:sz="4" w:space="0" w:color="auto"/>
            </w:tcBorders>
            <w:hideMark/>
          </w:tcPr>
          <w:p w14:paraId="35EEB5F4" w14:textId="77777777" w:rsidR="002944C4" w:rsidRPr="00E70D92" w:rsidRDefault="002944C4" w:rsidP="00612C76">
            <w:pPr>
              <w:pStyle w:val="Tabletext"/>
              <w:jc w:val="center"/>
            </w:pPr>
            <w:r w:rsidRPr="008D2F89">
              <w:t>Sí</w:t>
            </w:r>
          </w:p>
        </w:tc>
        <w:tc>
          <w:tcPr>
            <w:tcW w:w="1244" w:type="dxa"/>
            <w:tcBorders>
              <w:top w:val="single" w:sz="4" w:space="0" w:color="auto"/>
              <w:left w:val="single" w:sz="4" w:space="0" w:color="auto"/>
              <w:bottom w:val="single" w:sz="4" w:space="0" w:color="auto"/>
              <w:right w:val="single" w:sz="4" w:space="0" w:color="auto"/>
            </w:tcBorders>
            <w:hideMark/>
          </w:tcPr>
          <w:p w14:paraId="21C71920" w14:textId="194E338F"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9" w:type="dxa"/>
            <w:tcBorders>
              <w:top w:val="single" w:sz="4" w:space="0" w:color="auto"/>
              <w:left w:val="single" w:sz="4" w:space="0" w:color="auto"/>
              <w:bottom w:val="single" w:sz="4" w:space="0" w:color="auto"/>
              <w:right w:val="single" w:sz="4" w:space="0" w:color="auto"/>
            </w:tcBorders>
            <w:hideMark/>
          </w:tcPr>
          <w:p w14:paraId="6E1B9F0A" w14:textId="717EB9E0"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r>
      <w:tr w:rsidR="00E70D92" w:rsidRPr="00E70D92" w14:paraId="7F7DB2DA"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0B616B54" w14:textId="77777777" w:rsidR="00E70D92" w:rsidRPr="00E70D92" w:rsidRDefault="00E70D92" w:rsidP="00612C76">
            <w:pPr>
              <w:pStyle w:val="Tabletext"/>
              <w:jc w:val="center"/>
            </w:pPr>
            <w:r w:rsidRPr="00E70D92">
              <w:t>10</w:t>
            </w:r>
          </w:p>
        </w:tc>
        <w:tc>
          <w:tcPr>
            <w:tcW w:w="1319" w:type="dxa"/>
            <w:tcBorders>
              <w:top w:val="single" w:sz="4" w:space="0" w:color="auto"/>
              <w:left w:val="single" w:sz="4" w:space="0" w:color="auto"/>
              <w:bottom w:val="single" w:sz="4" w:space="0" w:color="auto"/>
              <w:right w:val="single" w:sz="4" w:space="0" w:color="auto"/>
            </w:tcBorders>
          </w:tcPr>
          <w:p w14:paraId="335F2DB7"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656981CC"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1BA5516B" w14:textId="77777777" w:rsidR="00E70D92" w:rsidRPr="00E70D92" w:rsidRDefault="00E70D92" w:rsidP="00612C76">
            <w:pPr>
              <w:pStyle w:val="Tabletext"/>
              <w:jc w:val="center"/>
            </w:pPr>
            <w:r w:rsidRPr="008D2F89">
              <w:t>Sí</w:t>
            </w:r>
          </w:p>
        </w:tc>
        <w:tc>
          <w:tcPr>
            <w:tcW w:w="1244" w:type="dxa"/>
            <w:tcBorders>
              <w:top w:val="single" w:sz="4" w:space="0" w:color="auto"/>
              <w:left w:val="single" w:sz="4" w:space="0" w:color="auto"/>
              <w:bottom w:val="single" w:sz="4" w:space="0" w:color="auto"/>
              <w:right w:val="single" w:sz="4" w:space="0" w:color="auto"/>
            </w:tcBorders>
            <w:hideMark/>
          </w:tcPr>
          <w:p w14:paraId="30313556" w14:textId="77777777" w:rsidR="00E70D92" w:rsidRPr="00E70D92" w:rsidRDefault="00E70D92" w:rsidP="00612C76">
            <w:pPr>
              <w:pStyle w:val="Tabletext"/>
              <w:jc w:val="center"/>
            </w:pPr>
            <w:r w:rsidRPr="008D2F89">
              <w:t>Sí</w:t>
            </w:r>
          </w:p>
        </w:tc>
        <w:tc>
          <w:tcPr>
            <w:tcW w:w="1244" w:type="dxa"/>
            <w:tcBorders>
              <w:top w:val="single" w:sz="4" w:space="0" w:color="auto"/>
              <w:left w:val="single" w:sz="4" w:space="0" w:color="auto"/>
              <w:bottom w:val="single" w:sz="4" w:space="0" w:color="auto"/>
              <w:right w:val="single" w:sz="4" w:space="0" w:color="auto"/>
            </w:tcBorders>
            <w:hideMark/>
          </w:tcPr>
          <w:p w14:paraId="6AD7F84F" w14:textId="77777777" w:rsidR="00E70D92" w:rsidRPr="00E70D92" w:rsidRDefault="00E70D92" w:rsidP="00612C76">
            <w:pPr>
              <w:pStyle w:val="Tabletext"/>
              <w:jc w:val="center"/>
            </w:pPr>
            <w:r w:rsidRPr="008D2F89">
              <w:t>Sí</w:t>
            </w:r>
          </w:p>
        </w:tc>
        <w:tc>
          <w:tcPr>
            <w:tcW w:w="1249" w:type="dxa"/>
            <w:tcBorders>
              <w:top w:val="single" w:sz="4" w:space="0" w:color="auto"/>
              <w:left w:val="single" w:sz="4" w:space="0" w:color="auto"/>
              <w:bottom w:val="single" w:sz="4" w:space="0" w:color="auto"/>
              <w:right w:val="single" w:sz="4" w:space="0" w:color="auto"/>
            </w:tcBorders>
            <w:hideMark/>
          </w:tcPr>
          <w:p w14:paraId="7A5DE741" w14:textId="77777777" w:rsidR="00E70D92" w:rsidRPr="00E70D92" w:rsidRDefault="00E70D92" w:rsidP="00612C76">
            <w:pPr>
              <w:pStyle w:val="Tabletext"/>
              <w:jc w:val="center"/>
            </w:pPr>
            <w:r w:rsidRPr="008D2F89">
              <w:t>Sí</w:t>
            </w:r>
          </w:p>
        </w:tc>
      </w:tr>
      <w:tr w:rsidR="002944C4" w:rsidRPr="00E70D92" w14:paraId="28F2DDBA"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14435A59" w14:textId="77777777" w:rsidR="002944C4" w:rsidRPr="00E70D92" w:rsidRDefault="002944C4" w:rsidP="00612C76">
            <w:pPr>
              <w:pStyle w:val="Tabletext"/>
              <w:jc w:val="center"/>
            </w:pPr>
            <w:r w:rsidRPr="00E70D92">
              <w:t>11</w:t>
            </w:r>
          </w:p>
        </w:tc>
        <w:tc>
          <w:tcPr>
            <w:tcW w:w="1319" w:type="dxa"/>
            <w:tcBorders>
              <w:top w:val="single" w:sz="4" w:space="0" w:color="auto"/>
              <w:left w:val="single" w:sz="4" w:space="0" w:color="auto"/>
              <w:bottom w:val="single" w:sz="4" w:space="0" w:color="auto"/>
              <w:right w:val="single" w:sz="4" w:space="0" w:color="auto"/>
            </w:tcBorders>
          </w:tcPr>
          <w:p w14:paraId="76EDB343"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1803149E"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493AADDE" w14:textId="77777777" w:rsidR="002944C4" w:rsidRPr="00E70D92" w:rsidRDefault="002944C4" w:rsidP="00612C76">
            <w:pPr>
              <w:pStyle w:val="Tabletext"/>
              <w:jc w:val="center"/>
            </w:pPr>
            <w:r w:rsidRPr="008D2F89">
              <w:t>Sí</w:t>
            </w:r>
          </w:p>
        </w:tc>
        <w:tc>
          <w:tcPr>
            <w:tcW w:w="1244" w:type="dxa"/>
            <w:tcBorders>
              <w:top w:val="single" w:sz="4" w:space="0" w:color="auto"/>
              <w:left w:val="single" w:sz="4" w:space="0" w:color="auto"/>
              <w:bottom w:val="single" w:sz="4" w:space="0" w:color="auto"/>
              <w:right w:val="single" w:sz="4" w:space="0" w:color="auto"/>
            </w:tcBorders>
            <w:hideMark/>
          </w:tcPr>
          <w:p w14:paraId="6B2CE787" w14:textId="572E8DA8"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tcPr>
          <w:p w14:paraId="34BB03A1" w14:textId="77777777" w:rsidR="002944C4" w:rsidRPr="00E70D92" w:rsidRDefault="002944C4" w:rsidP="00612C76">
            <w:pPr>
              <w:pStyle w:val="Tabletext"/>
              <w:jc w:val="center"/>
            </w:pPr>
          </w:p>
        </w:tc>
        <w:tc>
          <w:tcPr>
            <w:tcW w:w="1249" w:type="dxa"/>
            <w:tcBorders>
              <w:top w:val="single" w:sz="4" w:space="0" w:color="auto"/>
              <w:left w:val="single" w:sz="4" w:space="0" w:color="auto"/>
              <w:bottom w:val="single" w:sz="4" w:space="0" w:color="auto"/>
              <w:right w:val="single" w:sz="4" w:space="0" w:color="auto"/>
            </w:tcBorders>
          </w:tcPr>
          <w:p w14:paraId="05870C63" w14:textId="77777777" w:rsidR="002944C4" w:rsidRPr="00E70D92" w:rsidRDefault="002944C4" w:rsidP="00612C76">
            <w:pPr>
              <w:pStyle w:val="Tabletext"/>
              <w:jc w:val="center"/>
            </w:pPr>
          </w:p>
        </w:tc>
      </w:tr>
      <w:tr w:rsidR="002944C4" w:rsidRPr="00E70D92" w14:paraId="464CF350"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0830DF0C" w14:textId="77777777" w:rsidR="002944C4" w:rsidRPr="00E70D92" w:rsidRDefault="002944C4" w:rsidP="00612C76">
            <w:pPr>
              <w:pStyle w:val="Tabletext"/>
              <w:jc w:val="center"/>
            </w:pPr>
            <w:r w:rsidRPr="00E70D92">
              <w:t>12</w:t>
            </w:r>
          </w:p>
        </w:tc>
        <w:tc>
          <w:tcPr>
            <w:tcW w:w="1319" w:type="dxa"/>
            <w:tcBorders>
              <w:top w:val="single" w:sz="4" w:space="0" w:color="auto"/>
              <w:left w:val="single" w:sz="4" w:space="0" w:color="auto"/>
              <w:bottom w:val="single" w:sz="4" w:space="0" w:color="auto"/>
              <w:right w:val="single" w:sz="4" w:space="0" w:color="auto"/>
            </w:tcBorders>
            <w:hideMark/>
          </w:tcPr>
          <w:p w14:paraId="55E984DB"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7A9AB9EB"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1CDB6FF3" w14:textId="038023AC" w:rsidR="002944C4" w:rsidRPr="00E70D92" w:rsidRDefault="00F63E6C" w:rsidP="00612C76">
            <w:pPr>
              <w:pStyle w:val="Tabletext"/>
              <w:jc w:val="center"/>
            </w:pPr>
            <w:r w:rsidRPr="00E70D92">
              <w:t>Sí</w:t>
            </w:r>
            <w:r w:rsidRPr="00F63E6C">
              <w:rPr>
                <w:vertAlign w:val="superscript"/>
              </w:rPr>
              <w:t>1</w:t>
            </w:r>
          </w:p>
        </w:tc>
        <w:tc>
          <w:tcPr>
            <w:tcW w:w="1244" w:type="dxa"/>
            <w:tcBorders>
              <w:top w:val="single" w:sz="4" w:space="0" w:color="auto"/>
              <w:left w:val="single" w:sz="4" w:space="0" w:color="auto"/>
              <w:bottom w:val="single" w:sz="4" w:space="0" w:color="auto"/>
              <w:right w:val="single" w:sz="4" w:space="0" w:color="auto"/>
            </w:tcBorders>
            <w:hideMark/>
          </w:tcPr>
          <w:p w14:paraId="29626F42" w14:textId="1A2D37E6"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tcPr>
          <w:p w14:paraId="4052F05F" w14:textId="77777777" w:rsidR="002944C4" w:rsidRPr="00E70D92" w:rsidRDefault="002944C4" w:rsidP="00612C76">
            <w:pPr>
              <w:pStyle w:val="Tabletext"/>
              <w:jc w:val="center"/>
            </w:pPr>
          </w:p>
        </w:tc>
        <w:tc>
          <w:tcPr>
            <w:tcW w:w="1249" w:type="dxa"/>
            <w:tcBorders>
              <w:top w:val="single" w:sz="4" w:space="0" w:color="auto"/>
              <w:left w:val="single" w:sz="4" w:space="0" w:color="auto"/>
              <w:bottom w:val="single" w:sz="4" w:space="0" w:color="auto"/>
              <w:right w:val="single" w:sz="4" w:space="0" w:color="auto"/>
            </w:tcBorders>
          </w:tcPr>
          <w:p w14:paraId="48DC4B98" w14:textId="77777777" w:rsidR="002944C4" w:rsidRPr="00E70D92" w:rsidRDefault="002944C4" w:rsidP="00612C76">
            <w:pPr>
              <w:pStyle w:val="Tabletext"/>
              <w:jc w:val="center"/>
            </w:pPr>
          </w:p>
        </w:tc>
      </w:tr>
      <w:tr w:rsidR="002944C4" w:rsidRPr="00E70D92" w14:paraId="36D72F79"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111F2FE3" w14:textId="77777777" w:rsidR="002944C4" w:rsidRPr="00E70D92" w:rsidRDefault="002944C4" w:rsidP="00612C76">
            <w:pPr>
              <w:pStyle w:val="Tabletext"/>
              <w:jc w:val="center"/>
            </w:pPr>
            <w:r w:rsidRPr="00E70D92">
              <w:t>13</w:t>
            </w:r>
          </w:p>
        </w:tc>
        <w:tc>
          <w:tcPr>
            <w:tcW w:w="1319" w:type="dxa"/>
            <w:tcBorders>
              <w:top w:val="single" w:sz="4" w:space="0" w:color="auto"/>
              <w:left w:val="single" w:sz="4" w:space="0" w:color="auto"/>
              <w:bottom w:val="single" w:sz="4" w:space="0" w:color="auto"/>
              <w:right w:val="single" w:sz="4" w:space="0" w:color="auto"/>
            </w:tcBorders>
          </w:tcPr>
          <w:p w14:paraId="747CD98C"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74B2D800"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0C1579DB" w14:textId="5A86EADE" w:rsidR="002944C4" w:rsidRPr="00E70D92" w:rsidRDefault="00F63E6C" w:rsidP="00612C76">
            <w:pPr>
              <w:pStyle w:val="Tabletext"/>
              <w:jc w:val="center"/>
            </w:pPr>
            <w:r w:rsidRPr="00E70D92">
              <w:t>Sí</w:t>
            </w:r>
            <w:r w:rsidRPr="00F63E6C">
              <w:rPr>
                <w:vertAlign w:val="superscript"/>
              </w:rPr>
              <w:t>1</w:t>
            </w:r>
          </w:p>
        </w:tc>
        <w:tc>
          <w:tcPr>
            <w:tcW w:w="1244" w:type="dxa"/>
            <w:tcBorders>
              <w:top w:val="single" w:sz="4" w:space="0" w:color="auto"/>
              <w:left w:val="single" w:sz="4" w:space="0" w:color="auto"/>
              <w:bottom w:val="single" w:sz="4" w:space="0" w:color="auto"/>
              <w:right w:val="single" w:sz="4" w:space="0" w:color="auto"/>
            </w:tcBorders>
            <w:hideMark/>
          </w:tcPr>
          <w:p w14:paraId="2EF071CB" w14:textId="5ABDB538"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tcPr>
          <w:p w14:paraId="594A4B2A" w14:textId="77777777" w:rsidR="002944C4" w:rsidRPr="00E70D92" w:rsidRDefault="002944C4" w:rsidP="00612C76">
            <w:pPr>
              <w:pStyle w:val="Tabletext"/>
              <w:jc w:val="center"/>
            </w:pPr>
          </w:p>
        </w:tc>
        <w:tc>
          <w:tcPr>
            <w:tcW w:w="1249" w:type="dxa"/>
            <w:tcBorders>
              <w:top w:val="single" w:sz="4" w:space="0" w:color="auto"/>
              <w:left w:val="single" w:sz="4" w:space="0" w:color="auto"/>
              <w:bottom w:val="single" w:sz="4" w:space="0" w:color="auto"/>
              <w:right w:val="single" w:sz="4" w:space="0" w:color="auto"/>
            </w:tcBorders>
          </w:tcPr>
          <w:p w14:paraId="123282F8" w14:textId="77777777" w:rsidR="002944C4" w:rsidRPr="00E70D92" w:rsidRDefault="002944C4" w:rsidP="00612C76">
            <w:pPr>
              <w:pStyle w:val="Tabletext"/>
              <w:jc w:val="center"/>
            </w:pPr>
          </w:p>
        </w:tc>
      </w:tr>
      <w:tr w:rsidR="002944C4" w:rsidRPr="00E70D92" w14:paraId="22B820C1"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78450474" w14:textId="77777777" w:rsidR="002944C4" w:rsidRPr="00E70D92" w:rsidRDefault="002944C4" w:rsidP="00612C76">
            <w:pPr>
              <w:pStyle w:val="Tabletext"/>
              <w:jc w:val="center"/>
            </w:pPr>
            <w:r w:rsidRPr="00E70D92">
              <w:t>14</w:t>
            </w:r>
          </w:p>
        </w:tc>
        <w:tc>
          <w:tcPr>
            <w:tcW w:w="1319" w:type="dxa"/>
            <w:tcBorders>
              <w:top w:val="single" w:sz="4" w:space="0" w:color="auto"/>
              <w:left w:val="single" w:sz="4" w:space="0" w:color="auto"/>
              <w:bottom w:val="single" w:sz="4" w:space="0" w:color="auto"/>
              <w:right w:val="single" w:sz="4" w:space="0" w:color="auto"/>
            </w:tcBorders>
          </w:tcPr>
          <w:p w14:paraId="0AC8CBA2"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5438B222"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1E16A99B" w14:textId="4FD8B68D"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hideMark/>
          </w:tcPr>
          <w:p w14:paraId="66755E52" w14:textId="69BE38D9"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tcPr>
          <w:p w14:paraId="3FB066C7" w14:textId="77777777" w:rsidR="002944C4" w:rsidRPr="00E70D92" w:rsidRDefault="002944C4" w:rsidP="00612C76">
            <w:pPr>
              <w:pStyle w:val="Tabletext"/>
              <w:jc w:val="center"/>
            </w:pPr>
          </w:p>
        </w:tc>
        <w:tc>
          <w:tcPr>
            <w:tcW w:w="1249" w:type="dxa"/>
            <w:tcBorders>
              <w:top w:val="single" w:sz="4" w:space="0" w:color="auto"/>
              <w:left w:val="single" w:sz="4" w:space="0" w:color="auto"/>
              <w:bottom w:val="single" w:sz="4" w:space="0" w:color="auto"/>
              <w:right w:val="single" w:sz="4" w:space="0" w:color="auto"/>
            </w:tcBorders>
          </w:tcPr>
          <w:p w14:paraId="6D63A4DA" w14:textId="77777777" w:rsidR="002944C4" w:rsidRPr="00E70D92" w:rsidRDefault="002944C4" w:rsidP="00612C76">
            <w:pPr>
              <w:pStyle w:val="Tabletext"/>
              <w:jc w:val="center"/>
            </w:pPr>
          </w:p>
        </w:tc>
      </w:tr>
      <w:tr w:rsidR="00E70D92" w:rsidRPr="00E70D92" w14:paraId="4792EA1B"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0CCD52C6" w14:textId="77777777" w:rsidR="00E70D92" w:rsidRPr="00E70D92" w:rsidRDefault="00E70D92" w:rsidP="00612C76">
            <w:pPr>
              <w:pStyle w:val="Tabletext"/>
              <w:jc w:val="center"/>
            </w:pPr>
            <w:r w:rsidRPr="00E70D92">
              <w:t>...</w:t>
            </w:r>
          </w:p>
        </w:tc>
        <w:tc>
          <w:tcPr>
            <w:tcW w:w="1319" w:type="dxa"/>
            <w:tcBorders>
              <w:top w:val="single" w:sz="4" w:space="0" w:color="auto"/>
              <w:left w:val="single" w:sz="4" w:space="0" w:color="auto"/>
              <w:bottom w:val="single" w:sz="4" w:space="0" w:color="auto"/>
              <w:right w:val="single" w:sz="4" w:space="0" w:color="auto"/>
            </w:tcBorders>
          </w:tcPr>
          <w:p w14:paraId="3BED346C"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1600D972"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39A2A575"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2FB25870"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67F79FD8" w14:textId="77777777" w:rsidR="00E70D92" w:rsidRPr="00E70D92" w:rsidRDefault="00E70D92" w:rsidP="00612C76">
            <w:pPr>
              <w:pStyle w:val="Tabletext"/>
              <w:jc w:val="center"/>
            </w:pPr>
          </w:p>
        </w:tc>
        <w:tc>
          <w:tcPr>
            <w:tcW w:w="1249" w:type="dxa"/>
            <w:tcBorders>
              <w:top w:val="single" w:sz="4" w:space="0" w:color="auto"/>
              <w:left w:val="single" w:sz="4" w:space="0" w:color="auto"/>
              <w:bottom w:val="single" w:sz="4" w:space="0" w:color="auto"/>
              <w:right w:val="single" w:sz="4" w:space="0" w:color="auto"/>
            </w:tcBorders>
          </w:tcPr>
          <w:p w14:paraId="21BC1589" w14:textId="77777777" w:rsidR="00E70D92" w:rsidRPr="00E70D92" w:rsidRDefault="00E70D92" w:rsidP="00612C76">
            <w:pPr>
              <w:pStyle w:val="Tabletext"/>
              <w:jc w:val="center"/>
            </w:pPr>
          </w:p>
        </w:tc>
      </w:tr>
      <w:tr w:rsidR="002944C4" w:rsidRPr="00E70D92" w14:paraId="178ECA68"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6A2BF6A2" w14:textId="77777777" w:rsidR="002944C4" w:rsidRPr="00E70D92" w:rsidRDefault="002944C4" w:rsidP="00612C76">
            <w:pPr>
              <w:pStyle w:val="Tabletext"/>
              <w:jc w:val="center"/>
            </w:pPr>
            <w:r w:rsidRPr="00E70D92">
              <w:t>17</w:t>
            </w:r>
          </w:p>
        </w:tc>
        <w:tc>
          <w:tcPr>
            <w:tcW w:w="1319" w:type="dxa"/>
            <w:tcBorders>
              <w:top w:val="single" w:sz="4" w:space="0" w:color="auto"/>
              <w:left w:val="single" w:sz="4" w:space="0" w:color="auto"/>
              <w:bottom w:val="single" w:sz="4" w:space="0" w:color="auto"/>
              <w:right w:val="single" w:sz="4" w:space="0" w:color="auto"/>
            </w:tcBorders>
          </w:tcPr>
          <w:p w14:paraId="33A1831D"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562FB657"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7F731A64" w14:textId="405FD890"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hideMark/>
          </w:tcPr>
          <w:p w14:paraId="7DC87904" w14:textId="195F2C65"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tcPr>
          <w:p w14:paraId="0ED7970D" w14:textId="77777777" w:rsidR="002944C4" w:rsidRPr="00E70D92" w:rsidRDefault="002944C4" w:rsidP="00612C76">
            <w:pPr>
              <w:pStyle w:val="Tabletext"/>
              <w:jc w:val="center"/>
            </w:pPr>
          </w:p>
        </w:tc>
        <w:tc>
          <w:tcPr>
            <w:tcW w:w="1249" w:type="dxa"/>
            <w:tcBorders>
              <w:top w:val="single" w:sz="4" w:space="0" w:color="auto"/>
              <w:left w:val="single" w:sz="4" w:space="0" w:color="auto"/>
              <w:bottom w:val="single" w:sz="4" w:space="0" w:color="auto"/>
              <w:right w:val="single" w:sz="4" w:space="0" w:color="auto"/>
            </w:tcBorders>
          </w:tcPr>
          <w:p w14:paraId="7FCA864A" w14:textId="77777777" w:rsidR="002944C4" w:rsidRPr="00E70D92" w:rsidRDefault="002944C4" w:rsidP="00612C76">
            <w:pPr>
              <w:pStyle w:val="Tabletext"/>
              <w:jc w:val="center"/>
            </w:pPr>
          </w:p>
        </w:tc>
      </w:tr>
      <w:tr w:rsidR="002944C4" w:rsidRPr="00E70D92" w14:paraId="3BA85CC1"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hideMark/>
          </w:tcPr>
          <w:p w14:paraId="5BF7C5A1" w14:textId="77777777" w:rsidR="002944C4" w:rsidRPr="00E70D92" w:rsidRDefault="002944C4" w:rsidP="00612C76">
            <w:pPr>
              <w:pStyle w:val="Tabletext"/>
              <w:jc w:val="center"/>
            </w:pPr>
            <w:r w:rsidRPr="00E70D92">
              <w:t>18</w:t>
            </w:r>
          </w:p>
        </w:tc>
        <w:tc>
          <w:tcPr>
            <w:tcW w:w="1319" w:type="dxa"/>
            <w:tcBorders>
              <w:top w:val="single" w:sz="4" w:space="0" w:color="auto"/>
              <w:left w:val="single" w:sz="4" w:space="0" w:color="auto"/>
              <w:bottom w:val="single" w:sz="4" w:space="0" w:color="auto"/>
              <w:right w:val="single" w:sz="4" w:space="0" w:color="auto"/>
            </w:tcBorders>
          </w:tcPr>
          <w:p w14:paraId="4B65A720"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15C95736"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68236B43" w14:textId="77777777" w:rsidR="002944C4" w:rsidRPr="008D2F89"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31D6CF78" w14:textId="432718C3" w:rsidR="002944C4" w:rsidRPr="008D2F89" w:rsidRDefault="00F63E6C" w:rsidP="00612C7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hideMark/>
          </w:tcPr>
          <w:p w14:paraId="18E1F82D" w14:textId="5599CBCF"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9" w:type="dxa"/>
            <w:tcBorders>
              <w:top w:val="single" w:sz="4" w:space="0" w:color="auto"/>
              <w:left w:val="single" w:sz="4" w:space="0" w:color="auto"/>
              <w:bottom w:val="single" w:sz="4" w:space="0" w:color="auto"/>
              <w:right w:val="single" w:sz="4" w:space="0" w:color="auto"/>
            </w:tcBorders>
          </w:tcPr>
          <w:p w14:paraId="2FFA9810" w14:textId="77777777" w:rsidR="002944C4" w:rsidRPr="00E70D92" w:rsidRDefault="002944C4" w:rsidP="00612C76">
            <w:pPr>
              <w:pStyle w:val="Tabletext"/>
              <w:jc w:val="center"/>
            </w:pPr>
          </w:p>
        </w:tc>
      </w:tr>
      <w:tr w:rsidR="002944C4" w:rsidRPr="00E70D92" w14:paraId="49A8E99B"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hideMark/>
          </w:tcPr>
          <w:p w14:paraId="44FB21C5" w14:textId="77777777" w:rsidR="002944C4" w:rsidRPr="00E70D92" w:rsidRDefault="002944C4" w:rsidP="00612C76">
            <w:pPr>
              <w:pStyle w:val="Tabletext"/>
              <w:jc w:val="center"/>
            </w:pPr>
            <w:r w:rsidRPr="00E70D92">
              <w:t>19</w:t>
            </w:r>
          </w:p>
        </w:tc>
        <w:tc>
          <w:tcPr>
            <w:tcW w:w="1319" w:type="dxa"/>
            <w:tcBorders>
              <w:top w:val="single" w:sz="4" w:space="0" w:color="auto"/>
              <w:left w:val="single" w:sz="4" w:space="0" w:color="auto"/>
              <w:bottom w:val="single" w:sz="4" w:space="0" w:color="auto"/>
              <w:right w:val="single" w:sz="4" w:space="0" w:color="auto"/>
            </w:tcBorders>
          </w:tcPr>
          <w:p w14:paraId="714B4B3F"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70929111"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41D429A5" w14:textId="77777777" w:rsidR="002944C4" w:rsidRPr="008D2F89"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034E6B26" w14:textId="66C1D2D5" w:rsidR="002944C4" w:rsidRPr="008D2F89" w:rsidRDefault="00F63E6C" w:rsidP="00612C7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hideMark/>
          </w:tcPr>
          <w:p w14:paraId="727139DD" w14:textId="06F0A915"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9" w:type="dxa"/>
            <w:tcBorders>
              <w:top w:val="single" w:sz="4" w:space="0" w:color="auto"/>
              <w:left w:val="single" w:sz="4" w:space="0" w:color="auto"/>
              <w:bottom w:val="single" w:sz="4" w:space="0" w:color="auto"/>
              <w:right w:val="single" w:sz="4" w:space="0" w:color="auto"/>
            </w:tcBorders>
          </w:tcPr>
          <w:p w14:paraId="7CC5C1CE" w14:textId="77777777" w:rsidR="002944C4" w:rsidRPr="00E70D92" w:rsidRDefault="002944C4" w:rsidP="00612C76">
            <w:pPr>
              <w:pStyle w:val="Tabletext"/>
              <w:jc w:val="center"/>
            </w:pPr>
          </w:p>
        </w:tc>
      </w:tr>
      <w:tr w:rsidR="002944C4" w:rsidRPr="00E70D92" w14:paraId="0D3E9160"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7016BD31" w14:textId="77777777" w:rsidR="002944C4" w:rsidRPr="00E70D92" w:rsidRDefault="002944C4" w:rsidP="00612C76">
            <w:pPr>
              <w:pStyle w:val="Tabletext"/>
              <w:jc w:val="center"/>
            </w:pPr>
            <w:r w:rsidRPr="00E70D92">
              <w:t>20</w:t>
            </w:r>
          </w:p>
        </w:tc>
        <w:tc>
          <w:tcPr>
            <w:tcW w:w="1319" w:type="dxa"/>
            <w:tcBorders>
              <w:top w:val="single" w:sz="4" w:space="0" w:color="auto"/>
              <w:left w:val="single" w:sz="4" w:space="0" w:color="auto"/>
              <w:bottom w:val="single" w:sz="4" w:space="0" w:color="auto"/>
              <w:right w:val="single" w:sz="4" w:space="0" w:color="auto"/>
            </w:tcBorders>
          </w:tcPr>
          <w:p w14:paraId="3364F17E"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42914FCE"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5BAF744A"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750D2EA5" w14:textId="4A8350B8"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hideMark/>
          </w:tcPr>
          <w:p w14:paraId="15C36223" w14:textId="4DBC2EAF"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9" w:type="dxa"/>
            <w:tcBorders>
              <w:top w:val="single" w:sz="4" w:space="0" w:color="auto"/>
              <w:left w:val="single" w:sz="4" w:space="0" w:color="auto"/>
              <w:bottom w:val="single" w:sz="4" w:space="0" w:color="auto"/>
              <w:right w:val="single" w:sz="4" w:space="0" w:color="auto"/>
            </w:tcBorders>
            <w:hideMark/>
          </w:tcPr>
          <w:p w14:paraId="0398854D" w14:textId="06C60EE5"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r>
      <w:tr w:rsidR="002944C4" w:rsidRPr="00E70D92" w14:paraId="21FBCEC2"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345BBE68" w14:textId="77777777" w:rsidR="002944C4" w:rsidRPr="00E70D92" w:rsidRDefault="002944C4" w:rsidP="00612C76">
            <w:pPr>
              <w:pStyle w:val="Tabletext"/>
              <w:jc w:val="center"/>
            </w:pPr>
            <w:r w:rsidRPr="00E70D92">
              <w:t>21</w:t>
            </w:r>
          </w:p>
        </w:tc>
        <w:tc>
          <w:tcPr>
            <w:tcW w:w="1319" w:type="dxa"/>
            <w:tcBorders>
              <w:top w:val="single" w:sz="4" w:space="0" w:color="auto"/>
              <w:left w:val="single" w:sz="4" w:space="0" w:color="auto"/>
              <w:bottom w:val="single" w:sz="4" w:space="0" w:color="auto"/>
              <w:right w:val="single" w:sz="4" w:space="0" w:color="auto"/>
            </w:tcBorders>
          </w:tcPr>
          <w:p w14:paraId="3EA46DE7"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451913C1"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6E17AEF9"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1DA07AD3" w14:textId="5D539EB3"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hideMark/>
          </w:tcPr>
          <w:p w14:paraId="3094A793" w14:textId="0D0C1692"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9" w:type="dxa"/>
            <w:tcBorders>
              <w:top w:val="single" w:sz="4" w:space="0" w:color="auto"/>
              <w:left w:val="single" w:sz="4" w:space="0" w:color="auto"/>
              <w:bottom w:val="single" w:sz="4" w:space="0" w:color="auto"/>
              <w:right w:val="single" w:sz="4" w:space="0" w:color="auto"/>
            </w:tcBorders>
          </w:tcPr>
          <w:p w14:paraId="51ED91B6" w14:textId="77777777" w:rsidR="002944C4" w:rsidRPr="00E70D92" w:rsidRDefault="002944C4" w:rsidP="00612C76">
            <w:pPr>
              <w:pStyle w:val="Tabletext"/>
              <w:jc w:val="center"/>
            </w:pPr>
          </w:p>
        </w:tc>
      </w:tr>
      <w:tr w:rsidR="002944C4" w:rsidRPr="00E70D92" w14:paraId="7A843DDB"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5437A192" w14:textId="77777777" w:rsidR="002944C4" w:rsidRPr="00E70D92" w:rsidRDefault="002944C4" w:rsidP="00612C76">
            <w:pPr>
              <w:pStyle w:val="Tabletext"/>
              <w:jc w:val="center"/>
            </w:pPr>
            <w:r w:rsidRPr="00E70D92">
              <w:t>22</w:t>
            </w:r>
          </w:p>
        </w:tc>
        <w:tc>
          <w:tcPr>
            <w:tcW w:w="1319" w:type="dxa"/>
            <w:tcBorders>
              <w:top w:val="single" w:sz="4" w:space="0" w:color="auto"/>
              <w:left w:val="single" w:sz="4" w:space="0" w:color="auto"/>
              <w:bottom w:val="single" w:sz="4" w:space="0" w:color="auto"/>
              <w:right w:val="single" w:sz="4" w:space="0" w:color="auto"/>
            </w:tcBorders>
          </w:tcPr>
          <w:p w14:paraId="753E479C"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714E2940"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5E916692"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0B18E5A7"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552EFFBF" w14:textId="62ACAA68"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9" w:type="dxa"/>
            <w:tcBorders>
              <w:top w:val="single" w:sz="4" w:space="0" w:color="auto"/>
              <w:left w:val="single" w:sz="4" w:space="0" w:color="auto"/>
              <w:bottom w:val="single" w:sz="4" w:space="0" w:color="auto"/>
              <w:right w:val="single" w:sz="4" w:space="0" w:color="auto"/>
            </w:tcBorders>
            <w:hideMark/>
          </w:tcPr>
          <w:p w14:paraId="0716388D" w14:textId="5239EEA7"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r>
      <w:tr w:rsidR="002944C4" w:rsidRPr="00E70D92" w14:paraId="7E4E18B9"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3E45E316" w14:textId="77777777" w:rsidR="002944C4" w:rsidRPr="00E70D92" w:rsidRDefault="002944C4" w:rsidP="00612C76">
            <w:pPr>
              <w:pStyle w:val="Tabletext"/>
              <w:jc w:val="center"/>
            </w:pPr>
            <w:r w:rsidRPr="00E70D92">
              <w:t>23</w:t>
            </w:r>
          </w:p>
        </w:tc>
        <w:tc>
          <w:tcPr>
            <w:tcW w:w="1319" w:type="dxa"/>
            <w:tcBorders>
              <w:top w:val="single" w:sz="4" w:space="0" w:color="auto"/>
              <w:left w:val="single" w:sz="4" w:space="0" w:color="auto"/>
              <w:bottom w:val="single" w:sz="4" w:space="0" w:color="auto"/>
              <w:right w:val="single" w:sz="4" w:space="0" w:color="auto"/>
            </w:tcBorders>
            <w:hideMark/>
          </w:tcPr>
          <w:p w14:paraId="1A258575"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2C7D9167"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683FE339"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75FCF47F"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043C9078" w14:textId="6C715C63"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9" w:type="dxa"/>
            <w:tcBorders>
              <w:top w:val="single" w:sz="4" w:space="0" w:color="auto"/>
              <w:left w:val="single" w:sz="4" w:space="0" w:color="auto"/>
              <w:bottom w:val="single" w:sz="4" w:space="0" w:color="auto"/>
              <w:right w:val="single" w:sz="4" w:space="0" w:color="auto"/>
            </w:tcBorders>
            <w:hideMark/>
          </w:tcPr>
          <w:p w14:paraId="227F0777" w14:textId="4E257350"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r>
      <w:tr w:rsidR="00E70D92" w:rsidRPr="00E70D92" w14:paraId="5E1AA5BC"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15176FC4" w14:textId="77777777" w:rsidR="00E70D92" w:rsidRPr="00E70D92" w:rsidRDefault="00E70D92" w:rsidP="00612C76">
            <w:pPr>
              <w:pStyle w:val="Tabletext"/>
              <w:jc w:val="center"/>
            </w:pPr>
            <w:r w:rsidRPr="00E70D92">
              <w:t>24</w:t>
            </w:r>
          </w:p>
        </w:tc>
        <w:tc>
          <w:tcPr>
            <w:tcW w:w="1319" w:type="dxa"/>
            <w:tcBorders>
              <w:top w:val="single" w:sz="4" w:space="0" w:color="auto"/>
              <w:left w:val="single" w:sz="4" w:space="0" w:color="auto"/>
              <w:bottom w:val="single" w:sz="4" w:space="0" w:color="auto"/>
              <w:right w:val="single" w:sz="4" w:space="0" w:color="auto"/>
            </w:tcBorders>
          </w:tcPr>
          <w:p w14:paraId="3F275DBD"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6443E397"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1B7F0015"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7232F281"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tcPr>
          <w:p w14:paraId="278E26A4" w14:textId="77777777" w:rsidR="00E70D92" w:rsidRPr="00E70D92" w:rsidRDefault="00E70D92" w:rsidP="00612C76">
            <w:pPr>
              <w:pStyle w:val="Tabletext"/>
              <w:jc w:val="center"/>
            </w:pPr>
          </w:p>
        </w:tc>
        <w:tc>
          <w:tcPr>
            <w:tcW w:w="1249" w:type="dxa"/>
            <w:tcBorders>
              <w:top w:val="single" w:sz="4" w:space="0" w:color="auto"/>
              <w:left w:val="single" w:sz="4" w:space="0" w:color="auto"/>
              <w:bottom w:val="single" w:sz="4" w:space="0" w:color="auto"/>
              <w:right w:val="single" w:sz="4" w:space="0" w:color="auto"/>
            </w:tcBorders>
          </w:tcPr>
          <w:p w14:paraId="136D2B16" w14:textId="77777777" w:rsidR="00E70D92" w:rsidRPr="00E70D92" w:rsidRDefault="00E70D92" w:rsidP="00612C76">
            <w:pPr>
              <w:pStyle w:val="Tabletext"/>
              <w:jc w:val="center"/>
            </w:pPr>
          </w:p>
        </w:tc>
      </w:tr>
      <w:tr w:rsidR="002944C4" w:rsidRPr="00E70D92" w14:paraId="5BAF2A2C"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3F5506B9" w14:textId="77777777" w:rsidR="002944C4" w:rsidRPr="00E70D92" w:rsidRDefault="002944C4" w:rsidP="00612C76">
            <w:pPr>
              <w:pStyle w:val="Tabletext"/>
              <w:jc w:val="center"/>
            </w:pPr>
            <w:r w:rsidRPr="00E70D92">
              <w:t>25</w:t>
            </w:r>
          </w:p>
        </w:tc>
        <w:tc>
          <w:tcPr>
            <w:tcW w:w="1319" w:type="dxa"/>
            <w:tcBorders>
              <w:top w:val="single" w:sz="4" w:space="0" w:color="auto"/>
              <w:left w:val="single" w:sz="4" w:space="0" w:color="auto"/>
              <w:bottom w:val="single" w:sz="4" w:space="0" w:color="auto"/>
              <w:right w:val="single" w:sz="4" w:space="0" w:color="auto"/>
            </w:tcBorders>
            <w:hideMark/>
          </w:tcPr>
          <w:p w14:paraId="3BEFB07D"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7552779C"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77C39175"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24B02406"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1462D106" w14:textId="3D67C493"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9" w:type="dxa"/>
            <w:tcBorders>
              <w:top w:val="single" w:sz="4" w:space="0" w:color="auto"/>
              <w:left w:val="single" w:sz="4" w:space="0" w:color="auto"/>
              <w:bottom w:val="single" w:sz="4" w:space="0" w:color="auto"/>
              <w:right w:val="single" w:sz="4" w:space="0" w:color="auto"/>
            </w:tcBorders>
            <w:hideMark/>
          </w:tcPr>
          <w:p w14:paraId="2DF99AAA" w14:textId="6C5D6F95"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r>
      <w:tr w:rsidR="002944C4" w:rsidRPr="00E70D92" w14:paraId="6BA0C661"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69F1BF96" w14:textId="77777777" w:rsidR="002944C4" w:rsidRPr="00E70D92" w:rsidRDefault="002944C4" w:rsidP="00612C76">
            <w:pPr>
              <w:pStyle w:val="Tabletext"/>
              <w:jc w:val="center"/>
            </w:pPr>
            <w:r w:rsidRPr="00E70D92">
              <w:t>26</w:t>
            </w:r>
          </w:p>
        </w:tc>
        <w:tc>
          <w:tcPr>
            <w:tcW w:w="1319" w:type="dxa"/>
            <w:tcBorders>
              <w:top w:val="single" w:sz="4" w:space="0" w:color="auto"/>
              <w:left w:val="single" w:sz="4" w:space="0" w:color="auto"/>
              <w:bottom w:val="single" w:sz="4" w:space="0" w:color="auto"/>
              <w:right w:val="single" w:sz="4" w:space="0" w:color="auto"/>
            </w:tcBorders>
            <w:hideMark/>
          </w:tcPr>
          <w:p w14:paraId="7A4FC304"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60F97560"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5D18C6B4"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1A8BD7A3" w14:textId="165C1FD4"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hideMark/>
          </w:tcPr>
          <w:p w14:paraId="01DC3F71" w14:textId="228D2044"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9" w:type="dxa"/>
            <w:tcBorders>
              <w:top w:val="single" w:sz="4" w:space="0" w:color="auto"/>
              <w:left w:val="single" w:sz="4" w:space="0" w:color="auto"/>
              <w:bottom w:val="single" w:sz="4" w:space="0" w:color="auto"/>
              <w:right w:val="single" w:sz="4" w:space="0" w:color="auto"/>
            </w:tcBorders>
          </w:tcPr>
          <w:p w14:paraId="797A8081" w14:textId="77777777" w:rsidR="002944C4" w:rsidRPr="00E70D92" w:rsidRDefault="002944C4" w:rsidP="00612C76">
            <w:pPr>
              <w:pStyle w:val="Tabletext"/>
              <w:jc w:val="center"/>
            </w:pPr>
          </w:p>
        </w:tc>
      </w:tr>
      <w:tr w:rsidR="002944C4" w:rsidRPr="00E70D92" w14:paraId="4BA14B4A" w14:textId="77777777" w:rsidTr="008D2F89">
        <w:trPr>
          <w:jc w:val="center"/>
        </w:trPr>
        <w:tc>
          <w:tcPr>
            <w:tcW w:w="2095" w:type="dxa"/>
            <w:tcBorders>
              <w:top w:val="single" w:sz="4" w:space="0" w:color="000000"/>
              <w:left w:val="single" w:sz="4" w:space="0" w:color="000000"/>
              <w:bottom w:val="single" w:sz="4" w:space="0" w:color="000000"/>
              <w:right w:val="single" w:sz="4" w:space="0" w:color="000000"/>
            </w:tcBorders>
            <w:vAlign w:val="center"/>
            <w:hideMark/>
          </w:tcPr>
          <w:p w14:paraId="11E76F34" w14:textId="77777777" w:rsidR="002944C4" w:rsidRPr="00E70D92" w:rsidRDefault="002944C4" w:rsidP="00612C76">
            <w:pPr>
              <w:pStyle w:val="Tabletext"/>
              <w:jc w:val="center"/>
            </w:pPr>
            <w:r w:rsidRPr="00E70D92">
              <w:t>27</w:t>
            </w:r>
          </w:p>
        </w:tc>
        <w:tc>
          <w:tcPr>
            <w:tcW w:w="1319" w:type="dxa"/>
            <w:tcBorders>
              <w:top w:val="single" w:sz="4" w:space="0" w:color="000000"/>
              <w:left w:val="single" w:sz="4" w:space="0" w:color="000000"/>
              <w:bottom w:val="single" w:sz="4" w:space="0" w:color="000000"/>
              <w:right w:val="single" w:sz="4" w:space="0" w:color="000000"/>
            </w:tcBorders>
            <w:hideMark/>
          </w:tcPr>
          <w:p w14:paraId="76A1CA05" w14:textId="77777777" w:rsidR="002944C4" w:rsidRPr="00E70D92" w:rsidRDefault="002944C4" w:rsidP="00612C76">
            <w:pPr>
              <w:pStyle w:val="Tabletext"/>
              <w:jc w:val="center"/>
            </w:pPr>
            <w:r w:rsidRPr="00E70D92">
              <w:t>Sí</w:t>
            </w:r>
          </w:p>
        </w:tc>
        <w:tc>
          <w:tcPr>
            <w:tcW w:w="1244" w:type="dxa"/>
            <w:tcBorders>
              <w:top w:val="single" w:sz="4" w:space="0" w:color="000000"/>
              <w:left w:val="single" w:sz="4" w:space="0" w:color="000000"/>
              <w:bottom w:val="single" w:sz="4" w:space="0" w:color="000000"/>
              <w:right w:val="single" w:sz="4" w:space="0" w:color="000000"/>
            </w:tcBorders>
            <w:hideMark/>
          </w:tcPr>
          <w:p w14:paraId="37D0217F" w14:textId="77777777" w:rsidR="002944C4" w:rsidRPr="00E70D92" w:rsidRDefault="002944C4" w:rsidP="00612C76">
            <w:pPr>
              <w:pStyle w:val="Tabletext"/>
              <w:jc w:val="center"/>
            </w:pPr>
            <w:r w:rsidRPr="00E70D92">
              <w:t>Sí</w:t>
            </w:r>
          </w:p>
        </w:tc>
        <w:tc>
          <w:tcPr>
            <w:tcW w:w="1244" w:type="dxa"/>
            <w:tcBorders>
              <w:top w:val="single" w:sz="4" w:space="0" w:color="000000"/>
              <w:left w:val="single" w:sz="4" w:space="0" w:color="000000"/>
              <w:bottom w:val="single" w:sz="4" w:space="0" w:color="000000"/>
              <w:right w:val="single" w:sz="4" w:space="0" w:color="000000"/>
            </w:tcBorders>
            <w:hideMark/>
          </w:tcPr>
          <w:p w14:paraId="46A1CC65" w14:textId="77777777" w:rsidR="002944C4" w:rsidRPr="00E70D92" w:rsidRDefault="002944C4" w:rsidP="00612C76">
            <w:pPr>
              <w:pStyle w:val="Tabletext"/>
              <w:jc w:val="center"/>
            </w:pPr>
            <w:r w:rsidRPr="00E70D92">
              <w:t>Sí</w:t>
            </w:r>
          </w:p>
        </w:tc>
        <w:tc>
          <w:tcPr>
            <w:tcW w:w="1244" w:type="dxa"/>
            <w:tcBorders>
              <w:top w:val="single" w:sz="4" w:space="0" w:color="000000"/>
              <w:left w:val="single" w:sz="4" w:space="0" w:color="000000"/>
              <w:bottom w:val="single" w:sz="4" w:space="0" w:color="000000"/>
              <w:right w:val="single" w:sz="4" w:space="0" w:color="000000"/>
            </w:tcBorders>
            <w:hideMark/>
          </w:tcPr>
          <w:p w14:paraId="482B0E91" w14:textId="02139389"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000000"/>
              <w:left w:val="single" w:sz="4" w:space="0" w:color="000000"/>
              <w:bottom w:val="single" w:sz="4" w:space="0" w:color="000000"/>
              <w:right w:val="single" w:sz="4" w:space="0" w:color="000000"/>
            </w:tcBorders>
          </w:tcPr>
          <w:p w14:paraId="36DA9C48" w14:textId="77777777" w:rsidR="002944C4" w:rsidRPr="00E70D92" w:rsidRDefault="002944C4" w:rsidP="00612C76">
            <w:pPr>
              <w:pStyle w:val="Tabletext"/>
              <w:jc w:val="center"/>
            </w:pPr>
          </w:p>
        </w:tc>
        <w:tc>
          <w:tcPr>
            <w:tcW w:w="1249" w:type="dxa"/>
            <w:tcBorders>
              <w:top w:val="single" w:sz="4" w:space="0" w:color="000000"/>
              <w:left w:val="single" w:sz="4" w:space="0" w:color="000000"/>
              <w:bottom w:val="single" w:sz="4" w:space="0" w:color="000000"/>
              <w:right w:val="single" w:sz="4" w:space="0" w:color="000000"/>
            </w:tcBorders>
          </w:tcPr>
          <w:p w14:paraId="7BAA3432" w14:textId="77777777" w:rsidR="002944C4" w:rsidRPr="00E70D92" w:rsidRDefault="002944C4" w:rsidP="00612C76">
            <w:pPr>
              <w:pStyle w:val="Tabletext"/>
              <w:jc w:val="center"/>
            </w:pPr>
          </w:p>
        </w:tc>
      </w:tr>
      <w:tr w:rsidR="002944C4" w:rsidRPr="00E70D92" w14:paraId="398224BC"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05D229BB" w14:textId="77777777" w:rsidR="002944C4" w:rsidRPr="00E70D92" w:rsidRDefault="002944C4" w:rsidP="00612C76">
            <w:pPr>
              <w:pStyle w:val="Tabletext"/>
              <w:jc w:val="center"/>
            </w:pPr>
            <w:r w:rsidRPr="00E70D92">
              <w:t>28</w:t>
            </w:r>
          </w:p>
        </w:tc>
        <w:tc>
          <w:tcPr>
            <w:tcW w:w="1319" w:type="dxa"/>
            <w:tcBorders>
              <w:top w:val="single" w:sz="4" w:space="0" w:color="auto"/>
              <w:left w:val="single" w:sz="4" w:space="0" w:color="auto"/>
              <w:bottom w:val="single" w:sz="4" w:space="0" w:color="auto"/>
              <w:right w:val="single" w:sz="4" w:space="0" w:color="auto"/>
            </w:tcBorders>
          </w:tcPr>
          <w:p w14:paraId="6A97A839"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571D82E0"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2232A1FF"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0B7D6638" w14:textId="48015248"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hideMark/>
          </w:tcPr>
          <w:p w14:paraId="64C716C2" w14:textId="4A6E8399"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9" w:type="dxa"/>
            <w:tcBorders>
              <w:top w:val="single" w:sz="4" w:space="0" w:color="auto"/>
              <w:left w:val="single" w:sz="4" w:space="0" w:color="auto"/>
              <w:bottom w:val="single" w:sz="4" w:space="0" w:color="auto"/>
              <w:right w:val="single" w:sz="4" w:space="0" w:color="auto"/>
            </w:tcBorders>
            <w:hideMark/>
          </w:tcPr>
          <w:p w14:paraId="44C0F4F5" w14:textId="2D684EE6" w:rsidR="002944C4" w:rsidRPr="00E70D92" w:rsidRDefault="002944C4" w:rsidP="00612C76">
            <w:pPr>
              <w:pStyle w:val="Tabletext"/>
              <w:jc w:val="center"/>
            </w:pPr>
            <w:r w:rsidRPr="00E70D92">
              <w:t>Sí</w:t>
            </w:r>
            <w:r w:rsidR="00F63E6C" w:rsidRPr="00F63E6C">
              <w:rPr>
                <w:vertAlign w:val="superscript"/>
              </w:rPr>
              <w:t xml:space="preserve"> (</w:t>
            </w:r>
            <w:r w:rsidRPr="00E70D92">
              <w:rPr>
                <w:vertAlign w:val="superscript"/>
              </w:rPr>
              <w:t>1</w:t>
            </w:r>
            <w:r w:rsidR="00F63E6C">
              <w:rPr>
                <w:vertAlign w:val="superscript"/>
              </w:rPr>
              <w:t>)</w:t>
            </w:r>
            <w:r w:rsidRPr="00E70D92">
              <w:rPr>
                <w:vertAlign w:val="superscript"/>
              </w:rPr>
              <w:t xml:space="preserve">, </w:t>
            </w:r>
            <w:r w:rsidR="00F63E6C">
              <w:rPr>
                <w:vertAlign w:val="superscript"/>
              </w:rPr>
              <w:t>(</w:t>
            </w:r>
            <w:r w:rsidRPr="00E70D92">
              <w:rPr>
                <w:vertAlign w:val="superscript"/>
              </w:rPr>
              <w:t>2</w:t>
            </w:r>
            <w:r w:rsidR="00F63E6C">
              <w:rPr>
                <w:vertAlign w:val="superscript"/>
              </w:rPr>
              <w:t>)</w:t>
            </w:r>
          </w:p>
        </w:tc>
      </w:tr>
      <w:tr w:rsidR="002944C4" w:rsidRPr="00E70D92" w14:paraId="069741BD"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50C80FF2" w14:textId="77777777" w:rsidR="002944C4" w:rsidRPr="00E70D92" w:rsidRDefault="002944C4" w:rsidP="00612C76">
            <w:pPr>
              <w:pStyle w:val="Tabletext"/>
              <w:jc w:val="center"/>
            </w:pPr>
            <w:r w:rsidRPr="00E70D92">
              <w:t>30</w:t>
            </w:r>
          </w:p>
        </w:tc>
        <w:tc>
          <w:tcPr>
            <w:tcW w:w="1319" w:type="dxa"/>
            <w:tcBorders>
              <w:top w:val="single" w:sz="4" w:space="0" w:color="auto"/>
              <w:left w:val="single" w:sz="4" w:space="0" w:color="auto"/>
              <w:bottom w:val="single" w:sz="4" w:space="0" w:color="auto"/>
              <w:right w:val="single" w:sz="4" w:space="0" w:color="auto"/>
            </w:tcBorders>
          </w:tcPr>
          <w:p w14:paraId="261893FA"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17F1A83A" w14:textId="77777777" w:rsidR="002944C4" w:rsidRPr="00E70D92" w:rsidRDefault="002944C4"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2CCF7AB6" w14:textId="77777777" w:rsidR="002944C4" w:rsidRPr="00E70D92" w:rsidRDefault="002944C4"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2EA35017" w14:textId="6BCA509F" w:rsidR="002944C4"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tcPr>
          <w:p w14:paraId="4A445021" w14:textId="77777777" w:rsidR="002944C4" w:rsidRPr="00E70D92" w:rsidRDefault="002944C4" w:rsidP="00612C76">
            <w:pPr>
              <w:pStyle w:val="Tabletext"/>
              <w:jc w:val="center"/>
            </w:pPr>
          </w:p>
        </w:tc>
        <w:tc>
          <w:tcPr>
            <w:tcW w:w="1249" w:type="dxa"/>
            <w:tcBorders>
              <w:top w:val="single" w:sz="4" w:space="0" w:color="auto"/>
              <w:left w:val="single" w:sz="4" w:space="0" w:color="auto"/>
              <w:bottom w:val="single" w:sz="4" w:space="0" w:color="auto"/>
              <w:right w:val="single" w:sz="4" w:space="0" w:color="auto"/>
            </w:tcBorders>
          </w:tcPr>
          <w:p w14:paraId="39C2F0A8" w14:textId="77777777" w:rsidR="002944C4" w:rsidRPr="00E70D92" w:rsidRDefault="002944C4" w:rsidP="00612C76">
            <w:pPr>
              <w:pStyle w:val="Tabletext"/>
              <w:jc w:val="center"/>
            </w:pPr>
          </w:p>
        </w:tc>
      </w:tr>
      <w:tr w:rsidR="00E70D92" w:rsidRPr="00E70D92" w14:paraId="1B621D2C"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73C1A7EE" w14:textId="77777777" w:rsidR="00E70D92" w:rsidRPr="00E70D92" w:rsidRDefault="00E70D92" w:rsidP="00612C76">
            <w:pPr>
              <w:pStyle w:val="Tabletext"/>
              <w:jc w:val="center"/>
            </w:pPr>
            <w:r w:rsidRPr="00E70D92">
              <w:t>31</w:t>
            </w:r>
          </w:p>
        </w:tc>
        <w:tc>
          <w:tcPr>
            <w:tcW w:w="1319" w:type="dxa"/>
            <w:tcBorders>
              <w:top w:val="single" w:sz="4" w:space="0" w:color="auto"/>
              <w:left w:val="single" w:sz="4" w:space="0" w:color="auto"/>
              <w:bottom w:val="single" w:sz="4" w:space="0" w:color="auto"/>
              <w:right w:val="single" w:sz="4" w:space="0" w:color="auto"/>
            </w:tcBorders>
            <w:hideMark/>
          </w:tcPr>
          <w:p w14:paraId="67543F1C"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2605F382" w14:textId="4D7F99C2" w:rsidR="00E70D92"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hideMark/>
          </w:tcPr>
          <w:p w14:paraId="4D5B9000" w14:textId="0A14D307" w:rsidR="00E70D92" w:rsidRPr="00E70D92" w:rsidRDefault="00F63E6C" w:rsidP="00612C7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tcPr>
          <w:p w14:paraId="4CB03EAB"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20610AD4" w14:textId="77777777" w:rsidR="00E70D92" w:rsidRPr="00E70D92" w:rsidRDefault="00E70D92" w:rsidP="00612C76">
            <w:pPr>
              <w:pStyle w:val="Tabletext"/>
              <w:jc w:val="center"/>
            </w:pPr>
          </w:p>
        </w:tc>
        <w:tc>
          <w:tcPr>
            <w:tcW w:w="1249" w:type="dxa"/>
            <w:tcBorders>
              <w:top w:val="single" w:sz="4" w:space="0" w:color="auto"/>
              <w:left w:val="single" w:sz="4" w:space="0" w:color="auto"/>
              <w:bottom w:val="single" w:sz="4" w:space="0" w:color="auto"/>
              <w:right w:val="single" w:sz="4" w:space="0" w:color="auto"/>
            </w:tcBorders>
          </w:tcPr>
          <w:p w14:paraId="45E91F49" w14:textId="77777777" w:rsidR="00E70D92" w:rsidRPr="00E70D92" w:rsidRDefault="00E70D92" w:rsidP="00612C76">
            <w:pPr>
              <w:pStyle w:val="Tabletext"/>
              <w:jc w:val="center"/>
            </w:pPr>
          </w:p>
        </w:tc>
      </w:tr>
      <w:tr w:rsidR="00E70D92" w:rsidRPr="00E70D92" w14:paraId="3F8832A0"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1E05D8CF" w14:textId="77777777" w:rsidR="00E70D92" w:rsidRPr="00E70D92" w:rsidRDefault="00E70D92" w:rsidP="00612C76">
            <w:pPr>
              <w:pStyle w:val="Tabletext"/>
              <w:jc w:val="center"/>
            </w:pPr>
            <w:r w:rsidRPr="00E70D92">
              <w:t>...</w:t>
            </w:r>
          </w:p>
        </w:tc>
        <w:tc>
          <w:tcPr>
            <w:tcW w:w="1319" w:type="dxa"/>
            <w:tcBorders>
              <w:top w:val="single" w:sz="4" w:space="0" w:color="auto"/>
              <w:left w:val="single" w:sz="4" w:space="0" w:color="auto"/>
              <w:bottom w:val="single" w:sz="4" w:space="0" w:color="auto"/>
              <w:right w:val="single" w:sz="4" w:space="0" w:color="auto"/>
            </w:tcBorders>
          </w:tcPr>
          <w:p w14:paraId="615B3D09"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0441792F"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5ED2BDAA"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55C3086F"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362776D2" w14:textId="77777777" w:rsidR="00E70D92" w:rsidRPr="00E70D92" w:rsidRDefault="00E70D92" w:rsidP="00612C76">
            <w:pPr>
              <w:pStyle w:val="Tabletext"/>
              <w:jc w:val="center"/>
            </w:pPr>
          </w:p>
        </w:tc>
        <w:tc>
          <w:tcPr>
            <w:tcW w:w="1249" w:type="dxa"/>
            <w:tcBorders>
              <w:top w:val="single" w:sz="4" w:space="0" w:color="auto"/>
              <w:left w:val="single" w:sz="4" w:space="0" w:color="auto"/>
              <w:bottom w:val="single" w:sz="4" w:space="0" w:color="auto"/>
              <w:right w:val="single" w:sz="4" w:space="0" w:color="auto"/>
            </w:tcBorders>
          </w:tcPr>
          <w:p w14:paraId="230630BB" w14:textId="77777777" w:rsidR="00E70D92" w:rsidRPr="00E70D92" w:rsidRDefault="00E70D92" w:rsidP="00612C76">
            <w:pPr>
              <w:pStyle w:val="Tabletext"/>
              <w:jc w:val="center"/>
            </w:pPr>
          </w:p>
        </w:tc>
      </w:tr>
      <w:tr w:rsidR="00E70D92" w:rsidRPr="00E70D92" w14:paraId="16C0D098"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670B02E8" w14:textId="77777777" w:rsidR="00E70D92" w:rsidRPr="00E70D92" w:rsidRDefault="00E70D92" w:rsidP="00612C76">
            <w:pPr>
              <w:pStyle w:val="Tabletext"/>
              <w:jc w:val="center"/>
            </w:pPr>
            <w:r w:rsidRPr="00E70D92">
              <w:t>33</w:t>
            </w:r>
          </w:p>
        </w:tc>
        <w:tc>
          <w:tcPr>
            <w:tcW w:w="1319" w:type="dxa"/>
            <w:tcBorders>
              <w:top w:val="single" w:sz="4" w:space="0" w:color="auto"/>
              <w:left w:val="single" w:sz="4" w:space="0" w:color="auto"/>
              <w:bottom w:val="single" w:sz="4" w:space="0" w:color="auto"/>
              <w:right w:val="single" w:sz="4" w:space="0" w:color="auto"/>
            </w:tcBorders>
          </w:tcPr>
          <w:p w14:paraId="2C7B75DE"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17659B98"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300ED6CF"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44538CB4"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5449B67F" w14:textId="77777777" w:rsidR="00E70D92" w:rsidRPr="00E70D92" w:rsidRDefault="00E70D92" w:rsidP="00612C76">
            <w:pPr>
              <w:pStyle w:val="Tabletext"/>
              <w:jc w:val="center"/>
            </w:pPr>
            <w:r w:rsidRPr="00E70D92">
              <w:t>Sí</w:t>
            </w:r>
          </w:p>
        </w:tc>
        <w:tc>
          <w:tcPr>
            <w:tcW w:w="1249" w:type="dxa"/>
            <w:tcBorders>
              <w:top w:val="single" w:sz="4" w:space="0" w:color="auto"/>
              <w:left w:val="single" w:sz="4" w:space="0" w:color="auto"/>
              <w:bottom w:val="single" w:sz="4" w:space="0" w:color="auto"/>
              <w:right w:val="single" w:sz="4" w:space="0" w:color="auto"/>
            </w:tcBorders>
            <w:hideMark/>
          </w:tcPr>
          <w:p w14:paraId="2AEB0F90" w14:textId="77777777" w:rsidR="00E70D92" w:rsidRPr="00E70D92" w:rsidRDefault="00E70D92" w:rsidP="00612C76">
            <w:pPr>
              <w:pStyle w:val="Tabletext"/>
              <w:jc w:val="center"/>
            </w:pPr>
            <w:r w:rsidRPr="00E70D92">
              <w:t>Sí</w:t>
            </w:r>
          </w:p>
        </w:tc>
      </w:tr>
      <w:tr w:rsidR="00E70D92" w:rsidRPr="00E70D92" w14:paraId="60F46586"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7E0F236B" w14:textId="77777777" w:rsidR="00E70D92" w:rsidRPr="00E70D92" w:rsidRDefault="00E70D92" w:rsidP="00612C76">
            <w:pPr>
              <w:pStyle w:val="Tabletext"/>
              <w:jc w:val="center"/>
            </w:pPr>
            <w:r w:rsidRPr="00E70D92">
              <w:t>34</w:t>
            </w:r>
          </w:p>
        </w:tc>
        <w:tc>
          <w:tcPr>
            <w:tcW w:w="1319" w:type="dxa"/>
            <w:tcBorders>
              <w:top w:val="single" w:sz="4" w:space="0" w:color="auto"/>
              <w:left w:val="single" w:sz="4" w:space="0" w:color="auto"/>
              <w:bottom w:val="single" w:sz="4" w:space="0" w:color="auto"/>
              <w:right w:val="single" w:sz="4" w:space="0" w:color="auto"/>
            </w:tcBorders>
          </w:tcPr>
          <w:p w14:paraId="25CEB5A9"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061BDC8E"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75E8E3FD"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027F47CA"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67F1D2FE" w14:textId="77777777" w:rsidR="00E70D92" w:rsidRPr="00E70D92" w:rsidRDefault="00E70D92" w:rsidP="00612C76">
            <w:pPr>
              <w:pStyle w:val="Tabletext"/>
              <w:jc w:val="center"/>
            </w:pPr>
            <w:r w:rsidRPr="00E70D92">
              <w:t>Sí</w:t>
            </w:r>
          </w:p>
        </w:tc>
        <w:tc>
          <w:tcPr>
            <w:tcW w:w="1249" w:type="dxa"/>
            <w:tcBorders>
              <w:top w:val="single" w:sz="4" w:space="0" w:color="auto"/>
              <w:left w:val="single" w:sz="4" w:space="0" w:color="auto"/>
              <w:bottom w:val="single" w:sz="4" w:space="0" w:color="auto"/>
              <w:right w:val="single" w:sz="4" w:space="0" w:color="auto"/>
            </w:tcBorders>
          </w:tcPr>
          <w:p w14:paraId="43384679" w14:textId="77777777" w:rsidR="00E70D92" w:rsidRPr="00E70D92" w:rsidRDefault="00E70D92" w:rsidP="00612C76">
            <w:pPr>
              <w:pStyle w:val="Tabletext"/>
              <w:jc w:val="center"/>
            </w:pPr>
          </w:p>
        </w:tc>
      </w:tr>
      <w:tr w:rsidR="00E70D92" w:rsidRPr="00E70D92" w14:paraId="3042433F"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1AE7B028" w14:textId="77777777" w:rsidR="00E70D92" w:rsidRPr="00E70D92" w:rsidRDefault="00E70D92" w:rsidP="00612C76">
            <w:pPr>
              <w:pStyle w:val="Tabletext"/>
              <w:jc w:val="center"/>
            </w:pPr>
            <w:r w:rsidRPr="00E70D92">
              <w:t>35</w:t>
            </w:r>
          </w:p>
        </w:tc>
        <w:tc>
          <w:tcPr>
            <w:tcW w:w="1319" w:type="dxa"/>
            <w:tcBorders>
              <w:top w:val="single" w:sz="4" w:space="0" w:color="auto"/>
              <w:left w:val="single" w:sz="4" w:space="0" w:color="auto"/>
              <w:bottom w:val="single" w:sz="4" w:space="0" w:color="auto"/>
              <w:right w:val="single" w:sz="4" w:space="0" w:color="auto"/>
            </w:tcBorders>
            <w:hideMark/>
          </w:tcPr>
          <w:p w14:paraId="455DA647"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34C0D107"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641FCE36"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3336D133"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5904545D" w14:textId="77777777" w:rsidR="00E70D92" w:rsidRPr="00E70D92" w:rsidRDefault="00E70D92" w:rsidP="00612C76">
            <w:pPr>
              <w:pStyle w:val="Tabletext"/>
              <w:jc w:val="center"/>
            </w:pPr>
            <w:r w:rsidRPr="00E70D92">
              <w:t>Sí</w:t>
            </w:r>
          </w:p>
        </w:tc>
        <w:tc>
          <w:tcPr>
            <w:tcW w:w="1249" w:type="dxa"/>
            <w:tcBorders>
              <w:top w:val="single" w:sz="4" w:space="0" w:color="auto"/>
              <w:left w:val="single" w:sz="4" w:space="0" w:color="auto"/>
              <w:bottom w:val="single" w:sz="4" w:space="0" w:color="auto"/>
              <w:right w:val="single" w:sz="4" w:space="0" w:color="auto"/>
            </w:tcBorders>
            <w:hideMark/>
          </w:tcPr>
          <w:p w14:paraId="16254E87" w14:textId="77777777" w:rsidR="00E70D92" w:rsidRPr="00E70D92" w:rsidRDefault="00E70D92" w:rsidP="00612C76">
            <w:pPr>
              <w:pStyle w:val="Tabletext"/>
              <w:jc w:val="center"/>
            </w:pPr>
            <w:r w:rsidRPr="00E70D92">
              <w:t>Sí</w:t>
            </w:r>
          </w:p>
        </w:tc>
      </w:tr>
      <w:tr w:rsidR="00E70D92" w:rsidRPr="00E70D92" w14:paraId="0099D183"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791A962F" w14:textId="77777777" w:rsidR="00E70D92" w:rsidRPr="00E70D92" w:rsidRDefault="00E70D92" w:rsidP="00612C76">
            <w:pPr>
              <w:pStyle w:val="Tabletext"/>
              <w:jc w:val="center"/>
            </w:pPr>
            <w:r w:rsidRPr="00E70D92">
              <w:t>36</w:t>
            </w:r>
          </w:p>
        </w:tc>
        <w:tc>
          <w:tcPr>
            <w:tcW w:w="1319" w:type="dxa"/>
            <w:tcBorders>
              <w:top w:val="single" w:sz="4" w:space="0" w:color="auto"/>
              <w:left w:val="single" w:sz="4" w:space="0" w:color="auto"/>
              <w:bottom w:val="single" w:sz="4" w:space="0" w:color="auto"/>
              <w:right w:val="single" w:sz="4" w:space="0" w:color="auto"/>
            </w:tcBorders>
            <w:hideMark/>
          </w:tcPr>
          <w:p w14:paraId="0C008229"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0A8E26C1"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0A717503"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3DA29EB9"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22B0069C" w14:textId="77777777" w:rsidR="00E70D92" w:rsidRPr="00E70D92" w:rsidRDefault="00E70D92" w:rsidP="00612C76">
            <w:pPr>
              <w:pStyle w:val="Tabletext"/>
              <w:jc w:val="center"/>
            </w:pPr>
            <w:r w:rsidRPr="00E70D92">
              <w:t>Sí</w:t>
            </w:r>
          </w:p>
        </w:tc>
        <w:tc>
          <w:tcPr>
            <w:tcW w:w="1249" w:type="dxa"/>
            <w:tcBorders>
              <w:top w:val="single" w:sz="4" w:space="0" w:color="auto"/>
              <w:left w:val="single" w:sz="4" w:space="0" w:color="auto"/>
              <w:bottom w:val="single" w:sz="4" w:space="0" w:color="auto"/>
              <w:right w:val="single" w:sz="4" w:space="0" w:color="auto"/>
            </w:tcBorders>
            <w:hideMark/>
          </w:tcPr>
          <w:p w14:paraId="55FA5B9F" w14:textId="77777777" w:rsidR="00E70D92" w:rsidRPr="00E70D92" w:rsidRDefault="00E70D92" w:rsidP="00612C76">
            <w:pPr>
              <w:pStyle w:val="Tabletext"/>
              <w:jc w:val="center"/>
            </w:pPr>
            <w:r w:rsidRPr="00E70D92">
              <w:t>Sí</w:t>
            </w:r>
          </w:p>
        </w:tc>
      </w:tr>
      <w:tr w:rsidR="00E70D92" w:rsidRPr="00E70D92" w14:paraId="37464CC5"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28072D89" w14:textId="77777777" w:rsidR="00E70D92" w:rsidRPr="00E70D92" w:rsidRDefault="00E70D92" w:rsidP="00612C76">
            <w:pPr>
              <w:pStyle w:val="Tabletext"/>
              <w:jc w:val="center"/>
            </w:pPr>
            <w:r w:rsidRPr="00E70D92">
              <w:t>37</w:t>
            </w:r>
          </w:p>
        </w:tc>
        <w:tc>
          <w:tcPr>
            <w:tcW w:w="1319" w:type="dxa"/>
            <w:tcBorders>
              <w:top w:val="single" w:sz="4" w:space="0" w:color="auto"/>
              <w:left w:val="single" w:sz="4" w:space="0" w:color="auto"/>
              <w:bottom w:val="single" w:sz="4" w:space="0" w:color="auto"/>
              <w:right w:val="single" w:sz="4" w:space="0" w:color="auto"/>
            </w:tcBorders>
          </w:tcPr>
          <w:p w14:paraId="366ABB49"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379FAEAF"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03FD3290"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238980A0"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6D184A72" w14:textId="77777777" w:rsidR="00E70D92" w:rsidRPr="00E70D92" w:rsidRDefault="00E70D92" w:rsidP="00612C76">
            <w:pPr>
              <w:pStyle w:val="Tabletext"/>
              <w:jc w:val="center"/>
            </w:pPr>
            <w:r w:rsidRPr="00E70D92">
              <w:t>Sí</w:t>
            </w:r>
          </w:p>
        </w:tc>
        <w:tc>
          <w:tcPr>
            <w:tcW w:w="1249" w:type="dxa"/>
            <w:tcBorders>
              <w:top w:val="single" w:sz="4" w:space="0" w:color="auto"/>
              <w:left w:val="single" w:sz="4" w:space="0" w:color="auto"/>
              <w:bottom w:val="single" w:sz="4" w:space="0" w:color="auto"/>
              <w:right w:val="single" w:sz="4" w:space="0" w:color="auto"/>
            </w:tcBorders>
            <w:hideMark/>
          </w:tcPr>
          <w:p w14:paraId="57ECECD3" w14:textId="77777777" w:rsidR="00E70D92" w:rsidRPr="00E70D92" w:rsidRDefault="00E70D92" w:rsidP="00612C76">
            <w:pPr>
              <w:pStyle w:val="Tabletext"/>
              <w:jc w:val="center"/>
            </w:pPr>
            <w:r w:rsidRPr="00E70D92">
              <w:t>Sí</w:t>
            </w:r>
          </w:p>
        </w:tc>
      </w:tr>
      <w:tr w:rsidR="00E70D92" w:rsidRPr="00E70D92" w14:paraId="484F6676"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1EFBED8C" w14:textId="77777777" w:rsidR="00E70D92" w:rsidRPr="00E70D92" w:rsidRDefault="00E70D92" w:rsidP="00612C76">
            <w:pPr>
              <w:pStyle w:val="Tabletext"/>
              <w:jc w:val="center"/>
            </w:pPr>
            <w:r w:rsidRPr="00E70D92">
              <w:t>38</w:t>
            </w:r>
          </w:p>
        </w:tc>
        <w:tc>
          <w:tcPr>
            <w:tcW w:w="1319" w:type="dxa"/>
            <w:tcBorders>
              <w:top w:val="single" w:sz="4" w:space="0" w:color="auto"/>
              <w:left w:val="single" w:sz="4" w:space="0" w:color="auto"/>
              <w:bottom w:val="single" w:sz="4" w:space="0" w:color="auto"/>
              <w:right w:val="single" w:sz="4" w:space="0" w:color="auto"/>
            </w:tcBorders>
          </w:tcPr>
          <w:p w14:paraId="41D4CE61"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1BFE33C3"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02146F20"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64F7C357"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100DBA9A" w14:textId="00F02CB6" w:rsidR="00E70D92" w:rsidRPr="00E70D92" w:rsidRDefault="00F63E6C" w:rsidP="00612C76">
            <w:pPr>
              <w:pStyle w:val="Tabletext"/>
              <w:jc w:val="center"/>
            </w:pPr>
            <w:r w:rsidRPr="008D2F89">
              <w:t>Sí</w:t>
            </w:r>
            <w:r w:rsidRPr="00F63E6C">
              <w:rPr>
                <w:vertAlign w:val="superscript"/>
              </w:rPr>
              <w:t xml:space="preserve"> (3)</w:t>
            </w:r>
          </w:p>
        </w:tc>
        <w:tc>
          <w:tcPr>
            <w:tcW w:w="1249" w:type="dxa"/>
            <w:tcBorders>
              <w:top w:val="single" w:sz="4" w:space="0" w:color="auto"/>
              <w:left w:val="single" w:sz="4" w:space="0" w:color="auto"/>
              <w:bottom w:val="single" w:sz="4" w:space="0" w:color="auto"/>
              <w:right w:val="single" w:sz="4" w:space="0" w:color="auto"/>
            </w:tcBorders>
            <w:hideMark/>
          </w:tcPr>
          <w:p w14:paraId="79BC4FD4" w14:textId="5DE9FBAE" w:rsidR="00E70D92" w:rsidRPr="00E70D92" w:rsidRDefault="00F63E6C" w:rsidP="00612C76">
            <w:pPr>
              <w:pStyle w:val="Tabletext"/>
              <w:jc w:val="center"/>
            </w:pPr>
            <w:r w:rsidRPr="008D2F89">
              <w:t>Sí</w:t>
            </w:r>
            <w:r w:rsidRPr="00F63E6C">
              <w:rPr>
                <w:vertAlign w:val="superscript"/>
              </w:rPr>
              <w:t xml:space="preserve"> (3)</w:t>
            </w:r>
          </w:p>
        </w:tc>
      </w:tr>
      <w:tr w:rsidR="00E70D92" w:rsidRPr="00E70D92" w14:paraId="17AC12ED"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291A8CD1" w14:textId="77777777" w:rsidR="00E70D92" w:rsidRPr="00E70D92" w:rsidRDefault="00E70D92" w:rsidP="00612C76">
            <w:pPr>
              <w:pStyle w:val="Tabletext"/>
              <w:jc w:val="center"/>
            </w:pPr>
            <w:r w:rsidRPr="00E70D92">
              <w:t>39</w:t>
            </w:r>
          </w:p>
        </w:tc>
        <w:tc>
          <w:tcPr>
            <w:tcW w:w="1319" w:type="dxa"/>
            <w:tcBorders>
              <w:top w:val="single" w:sz="4" w:space="0" w:color="auto"/>
              <w:left w:val="single" w:sz="4" w:space="0" w:color="auto"/>
              <w:bottom w:val="single" w:sz="4" w:space="0" w:color="auto"/>
              <w:right w:val="single" w:sz="4" w:space="0" w:color="auto"/>
            </w:tcBorders>
          </w:tcPr>
          <w:p w14:paraId="7A99007E"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5AB4E86B"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69453A71"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1FDFFEA2"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6F3850CF" w14:textId="77777777" w:rsidR="00E70D92" w:rsidRPr="00E70D92" w:rsidRDefault="00E70D92" w:rsidP="00612C76">
            <w:pPr>
              <w:pStyle w:val="Tabletext"/>
              <w:jc w:val="center"/>
            </w:pPr>
            <w:r w:rsidRPr="00E70D92">
              <w:t>Sí</w:t>
            </w:r>
          </w:p>
        </w:tc>
        <w:tc>
          <w:tcPr>
            <w:tcW w:w="1249" w:type="dxa"/>
            <w:tcBorders>
              <w:top w:val="single" w:sz="4" w:space="0" w:color="auto"/>
              <w:left w:val="single" w:sz="4" w:space="0" w:color="auto"/>
              <w:bottom w:val="single" w:sz="4" w:space="0" w:color="auto"/>
              <w:right w:val="single" w:sz="4" w:space="0" w:color="auto"/>
            </w:tcBorders>
            <w:hideMark/>
          </w:tcPr>
          <w:p w14:paraId="5E810BBC" w14:textId="77777777" w:rsidR="00E70D92" w:rsidRPr="00E70D92" w:rsidRDefault="00E70D92" w:rsidP="00612C76">
            <w:pPr>
              <w:pStyle w:val="Tabletext"/>
              <w:jc w:val="center"/>
            </w:pPr>
            <w:r w:rsidRPr="00E70D92">
              <w:t>Sí</w:t>
            </w:r>
          </w:p>
        </w:tc>
      </w:tr>
      <w:tr w:rsidR="00E70D92" w:rsidRPr="00E70D92" w14:paraId="70126C54"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3F5EC997" w14:textId="77777777" w:rsidR="00E70D92" w:rsidRPr="00E70D92" w:rsidRDefault="00E70D92" w:rsidP="00612C76">
            <w:pPr>
              <w:pStyle w:val="Tabletext"/>
              <w:jc w:val="center"/>
            </w:pPr>
            <w:r w:rsidRPr="00E70D92">
              <w:t>40</w:t>
            </w:r>
          </w:p>
        </w:tc>
        <w:tc>
          <w:tcPr>
            <w:tcW w:w="1319" w:type="dxa"/>
            <w:tcBorders>
              <w:top w:val="single" w:sz="4" w:space="0" w:color="auto"/>
              <w:left w:val="single" w:sz="4" w:space="0" w:color="auto"/>
              <w:bottom w:val="single" w:sz="4" w:space="0" w:color="auto"/>
              <w:right w:val="single" w:sz="4" w:space="0" w:color="auto"/>
            </w:tcBorders>
          </w:tcPr>
          <w:p w14:paraId="3268883D"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6F3F5297"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6B50612A"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05AC8145"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45E7F507" w14:textId="77777777" w:rsidR="00E70D92" w:rsidRPr="00E70D92" w:rsidRDefault="00E70D92" w:rsidP="00612C76">
            <w:pPr>
              <w:pStyle w:val="Tabletext"/>
              <w:jc w:val="center"/>
            </w:pPr>
            <w:r w:rsidRPr="00E70D92">
              <w:t>Sí</w:t>
            </w:r>
          </w:p>
        </w:tc>
        <w:tc>
          <w:tcPr>
            <w:tcW w:w="1249" w:type="dxa"/>
            <w:tcBorders>
              <w:top w:val="single" w:sz="4" w:space="0" w:color="auto"/>
              <w:left w:val="single" w:sz="4" w:space="0" w:color="auto"/>
              <w:bottom w:val="single" w:sz="4" w:space="0" w:color="auto"/>
              <w:right w:val="single" w:sz="4" w:space="0" w:color="auto"/>
            </w:tcBorders>
            <w:hideMark/>
          </w:tcPr>
          <w:p w14:paraId="6EAFF9E3" w14:textId="77777777" w:rsidR="00E70D92" w:rsidRPr="00E70D92" w:rsidRDefault="00E70D92" w:rsidP="00612C76">
            <w:pPr>
              <w:pStyle w:val="Tabletext"/>
              <w:jc w:val="center"/>
            </w:pPr>
            <w:r w:rsidRPr="00E70D92">
              <w:t>Sí</w:t>
            </w:r>
          </w:p>
        </w:tc>
      </w:tr>
      <w:tr w:rsidR="00E70D92" w:rsidRPr="00E70D92" w14:paraId="33E0E9AF"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0DD2BDE4" w14:textId="77777777" w:rsidR="00E70D92" w:rsidRPr="00E70D92" w:rsidRDefault="00E70D92" w:rsidP="00612C76">
            <w:pPr>
              <w:pStyle w:val="Tabletext"/>
              <w:jc w:val="center"/>
            </w:pPr>
            <w:r w:rsidRPr="00E70D92">
              <w:t>41</w:t>
            </w:r>
          </w:p>
        </w:tc>
        <w:tc>
          <w:tcPr>
            <w:tcW w:w="1319" w:type="dxa"/>
            <w:tcBorders>
              <w:top w:val="single" w:sz="4" w:space="0" w:color="auto"/>
              <w:left w:val="single" w:sz="4" w:space="0" w:color="auto"/>
              <w:bottom w:val="single" w:sz="4" w:space="0" w:color="auto"/>
              <w:right w:val="single" w:sz="4" w:space="0" w:color="auto"/>
            </w:tcBorders>
          </w:tcPr>
          <w:p w14:paraId="68CB928A"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64C1B99B"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76FA6AB6"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7FDCCE89"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54EC58E0" w14:textId="77777777" w:rsidR="00E70D92" w:rsidRPr="00E70D92" w:rsidRDefault="00E70D92" w:rsidP="00612C76">
            <w:pPr>
              <w:pStyle w:val="Tabletext"/>
              <w:jc w:val="center"/>
            </w:pPr>
            <w:r w:rsidRPr="00E70D92">
              <w:t>Sí</w:t>
            </w:r>
          </w:p>
        </w:tc>
        <w:tc>
          <w:tcPr>
            <w:tcW w:w="1249" w:type="dxa"/>
            <w:tcBorders>
              <w:top w:val="single" w:sz="4" w:space="0" w:color="auto"/>
              <w:left w:val="single" w:sz="4" w:space="0" w:color="auto"/>
              <w:bottom w:val="single" w:sz="4" w:space="0" w:color="auto"/>
              <w:right w:val="single" w:sz="4" w:space="0" w:color="auto"/>
            </w:tcBorders>
            <w:hideMark/>
          </w:tcPr>
          <w:p w14:paraId="0A1A7400" w14:textId="77777777" w:rsidR="00E70D92" w:rsidRPr="00E70D92" w:rsidRDefault="00E70D92" w:rsidP="00612C76">
            <w:pPr>
              <w:pStyle w:val="Tabletext"/>
              <w:jc w:val="center"/>
            </w:pPr>
            <w:r w:rsidRPr="00E70D92">
              <w:t>Sí</w:t>
            </w:r>
          </w:p>
        </w:tc>
      </w:tr>
      <w:tr w:rsidR="00E70D92" w:rsidRPr="00E70D92" w14:paraId="1A71F982"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5671B591" w14:textId="77777777" w:rsidR="00E70D92" w:rsidRPr="00E70D92" w:rsidRDefault="00E70D92" w:rsidP="00612C76">
            <w:pPr>
              <w:pStyle w:val="Tabletext"/>
              <w:jc w:val="center"/>
            </w:pPr>
            <w:r w:rsidRPr="00E70D92">
              <w:t>42</w:t>
            </w:r>
          </w:p>
        </w:tc>
        <w:tc>
          <w:tcPr>
            <w:tcW w:w="1319" w:type="dxa"/>
            <w:tcBorders>
              <w:top w:val="single" w:sz="4" w:space="0" w:color="auto"/>
              <w:left w:val="single" w:sz="4" w:space="0" w:color="auto"/>
              <w:bottom w:val="single" w:sz="4" w:space="0" w:color="auto"/>
              <w:right w:val="single" w:sz="4" w:space="0" w:color="auto"/>
            </w:tcBorders>
          </w:tcPr>
          <w:p w14:paraId="634F5118"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74E6E241"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5882BDF7"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2ABE8B5E"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6AF5586F" w14:textId="77777777" w:rsidR="00E70D92" w:rsidRPr="00E70D92" w:rsidRDefault="00E70D92" w:rsidP="00612C76">
            <w:pPr>
              <w:pStyle w:val="Tabletext"/>
              <w:jc w:val="center"/>
            </w:pPr>
            <w:r w:rsidRPr="00E70D92">
              <w:t>Sí</w:t>
            </w:r>
          </w:p>
        </w:tc>
        <w:tc>
          <w:tcPr>
            <w:tcW w:w="1249" w:type="dxa"/>
            <w:tcBorders>
              <w:top w:val="single" w:sz="4" w:space="0" w:color="auto"/>
              <w:left w:val="single" w:sz="4" w:space="0" w:color="auto"/>
              <w:bottom w:val="single" w:sz="4" w:space="0" w:color="auto"/>
              <w:right w:val="single" w:sz="4" w:space="0" w:color="auto"/>
            </w:tcBorders>
            <w:hideMark/>
          </w:tcPr>
          <w:p w14:paraId="614E7882" w14:textId="77777777" w:rsidR="00E70D92" w:rsidRPr="00E70D92" w:rsidRDefault="00E70D92" w:rsidP="00612C76">
            <w:pPr>
              <w:pStyle w:val="Tabletext"/>
              <w:jc w:val="center"/>
            </w:pPr>
            <w:r w:rsidRPr="00E70D92">
              <w:t>Sí</w:t>
            </w:r>
          </w:p>
        </w:tc>
      </w:tr>
      <w:tr w:rsidR="00E70D92" w:rsidRPr="00E70D92" w14:paraId="031EE54C"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217DA162" w14:textId="77777777" w:rsidR="00E70D92" w:rsidRPr="00E70D92" w:rsidRDefault="00E70D92" w:rsidP="00612C76">
            <w:pPr>
              <w:pStyle w:val="Tabletext"/>
              <w:jc w:val="center"/>
            </w:pPr>
            <w:r w:rsidRPr="00E70D92">
              <w:t>43</w:t>
            </w:r>
          </w:p>
        </w:tc>
        <w:tc>
          <w:tcPr>
            <w:tcW w:w="1319" w:type="dxa"/>
            <w:tcBorders>
              <w:top w:val="single" w:sz="4" w:space="0" w:color="auto"/>
              <w:left w:val="single" w:sz="4" w:space="0" w:color="auto"/>
              <w:bottom w:val="single" w:sz="4" w:space="0" w:color="auto"/>
              <w:right w:val="single" w:sz="4" w:space="0" w:color="auto"/>
            </w:tcBorders>
          </w:tcPr>
          <w:p w14:paraId="6BA4E612"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301B2698"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1CA457FB"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67D00BF4"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33676C54" w14:textId="77777777" w:rsidR="00E70D92" w:rsidRPr="00E70D92" w:rsidRDefault="00E70D92" w:rsidP="00612C76">
            <w:pPr>
              <w:pStyle w:val="Tabletext"/>
              <w:jc w:val="center"/>
            </w:pPr>
            <w:r w:rsidRPr="00E70D92">
              <w:t>Sí</w:t>
            </w:r>
          </w:p>
        </w:tc>
        <w:tc>
          <w:tcPr>
            <w:tcW w:w="1249" w:type="dxa"/>
            <w:tcBorders>
              <w:top w:val="single" w:sz="4" w:space="0" w:color="auto"/>
              <w:left w:val="single" w:sz="4" w:space="0" w:color="auto"/>
              <w:bottom w:val="single" w:sz="4" w:space="0" w:color="auto"/>
              <w:right w:val="single" w:sz="4" w:space="0" w:color="auto"/>
            </w:tcBorders>
            <w:hideMark/>
          </w:tcPr>
          <w:p w14:paraId="21B3A071" w14:textId="77777777" w:rsidR="00E70D92" w:rsidRPr="00E70D92" w:rsidRDefault="00E70D92" w:rsidP="00612C76">
            <w:pPr>
              <w:pStyle w:val="Tabletext"/>
              <w:jc w:val="center"/>
            </w:pPr>
            <w:r w:rsidRPr="00E70D92">
              <w:t>Sí</w:t>
            </w:r>
          </w:p>
        </w:tc>
      </w:tr>
      <w:tr w:rsidR="00E70D92" w:rsidRPr="00E70D92" w14:paraId="4D76C1CC" w14:textId="77777777" w:rsidTr="008D2F89">
        <w:trPr>
          <w:jc w:val="center"/>
        </w:trPr>
        <w:tc>
          <w:tcPr>
            <w:tcW w:w="2095" w:type="dxa"/>
            <w:tcBorders>
              <w:top w:val="single" w:sz="4" w:space="0" w:color="auto"/>
              <w:left w:val="single" w:sz="4" w:space="0" w:color="auto"/>
              <w:bottom w:val="single" w:sz="4" w:space="0" w:color="auto"/>
              <w:right w:val="single" w:sz="4" w:space="0" w:color="auto"/>
            </w:tcBorders>
            <w:vAlign w:val="center"/>
            <w:hideMark/>
          </w:tcPr>
          <w:p w14:paraId="534F4AB5" w14:textId="77777777" w:rsidR="00E70D92" w:rsidRPr="00E70D92" w:rsidRDefault="00E70D92" w:rsidP="00612C76">
            <w:pPr>
              <w:pStyle w:val="Tabletext"/>
              <w:jc w:val="center"/>
            </w:pPr>
            <w:r w:rsidRPr="00E70D92">
              <w:t>44</w:t>
            </w:r>
          </w:p>
        </w:tc>
        <w:tc>
          <w:tcPr>
            <w:tcW w:w="1319" w:type="dxa"/>
            <w:tcBorders>
              <w:top w:val="single" w:sz="4" w:space="0" w:color="auto"/>
              <w:left w:val="single" w:sz="4" w:space="0" w:color="auto"/>
              <w:bottom w:val="single" w:sz="4" w:space="0" w:color="auto"/>
              <w:right w:val="single" w:sz="4" w:space="0" w:color="auto"/>
            </w:tcBorders>
          </w:tcPr>
          <w:p w14:paraId="23F1E124" w14:textId="77777777" w:rsidR="00E70D92" w:rsidRPr="00E70D92" w:rsidRDefault="00E70D92" w:rsidP="00612C7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1156F554"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500E436C"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4E3D7102" w14:textId="77777777" w:rsidR="00E70D92" w:rsidRPr="00E70D92" w:rsidRDefault="00E70D92" w:rsidP="00612C7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26252D59" w14:textId="77777777" w:rsidR="00E70D92" w:rsidRPr="00E70D92" w:rsidRDefault="00E70D92" w:rsidP="00612C76">
            <w:pPr>
              <w:pStyle w:val="Tabletext"/>
              <w:jc w:val="center"/>
            </w:pPr>
            <w:r w:rsidRPr="00E70D92">
              <w:t>Sí</w:t>
            </w:r>
          </w:p>
        </w:tc>
        <w:tc>
          <w:tcPr>
            <w:tcW w:w="1249" w:type="dxa"/>
            <w:tcBorders>
              <w:top w:val="single" w:sz="4" w:space="0" w:color="auto"/>
              <w:left w:val="single" w:sz="4" w:space="0" w:color="auto"/>
              <w:bottom w:val="single" w:sz="4" w:space="0" w:color="auto"/>
              <w:right w:val="single" w:sz="4" w:space="0" w:color="auto"/>
            </w:tcBorders>
            <w:hideMark/>
          </w:tcPr>
          <w:p w14:paraId="7B497E14" w14:textId="77777777" w:rsidR="00E70D92" w:rsidRPr="00E70D92" w:rsidRDefault="00E70D92" w:rsidP="00612C76">
            <w:pPr>
              <w:pStyle w:val="Tabletext"/>
              <w:jc w:val="center"/>
            </w:pPr>
            <w:r w:rsidRPr="00E70D92">
              <w:t>Sí</w:t>
            </w:r>
          </w:p>
        </w:tc>
      </w:tr>
    </w:tbl>
    <w:p w14:paraId="272F5FAF" w14:textId="77777777" w:rsidR="00F63E6C" w:rsidRDefault="00F63E6C" w:rsidP="00F63E6C">
      <w:pPr>
        <w:pStyle w:val="Tablefin"/>
      </w:pPr>
    </w:p>
    <w:p w14:paraId="5FF584C0" w14:textId="08F48217" w:rsidR="00E70D92" w:rsidRPr="00E70D92" w:rsidRDefault="00E70D92" w:rsidP="009E41F9">
      <w:pPr>
        <w:pStyle w:val="TableNo"/>
      </w:pPr>
      <w:r w:rsidRPr="00E70D92">
        <w:lastRenderedPageBreak/>
        <w:t>CUADRO A1-4 (</w:t>
      </w:r>
      <w:r w:rsidRPr="00E70D92">
        <w:rPr>
          <w:i/>
          <w:iCs/>
        </w:rPr>
        <w:t>fin</w:t>
      </w:r>
      <w:r w:rsidRPr="00E70D92">
        <w:t>)</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1320"/>
        <w:gridCol w:w="1245"/>
        <w:gridCol w:w="1278"/>
        <w:gridCol w:w="1212"/>
        <w:gridCol w:w="22"/>
        <w:gridCol w:w="1223"/>
        <w:gridCol w:w="1245"/>
      </w:tblGrid>
      <w:tr w:rsidR="00E70D92" w:rsidRPr="00681486" w14:paraId="409E50CA" w14:textId="77777777" w:rsidTr="00F63E6C">
        <w:trPr>
          <w:trHeight w:val="170"/>
          <w:jc w:val="center"/>
        </w:trPr>
        <w:tc>
          <w:tcPr>
            <w:tcW w:w="9639" w:type="dxa"/>
            <w:gridSpan w:val="8"/>
            <w:tcBorders>
              <w:top w:val="single" w:sz="4" w:space="0" w:color="auto"/>
              <w:left w:val="single" w:sz="4" w:space="0" w:color="auto"/>
              <w:bottom w:val="single" w:sz="4" w:space="0" w:color="auto"/>
              <w:right w:val="single" w:sz="4" w:space="0" w:color="auto"/>
            </w:tcBorders>
            <w:hideMark/>
          </w:tcPr>
          <w:p w14:paraId="68F2AB30" w14:textId="77777777" w:rsidR="00E70D92" w:rsidRPr="00E70D92" w:rsidRDefault="00E70D92" w:rsidP="005964B2">
            <w:pPr>
              <w:pStyle w:val="Tablehead"/>
              <w:rPr>
                <w:lang w:val="pt-BR"/>
              </w:rPr>
            </w:pPr>
            <w:r w:rsidRPr="00E70D92">
              <w:rPr>
                <w:lang w:val="pt-BR"/>
              </w:rPr>
              <w:t>Banda E-UTRA/ancho de banda de canal</w:t>
            </w:r>
          </w:p>
        </w:tc>
      </w:tr>
      <w:tr w:rsidR="00E70D92" w:rsidRPr="00E70D92" w14:paraId="3EAFF75D" w14:textId="77777777" w:rsidTr="00F63E6C">
        <w:trPr>
          <w:trHeight w:val="20"/>
          <w:jc w:val="center"/>
        </w:trPr>
        <w:tc>
          <w:tcPr>
            <w:tcW w:w="2099" w:type="dxa"/>
            <w:tcBorders>
              <w:top w:val="single" w:sz="4" w:space="0" w:color="auto"/>
              <w:left w:val="single" w:sz="4" w:space="0" w:color="auto"/>
              <w:bottom w:val="single" w:sz="4" w:space="0" w:color="auto"/>
              <w:right w:val="single" w:sz="4" w:space="0" w:color="auto"/>
            </w:tcBorders>
            <w:hideMark/>
          </w:tcPr>
          <w:p w14:paraId="148E34FF" w14:textId="37D0F272" w:rsidR="00E70D92" w:rsidRPr="00E70D92" w:rsidRDefault="00E70D92" w:rsidP="005964B2">
            <w:pPr>
              <w:pStyle w:val="Tablehead"/>
            </w:pPr>
            <w:r w:rsidRPr="00E70D92">
              <w:t>Banda E-UTRA</w:t>
            </w:r>
          </w:p>
        </w:tc>
        <w:tc>
          <w:tcPr>
            <w:tcW w:w="1320" w:type="dxa"/>
            <w:tcBorders>
              <w:top w:val="single" w:sz="4" w:space="0" w:color="auto"/>
              <w:left w:val="single" w:sz="4" w:space="0" w:color="auto"/>
              <w:bottom w:val="single" w:sz="4" w:space="0" w:color="auto"/>
              <w:right w:val="single" w:sz="4" w:space="0" w:color="auto"/>
            </w:tcBorders>
            <w:hideMark/>
          </w:tcPr>
          <w:p w14:paraId="2E93C56C" w14:textId="77777777" w:rsidR="00E70D92" w:rsidRPr="00E70D92" w:rsidRDefault="00E70D92" w:rsidP="005964B2">
            <w:pPr>
              <w:pStyle w:val="Tablehead"/>
            </w:pPr>
            <w:r w:rsidRPr="00E70D92">
              <w:t>1,4 MHz</w:t>
            </w:r>
          </w:p>
        </w:tc>
        <w:tc>
          <w:tcPr>
            <w:tcW w:w="1244" w:type="dxa"/>
            <w:tcBorders>
              <w:top w:val="single" w:sz="4" w:space="0" w:color="auto"/>
              <w:left w:val="single" w:sz="4" w:space="0" w:color="auto"/>
              <w:bottom w:val="single" w:sz="4" w:space="0" w:color="auto"/>
              <w:right w:val="single" w:sz="4" w:space="0" w:color="auto"/>
            </w:tcBorders>
            <w:hideMark/>
          </w:tcPr>
          <w:p w14:paraId="76098F35" w14:textId="77777777" w:rsidR="00E70D92" w:rsidRPr="00E70D92" w:rsidRDefault="00E70D92" w:rsidP="005964B2">
            <w:pPr>
              <w:pStyle w:val="Tablehead"/>
            </w:pPr>
            <w:r w:rsidRPr="00E70D92">
              <w:t>3 MHz</w:t>
            </w:r>
          </w:p>
        </w:tc>
        <w:tc>
          <w:tcPr>
            <w:tcW w:w="1277" w:type="dxa"/>
            <w:tcBorders>
              <w:top w:val="single" w:sz="4" w:space="0" w:color="auto"/>
              <w:left w:val="single" w:sz="4" w:space="0" w:color="auto"/>
              <w:bottom w:val="single" w:sz="4" w:space="0" w:color="auto"/>
              <w:right w:val="single" w:sz="4" w:space="0" w:color="auto"/>
            </w:tcBorders>
            <w:hideMark/>
          </w:tcPr>
          <w:p w14:paraId="67C7CF53" w14:textId="77777777" w:rsidR="00E70D92" w:rsidRPr="00E70D92" w:rsidRDefault="00E70D92" w:rsidP="005964B2">
            <w:pPr>
              <w:pStyle w:val="Tablehead"/>
            </w:pPr>
            <w:r w:rsidRPr="00E70D92">
              <w:t>5 MHz</w:t>
            </w:r>
          </w:p>
        </w:tc>
        <w:tc>
          <w:tcPr>
            <w:tcW w:w="1211" w:type="dxa"/>
            <w:tcBorders>
              <w:top w:val="single" w:sz="4" w:space="0" w:color="auto"/>
              <w:left w:val="single" w:sz="4" w:space="0" w:color="auto"/>
              <w:bottom w:val="single" w:sz="4" w:space="0" w:color="auto"/>
              <w:right w:val="single" w:sz="4" w:space="0" w:color="auto"/>
            </w:tcBorders>
            <w:hideMark/>
          </w:tcPr>
          <w:p w14:paraId="776992B8" w14:textId="77777777" w:rsidR="00E70D92" w:rsidRPr="00E70D92" w:rsidRDefault="00E70D92" w:rsidP="005964B2">
            <w:pPr>
              <w:pStyle w:val="Tablehead"/>
            </w:pPr>
            <w:r w:rsidRPr="00E70D92">
              <w:t>10 MHz</w:t>
            </w:r>
          </w:p>
        </w:tc>
        <w:tc>
          <w:tcPr>
            <w:tcW w:w="1244" w:type="dxa"/>
            <w:gridSpan w:val="2"/>
            <w:tcBorders>
              <w:top w:val="single" w:sz="4" w:space="0" w:color="auto"/>
              <w:left w:val="single" w:sz="4" w:space="0" w:color="auto"/>
              <w:bottom w:val="single" w:sz="4" w:space="0" w:color="auto"/>
              <w:right w:val="single" w:sz="4" w:space="0" w:color="auto"/>
            </w:tcBorders>
            <w:hideMark/>
          </w:tcPr>
          <w:p w14:paraId="282E8871" w14:textId="77777777" w:rsidR="00E70D92" w:rsidRPr="00E70D92" w:rsidRDefault="00E70D92" w:rsidP="005964B2">
            <w:pPr>
              <w:pStyle w:val="Tablehead"/>
            </w:pPr>
            <w:r w:rsidRPr="00E70D92">
              <w:t>15 MHz</w:t>
            </w:r>
          </w:p>
        </w:tc>
        <w:tc>
          <w:tcPr>
            <w:tcW w:w="1244" w:type="dxa"/>
            <w:tcBorders>
              <w:top w:val="single" w:sz="4" w:space="0" w:color="auto"/>
              <w:left w:val="single" w:sz="4" w:space="0" w:color="auto"/>
              <w:bottom w:val="single" w:sz="4" w:space="0" w:color="auto"/>
              <w:right w:val="single" w:sz="4" w:space="0" w:color="auto"/>
            </w:tcBorders>
            <w:hideMark/>
          </w:tcPr>
          <w:p w14:paraId="1C352A99" w14:textId="77777777" w:rsidR="00E70D92" w:rsidRPr="00E70D92" w:rsidRDefault="00E70D92" w:rsidP="005964B2">
            <w:pPr>
              <w:pStyle w:val="Tablehead"/>
            </w:pPr>
            <w:r w:rsidRPr="00E70D92">
              <w:t>20 MHz</w:t>
            </w:r>
          </w:p>
        </w:tc>
      </w:tr>
      <w:tr w:rsidR="00E70D92" w:rsidRPr="00E70D92" w14:paraId="4DCB7C12"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7FB18512" w14:textId="77777777" w:rsidR="00E70D92" w:rsidRPr="00E70D92" w:rsidRDefault="00E70D92" w:rsidP="00CC7396">
            <w:pPr>
              <w:pStyle w:val="Tabletext"/>
              <w:jc w:val="center"/>
            </w:pPr>
            <w:r w:rsidRPr="00E70D92">
              <w:t>45</w:t>
            </w:r>
          </w:p>
        </w:tc>
        <w:tc>
          <w:tcPr>
            <w:tcW w:w="1320" w:type="dxa"/>
            <w:tcBorders>
              <w:top w:val="single" w:sz="4" w:space="0" w:color="auto"/>
              <w:left w:val="single" w:sz="4" w:space="0" w:color="auto"/>
              <w:bottom w:val="single" w:sz="4" w:space="0" w:color="auto"/>
              <w:right w:val="single" w:sz="4" w:space="0" w:color="auto"/>
            </w:tcBorders>
          </w:tcPr>
          <w:p w14:paraId="584AFF05" w14:textId="77777777" w:rsidR="00E70D92" w:rsidRPr="00E70D92" w:rsidRDefault="00E70D92"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502649D8" w14:textId="77777777" w:rsidR="00E70D92" w:rsidRPr="00E70D92" w:rsidRDefault="00E70D92" w:rsidP="00CC7396">
            <w:pPr>
              <w:pStyle w:val="Tabletext"/>
              <w:jc w:val="center"/>
            </w:pPr>
          </w:p>
        </w:tc>
        <w:tc>
          <w:tcPr>
            <w:tcW w:w="1277" w:type="dxa"/>
            <w:tcBorders>
              <w:top w:val="single" w:sz="4" w:space="0" w:color="auto"/>
              <w:left w:val="single" w:sz="4" w:space="0" w:color="auto"/>
              <w:bottom w:val="single" w:sz="4" w:space="0" w:color="auto"/>
              <w:right w:val="single" w:sz="4" w:space="0" w:color="auto"/>
            </w:tcBorders>
            <w:hideMark/>
          </w:tcPr>
          <w:p w14:paraId="67EBB3F1" w14:textId="77777777" w:rsidR="00E70D92" w:rsidRPr="00E70D92" w:rsidRDefault="00E70D92" w:rsidP="00CC7396">
            <w:pPr>
              <w:pStyle w:val="Tabletext"/>
              <w:jc w:val="center"/>
            </w:pPr>
            <w:r w:rsidRPr="00E70D92">
              <w:t>Sí</w:t>
            </w:r>
          </w:p>
        </w:tc>
        <w:tc>
          <w:tcPr>
            <w:tcW w:w="1233" w:type="dxa"/>
            <w:gridSpan w:val="2"/>
            <w:tcBorders>
              <w:top w:val="single" w:sz="4" w:space="0" w:color="auto"/>
              <w:left w:val="single" w:sz="4" w:space="0" w:color="auto"/>
              <w:bottom w:val="single" w:sz="4" w:space="0" w:color="auto"/>
              <w:right w:val="single" w:sz="4" w:space="0" w:color="auto"/>
            </w:tcBorders>
            <w:hideMark/>
          </w:tcPr>
          <w:p w14:paraId="58630189" w14:textId="77777777" w:rsidR="00E70D92" w:rsidRPr="00E70D92" w:rsidRDefault="00E70D92" w:rsidP="00CC7396">
            <w:pPr>
              <w:pStyle w:val="Tabletext"/>
              <w:jc w:val="center"/>
            </w:pPr>
            <w:r w:rsidRPr="00E70D92">
              <w:t>Sí</w:t>
            </w:r>
          </w:p>
        </w:tc>
        <w:tc>
          <w:tcPr>
            <w:tcW w:w="1222" w:type="dxa"/>
            <w:tcBorders>
              <w:top w:val="single" w:sz="4" w:space="0" w:color="auto"/>
              <w:left w:val="single" w:sz="4" w:space="0" w:color="auto"/>
              <w:bottom w:val="single" w:sz="4" w:space="0" w:color="auto"/>
              <w:right w:val="single" w:sz="4" w:space="0" w:color="auto"/>
            </w:tcBorders>
            <w:hideMark/>
          </w:tcPr>
          <w:p w14:paraId="693ECE91" w14:textId="77777777" w:rsidR="00E70D92" w:rsidRPr="00E70D92" w:rsidRDefault="00E70D92" w:rsidP="00CC739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29877CCD" w14:textId="77777777" w:rsidR="00E70D92" w:rsidRPr="00E70D92" w:rsidRDefault="00E70D92" w:rsidP="00CC7396">
            <w:pPr>
              <w:pStyle w:val="Tabletext"/>
              <w:jc w:val="center"/>
            </w:pPr>
            <w:r w:rsidRPr="00E70D92">
              <w:t>Sí</w:t>
            </w:r>
          </w:p>
        </w:tc>
      </w:tr>
      <w:tr w:rsidR="00E70D92" w:rsidRPr="00E70D92" w14:paraId="64A69B34"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12638FD7" w14:textId="77777777" w:rsidR="00E70D92" w:rsidRPr="00E70D92" w:rsidRDefault="00E70D92" w:rsidP="00CC7396">
            <w:pPr>
              <w:pStyle w:val="Tabletext"/>
              <w:jc w:val="center"/>
            </w:pPr>
            <w:r w:rsidRPr="00E70D92">
              <w:t>46</w:t>
            </w:r>
          </w:p>
        </w:tc>
        <w:tc>
          <w:tcPr>
            <w:tcW w:w="1320" w:type="dxa"/>
            <w:tcBorders>
              <w:top w:val="single" w:sz="4" w:space="0" w:color="auto"/>
              <w:left w:val="single" w:sz="4" w:space="0" w:color="auto"/>
              <w:bottom w:val="single" w:sz="4" w:space="0" w:color="auto"/>
              <w:right w:val="single" w:sz="4" w:space="0" w:color="auto"/>
            </w:tcBorders>
          </w:tcPr>
          <w:p w14:paraId="1091E1A8" w14:textId="77777777" w:rsidR="00E70D92" w:rsidRPr="00E70D92" w:rsidRDefault="00E70D92"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478AA680" w14:textId="77777777" w:rsidR="00E70D92" w:rsidRPr="00E70D92" w:rsidRDefault="00E70D92" w:rsidP="00CC7396">
            <w:pPr>
              <w:pStyle w:val="Tabletext"/>
              <w:jc w:val="center"/>
            </w:pPr>
          </w:p>
        </w:tc>
        <w:tc>
          <w:tcPr>
            <w:tcW w:w="1277" w:type="dxa"/>
            <w:tcBorders>
              <w:top w:val="single" w:sz="4" w:space="0" w:color="auto"/>
              <w:left w:val="single" w:sz="4" w:space="0" w:color="auto"/>
              <w:bottom w:val="single" w:sz="4" w:space="0" w:color="auto"/>
              <w:right w:val="single" w:sz="4" w:space="0" w:color="auto"/>
            </w:tcBorders>
          </w:tcPr>
          <w:p w14:paraId="2D224661" w14:textId="77777777" w:rsidR="00E70D92" w:rsidRPr="00E70D92" w:rsidRDefault="00E70D92" w:rsidP="00CC7396">
            <w:pPr>
              <w:pStyle w:val="Tabletext"/>
              <w:jc w:val="center"/>
            </w:pPr>
          </w:p>
        </w:tc>
        <w:tc>
          <w:tcPr>
            <w:tcW w:w="1233" w:type="dxa"/>
            <w:gridSpan w:val="2"/>
            <w:tcBorders>
              <w:top w:val="single" w:sz="4" w:space="0" w:color="auto"/>
              <w:left w:val="single" w:sz="4" w:space="0" w:color="auto"/>
              <w:bottom w:val="single" w:sz="4" w:space="0" w:color="auto"/>
              <w:right w:val="single" w:sz="4" w:space="0" w:color="auto"/>
            </w:tcBorders>
            <w:hideMark/>
          </w:tcPr>
          <w:p w14:paraId="16F2D4D4" w14:textId="77777777" w:rsidR="00E70D92" w:rsidRPr="00E70D92" w:rsidRDefault="00E70D92" w:rsidP="00CC7396">
            <w:pPr>
              <w:pStyle w:val="Tabletext"/>
              <w:jc w:val="center"/>
            </w:pPr>
            <w:r w:rsidRPr="00E70D92">
              <w:t>Sí</w:t>
            </w:r>
          </w:p>
        </w:tc>
        <w:tc>
          <w:tcPr>
            <w:tcW w:w="1222" w:type="dxa"/>
            <w:tcBorders>
              <w:top w:val="single" w:sz="4" w:space="0" w:color="auto"/>
              <w:left w:val="single" w:sz="4" w:space="0" w:color="auto"/>
              <w:bottom w:val="single" w:sz="4" w:space="0" w:color="auto"/>
              <w:right w:val="single" w:sz="4" w:space="0" w:color="auto"/>
            </w:tcBorders>
          </w:tcPr>
          <w:p w14:paraId="7CDB7778" w14:textId="77777777" w:rsidR="00E70D92" w:rsidRPr="00E70D92" w:rsidRDefault="00E70D92"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0A83281D" w14:textId="77777777" w:rsidR="00E70D92" w:rsidRPr="00E70D92" w:rsidRDefault="00E70D92" w:rsidP="00CC7396">
            <w:pPr>
              <w:pStyle w:val="Tabletext"/>
              <w:jc w:val="center"/>
            </w:pPr>
            <w:r w:rsidRPr="00E70D92">
              <w:t>Sí</w:t>
            </w:r>
          </w:p>
        </w:tc>
      </w:tr>
      <w:tr w:rsidR="00E70D92" w:rsidRPr="00E70D92" w14:paraId="3C918EE7"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669CFC58" w14:textId="77777777" w:rsidR="00E70D92" w:rsidRPr="00E70D92" w:rsidRDefault="00E70D92" w:rsidP="00CC7396">
            <w:pPr>
              <w:pStyle w:val="Tabletext"/>
              <w:jc w:val="center"/>
            </w:pPr>
            <w:r w:rsidRPr="00E70D92">
              <w:t>47</w:t>
            </w:r>
          </w:p>
        </w:tc>
        <w:tc>
          <w:tcPr>
            <w:tcW w:w="1320" w:type="dxa"/>
            <w:tcBorders>
              <w:top w:val="single" w:sz="4" w:space="0" w:color="auto"/>
              <w:left w:val="single" w:sz="4" w:space="0" w:color="auto"/>
              <w:bottom w:val="single" w:sz="4" w:space="0" w:color="auto"/>
              <w:right w:val="single" w:sz="4" w:space="0" w:color="auto"/>
            </w:tcBorders>
          </w:tcPr>
          <w:p w14:paraId="2F89AFBC" w14:textId="77777777" w:rsidR="00E70D92" w:rsidRPr="00E70D92" w:rsidRDefault="00E70D92"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50278B20" w14:textId="77777777" w:rsidR="00E70D92" w:rsidRPr="00E70D92" w:rsidRDefault="00E70D92" w:rsidP="00CC7396">
            <w:pPr>
              <w:pStyle w:val="Tabletext"/>
              <w:jc w:val="center"/>
            </w:pPr>
          </w:p>
        </w:tc>
        <w:tc>
          <w:tcPr>
            <w:tcW w:w="1277" w:type="dxa"/>
            <w:tcBorders>
              <w:top w:val="single" w:sz="4" w:space="0" w:color="auto"/>
              <w:left w:val="single" w:sz="4" w:space="0" w:color="auto"/>
              <w:bottom w:val="single" w:sz="4" w:space="0" w:color="auto"/>
              <w:right w:val="single" w:sz="4" w:space="0" w:color="auto"/>
            </w:tcBorders>
          </w:tcPr>
          <w:p w14:paraId="18111D93" w14:textId="77777777" w:rsidR="00E70D92" w:rsidRPr="00E70D92" w:rsidRDefault="00E70D92" w:rsidP="00CC7396">
            <w:pPr>
              <w:pStyle w:val="Tabletext"/>
              <w:jc w:val="center"/>
            </w:pPr>
          </w:p>
        </w:tc>
        <w:tc>
          <w:tcPr>
            <w:tcW w:w="1233" w:type="dxa"/>
            <w:gridSpan w:val="2"/>
            <w:tcBorders>
              <w:top w:val="single" w:sz="4" w:space="0" w:color="auto"/>
              <w:left w:val="single" w:sz="4" w:space="0" w:color="auto"/>
              <w:bottom w:val="single" w:sz="4" w:space="0" w:color="auto"/>
              <w:right w:val="single" w:sz="4" w:space="0" w:color="auto"/>
            </w:tcBorders>
            <w:hideMark/>
          </w:tcPr>
          <w:p w14:paraId="63A846CC" w14:textId="77777777" w:rsidR="00E70D92" w:rsidRPr="00E70D92" w:rsidRDefault="00E70D92" w:rsidP="00CC7396">
            <w:pPr>
              <w:pStyle w:val="Tabletext"/>
              <w:jc w:val="center"/>
            </w:pPr>
            <w:r w:rsidRPr="00E70D92">
              <w:t>Sí</w:t>
            </w:r>
          </w:p>
        </w:tc>
        <w:tc>
          <w:tcPr>
            <w:tcW w:w="1222" w:type="dxa"/>
            <w:tcBorders>
              <w:top w:val="single" w:sz="4" w:space="0" w:color="auto"/>
              <w:left w:val="single" w:sz="4" w:space="0" w:color="auto"/>
              <w:bottom w:val="single" w:sz="4" w:space="0" w:color="auto"/>
              <w:right w:val="single" w:sz="4" w:space="0" w:color="auto"/>
            </w:tcBorders>
          </w:tcPr>
          <w:p w14:paraId="49B0FB5E" w14:textId="77777777" w:rsidR="00E70D92" w:rsidRPr="00E70D92" w:rsidRDefault="00E70D92"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hideMark/>
          </w:tcPr>
          <w:p w14:paraId="25A81746" w14:textId="77777777" w:rsidR="00E70D92" w:rsidRPr="00E70D92" w:rsidRDefault="00E70D92" w:rsidP="00CC7396">
            <w:pPr>
              <w:pStyle w:val="Tabletext"/>
              <w:jc w:val="center"/>
            </w:pPr>
            <w:r w:rsidRPr="00E70D92">
              <w:t>Sí</w:t>
            </w:r>
          </w:p>
        </w:tc>
      </w:tr>
      <w:tr w:rsidR="00E70D92" w:rsidRPr="00E70D92" w14:paraId="6117B972"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37240FC8" w14:textId="77777777" w:rsidR="00E70D92" w:rsidRPr="00E70D92" w:rsidRDefault="00E70D92" w:rsidP="00CC7396">
            <w:pPr>
              <w:pStyle w:val="Tabletext"/>
              <w:jc w:val="center"/>
            </w:pPr>
            <w:r w:rsidRPr="00E70D92">
              <w:t>48</w:t>
            </w:r>
          </w:p>
        </w:tc>
        <w:tc>
          <w:tcPr>
            <w:tcW w:w="1320" w:type="dxa"/>
            <w:tcBorders>
              <w:top w:val="single" w:sz="4" w:space="0" w:color="auto"/>
              <w:left w:val="single" w:sz="4" w:space="0" w:color="auto"/>
              <w:bottom w:val="single" w:sz="4" w:space="0" w:color="auto"/>
              <w:right w:val="single" w:sz="4" w:space="0" w:color="auto"/>
            </w:tcBorders>
          </w:tcPr>
          <w:p w14:paraId="7D7E39A7" w14:textId="77777777" w:rsidR="00E70D92" w:rsidRPr="00E70D92" w:rsidRDefault="00E70D92"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6E76BF3D" w14:textId="77777777" w:rsidR="00E70D92" w:rsidRPr="00E70D92" w:rsidRDefault="00E70D92" w:rsidP="00CC7396">
            <w:pPr>
              <w:pStyle w:val="Tabletext"/>
              <w:jc w:val="center"/>
            </w:pPr>
          </w:p>
        </w:tc>
        <w:tc>
          <w:tcPr>
            <w:tcW w:w="1277" w:type="dxa"/>
            <w:tcBorders>
              <w:top w:val="single" w:sz="4" w:space="0" w:color="auto"/>
              <w:left w:val="single" w:sz="4" w:space="0" w:color="auto"/>
              <w:bottom w:val="single" w:sz="4" w:space="0" w:color="auto"/>
              <w:right w:val="single" w:sz="4" w:space="0" w:color="auto"/>
            </w:tcBorders>
            <w:hideMark/>
          </w:tcPr>
          <w:p w14:paraId="5C9385DD" w14:textId="77777777" w:rsidR="00E70D92" w:rsidRPr="00E70D92" w:rsidRDefault="00E70D92" w:rsidP="00CC7396">
            <w:pPr>
              <w:pStyle w:val="Tabletext"/>
              <w:jc w:val="center"/>
            </w:pPr>
            <w:r w:rsidRPr="00E70D92">
              <w:t>Sí</w:t>
            </w:r>
          </w:p>
        </w:tc>
        <w:tc>
          <w:tcPr>
            <w:tcW w:w="1233" w:type="dxa"/>
            <w:gridSpan w:val="2"/>
            <w:tcBorders>
              <w:top w:val="single" w:sz="4" w:space="0" w:color="auto"/>
              <w:left w:val="single" w:sz="4" w:space="0" w:color="auto"/>
              <w:bottom w:val="single" w:sz="4" w:space="0" w:color="auto"/>
              <w:right w:val="single" w:sz="4" w:space="0" w:color="auto"/>
            </w:tcBorders>
            <w:hideMark/>
          </w:tcPr>
          <w:p w14:paraId="22834F1F" w14:textId="77777777" w:rsidR="00E70D92" w:rsidRPr="00E70D92" w:rsidRDefault="00E70D92" w:rsidP="00CC7396">
            <w:pPr>
              <w:pStyle w:val="Tabletext"/>
              <w:jc w:val="center"/>
            </w:pPr>
            <w:r w:rsidRPr="00E70D92">
              <w:t>Sí</w:t>
            </w:r>
          </w:p>
        </w:tc>
        <w:tc>
          <w:tcPr>
            <w:tcW w:w="1222" w:type="dxa"/>
            <w:tcBorders>
              <w:top w:val="single" w:sz="4" w:space="0" w:color="auto"/>
              <w:left w:val="single" w:sz="4" w:space="0" w:color="auto"/>
              <w:bottom w:val="single" w:sz="4" w:space="0" w:color="auto"/>
              <w:right w:val="single" w:sz="4" w:space="0" w:color="auto"/>
            </w:tcBorders>
            <w:hideMark/>
          </w:tcPr>
          <w:p w14:paraId="227F17F4" w14:textId="77777777" w:rsidR="00E70D92" w:rsidRPr="00E70D92" w:rsidRDefault="00E70D92" w:rsidP="00CC739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00C6AE42" w14:textId="77777777" w:rsidR="00E70D92" w:rsidRPr="00E70D92" w:rsidRDefault="00E70D92" w:rsidP="00CC7396">
            <w:pPr>
              <w:pStyle w:val="Tabletext"/>
              <w:jc w:val="center"/>
            </w:pPr>
            <w:r w:rsidRPr="00E70D92">
              <w:t>Sí</w:t>
            </w:r>
          </w:p>
        </w:tc>
      </w:tr>
      <w:tr w:rsidR="00E70D92" w:rsidRPr="00E70D92" w14:paraId="333405FD"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66322F57" w14:textId="77777777" w:rsidR="00E70D92" w:rsidRPr="00E70D92" w:rsidRDefault="00E70D92" w:rsidP="00CC7396">
            <w:pPr>
              <w:pStyle w:val="Tabletext"/>
              <w:jc w:val="center"/>
            </w:pPr>
            <w:r w:rsidRPr="00E70D92">
              <w:t>…</w:t>
            </w:r>
          </w:p>
        </w:tc>
        <w:tc>
          <w:tcPr>
            <w:tcW w:w="1320" w:type="dxa"/>
            <w:tcBorders>
              <w:top w:val="single" w:sz="4" w:space="0" w:color="auto"/>
              <w:left w:val="single" w:sz="4" w:space="0" w:color="auto"/>
              <w:bottom w:val="single" w:sz="4" w:space="0" w:color="auto"/>
              <w:right w:val="single" w:sz="4" w:space="0" w:color="auto"/>
            </w:tcBorders>
          </w:tcPr>
          <w:p w14:paraId="2E4F1B9C" w14:textId="77777777" w:rsidR="00E70D92" w:rsidRPr="00E70D92" w:rsidRDefault="00E70D92"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2BE304F1" w14:textId="77777777" w:rsidR="00E70D92" w:rsidRPr="00E70D92" w:rsidRDefault="00E70D92" w:rsidP="00CC7396">
            <w:pPr>
              <w:pStyle w:val="Tabletext"/>
              <w:jc w:val="center"/>
            </w:pPr>
          </w:p>
        </w:tc>
        <w:tc>
          <w:tcPr>
            <w:tcW w:w="1277" w:type="dxa"/>
            <w:tcBorders>
              <w:top w:val="single" w:sz="4" w:space="0" w:color="auto"/>
              <w:left w:val="single" w:sz="4" w:space="0" w:color="auto"/>
              <w:bottom w:val="single" w:sz="4" w:space="0" w:color="auto"/>
              <w:right w:val="single" w:sz="4" w:space="0" w:color="auto"/>
            </w:tcBorders>
          </w:tcPr>
          <w:p w14:paraId="3F416027" w14:textId="77777777" w:rsidR="00E70D92" w:rsidRPr="00E70D92" w:rsidRDefault="00E70D92" w:rsidP="00CC7396">
            <w:pPr>
              <w:pStyle w:val="Tabletext"/>
              <w:jc w:val="center"/>
            </w:pPr>
          </w:p>
        </w:tc>
        <w:tc>
          <w:tcPr>
            <w:tcW w:w="1233" w:type="dxa"/>
            <w:gridSpan w:val="2"/>
            <w:tcBorders>
              <w:top w:val="single" w:sz="4" w:space="0" w:color="auto"/>
              <w:left w:val="single" w:sz="4" w:space="0" w:color="auto"/>
              <w:bottom w:val="single" w:sz="4" w:space="0" w:color="auto"/>
              <w:right w:val="single" w:sz="4" w:space="0" w:color="auto"/>
            </w:tcBorders>
          </w:tcPr>
          <w:p w14:paraId="4A128066" w14:textId="77777777" w:rsidR="00E70D92" w:rsidRPr="00E70D92" w:rsidRDefault="00E70D92" w:rsidP="00CC7396">
            <w:pPr>
              <w:pStyle w:val="Tabletext"/>
              <w:jc w:val="center"/>
            </w:pPr>
          </w:p>
        </w:tc>
        <w:tc>
          <w:tcPr>
            <w:tcW w:w="1222" w:type="dxa"/>
            <w:tcBorders>
              <w:top w:val="single" w:sz="4" w:space="0" w:color="auto"/>
              <w:left w:val="single" w:sz="4" w:space="0" w:color="auto"/>
              <w:bottom w:val="single" w:sz="4" w:space="0" w:color="auto"/>
              <w:right w:val="single" w:sz="4" w:space="0" w:color="auto"/>
            </w:tcBorders>
          </w:tcPr>
          <w:p w14:paraId="42D4A6CA" w14:textId="77777777" w:rsidR="00E70D92" w:rsidRPr="00E70D92" w:rsidRDefault="00E70D92"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730F7623" w14:textId="77777777" w:rsidR="00E70D92" w:rsidRPr="00E70D92" w:rsidRDefault="00E70D92" w:rsidP="00CC7396">
            <w:pPr>
              <w:pStyle w:val="Tabletext"/>
              <w:jc w:val="center"/>
            </w:pPr>
          </w:p>
        </w:tc>
      </w:tr>
      <w:tr w:rsidR="00E70D92" w:rsidRPr="00E70D92" w14:paraId="48EF3B14"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6DD69CB0" w14:textId="77777777" w:rsidR="00E70D92" w:rsidRPr="00E70D92" w:rsidRDefault="00E70D92" w:rsidP="00CC7396">
            <w:pPr>
              <w:pStyle w:val="Tabletext"/>
              <w:jc w:val="center"/>
            </w:pPr>
            <w:r w:rsidRPr="00E70D92">
              <w:t>53</w:t>
            </w:r>
          </w:p>
        </w:tc>
        <w:tc>
          <w:tcPr>
            <w:tcW w:w="1320" w:type="dxa"/>
            <w:tcBorders>
              <w:top w:val="single" w:sz="4" w:space="0" w:color="auto"/>
              <w:left w:val="single" w:sz="4" w:space="0" w:color="auto"/>
              <w:bottom w:val="single" w:sz="4" w:space="0" w:color="auto"/>
              <w:right w:val="single" w:sz="4" w:space="0" w:color="auto"/>
            </w:tcBorders>
            <w:hideMark/>
          </w:tcPr>
          <w:p w14:paraId="5D460DB6" w14:textId="77777777" w:rsidR="00E70D92" w:rsidRPr="00E70D92" w:rsidRDefault="00E70D92" w:rsidP="00CC739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6388F008" w14:textId="77777777" w:rsidR="00E70D92" w:rsidRPr="00E70D92" w:rsidRDefault="00E70D92" w:rsidP="00CC7396">
            <w:pPr>
              <w:pStyle w:val="Tabletext"/>
              <w:jc w:val="center"/>
            </w:pPr>
            <w:r w:rsidRPr="00E70D92">
              <w:t>Sí</w:t>
            </w:r>
          </w:p>
        </w:tc>
        <w:tc>
          <w:tcPr>
            <w:tcW w:w="1277" w:type="dxa"/>
            <w:tcBorders>
              <w:top w:val="single" w:sz="4" w:space="0" w:color="auto"/>
              <w:left w:val="single" w:sz="4" w:space="0" w:color="auto"/>
              <w:bottom w:val="single" w:sz="4" w:space="0" w:color="auto"/>
              <w:right w:val="single" w:sz="4" w:space="0" w:color="auto"/>
            </w:tcBorders>
            <w:hideMark/>
          </w:tcPr>
          <w:p w14:paraId="176D58D9" w14:textId="77777777" w:rsidR="00E70D92" w:rsidRPr="00E70D92" w:rsidRDefault="00E70D92" w:rsidP="00CC7396">
            <w:pPr>
              <w:pStyle w:val="Tabletext"/>
              <w:jc w:val="center"/>
            </w:pPr>
            <w:r w:rsidRPr="00E70D92">
              <w:t>Sí</w:t>
            </w:r>
          </w:p>
        </w:tc>
        <w:tc>
          <w:tcPr>
            <w:tcW w:w="1233" w:type="dxa"/>
            <w:gridSpan w:val="2"/>
            <w:tcBorders>
              <w:top w:val="single" w:sz="4" w:space="0" w:color="auto"/>
              <w:left w:val="single" w:sz="4" w:space="0" w:color="auto"/>
              <w:bottom w:val="single" w:sz="4" w:space="0" w:color="auto"/>
              <w:right w:val="single" w:sz="4" w:space="0" w:color="auto"/>
            </w:tcBorders>
            <w:hideMark/>
          </w:tcPr>
          <w:p w14:paraId="58F62C8F" w14:textId="77777777" w:rsidR="00E70D92" w:rsidRPr="00E70D92" w:rsidRDefault="00E70D92" w:rsidP="00CC7396">
            <w:pPr>
              <w:pStyle w:val="Tabletext"/>
              <w:jc w:val="center"/>
            </w:pPr>
            <w:r w:rsidRPr="00E70D92">
              <w:t>Sí</w:t>
            </w:r>
          </w:p>
        </w:tc>
        <w:tc>
          <w:tcPr>
            <w:tcW w:w="1222" w:type="dxa"/>
            <w:tcBorders>
              <w:top w:val="single" w:sz="4" w:space="0" w:color="auto"/>
              <w:left w:val="single" w:sz="4" w:space="0" w:color="auto"/>
              <w:bottom w:val="single" w:sz="4" w:space="0" w:color="auto"/>
              <w:right w:val="single" w:sz="4" w:space="0" w:color="auto"/>
            </w:tcBorders>
          </w:tcPr>
          <w:p w14:paraId="77185ED6" w14:textId="77777777" w:rsidR="00E70D92" w:rsidRPr="00E70D92" w:rsidRDefault="00E70D92"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7CFB1F5D" w14:textId="77777777" w:rsidR="00E70D92" w:rsidRPr="00E70D92" w:rsidRDefault="00E70D92" w:rsidP="00CC7396">
            <w:pPr>
              <w:pStyle w:val="Tabletext"/>
              <w:jc w:val="center"/>
            </w:pPr>
          </w:p>
        </w:tc>
      </w:tr>
      <w:tr w:rsidR="00E70D92" w:rsidRPr="00E70D92" w14:paraId="0EB503A2"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1CBA57B1" w14:textId="77777777" w:rsidR="00E70D92" w:rsidRPr="00E70D92" w:rsidRDefault="00E70D92" w:rsidP="00CC7396">
            <w:pPr>
              <w:pStyle w:val="Tabletext"/>
              <w:jc w:val="center"/>
            </w:pPr>
            <w:r w:rsidRPr="00E70D92">
              <w:t>…</w:t>
            </w:r>
          </w:p>
        </w:tc>
        <w:tc>
          <w:tcPr>
            <w:tcW w:w="1320" w:type="dxa"/>
            <w:tcBorders>
              <w:top w:val="single" w:sz="4" w:space="0" w:color="auto"/>
              <w:left w:val="single" w:sz="4" w:space="0" w:color="auto"/>
              <w:bottom w:val="single" w:sz="4" w:space="0" w:color="auto"/>
              <w:right w:val="single" w:sz="4" w:space="0" w:color="auto"/>
            </w:tcBorders>
          </w:tcPr>
          <w:p w14:paraId="33C2EA95" w14:textId="77777777" w:rsidR="00E70D92" w:rsidRPr="00E70D92" w:rsidRDefault="00E70D92"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57AE2254" w14:textId="77777777" w:rsidR="00E70D92" w:rsidRPr="00E70D92" w:rsidRDefault="00E70D92" w:rsidP="00CC7396">
            <w:pPr>
              <w:pStyle w:val="Tabletext"/>
              <w:jc w:val="center"/>
            </w:pPr>
          </w:p>
        </w:tc>
        <w:tc>
          <w:tcPr>
            <w:tcW w:w="1277" w:type="dxa"/>
            <w:tcBorders>
              <w:top w:val="single" w:sz="4" w:space="0" w:color="auto"/>
              <w:left w:val="single" w:sz="4" w:space="0" w:color="auto"/>
              <w:bottom w:val="single" w:sz="4" w:space="0" w:color="auto"/>
              <w:right w:val="single" w:sz="4" w:space="0" w:color="auto"/>
            </w:tcBorders>
          </w:tcPr>
          <w:p w14:paraId="4E67E64D" w14:textId="77777777" w:rsidR="00E70D92" w:rsidRPr="00E70D92" w:rsidRDefault="00E70D92" w:rsidP="00CC7396">
            <w:pPr>
              <w:pStyle w:val="Tabletext"/>
              <w:jc w:val="center"/>
            </w:pPr>
          </w:p>
        </w:tc>
        <w:tc>
          <w:tcPr>
            <w:tcW w:w="1233" w:type="dxa"/>
            <w:gridSpan w:val="2"/>
            <w:tcBorders>
              <w:top w:val="single" w:sz="4" w:space="0" w:color="auto"/>
              <w:left w:val="single" w:sz="4" w:space="0" w:color="auto"/>
              <w:bottom w:val="single" w:sz="4" w:space="0" w:color="auto"/>
              <w:right w:val="single" w:sz="4" w:space="0" w:color="auto"/>
            </w:tcBorders>
          </w:tcPr>
          <w:p w14:paraId="02FB067F" w14:textId="77777777" w:rsidR="00E70D92" w:rsidRPr="00E70D92" w:rsidRDefault="00E70D92" w:rsidP="00CC7396">
            <w:pPr>
              <w:pStyle w:val="Tabletext"/>
              <w:jc w:val="center"/>
            </w:pPr>
          </w:p>
        </w:tc>
        <w:tc>
          <w:tcPr>
            <w:tcW w:w="1222" w:type="dxa"/>
            <w:tcBorders>
              <w:top w:val="single" w:sz="4" w:space="0" w:color="auto"/>
              <w:left w:val="single" w:sz="4" w:space="0" w:color="auto"/>
              <w:bottom w:val="single" w:sz="4" w:space="0" w:color="auto"/>
              <w:right w:val="single" w:sz="4" w:space="0" w:color="auto"/>
            </w:tcBorders>
          </w:tcPr>
          <w:p w14:paraId="7334E68A" w14:textId="77777777" w:rsidR="00E70D92" w:rsidRPr="00E70D92" w:rsidRDefault="00E70D92"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4F7D2303" w14:textId="77777777" w:rsidR="00E70D92" w:rsidRPr="00E70D92" w:rsidRDefault="00E70D92" w:rsidP="00CC7396">
            <w:pPr>
              <w:pStyle w:val="Tabletext"/>
              <w:jc w:val="center"/>
            </w:pPr>
          </w:p>
        </w:tc>
      </w:tr>
      <w:tr w:rsidR="00E70D92" w:rsidRPr="00E70D92" w14:paraId="377D75EA"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515913A6" w14:textId="77777777" w:rsidR="00E70D92" w:rsidRPr="00E70D92" w:rsidRDefault="00E70D92" w:rsidP="00CC7396">
            <w:pPr>
              <w:pStyle w:val="Tabletext"/>
              <w:jc w:val="center"/>
            </w:pPr>
            <w:r w:rsidRPr="00E70D92">
              <w:t>65</w:t>
            </w:r>
          </w:p>
        </w:tc>
        <w:tc>
          <w:tcPr>
            <w:tcW w:w="1320" w:type="dxa"/>
            <w:tcBorders>
              <w:top w:val="single" w:sz="4" w:space="0" w:color="auto"/>
              <w:left w:val="single" w:sz="4" w:space="0" w:color="auto"/>
              <w:bottom w:val="single" w:sz="4" w:space="0" w:color="auto"/>
              <w:right w:val="single" w:sz="4" w:space="0" w:color="auto"/>
            </w:tcBorders>
            <w:hideMark/>
          </w:tcPr>
          <w:p w14:paraId="6153B12D" w14:textId="77777777" w:rsidR="00E70D92" w:rsidRPr="00E70D92" w:rsidRDefault="00E70D92" w:rsidP="00CC739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62C0FE70" w14:textId="77777777" w:rsidR="00E70D92" w:rsidRPr="00E70D92" w:rsidRDefault="00E70D92" w:rsidP="00CC7396">
            <w:pPr>
              <w:pStyle w:val="Tabletext"/>
              <w:jc w:val="center"/>
            </w:pPr>
            <w:r w:rsidRPr="00E70D92">
              <w:t>Sí</w:t>
            </w:r>
          </w:p>
        </w:tc>
        <w:tc>
          <w:tcPr>
            <w:tcW w:w="1277" w:type="dxa"/>
            <w:tcBorders>
              <w:top w:val="single" w:sz="4" w:space="0" w:color="auto"/>
              <w:left w:val="single" w:sz="4" w:space="0" w:color="auto"/>
              <w:bottom w:val="single" w:sz="4" w:space="0" w:color="auto"/>
              <w:right w:val="single" w:sz="4" w:space="0" w:color="auto"/>
            </w:tcBorders>
            <w:hideMark/>
          </w:tcPr>
          <w:p w14:paraId="20EDE887" w14:textId="77777777" w:rsidR="00E70D92" w:rsidRPr="00E70D92" w:rsidRDefault="00E70D92" w:rsidP="00CC7396">
            <w:pPr>
              <w:pStyle w:val="Tabletext"/>
              <w:jc w:val="center"/>
            </w:pPr>
            <w:r w:rsidRPr="00E70D92">
              <w:t>Sí</w:t>
            </w:r>
          </w:p>
        </w:tc>
        <w:tc>
          <w:tcPr>
            <w:tcW w:w="1233" w:type="dxa"/>
            <w:gridSpan w:val="2"/>
            <w:tcBorders>
              <w:top w:val="single" w:sz="4" w:space="0" w:color="auto"/>
              <w:left w:val="single" w:sz="4" w:space="0" w:color="auto"/>
              <w:bottom w:val="single" w:sz="4" w:space="0" w:color="auto"/>
              <w:right w:val="single" w:sz="4" w:space="0" w:color="auto"/>
            </w:tcBorders>
            <w:hideMark/>
          </w:tcPr>
          <w:p w14:paraId="61FE54B7" w14:textId="77777777" w:rsidR="00E70D92" w:rsidRPr="00E70D92" w:rsidRDefault="00E70D92" w:rsidP="00CC7396">
            <w:pPr>
              <w:pStyle w:val="Tabletext"/>
              <w:jc w:val="center"/>
            </w:pPr>
            <w:r w:rsidRPr="00E70D92">
              <w:t>Sí</w:t>
            </w:r>
          </w:p>
        </w:tc>
        <w:tc>
          <w:tcPr>
            <w:tcW w:w="1222" w:type="dxa"/>
            <w:tcBorders>
              <w:top w:val="single" w:sz="4" w:space="0" w:color="auto"/>
              <w:left w:val="single" w:sz="4" w:space="0" w:color="auto"/>
              <w:bottom w:val="single" w:sz="4" w:space="0" w:color="auto"/>
              <w:right w:val="single" w:sz="4" w:space="0" w:color="auto"/>
            </w:tcBorders>
            <w:hideMark/>
          </w:tcPr>
          <w:p w14:paraId="7504C9DE" w14:textId="77777777" w:rsidR="00E70D92" w:rsidRPr="00E70D92" w:rsidRDefault="00E70D92" w:rsidP="00CC739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53C13E3C" w14:textId="77777777" w:rsidR="00E70D92" w:rsidRPr="00E70D92" w:rsidRDefault="00E70D92" w:rsidP="00CC7396">
            <w:pPr>
              <w:pStyle w:val="Tabletext"/>
              <w:jc w:val="center"/>
            </w:pPr>
            <w:r w:rsidRPr="00E70D92">
              <w:t>Sí</w:t>
            </w:r>
          </w:p>
        </w:tc>
      </w:tr>
      <w:tr w:rsidR="00E70D92" w:rsidRPr="00E70D92" w14:paraId="3B24E64E"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63215DFC" w14:textId="77777777" w:rsidR="00E70D92" w:rsidRPr="00E70D92" w:rsidRDefault="00E70D92" w:rsidP="00CC7396">
            <w:pPr>
              <w:pStyle w:val="Tabletext"/>
              <w:jc w:val="center"/>
            </w:pPr>
            <w:r w:rsidRPr="00E70D92">
              <w:t>66</w:t>
            </w:r>
          </w:p>
        </w:tc>
        <w:tc>
          <w:tcPr>
            <w:tcW w:w="1320" w:type="dxa"/>
            <w:tcBorders>
              <w:top w:val="single" w:sz="4" w:space="0" w:color="auto"/>
              <w:left w:val="single" w:sz="4" w:space="0" w:color="auto"/>
              <w:bottom w:val="single" w:sz="4" w:space="0" w:color="auto"/>
              <w:right w:val="single" w:sz="4" w:space="0" w:color="auto"/>
            </w:tcBorders>
            <w:hideMark/>
          </w:tcPr>
          <w:p w14:paraId="121F6D6F" w14:textId="77777777" w:rsidR="00E70D92" w:rsidRPr="00E70D92" w:rsidRDefault="00E70D92" w:rsidP="00CC739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5AB5E97B" w14:textId="77777777" w:rsidR="00E70D92" w:rsidRPr="00E70D92" w:rsidRDefault="00E70D92" w:rsidP="00CC7396">
            <w:pPr>
              <w:pStyle w:val="Tabletext"/>
              <w:jc w:val="center"/>
            </w:pPr>
            <w:r w:rsidRPr="00E70D92">
              <w:t>Sí</w:t>
            </w:r>
          </w:p>
        </w:tc>
        <w:tc>
          <w:tcPr>
            <w:tcW w:w="1277" w:type="dxa"/>
            <w:tcBorders>
              <w:top w:val="single" w:sz="4" w:space="0" w:color="auto"/>
              <w:left w:val="single" w:sz="4" w:space="0" w:color="auto"/>
              <w:bottom w:val="single" w:sz="4" w:space="0" w:color="auto"/>
              <w:right w:val="single" w:sz="4" w:space="0" w:color="auto"/>
            </w:tcBorders>
            <w:hideMark/>
          </w:tcPr>
          <w:p w14:paraId="0FCAE954" w14:textId="77777777" w:rsidR="00E70D92" w:rsidRPr="00E70D92" w:rsidRDefault="00E70D92" w:rsidP="00CC7396">
            <w:pPr>
              <w:pStyle w:val="Tabletext"/>
              <w:jc w:val="center"/>
            </w:pPr>
            <w:r w:rsidRPr="00E70D92">
              <w:t>Sí</w:t>
            </w:r>
          </w:p>
        </w:tc>
        <w:tc>
          <w:tcPr>
            <w:tcW w:w="1233" w:type="dxa"/>
            <w:gridSpan w:val="2"/>
            <w:tcBorders>
              <w:top w:val="single" w:sz="4" w:space="0" w:color="auto"/>
              <w:left w:val="single" w:sz="4" w:space="0" w:color="auto"/>
              <w:bottom w:val="single" w:sz="4" w:space="0" w:color="auto"/>
              <w:right w:val="single" w:sz="4" w:space="0" w:color="auto"/>
            </w:tcBorders>
            <w:hideMark/>
          </w:tcPr>
          <w:p w14:paraId="76660697" w14:textId="77777777" w:rsidR="00E70D92" w:rsidRPr="00E70D92" w:rsidRDefault="00E70D92" w:rsidP="00CC7396">
            <w:pPr>
              <w:pStyle w:val="Tabletext"/>
              <w:jc w:val="center"/>
            </w:pPr>
            <w:r w:rsidRPr="00E70D92">
              <w:t>Sí</w:t>
            </w:r>
          </w:p>
        </w:tc>
        <w:tc>
          <w:tcPr>
            <w:tcW w:w="1222" w:type="dxa"/>
            <w:tcBorders>
              <w:top w:val="single" w:sz="4" w:space="0" w:color="auto"/>
              <w:left w:val="single" w:sz="4" w:space="0" w:color="auto"/>
              <w:bottom w:val="single" w:sz="4" w:space="0" w:color="auto"/>
              <w:right w:val="single" w:sz="4" w:space="0" w:color="auto"/>
            </w:tcBorders>
            <w:hideMark/>
          </w:tcPr>
          <w:p w14:paraId="4317CF35" w14:textId="77777777" w:rsidR="00E70D92" w:rsidRPr="00E70D92" w:rsidRDefault="00E70D92" w:rsidP="00CC739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037503F1" w14:textId="77777777" w:rsidR="00E70D92" w:rsidRPr="00E70D92" w:rsidRDefault="00E70D92" w:rsidP="00CC7396">
            <w:pPr>
              <w:pStyle w:val="Tabletext"/>
              <w:jc w:val="center"/>
            </w:pPr>
            <w:r w:rsidRPr="00E70D92">
              <w:t>Sí</w:t>
            </w:r>
          </w:p>
        </w:tc>
      </w:tr>
      <w:tr w:rsidR="00E70D92" w:rsidRPr="00E70D92" w14:paraId="171CF38E"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11A40931" w14:textId="77777777" w:rsidR="00E70D92" w:rsidRPr="00E70D92" w:rsidRDefault="00E70D92" w:rsidP="00CC7396">
            <w:pPr>
              <w:pStyle w:val="Tabletext"/>
              <w:jc w:val="center"/>
            </w:pPr>
            <w:r w:rsidRPr="00E70D92">
              <w:t>68</w:t>
            </w:r>
          </w:p>
        </w:tc>
        <w:tc>
          <w:tcPr>
            <w:tcW w:w="1320" w:type="dxa"/>
            <w:tcBorders>
              <w:top w:val="single" w:sz="4" w:space="0" w:color="auto"/>
              <w:left w:val="single" w:sz="4" w:space="0" w:color="auto"/>
              <w:bottom w:val="single" w:sz="4" w:space="0" w:color="auto"/>
              <w:right w:val="single" w:sz="4" w:space="0" w:color="auto"/>
            </w:tcBorders>
          </w:tcPr>
          <w:p w14:paraId="5D0161E2" w14:textId="77777777" w:rsidR="00E70D92" w:rsidRPr="00E70D92" w:rsidRDefault="00E70D92"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19150713" w14:textId="77777777" w:rsidR="00E70D92" w:rsidRPr="00E70D92" w:rsidRDefault="00E70D92" w:rsidP="00CC7396">
            <w:pPr>
              <w:pStyle w:val="Tabletext"/>
              <w:jc w:val="center"/>
            </w:pPr>
          </w:p>
        </w:tc>
        <w:tc>
          <w:tcPr>
            <w:tcW w:w="1277" w:type="dxa"/>
            <w:tcBorders>
              <w:top w:val="single" w:sz="4" w:space="0" w:color="auto"/>
              <w:left w:val="single" w:sz="4" w:space="0" w:color="auto"/>
              <w:bottom w:val="single" w:sz="4" w:space="0" w:color="auto"/>
              <w:right w:val="single" w:sz="4" w:space="0" w:color="auto"/>
            </w:tcBorders>
            <w:hideMark/>
          </w:tcPr>
          <w:p w14:paraId="56BD33ED" w14:textId="77777777" w:rsidR="00E70D92" w:rsidRPr="00E70D92" w:rsidRDefault="00E70D92" w:rsidP="00CC7396">
            <w:pPr>
              <w:pStyle w:val="Tabletext"/>
              <w:jc w:val="center"/>
            </w:pPr>
            <w:r w:rsidRPr="00E70D92">
              <w:t>Sí</w:t>
            </w:r>
          </w:p>
        </w:tc>
        <w:tc>
          <w:tcPr>
            <w:tcW w:w="1233" w:type="dxa"/>
            <w:gridSpan w:val="2"/>
            <w:tcBorders>
              <w:top w:val="single" w:sz="4" w:space="0" w:color="auto"/>
              <w:left w:val="single" w:sz="4" w:space="0" w:color="auto"/>
              <w:bottom w:val="single" w:sz="4" w:space="0" w:color="auto"/>
              <w:right w:val="single" w:sz="4" w:space="0" w:color="auto"/>
            </w:tcBorders>
            <w:hideMark/>
          </w:tcPr>
          <w:p w14:paraId="337DE4A3" w14:textId="77777777" w:rsidR="00E70D92" w:rsidRPr="00E70D92" w:rsidRDefault="00E70D92" w:rsidP="00CC7396">
            <w:pPr>
              <w:pStyle w:val="Tabletext"/>
              <w:jc w:val="center"/>
            </w:pPr>
            <w:r w:rsidRPr="00E70D92">
              <w:t>Sí</w:t>
            </w:r>
          </w:p>
        </w:tc>
        <w:tc>
          <w:tcPr>
            <w:tcW w:w="1222" w:type="dxa"/>
            <w:tcBorders>
              <w:top w:val="single" w:sz="4" w:space="0" w:color="auto"/>
              <w:left w:val="single" w:sz="4" w:space="0" w:color="auto"/>
              <w:bottom w:val="single" w:sz="4" w:space="0" w:color="auto"/>
              <w:right w:val="single" w:sz="4" w:space="0" w:color="auto"/>
            </w:tcBorders>
            <w:hideMark/>
          </w:tcPr>
          <w:p w14:paraId="7FB91D60" w14:textId="77777777" w:rsidR="00E70D92" w:rsidRPr="00E70D92" w:rsidRDefault="00E70D92" w:rsidP="00CC7396">
            <w:pPr>
              <w:pStyle w:val="Tabletext"/>
              <w:jc w:val="center"/>
            </w:pPr>
            <w:r w:rsidRPr="00E70D92">
              <w:t>Sí</w:t>
            </w:r>
            <w:r w:rsidRPr="00F63E6C">
              <w:rPr>
                <w:vertAlign w:val="superscript"/>
              </w:rPr>
              <w:t xml:space="preserve"> </w:t>
            </w:r>
            <w:r w:rsidRPr="00E70D92">
              <w:rPr>
                <w:vertAlign w:val="superscript"/>
              </w:rPr>
              <w:t>(5)</w:t>
            </w:r>
          </w:p>
        </w:tc>
        <w:tc>
          <w:tcPr>
            <w:tcW w:w="1244" w:type="dxa"/>
            <w:tcBorders>
              <w:top w:val="single" w:sz="4" w:space="0" w:color="auto"/>
              <w:left w:val="single" w:sz="4" w:space="0" w:color="auto"/>
              <w:bottom w:val="single" w:sz="4" w:space="0" w:color="auto"/>
              <w:right w:val="single" w:sz="4" w:space="0" w:color="auto"/>
            </w:tcBorders>
          </w:tcPr>
          <w:p w14:paraId="7BA8D5BF" w14:textId="77777777" w:rsidR="00E70D92" w:rsidRPr="00E70D92" w:rsidRDefault="00E70D92" w:rsidP="00CC7396">
            <w:pPr>
              <w:pStyle w:val="Tabletext"/>
              <w:jc w:val="center"/>
            </w:pPr>
          </w:p>
        </w:tc>
      </w:tr>
      <w:tr w:rsidR="00E70D92" w:rsidRPr="00E70D92" w14:paraId="2932077E"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4CB8491B" w14:textId="77777777" w:rsidR="00E70D92" w:rsidRPr="00E70D92" w:rsidRDefault="00E70D92" w:rsidP="00CC7396">
            <w:pPr>
              <w:pStyle w:val="Tabletext"/>
              <w:jc w:val="center"/>
            </w:pPr>
            <w:r w:rsidRPr="00E70D92">
              <w:t>70</w:t>
            </w:r>
          </w:p>
        </w:tc>
        <w:tc>
          <w:tcPr>
            <w:tcW w:w="1320" w:type="dxa"/>
            <w:tcBorders>
              <w:top w:val="single" w:sz="4" w:space="0" w:color="auto"/>
              <w:left w:val="single" w:sz="4" w:space="0" w:color="auto"/>
              <w:bottom w:val="single" w:sz="4" w:space="0" w:color="auto"/>
              <w:right w:val="single" w:sz="4" w:space="0" w:color="auto"/>
            </w:tcBorders>
          </w:tcPr>
          <w:p w14:paraId="54D96554" w14:textId="77777777" w:rsidR="00E70D92" w:rsidRPr="00E70D92" w:rsidRDefault="00E70D92"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33111D29" w14:textId="77777777" w:rsidR="00E70D92" w:rsidRPr="00E70D92" w:rsidRDefault="00E70D92" w:rsidP="00CC7396">
            <w:pPr>
              <w:pStyle w:val="Tabletext"/>
              <w:jc w:val="center"/>
            </w:pPr>
          </w:p>
        </w:tc>
        <w:tc>
          <w:tcPr>
            <w:tcW w:w="1277" w:type="dxa"/>
            <w:tcBorders>
              <w:top w:val="single" w:sz="4" w:space="0" w:color="auto"/>
              <w:left w:val="single" w:sz="4" w:space="0" w:color="auto"/>
              <w:bottom w:val="single" w:sz="4" w:space="0" w:color="auto"/>
              <w:right w:val="single" w:sz="4" w:space="0" w:color="auto"/>
            </w:tcBorders>
            <w:hideMark/>
          </w:tcPr>
          <w:p w14:paraId="329878F9" w14:textId="77777777" w:rsidR="00E70D92" w:rsidRPr="00E70D92" w:rsidRDefault="00E70D92" w:rsidP="00CC7396">
            <w:pPr>
              <w:pStyle w:val="Tabletext"/>
              <w:jc w:val="center"/>
            </w:pPr>
            <w:r w:rsidRPr="00E70D92">
              <w:t>Sí</w:t>
            </w:r>
          </w:p>
        </w:tc>
        <w:tc>
          <w:tcPr>
            <w:tcW w:w="1233" w:type="dxa"/>
            <w:gridSpan w:val="2"/>
            <w:tcBorders>
              <w:top w:val="single" w:sz="4" w:space="0" w:color="auto"/>
              <w:left w:val="single" w:sz="4" w:space="0" w:color="auto"/>
              <w:bottom w:val="single" w:sz="4" w:space="0" w:color="auto"/>
              <w:right w:val="single" w:sz="4" w:space="0" w:color="auto"/>
            </w:tcBorders>
            <w:hideMark/>
          </w:tcPr>
          <w:p w14:paraId="1E65C273" w14:textId="77777777" w:rsidR="00E70D92" w:rsidRPr="00E70D92" w:rsidRDefault="00E70D92" w:rsidP="00CC7396">
            <w:pPr>
              <w:pStyle w:val="Tabletext"/>
              <w:jc w:val="center"/>
            </w:pPr>
            <w:r w:rsidRPr="00E70D92">
              <w:t>Sí</w:t>
            </w:r>
          </w:p>
        </w:tc>
        <w:tc>
          <w:tcPr>
            <w:tcW w:w="1222" w:type="dxa"/>
            <w:tcBorders>
              <w:top w:val="single" w:sz="4" w:space="0" w:color="auto"/>
              <w:left w:val="single" w:sz="4" w:space="0" w:color="auto"/>
              <w:bottom w:val="single" w:sz="4" w:space="0" w:color="auto"/>
              <w:right w:val="single" w:sz="4" w:space="0" w:color="auto"/>
            </w:tcBorders>
            <w:hideMark/>
          </w:tcPr>
          <w:p w14:paraId="40E16F06" w14:textId="77777777" w:rsidR="00E70D92" w:rsidRPr="00E70D92" w:rsidRDefault="00E70D92" w:rsidP="00CC739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vAlign w:val="center"/>
            <w:hideMark/>
          </w:tcPr>
          <w:p w14:paraId="236D0A54" w14:textId="77777777" w:rsidR="00E70D92" w:rsidRPr="00E70D92" w:rsidRDefault="00E70D92" w:rsidP="00CC7396">
            <w:pPr>
              <w:pStyle w:val="Tabletext"/>
              <w:jc w:val="center"/>
            </w:pPr>
            <w:r w:rsidRPr="00E70D92">
              <w:t>Sí</w:t>
            </w:r>
            <w:r w:rsidRPr="00F63E6C">
              <w:rPr>
                <w:vertAlign w:val="superscript"/>
              </w:rPr>
              <w:t xml:space="preserve"> </w:t>
            </w:r>
            <w:r w:rsidRPr="00E70D92">
              <w:rPr>
                <w:vertAlign w:val="superscript"/>
              </w:rPr>
              <w:t>(4)</w:t>
            </w:r>
          </w:p>
        </w:tc>
      </w:tr>
      <w:tr w:rsidR="002944C4" w:rsidRPr="00E70D92" w14:paraId="3009EEF9"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7F56317B" w14:textId="77777777" w:rsidR="002944C4" w:rsidRPr="00E70D92" w:rsidRDefault="002944C4" w:rsidP="00CC7396">
            <w:pPr>
              <w:pStyle w:val="Tabletext"/>
              <w:jc w:val="center"/>
            </w:pPr>
            <w:r w:rsidRPr="00E70D92">
              <w:t>71</w:t>
            </w:r>
          </w:p>
        </w:tc>
        <w:tc>
          <w:tcPr>
            <w:tcW w:w="1320" w:type="dxa"/>
            <w:tcBorders>
              <w:top w:val="single" w:sz="4" w:space="0" w:color="auto"/>
              <w:left w:val="single" w:sz="4" w:space="0" w:color="auto"/>
              <w:bottom w:val="single" w:sz="4" w:space="0" w:color="auto"/>
              <w:right w:val="single" w:sz="4" w:space="0" w:color="auto"/>
            </w:tcBorders>
          </w:tcPr>
          <w:p w14:paraId="28B52B2E" w14:textId="77777777" w:rsidR="002944C4" w:rsidRPr="00E70D92" w:rsidRDefault="002944C4"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494641FA" w14:textId="77777777" w:rsidR="002944C4" w:rsidRPr="00E70D92" w:rsidRDefault="002944C4" w:rsidP="00CC7396">
            <w:pPr>
              <w:pStyle w:val="Tabletext"/>
              <w:jc w:val="center"/>
            </w:pPr>
          </w:p>
        </w:tc>
        <w:tc>
          <w:tcPr>
            <w:tcW w:w="1277" w:type="dxa"/>
            <w:tcBorders>
              <w:top w:val="single" w:sz="4" w:space="0" w:color="auto"/>
              <w:left w:val="single" w:sz="4" w:space="0" w:color="auto"/>
              <w:bottom w:val="single" w:sz="4" w:space="0" w:color="auto"/>
              <w:right w:val="single" w:sz="4" w:space="0" w:color="auto"/>
            </w:tcBorders>
            <w:hideMark/>
          </w:tcPr>
          <w:p w14:paraId="275DEB7D" w14:textId="77777777" w:rsidR="002944C4" w:rsidRPr="00E70D92" w:rsidRDefault="002944C4" w:rsidP="00CC7396">
            <w:pPr>
              <w:pStyle w:val="Tabletext"/>
              <w:jc w:val="center"/>
            </w:pPr>
            <w:r w:rsidRPr="00E70D92">
              <w:t>Sí</w:t>
            </w:r>
          </w:p>
        </w:tc>
        <w:tc>
          <w:tcPr>
            <w:tcW w:w="1233" w:type="dxa"/>
            <w:gridSpan w:val="2"/>
            <w:tcBorders>
              <w:top w:val="single" w:sz="4" w:space="0" w:color="auto"/>
              <w:left w:val="single" w:sz="4" w:space="0" w:color="auto"/>
              <w:bottom w:val="single" w:sz="4" w:space="0" w:color="auto"/>
              <w:right w:val="single" w:sz="4" w:space="0" w:color="auto"/>
            </w:tcBorders>
            <w:hideMark/>
          </w:tcPr>
          <w:p w14:paraId="591FE1D1" w14:textId="00B3479C" w:rsidR="002944C4" w:rsidRPr="00E70D92" w:rsidRDefault="00F63E6C" w:rsidP="00CC7396">
            <w:pPr>
              <w:pStyle w:val="Tabletext"/>
              <w:jc w:val="center"/>
            </w:pPr>
            <w:r w:rsidRPr="00E70D92">
              <w:t>Sí</w:t>
            </w:r>
            <w:r w:rsidRPr="00F63E6C">
              <w:rPr>
                <w:vertAlign w:val="superscript"/>
              </w:rPr>
              <w:t xml:space="preserve"> (1</w:t>
            </w:r>
            <w:r>
              <w:rPr>
                <w:vertAlign w:val="superscript"/>
              </w:rPr>
              <w:t>)</w:t>
            </w:r>
          </w:p>
        </w:tc>
        <w:tc>
          <w:tcPr>
            <w:tcW w:w="1222" w:type="dxa"/>
            <w:tcBorders>
              <w:top w:val="single" w:sz="4" w:space="0" w:color="auto"/>
              <w:left w:val="single" w:sz="4" w:space="0" w:color="auto"/>
              <w:bottom w:val="single" w:sz="4" w:space="0" w:color="auto"/>
              <w:right w:val="single" w:sz="4" w:space="0" w:color="auto"/>
            </w:tcBorders>
            <w:hideMark/>
          </w:tcPr>
          <w:p w14:paraId="3726ECBD" w14:textId="0BBF9CCC" w:rsidR="002944C4" w:rsidRPr="00E70D92" w:rsidRDefault="00F63E6C" w:rsidP="00CC739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vAlign w:val="center"/>
            <w:hideMark/>
          </w:tcPr>
          <w:p w14:paraId="6B54D205" w14:textId="77777777" w:rsidR="002944C4" w:rsidRPr="00E70D92" w:rsidRDefault="002944C4" w:rsidP="00CC7396">
            <w:pPr>
              <w:pStyle w:val="Tabletext"/>
              <w:jc w:val="center"/>
            </w:pPr>
            <w:r w:rsidRPr="00E70D92">
              <w:t>Sí</w:t>
            </w:r>
            <w:r w:rsidRPr="00F63E6C">
              <w:rPr>
                <w:vertAlign w:val="superscript"/>
              </w:rPr>
              <w:t xml:space="preserve"> </w:t>
            </w:r>
            <w:r w:rsidRPr="00E70D92">
              <w:rPr>
                <w:vertAlign w:val="superscript"/>
              </w:rPr>
              <w:t>(1), (6)</w:t>
            </w:r>
          </w:p>
        </w:tc>
      </w:tr>
      <w:tr w:rsidR="002944C4" w:rsidRPr="00E70D92" w14:paraId="6EAB9665"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08218254" w14:textId="77777777" w:rsidR="002944C4" w:rsidRPr="00E70D92" w:rsidRDefault="002944C4" w:rsidP="00CC7396">
            <w:pPr>
              <w:pStyle w:val="Tabletext"/>
              <w:jc w:val="center"/>
            </w:pPr>
            <w:r w:rsidRPr="00E70D92">
              <w:t>72</w:t>
            </w:r>
          </w:p>
        </w:tc>
        <w:tc>
          <w:tcPr>
            <w:tcW w:w="1320" w:type="dxa"/>
            <w:tcBorders>
              <w:top w:val="single" w:sz="4" w:space="0" w:color="auto"/>
              <w:left w:val="single" w:sz="4" w:space="0" w:color="auto"/>
              <w:bottom w:val="single" w:sz="4" w:space="0" w:color="auto"/>
              <w:right w:val="single" w:sz="4" w:space="0" w:color="auto"/>
            </w:tcBorders>
            <w:hideMark/>
          </w:tcPr>
          <w:p w14:paraId="08918904" w14:textId="77777777" w:rsidR="002944C4" w:rsidRPr="00E70D92" w:rsidRDefault="002944C4" w:rsidP="00CC739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52421048" w14:textId="25AF243C" w:rsidR="002944C4" w:rsidRPr="00E70D92" w:rsidRDefault="00F63E6C" w:rsidP="00CC7396">
            <w:pPr>
              <w:pStyle w:val="Tabletext"/>
              <w:jc w:val="center"/>
            </w:pPr>
            <w:r w:rsidRPr="00E70D92">
              <w:t>Sí</w:t>
            </w:r>
            <w:r w:rsidRPr="00F63E6C">
              <w:rPr>
                <w:vertAlign w:val="superscript"/>
              </w:rPr>
              <w:t xml:space="preserve"> (1</w:t>
            </w:r>
            <w:r>
              <w:rPr>
                <w:vertAlign w:val="superscript"/>
              </w:rPr>
              <w:t>)</w:t>
            </w:r>
          </w:p>
        </w:tc>
        <w:tc>
          <w:tcPr>
            <w:tcW w:w="1277" w:type="dxa"/>
            <w:tcBorders>
              <w:top w:val="single" w:sz="4" w:space="0" w:color="auto"/>
              <w:left w:val="single" w:sz="4" w:space="0" w:color="auto"/>
              <w:bottom w:val="single" w:sz="4" w:space="0" w:color="auto"/>
              <w:right w:val="single" w:sz="4" w:space="0" w:color="auto"/>
            </w:tcBorders>
            <w:hideMark/>
          </w:tcPr>
          <w:p w14:paraId="4B776BFA" w14:textId="195DE8BA" w:rsidR="002944C4" w:rsidRPr="00E70D92" w:rsidRDefault="00F63E6C" w:rsidP="00CC7396">
            <w:pPr>
              <w:pStyle w:val="Tabletext"/>
              <w:jc w:val="center"/>
            </w:pPr>
            <w:r w:rsidRPr="00E70D92">
              <w:t>Sí</w:t>
            </w:r>
            <w:r w:rsidRPr="00F63E6C">
              <w:rPr>
                <w:vertAlign w:val="superscript"/>
              </w:rPr>
              <w:t xml:space="preserve"> (1</w:t>
            </w:r>
            <w:r>
              <w:rPr>
                <w:vertAlign w:val="superscript"/>
              </w:rPr>
              <w:t>)</w:t>
            </w:r>
          </w:p>
        </w:tc>
        <w:tc>
          <w:tcPr>
            <w:tcW w:w="1233" w:type="dxa"/>
            <w:gridSpan w:val="2"/>
            <w:tcBorders>
              <w:top w:val="single" w:sz="4" w:space="0" w:color="auto"/>
              <w:left w:val="single" w:sz="4" w:space="0" w:color="auto"/>
              <w:bottom w:val="single" w:sz="4" w:space="0" w:color="auto"/>
              <w:right w:val="single" w:sz="4" w:space="0" w:color="auto"/>
            </w:tcBorders>
          </w:tcPr>
          <w:p w14:paraId="3F763D26" w14:textId="77777777" w:rsidR="002944C4" w:rsidRPr="00E70D92" w:rsidRDefault="002944C4" w:rsidP="00CC7396">
            <w:pPr>
              <w:pStyle w:val="Tabletext"/>
              <w:jc w:val="center"/>
            </w:pPr>
          </w:p>
        </w:tc>
        <w:tc>
          <w:tcPr>
            <w:tcW w:w="1222" w:type="dxa"/>
            <w:tcBorders>
              <w:top w:val="single" w:sz="4" w:space="0" w:color="auto"/>
              <w:left w:val="single" w:sz="4" w:space="0" w:color="auto"/>
              <w:bottom w:val="single" w:sz="4" w:space="0" w:color="auto"/>
              <w:right w:val="single" w:sz="4" w:space="0" w:color="auto"/>
            </w:tcBorders>
          </w:tcPr>
          <w:p w14:paraId="3614A0CA" w14:textId="77777777" w:rsidR="002944C4" w:rsidRPr="00E70D92" w:rsidRDefault="002944C4"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vAlign w:val="center"/>
          </w:tcPr>
          <w:p w14:paraId="506931E2" w14:textId="77777777" w:rsidR="002944C4" w:rsidRPr="00E70D92" w:rsidRDefault="002944C4" w:rsidP="00CC7396">
            <w:pPr>
              <w:pStyle w:val="Tabletext"/>
              <w:jc w:val="center"/>
            </w:pPr>
          </w:p>
        </w:tc>
      </w:tr>
      <w:tr w:rsidR="002944C4" w:rsidRPr="00E70D92" w14:paraId="4E7F9F0A"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47B5A517" w14:textId="77777777" w:rsidR="002944C4" w:rsidRPr="00E70D92" w:rsidRDefault="002944C4" w:rsidP="00CC7396">
            <w:pPr>
              <w:pStyle w:val="Tabletext"/>
              <w:jc w:val="center"/>
            </w:pPr>
            <w:r w:rsidRPr="00E70D92">
              <w:t>73</w:t>
            </w:r>
          </w:p>
        </w:tc>
        <w:tc>
          <w:tcPr>
            <w:tcW w:w="1320" w:type="dxa"/>
            <w:tcBorders>
              <w:top w:val="single" w:sz="4" w:space="0" w:color="auto"/>
              <w:left w:val="single" w:sz="4" w:space="0" w:color="auto"/>
              <w:bottom w:val="single" w:sz="4" w:space="0" w:color="auto"/>
              <w:right w:val="single" w:sz="4" w:space="0" w:color="auto"/>
            </w:tcBorders>
            <w:hideMark/>
          </w:tcPr>
          <w:p w14:paraId="1E8B3BB3" w14:textId="77777777" w:rsidR="002944C4" w:rsidRPr="00E70D92" w:rsidRDefault="002944C4" w:rsidP="00CC739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5E7DFB6C" w14:textId="080A7DE6" w:rsidR="002944C4" w:rsidRPr="00E70D92" w:rsidRDefault="00F63E6C" w:rsidP="00CC7396">
            <w:pPr>
              <w:pStyle w:val="Tabletext"/>
              <w:jc w:val="center"/>
            </w:pPr>
            <w:r w:rsidRPr="00E70D92">
              <w:t>Sí</w:t>
            </w:r>
            <w:r w:rsidRPr="00F63E6C">
              <w:rPr>
                <w:vertAlign w:val="superscript"/>
              </w:rPr>
              <w:t xml:space="preserve"> (1</w:t>
            </w:r>
            <w:r>
              <w:rPr>
                <w:vertAlign w:val="superscript"/>
              </w:rPr>
              <w:t>)</w:t>
            </w:r>
          </w:p>
        </w:tc>
        <w:tc>
          <w:tcPr>
            <w:tcW w:w="1277" w:type="dxa"/>
            <w:tcBorders>
              <w:top w:val="single" w:sz="4" w:space="0" w:color="auto"/>
              <w:left w:val="single" w:sz="4" w:space="0" w:color="auto"/>
              <w:bottom w:val="single" w:sz="4" w:space="0" w:color="auto"/>
              <w:right w:val="single" w:sz="4" w:space="0" w:color="auto"/>
            </w:tcBorders>
            <w:hideMark/>
          </w:tcPr>
          <w:p w14:paraId="22233D52" w14:textId="53FD4F30" w:rsidR="002944C4" w:rsidRPr="00E70D92" w:rsidRDefault="00F63E6C" w:rsidP="00CC7396">
            <w:pPr>
              <w:pStyle w:val="Tabletext"/>
              <w:jc w:val="center"/>
            </w:pPr>
            <w:r w:rsidRPr="00E70D92">
              <w:t>Sí</w:t>
            </w:r>
            <w:r w:rsidRPr="00F63E6C">
              <w:rPr>
                <w:vertAlign w:val="superscript"/>
              </w:rPr>
              <w:t xml:space="preserve"> (1</w:t>
            </w:r>
            <w:r>
              <w:rPr>
                <w:vertAlign w:val="superscript"/>
              </w:rPr>
              <w:t>)</w:t>
            </w:r>
          </w:p>
        </w:tc>
        <w:tc>
          <w:tcPr>
            <w:tcW w:w="1233" w:type="dxa"/>
            <w:gridSpan w:val="2"/>
            <w:tcBorders>
              <w:top w:val="single" w:sz="4" w:space="0" w:color="auto"/>
              <w:left w:val="single" w:sz="4" w:space="0" w:color="auto"/>
              <w:bottom w:val="single" w:sz="4" w:space="0" w:color="auto"/>
              <w:right w:val="single" w:sz="4" w:space="0" w:color="auto"/>
            </w:tcBorders>
          </w:tcPr>
          <w:p w14:paraId="3CF43986" w14:textId="77777777" w:rsidR="002944C4" w:rsidRPr="00E70D92" w:rsidRDefault="002944C4" w:rsidP="00CC7396">
            <w:pPr>
              <w:pStyle w:val="Tabletext"/>
              <w:jc w:val="center"/>
            </w:pPr>
          </w:p>
        </w:tc>
        <w:tc>
          <w:tcPr>
            <w:tcW w:w="1222" w:type="dxa"/>
            <w:tcBorders>
              <w:top w:val="single" w:sz="4" w:space="0" w:color="auto"/>
              <w:left w:val="single" w:sz="4" w:space="0" w:color="auto"/>
              <w:bottom w:val="single" w:sz="4" w:space="0" w:color="auto"/>
              <w:right w:val="single" w:sz="4" w:space="0" w:color="auto"/>
            </w:tcBorders>
          </w:tcPr>
          <w:p w14:paraId="004F8F24" w14:textId="77777777" w:rsidR="002944C4" w:rsidRPr="00E70D92" w:rsidRDefault="002944C4"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07331A2B" w14:textId="77777777" w:rsidR="002944C4" w:rsidRPr="00E70D92" w:rsidRDefault="002944C4" w:rsidP="00CC7396">
            <w:pPr>
              <w:pStyle w:val="Tabletext"/>
              <w:jc w:val="center"/>
            </w:pPr>
          </w:p>
        </w:tc>
      </w:tr>
      <w:tr w:rsidR="002944C4" w:rsidRPr="00E70D92" w14:paraId="7D25FD47"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11052C6D" w14:textId="77777777" w:rsidR="002944C4" w:rsidRPr="00E70D92" w:rsidRDefault="002944C4" w:rsidP="00CC7396">
            <w:pPr>
              <w:pStyle w:val="Tabletext"/>
              <w:jc w:val="center"/>
            </w:pPr>
            <w:r w:rsidRPr="00E70D92">
              <w:t>74</w:t>
            </w:r>
          </w:p>
        </w:tc>
        <w:tc>
          <w:tcPr>
            <w:tcW w:w="1320" w:type="dxa"/>
            <w:tcBorders>
              <w:top w:val="single" w:sz="4" w:space="0" w:color="auto"/>
              <w:left w:val="single" w:sz="4" w:space="0" w:color="auto"/>
              <w:bottom w:val="single" w:sz="4" w:space="0" w:color="auto"/>
              <w:right w:val="single" w:sz="4" w:space="0" w:color="auto"/>
            </w:tcBorders>
            <w:hideMark/>
          </w:tcPr>
          <w:p w14:paraId="0E860813" w14:textId="77777777" w:rsidR="002944C4" w:rsidRPr="00E70D92" w:rsidRDefault="002944C4" w:rsidP="00CC739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46F07667" w14:textId="77777777" w:rsidR="002944C4" w:rsidRPr="00E70D92" w:rsidRDefault="002944C4" w:rsidP="00CC7396">
            <w:pPr>
              <w:pStyle w:val="Tabletext"/>
              <w:jc w:val="center"/>
            </w:pPr>
            <w:r w:rsidRPr="00E70D92">
              <w:t>Sí</w:t>
            </w:r>
          </w:p>
        </w:tc>
        <w:tc>
          <w:tcPr>
            <w:tcW w:w="1277" w:type="dxa"/>
            <w:tcBorders>
              <w:top w:val="single" w:sz="4" w:space="0" w:color="auto"/>
              <w:left w:val="single" w:sz="4" w:space="0" w:color="auto"/>
              <w:bottom w:val="single" w:sz="4" w:space="0" w:color="auto"/>
              <w:right w:val="single" w:sz="4" w:space="0" w:color="auto"/>
            </w:tcBorders>
            <w:hideMark/>
          </w:tcPr>
          <w:p w14:paraId="11FB1B6C" w14:textId="77777777" w:rsidR="002944C4" w:rsidRPr="00E70D92" w:rsidRDefault="002944C4" w:rsidP="00CC7396">
            <w:pPr>
              <w:pStyle w:val="Tabletext"/>
              <w:jc w:val="center"/>
            </w:pPr>
            <w:r w:rsidRPr="00E70D92">
              <w:t>Sí</w:t>
            </w:r>
          </w:p>
        </w:tc>
        <w:tc>
          <w:tcPr>
            <w:tcW w:w="1233" w:type="dxa"/>
            <w:gridSpan w:val="2"/>
            <w:tcBorders>
              <w:top w:val="single" w:sz="4" w:space="0" w:color="auto"/>
              <w:left w:val="single" w:sz="4" w:space="0" w:color="auto"/>
              <w:bottom w:val="single" w:sz="4" w:space="0" w:color="auto"/>
              <w:right w:val="single" w:sz="4" w:space="0" w:color="auto"/>
            </w:tcBorders>
            <w:hideMark/>
          </w:tcPr>
          <w:p w14:paraId="6957B514" w14:textId="0E48A3F6" w:rsidR="002944C4" w:rsidRPr="00E70D92" w:rsidRDefault="00F63E6C" w:rsidP="00CC7396">
            <w:pPr>
              <w:pStyle w:val="Tabletext"/>
              <w:jc w:val="center"/>
            </w:pPr>
            <w:r w:rsidRPr="00E70D92">
              <w:t>Sí</w:t>
            </w:r>
            <w:r w:rsidRPr="00F63E6C">
              <w:rPr>
                <w:vertAlign w:val="superscript"/>
              </w:rPr>
              <w:t xml:space="preserve"> (1</w:t>
            </w:r>
            <w:r>
              <w:rPr>
                <w:vertAlign w:val="superscript"/>
              </w:rPr>
              <w:t>)</w:t>
            </w:r>
          </w:p>
        </w:tc>
        <w:tc>
          <w:tcPr>
            <w:tcW w:w="1222" w:type="dxa"/>
            <w:tcBorders>
              <w:top w:val="single" w:sz="4" w:space="0" w:color="auto"/>
              <w:left w:val="single" w:sz="4" w:space="0" w:color="auto"/>
              <w:bottom w:val="single" w:sz="4" w:space="0" w:color="auto"/>
              <w:right w:val="single" w:sz="4" w:space="0" w:color="auto"/>
            </w:tcBorders>
            <w:hideMark/>
          </w:tcPr>
          <w:p w14:paraId="64CABEF8" w14:textId="682ED193" w:rsidR="002944C4" w:rsidRPr="00E70D92" w:rsidRDefault="00F63E6C" w:rsidP="00CC7396">
            <w:pPr>
              <w:pStyle w:val="Tabletext"/>
              <w:jc w:val="center"/>
            </w:pPr>
            <w:r w:rsidRPr="00E70D92">
              <w:t>Sí</w:t>
            </w:r>
            <w:r w:rsidRPr="00F63E6C">
              <w:rPr>
                <w:vertAlign w:val="superscript"/>
              </w:rPr>
              <w:t xml:space="preserve"> (1</w:t>
            </w:r>
            <w:r>
              <w:rPr>
                <w:vertAlign w:val="superscript"/>
              </w:rPr>
              <w:t>)</w:t>
            </w:r>
          </w:p>
        </w:tc>
        <w:tc>
          <w:tcPr>
            <w:tcW w:w="1244" w:type="dxa"/>
            <w:tcBorders>
              <w:top w:val="single" w:sz="4" w:space="0" w:color="auto"/>
              <w:left w:val="single" w:sz="4" w:space="0" w:color="auto"/>
              <w:bottom w:val="single" w:sz="4" w:space="0" w:color="auto"/>
              <w:right w:val="single" w:sz="4" w:space="0" w:color="auto"/>
            </w:tcBorders>
            <w:hideMark/>
          </w:tcPr>
          <w:p w14:paraId="510D0FDA" w14:textId="631F8645" w:rsidR="002944C4" w:rsidRPr="00E70D92" w:rsidRDefault="00F63E6C" w:rsidP="00CC7396">
            <w:pPr>
              <w:pStyle w:val="Tabletext"/>
              <w:jc w:val="center"/>
            </w:pPr>
            <w:r w:rsidRPr="00E70D92">
              <w:t>Sí</w:t>
            </w:r>
            <w:r w:rsidRPr="00F63E6C">
              <w:rPr>
                <w:vertAlign w:val="superscript"/>
              </w:rPr>
              <w:t xml:space="preserve"> (1</w:t>
            </w:r>
            <w:r>
              <w:rPr>
                <w:vertAlign w:val="superscript"/>
              </w:rPr>
              <w:t>)</w:t>
            </w:r>
          </w:p>
        </w:tc>
      </w:tr>
      <w:tr w:rsidR="002944C4" w:rsidRPr="00E70D92" w14:paraId="27BB3016"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357279E4" w14:textId="77777777" w:rsidR="002944C4" w:rsidRPr="00E70D92" w:rsidRDefault="002944C4" w:rsidP="00CC7396">
            <w:pPr>
              <w:pStyle w:val="Tabletext"/>
              <w:jc w:val="center"/>
            </w:pPr>
            <w:r w:rsidRPr="00E70D92">
              <w:t>85</w:t>
            </w:r>
          </w:p>
        </w:tc>
        <w:tc>
          <w:tcPr>
            <w:tcW w:w="1320" w:type="dxa"/>
            <w:tcBorders>
              <w:top w:val="single" w:sz="4" w:space="0" w:color="auto"/>
              <w:left w:val="single" w:sz="4" w:space="0" w:color="auto"/>
              <w:bottom w:val="single" w:sz="4" w:space="0" w:color="auto"/>
              <w:right w:val="single" w:sz="4" w:space="0" w:color="auto"/>
            </w:tcBorders>
          </w:tcPr>
          <w:p w14:paraId="03BAE54A" w14:textId="77777777" w:rsidR="002944C4" w:rsidRPr="00E70D92" w:rsidRDefault="002944C4"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33FB09F8" w14:textId="77777777" w:rsidR="002944C4" w:rsidRPr="00E70D92" w:rsidRDefault="002944C4" w:rsidP="00CC7396">
            <w:pPr>
              <w:pStyle w:val="Tabletext"/>
              <w:jc w:val="center"/>
            </w:pPr>
          </w:p>
        </w:tc>
        <w:tc>
          <w:tcPr>
            <w:tcW w:w="1277" w:type="dxa"/>
            <w:tcBorders>
              <w:top w:val="single" w:sz="4" w:space="0" w:color="auto"/>
              <w:left w:val="single" w:sz="4" w:space="0" w:color="auto"/>
              <w:bottom w:val="single" w:sz="4" w:space="0" w:color="auto"/>
              <w:right w:val="single" w:sz="4" w:space="0" w:color="auto"/>
            </w:tcBorders>
            <w:hideMark/>
          </w:tcPr>
          <w:p w14:paraId="40BA50E0" w14:textId="38179794" w:rsidR="002944C4" w:rsidRPr="00E70D92" w:rsidRDefault="00F63E6C" w:rsidP="00CC7396">
            <w:pPr>
              <w:pStyle w:val="Tabletext"/>
              <w:jc w:val="center"/>
            </w:pPr>
            <w:r w:rsidRPr="00E70D92">
              <w:t>Sí</w:t>
            </w:r>
            <w:r w:rsidRPr="00F63E6C">
              <w:rPr>
                <w:vertAlign w:val="superscript"/>
              </w:rPr>
              <w:t xml:space="preserve"> (1</w:t>
            </w:r>
            <w:r>
              <w:rPr>
                <w:vertAlign w:val="superscript"/>
              </w:rPr>
              <w:t>)</w:t>
            </w:r>
          </w:p>
        </w:tc>
        <w:tc>
          <w:tcPr>
            <w:tcW w:w="1233" w:type="dxa"/>
            <w:gridSpan w:val="2"/>
            <w:tcBorders>
              <w:top w:val="single" w:sz="4" w:space="0" w:color="auto"/>
              <w:left w:val="single" w:sz="4" w:space="0" w:color="auto"/>
              <w:bottom w:val="single" w:sz="4" w:space="0" w:color="auto"/>
              <w:right w:val="single" w:sz="4" w:space="0" w:color="auto"/>
            </w:tcBorders>
            <w:hideMark/>
          </w:tcPr>
          <w:p w14:paraId="46BD7CCA" w14:textId="29986F26" w:rsidR="002944C4" w:rsidRPr="00E70D92" w:rsidRDefault="00F63E6C" w:rsidP="00CC7396">
            <w:pPr>
              <w:pStyle w:val="Tabletext"/>
              <w:jc w:val="center"/>
            </w:pPr>
            <w:r w:rsidRPr="00E70D92">
              <w:t>Sí</w:t>
            </w:r>
            <w:r w:rsidRPr="00F63E6C">
              <w:rPr>
                <w:vertAlign w:val="superscript"/>
              </w:rPr>
              <w:t xml:space="preserve"> (1</w:t>
            </w:r>
            <w:r>
              <w:rPr>
                <w:vertAlign w:val="superscript"/>
              </w:rPr>
              <w:t>)</w:t>
            </w:r>
          </w:p>
        </w:tc>
        <w:tc>
          <w:tcPr>
            <w:tcW w:w="1222" w:type="dxa"/>
            <w:tcBorders>
              <w:top w:val="single" w:sz="4" w:space="0" w:color="auto"/>
              <w:left w:val="single" w:sz="4" w:space="0" w:color="auto"/>
              <w:bottom w:val="single" w:sz="4" w:space="0" w:color="auto"/>
              <w:right w:val="single" w:sz="4" w:space="0" w:color="auto"/>
            </w:tcBorders>
          </w:tcPr>
          <w:p w14:paraId="6E691BEF" w14:textId="77777777" w:rsidR="002944C4" w:rsidRPr="00E70D92" w:rsidRDefault="002944C4"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516195C3" w14:textId="77777777" w:rsidR="002944C4" w:rsidRPr="00E70D92" w:rsidRDefault="002944C4" w:rsidP="00CC7396">
            <w:pPr>
              <w:pStyle w:val="Tabletext"/>
              <w:jc w:val="center"/>
            </w:pPr>
          </w:p>
        </w:tc>
      </w:tr>
      <w:tr w:rsidR="002944C4" w:rsidRPr="00E70D92" w14:paraId="59C04EC2"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53307217" w14:textId="77777777" w:rsidR="002944C4" w:rsidRPr="00E70D92" w:rsidRDefault="002944C4" w:rsidP="00CC7396">
            <w:pPr>
              <w:pStyle w:val="Tabletext"/>
              <w:jc w:val="center"/>
            </w:pPr>
            <w:r w:rsidRPr="00E70D92">
              <w:t>87</w:t>
            </w:r>
          </w:p>
        </w:tc>
        <w:tc>
          <w:tcPr>
            <w:tcW w:w="1320" w:type="dxa"/>
            <w:tcBorders>
              <w:top w:val="single" w:sz="4" w:space="0" w:color="auto"/>
              <w:left w:val="single" w:sz="4" w:space="0" w:color="auto"/>
              <w:bottom w:val="single" w:sz="4" w:space="0" w:color="auto"/>
              <w:right w:val="single" w:sz="4" w:space="0" w:color="auto"/>
            </w:tcBorders>
            <w:hideMark/>
          </w:tcPr>
          <w:p w14:paraId="0495BBBE" w14:textId="77777777" w:rsidR="002944C4" w:rsidRPr="00E70D92" w:rsidRDefault="002944C4" w:rsidP="00CC739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7F502443" w14:textId="65F2790A" w:rsidR="002944C4" w:rsidRPr="00E70D92" w:rsidRDefault="00F63E6C" w:rsidP="00CC7396">
            <w:pPr>
              <w:pStyle w:val="Tabletext"/>
              <w:jc w:val="center"/>
            </w:pPr>
            <w:r w:rsidRPr="00E70D92">
              <w:t>Sí</w:t>
            </w:r>
            <w:r w:rsidRPr="00F63E6C">
              <w:rPr>
                <w:vertAlign w:val="superscript"/>
              </w:rPr>
              <w:t xml:space="preserve"> (1</w:t>
            </w:r>
            <w:r>
              <w:rPr>
                <w:vertAlign w:val="superscript"/>
              </w:rPr>
              <w:t>)</w:t>
            </w:r>
          </w:p>
        </w:tc>
        <w:tc>
          <w:tcPr>
            <w:tcW w:w="1277" w:type="dxa"/>
            <w:tcBorders>
              <w:top w:val="single" w:sz="4" w:space="0" w:color="auto"/>
              <w:left w:val="single" w:sz="4" w:space="0" w:color="auto"/>
              <w:bottom w:val="single" w:sz="4" w:space="0" w:color="auto"/>
              <w:right w:val="single" w:sz="4" w:space="0" w:color="auto"/>
            </w:tcBorders>
            <w:hideMark/>
          </w:tcPr>
          <w:p w14:paraId="408C200A" w14:textId="6E7CBE6A" w:rsidR="002944C4" w:rsidRPr="00E70D92" w:rsidRDefault="00F63E6C" w:rsidP="00CC7396">
            <w:pPr>
              <w:pStyle w:val="Tabletext"/>
              <w:jc w:val="center"/>
            </w:pPr>
            <w:r w:rsidRPr="00E70D92">
              <w:t>Sí</w:t>
            </w:r>
            <w:r w:rsidRPr="00F63E6C">
              <w:rPr>
                <w:vertAlign w:val="superscript"/>
              </w:rPr>
              <w:t xml:space="preserve"> (1</w:t>
            </w:r>
            <w:r>
              <w:rPr>
                <w:vertAlign w:val="superscript"/>
              </w:rPr>
              <w:t>)</w:t>
            </w:r>
          </w:p>
        </w:tc>
        <w:tc>
          <w:tcPr>
            <w:tcW w:w="1233" w:type="dxa"/>
            <w:gridSpan w:val="2"/>
            <w:tcBorders>
              <w:top w:val="single" w:sz="4" w:space="0" w:color="auto"/>
              <w:left w:val="single" w:sz="4" w:space="0" w:color="auto"/>
              <w:bottom w:val="single" w:sz="4" w:space="0" w:color="auto"/>
              <w:right w:val="single" w:sz="4" w:space="0" w:color="auto"/>
            </w:tcBorders>
          </w:tcPr>
          <w:p w14:paraId="5AB609A8" w14:textId="77777777" w:rsidR="002944C4" w:rsidRPr="00E70D92" w:rsidRDefault="002944C4" w:rsidP="00CC7396">
            <w:pPr>
              <w:pStyle w:val="Tabletext"/>
              <w:jc w:val="center"/>
            </w:pPr>
          </w:p>
        </w:tc>
        <w:tc>
          <w:tcPr>
            <w:tcW w:w="1222" w:type="dxa"/>
            <w:tcBorders>
              <w:top w:val="single" w:sz="4" w:space="0" w:color="auto"/>
              <w:left w:val="single" w:sz="4" w:space="0" w:color="auto"/>
              <w:bottom w:val="single" w:sz="4" w:space="0" w:color="auto"/>
              <w:right w:val="single" w:sz="4" w:space="0" w:color="auto"/>
            </w:tcBorders>
          </w:tcPr>
          <w:p w14:paraId="149D4CB3" w14:textId="77777777" w:rsidR="002944C4" w:rsidRPr="00E70D92" w:rsidRDefault="002944C4"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71941A42" w14:textId="77777777" w:rsidR="002944C4" w:rsidRPr="00E70D92" w:rsidRDefault="002944C4" w:rsidP="00CC7396">
            <w:pPr>
              <w:pStyle w:val="Tabletext"/>
              <w:jc w:val="center"/>
            </w:pPr>
          </w:p>
        </w:tc>
      </w:tr>
      <w:tr w:rsidR="002944C4" w:rsidRPr="00E70D92" w14:paraId="44CEA91C" w14:textId="77777777" w:rsidTr="00F63E6C">
        <w:trPr>
          <w:jc w:val="center"/>
        </w:trPr>
        <w:tc>
          <w:tcPr>
            <w:tcW w:w="2099" w:type="dxa"/>
            <w:tcBorders>
              <w:top w:val="single" w:sz="4" w:space="0" w:color="auto"/>
              <w:left w:val="single" w:sz="4" w:space="0" w:color="auto"/>
              <w:bottom w:val="single" w:sz="4" w:space="0" w:color="auto"/>
              <w:right w:val="single" w:sz="4" w:space="0" w:color="auto"/>
            </w:tcBorders>
            <w:vAlign w:val="center"/>
            <w:hideMark/>
          </w:tcPr>
          <w:p w14:paraId="419A6130" w14:textId="77777777" w:rsidR="002944C4" w:rsidRPr="00E70D92" w:rsidRDefault="002944C4" w:rsidP="00CC7396">
            <w:pPr>
              <w:pStyle w:val="Tabletext"/>
              <w:jc w:val="center"/>
            </w:pPr>
            <w:r w:rsidRPr="00E70D92">
              <w:t>88</w:t>
            </w:r>
          </w:p>
        </w:tc>
        <w:tc>
          <w:tcPr>
            <w:tcW w:w="1320" w:type="dxa"/>
            <w:tcBorders>
              <w:top w:val="single" w:sz="4" w:space="0" w:color="auto"/>
              <w:left w:val="single" w:sz="4" w:space="0" w:color="auto"/>
              <w:bottom w:val="single" w:sz="4" w:space="0" w:color="auto"/>
              <w:right w:val="single" w:sz="4" w:space="0" w:color="auto"/>
            </w:tcBorders>
            <w:hideMark/>
          </w:tcPr>
          <w:p w14:paraId="5A8F39D0" w14:textId="77777777" w:rsidR="002944C4" w:rsidRPr="00E70D92" w:rsidRDefault="002944C4" w:rsidP="00CC7396">
            <w:pPr>
              <w:pStyle w:val="Tabletext"/>
              <w:jc w:val="center"/>
            </w:pPr>
            <w:r w:rsidRPr="00E70D92">
              <w:t>Sí</w:t>
            </w:r>
          </w:p>
        </w:tc>
        <w:tc>
          <w:tcPr>
            <w:tcW w:w="1244" w:type="dxa"/>
            <w:tcBorders>
              <w:top w:val="single" w:sz="4" w:space="0" w:color="auto"/>
              <w:left w:val="single" w:sz="4" w:space="0" w:color="auto"/>
              <w:bottom w:val="single" w:sz="4" w:space="0" w:color="auto"/>
              <w:right w:val="single" w:sz="4" w:space="0" w:color="auto"/>
            </w:tcBorders>
            <w:hideMark/>
          </w:tcPr>
          <w:p w14:paraId="43A9D66D" w14:textId="1E77A7E9" w:rsidR="002944C4" w:rsidRPr="00E70D92" w:rsidRDefault="00F63E6C" w:rsidP="00CC7396">
            <w:pPr>
              <w:pStyle w:val="Tabletext"/>
              <w:jc w:val="center"/>
            </w:pPr>
            <w:r w:rsidRPr="00E70D92">
              <w:t>Sí</w:t>
            </w:r>
            <w:r w:rsidRPr="00F63E6C">
              <w:rPr>
                <w:vertAlign w:val="superscript"/>
              </w:rPr>
              <w:t xml:space="preserve"> (1</w:t>
            </w:r>
            <w:r>
              <w:rPr>
                <w:vertAlign w:val="superscript"/>
              </w:rPr>
              <w:t>)</w:t>
            </w:r>
          </w:p>
        </w:tc>
        <w:tc>
          <w:tcPr>
            <w:tcW w:w="1277" w:type="dxa"/>
            <w:tcBorders>
              <w:top w:val="single" w:sz="4" w:space="0" w:color="auto"/>
              <w:left w:val="single" w:sz="4" w:space="0" w:color="auto"/>
              <w:bottom w:val="single" w:sz="4" w:space="0" w:color="auto"/>
              <w:right w:val="single" w:sz="4" w:space="0" w:color="auto"/>
            </w:tcBorders>
            <w:hideMark/>
          </w:tcPr>
          <w:p w14:paraId="6593E2B8" w14:textId="5643144D" w:rsidR="002944C4" w:rsidRPr="00E70D92" w:rsidRDefault="00F63E6C" w:rsidP="00CC7396">
            <w:pPr>
              <w:pStyle w:val="Tabletext"/>
              <w:jc w:val="center"/>
            </w:pPr>
            <w:r w:rsidRPr="00E70D92">
              <w:t>Sí</w:t>
            </w:r>
            <w:r w:rsidRPr="00F63E6C">
              <w:rPr>
                <w:vertAlign w:val="superscript"/>
              </w:rPr>
              <w:t xml:space="preserve"> (1</w:t>
            </w:r>
            <w:r>
              <w:rPr>
                <w:vertAlign w:val="superscript"/>
              </w:rPr>
              <w:t>)</w:t>
            </w:r>
          </w:p>
        </w:tc>
        <w:tc>
          <w:tcPr>
            <w:tcW w:w="1233" w:type="dxa"/>
            <w:gridSpan w:val="2"/>
            <w:tcBorders>
              <w:top w:val="single" w:sz="4" w:space="0" w:color="auto"/>
              <w:left w:val="single" w:sz="4" w:space="0" w:color="auto"/>
              <w:bottom w:val="single" w:sz="4" w:space="0" w:color="auto"/>
              <w:right w:val="single" w:sz="4" w:space="0" w:color="auto"/>
            </w:tcBorders>
          </w:tcPr>
          <w:p w14:paraId="756DA5DA" w14:textId="77777777" w:rsidR="002944C4" w:rsidRPr="00E70D92" w:rsidRDefault="002944C4" w:rsidP="00CC7396">
            <w:pPr>
              <w:pStyle w:val="Tabletext"/>
              <w:jc w:val="center"/>
            </w:pPr>
          </w:p>
        </w:tc>
        <w:tc>
          <w:tcPr>
            <w:tcW w:w="1222" w:type="dxa"/>
            <w:tcBorders>
              <w:top w:val="single" w:sz="4" w:space="0" w:color="auto"/>
              <w:left w:val="single" w:sz="4" w:space="0" w:color="auto"/>
              <w:bottom w:val="single" w:sz="4" w:space="0" w:color="auto"/>
              <w:right w:val="single" w:sz="4" w:space="0" w:color="auto"/>
            </w:tcBorders>
          </w:tcPr>
          <w:p w14:paraId="0A808373" w14:textId="77777777" w:rsidR="002944C4" w:rsidRPr="00E70D92" w:rsidRDefault="002944C4" w:rsidP="00CC7396">
            <w:pPr>
              <w:pStyle w:val="Tabletext"/>
              <w:jc w:val="center"/>
            </w:pPr>
          </w:p>
        </w:tc>
        <w:tc>
          <w:tcPr>
            <w:tcW w:w="1244" w:type="dxa"/>
            <w:tcBorders>
              <w:top w:val="single" w:sz="4" w:space="0" w:color="auto"/>
              <w:left w:val="single" w:sz="4" w:space="0" w:color="auto"/>
              <w:bottom w:val="single" w:sz="4" w:space="0" w:color="auto"/>
              <w:right w:val="single" w:sz="4" w:space="0" w:color="auto"/>
            </w:tcBorders>
          </w:tcPr>
          <w:p w14:paraId="7F3F91F0" w14:textId="77777777" w:rsidR="002944C4" w:rsidRPr="00E70D92" w:rsidRDefault="002944C4" w:rsidP="00CC7396">
            <w:pPr>
              <w:pStyle w:val="Tabletext"/>
              <w:jc w:val="center"/>
            </w:pPr>
          </w:p>
        </w:tc>
      </w:tr>
      <w:tr w:rsidR="00E70D92" w:rsidRPr="00E70D92" w14:paraId="1BBD170E" w14:textId="77777777" w:rsidTr="00F63E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639" w:type="dxa"/>
            <w:gridSpan w:val="8"/>
            <w:vAlign w:val="center"/>
            <w:hideMark/>
          </w:tcPr>
          <w:p w14:paraId="7965221B" w14:textId="40D853DC" w:rsidR="00E70D92" w:rsidRPr="00E70D92" w:rsidRDefault="00E70D92" w:rsidP="002944C4">
            <w:pPr>
              <w:pStyle w:val="Tablelegend"/>
            </w:pPr>
            <w:r w:rsidRPr="00E70D92">
              <w:rPr>
                <w:bCs/>
                <w:vertAlign w:val="superscript"/>
              </w:rPr>
              <w:t>(1)</w:t>
            </w:r>
            <w:r w:rsidR="00D2350B">
              <w:tab/>
            </w:r>
            <w:r w:rsidRPr="00E70D92">
              <w:t>Se refiere al ancho de banda para el que se permite una relajación del requisito de sensibilidad del receptor del EU especificado.</w:t>
            </w:r>
          </w:p>
          <w:p w14:paraId="37DA60FE" w14:textId="2209FD04" w:rsidR="00E70D92" w:rsidRPr="00E70D92" w:rsidRDefault="00E70D92" w:rsidP="002944C4">
            <w:pPr>
              <w:pStyle w:val="Tablelegend"/>
            </w:pPr>
            <w:r w:rsidRPr="00E70D92">
              <w:rPr>
                <w:bCs/>
                <w:vertAlign w:val="superscript"/>
              </w:rPr>
              <w:t>(2)</w:t>
            </w:r>
            <w:r w:rsidR="00D2350B">
              <w:tab/>
            </w:r>
            <w:r w:rsidRPr="00E70D92">
              <w:t>Para un ancho de banda de 20 MHz, los requisitos mínimos se especifican para las frecuencias portadoras E-UTRA de enlace ascendente confinadas entre 713</w:t>
            </w:r>
            <w:r w:rsidR="00D2350B">
              <w:noBreakHyphen/>
            </w:r>
            <w:r w:rsidRPr="00E70D92">
              <w:t>723 MHz o entre 728</w:t>
            </w:r>
            <w:r w:rsidR="00D2350B">
              <w:noBreakHyphen/>
            </w:r>
            <w:r w:rsidRPr="00E70D92">
              <w:t>738 MHz.</w:t>
            </w:r>
          </w:p>
          <w:p w14:paraId="4FC7BB6D" w14:textId="5022A849" w:rsidR="00E70D92" w:rsidRPr="00E70D92" w:rsidRDefault="00E70D92" w:rsidP="002944C4">
            <w:pPr>
              <w:pStyle w:val="Tablelegend"/>
            </w:pPr>
            <w:r w:rsidRPr="00E70D92">
              <w:rPr>
                <w:bCs/>
                <w:vertAlign w:val="superscript"/>
              </w:rPr>
              <w:t>(3)</w:t>
            </w:r>
            <w:r w:rsidR="00D2350B">
              <w:tab/>
            </w:r>
            <w:r w:rsidRPr="00E70D92">
              <w:t>Se refiere al ancho de banda para el que la red puede limitar el ancho de banda de transmisión de enlace ascendente en algunas asignaciones de canal en determinados casos de coexistencia DDF/DDT para ajustarse a los requisitos de emisiones no deseadas (§</w:t>
            </w:r>
            <w:r w:rsidR="00CC7396">
              <w:t> </w:t>
            </w:r>
            <w:r w:rsidRPr="00E70D92">
              <w:t>4.3).</w:t>
            </w:r>
          </w:p>
          <w:p w14:paraId="3C6E258E" w14:textId="241252CC" w:rsidR="00E70D92" w:rsidRPr="00E70D92" w:rsidRDefault="00E70D92" w:rsidP="002944C4">
            <w:pPr>
              <w:pStyle w:val="Tablelegend"/>
            </w:pPr>
            <w:r w:rsidRPr="00E70D92">
              <w:rPr>
                <w:bCs/>
                <w:vertAlign w:val="superscript"/>
              </w:rPr>
              <w:t>(4)</w:t>
            </w:r>
            <w:r w:rsidRPr="00D2350B">
              <w:tab/>
            </w:r>
            <w:r w:rsidRPr="00E70D92">
              <w:t>Para un ancho de banda de 20</w:t>
            </w:r>
            <w:r w:rsidR="00D2350B">
              <w:t> </w:t>
            </w:r>
            <w:r w:rsidRPr="00E70D92">
              <w:t>MHz, los requisitos mínimos se limitan al funcionamiento E-UTRA cuando se configura la agregación de portadoras.</w:t>
            </w:r>
          </w:p>
          <w:p w14:paraId="68A39412" w14:textId="158B1709" w:rsidR="00E70D92" w:rsidRPr="00E70D92" w:rsidRDefault="00E70D92" w:rsidP="002944C4">
            <w:pPr>
              <w:pStyle w:val="Tablelegend"/>
            </w:pPr>
            <w:r w:rsidRPr="00E70D92">
              <w:rPr>
                <w:bCs/>
                <w:vertAlign w:val="superscript"/>
              </w:rPr>
              <w:t>(5)</w:t>
            </w:r>
            <w:r w:rsidRPr="00D2350B">
              <w:tab/>
            </w:r>
            <w:r w:rsidRPr="00E70D92">
              <w:t>Para un ancho de banda de 15</w:t>
            </w:r>
            <w:r w:rsidR="00D2350B">
              <w:t> </w:t>
            </w:r>
            <w:r w:rsidRPr="00E70D92">
              <w:t>MHz, los requisitos mínimos se especifican para las frecuencias portadoras E-UTRA de enlace ascendente confinadas entre 705,5</w:t>
            </w:r>
            <w:r w:rsidR="00D2350B">
              <w:t> </w:t>
            </w:r>
            <w:r w:rsidRPr="00E70D92">
              <w:t>MHz o 710,5</w:t>
            </w:r>
            <w:r w:rsidR="00D2350B">
              <w:noBreakHyphen/>
            </w:r>
            <w:r w:rsidRPr="00E70D92">
              <w:t>720,5</w:t>
            </w:r>
            <w:r w:rsidR="00D2350B">
              <w:t> </w:t>
            </w:r>
            <w:r w:rsidRPr="00E70D92">
              <w:t>MHz.</w:t>
            </w:r>
          </w:p>
          <w:p w14:paraId="66746E6C" w14:textId="7842A35A" w:rsidR="00E70D92" w:rsidRPr="00E70D92" w:rsidRDefault="00E70D92" w:rsidP="002944C4">
            <w:pPr>
              <w:pStyle w:val="Tablelegend"/>
            </w:pPr>
            <w:r w:rsidRPr="00E70D92">
              <w:rPr>
                <w:bCs/>
                <w:vertAlign w:val="superscript"/>
              </w:rPr>
              <w:t>(6)</w:t>
            </w:r>
            <w:r w:rsidRPr="00D2350B">
              <w:tab/>
            </w:r>
            <w:r w:rsidRPr="00E70D92">
              <w:t>Para un ancho de banda de 20</w:t>
            </w:r>
            <w:r w:rsidR="00D2350B">
              <w:t> </w:t>
            </w:r>
            <w:r w:rsidRPr="00E70D92">
              <w:t>MHz, los requisitos mínimos se especifican para las frecuencias portadoras E-UTRA de enlace ascendente confinadas entre 673</w:t>
            </w:r>
            <w:r w:rsidR="00D2350B">
              <w:noBreakHyphen/>
            </w:r>
            <w:r w:rsidRPr="00E70D92">
              <w:t>678</w:t>
            </w:r>
            <w:r w:rsidR="00D2350B">
              <w:t> </w:t>
            </w:r>
            <w:r w:rsidRPr="00E70D92">
              <w:t>MHz o 683</w:t>
            </w:r>
            <w:r w:rsidR="00D2350B">
              <w:noBreakHyphen/>
            </w:r>
            <w:r w:rsidRPr="00E70D92">
              <w:t>688</w:t>
            </w:r>
            <w:r w:rsidR="00D2350B">
              <w:t> </w:t>
            </w:r>
            <w:r w:rsidRPr="00E70D92">
              <w:t>MHz.</w:t>
            </w:r>
          </w:p>
        </w:tc>
      </w:tr>
    </w:tbl>
    <w:p w14:paraId="402A2431" w14:textId="77777777" w:rsidR="00E70D92" w:rsidRPr="00787CD5" w:rsidRDefault="00E70D92" w:rsidP="002944C4">
      <w:pPr>
        <w:pStyle w:val="Tablefin"/>
        <w:rPr>
          <w:lang w:val="es-ES"/>
        </w:rPr>
      </w:pPr>
    </w:p>
    <w:p w14:paraId="7EE4669D" w14:textId="77777777" w:rsidR="00E70D92" w:rsidRPr="00E70D92" w:rsidRDefault="00E70D92" w:rsidP="002944C4">
      <w:pPr>
        <w:pStyle w:val="Heading3"/>
      </w:pPr>
      <w:r w:rsidRPr="00E70D92">
        <w:t>1.1.2</w:t>
      </w:r>
      <w:r w:rsidRPr="00E70D92">
        <w:tab/>
        <w:t>Anchos de banda de canal por banda operativa con CA</w:t>
      </w:r>
    </w:p>
    <w:p w14:paraId="1B4196D0" w14:textId="77777777" w:rsidR="00E70D92" w:rsidRPr="00E70D92" w:rsidRDefault="00E70D92" w:rsidP="00E70D92">
      <w:r w:rsidRPr="00E70D92">
        <w:t xml:space="preserve">Los requisitos para la CA de esta especificación se definen para las configuraciones CA asociadas a una serie de combinaciones de anchos de banda. Para la CA interbanda, una </w:t>
      </w:r>
      <w:r w:rsidRPr="00E70D92">
        <w:rPr>
          <w:i/>
          <w:iCs/>
        </w:rPr>
        <w:t xml:space="preserve">configuración de CA </w:t>
      </w:r>
      <w:r w:rsidRPr="00E70D92">
        <w:t>es una combinación de bandas operativas donde cada una de ellas soporta una clase de ancho de banda de CA. En el caso de la CA contigua intrabanda, una configuración de CA es una única banda operativa que soporta una clase de ancho de banda de CA.</w:t>
      </w:r>
    </w:p>
    <w:p w14:paraId="3E43741E" w14:textId="11C41CA1" w:rsidR="00E70D92" w:rsidRPr="00E70D92" w:rsidRDefault="00E70D92" w:rsidP="00F63E6C">
      <w:pPr>
        <w:keepNext/>
        <w:keepLines/>
      </w:pPr>
      <w:r w:rsidRPr="00E70D92">
        <w:lastRenderedPageBreak/>
        <w:t xml:space="preserve">Para cada configuración de CA se especifican los requisitos para todas las combinaciones de anchos de banda de una </w:t>
      </w:r>
      <w:r w:rsidRPr="00E70D92">
        <w:rPr>
          <w:i/>
          <w:iCs/>
        </w:rPr>
        <w:t>serie de combinaciones de anchos de banda</w:t>
      </w:r>
      <w:r w:rsidRPr="00E70D92">
        <w:t>, distinguida por la combinación de bandas soportada en la capacidad de acceso radioeléctrico del EU. Un EU puede soportar varias series de combinaciones de anchos de banda por combinación de banda.</w:t>
      </w:r>
    </w:p>
    <w:p w14:paraId="3CCA7279" w14:textId="611C236C" w:rsidR="00E70D92" w:rsidRPr="00E70D92" w:rsidRDefault="00E70D92" w:rsidP="00E70D92">
      <w:r w:rsidRPr="00E70D92">
        <w:t>Los requisitos relativos a la CA contigua intrabanda se definen para las series de configuraciones de CA y de combinaciones de ancho de banda especificadas en el Cuadro</w:t>
      </w:r>
      <w:r w:rsidR="00CC7396">
        <w:t> </w:t>
      </w:r>
      <w:r w:rsidRPr="00E70D92">
        <w:t>5.4.2A.1</w:t>
      </w:r>
      <w:r w:rsidR="00F63E6C">
        <w:noBreakHyphen/>
      </w:r>
      <w:r w:rsidRPr="00E70D92">
        <w:t>1 de la subcláusula</w:t>
      </w:r>
      <w:r w:rsidR="00F63E6C">
        <w:t> </w:t>
      </w:r>
      <w:r w:rsidRPr="00E70D92">
        <w:t>5.4.2A.1 de la especificación TS 36.521-1V16.9.0.</w:t>
      </w:r>
    </w:p>
    <w:p w14:paraId="3D96620D" w14:textId="4A2DF815" w:rsidR="00E70D92" w:rsidRPr="00E70D92" w:rsidRDefault="00E70D92" w:rsidP="00E70D92">
      <w:r w:rsidRPr="00E70D92">
        <w:t>Los requisitos relativos a la CA interbanda se definen para las series de configuraciones de CA y de combinaciones de ancho de banda especificadas en los Cuadros</w:t>
      </w:r>
      <w:r w:rsidR="00F63E6C">
        <w:t> </w:t>
      </w:r>
      <w:r w:rsidRPr="00E70D92">
        <w:t>5.4.2A.1-2, 5.4.2A.1</w:t>
      </w:r>
      <w:r w:rsidR="00F63E6C">
        <w:noBreakHyphen/>
      </w:r>
      <w:r w:rsidRPr="00E70D92">
        <w:t>2a, 5.4.2A.1</w:t>
      </w:r>
      <w:r w:rsidR="00F63E6C">
        <w:noBreakHyphen/>
      </w:r>
      <w:r w:rsidRPr="00E70D92">
        <w:t>2b y 5.4.2A.1-2c de la subcláusula</w:t>
      </w:r>
      <w:r w:rsidR="00F63E6C">
        <w:t> </w:t>
      </w:r>
      <w:r w:rsidRPr="00E70D92">
        <w:t>5.4.2A.1 de la especificación TS</w:t>
      </w:r>
      <w:r w:rsidR="00CC7396">
        <w:t> </w:t>
      </w:r>
      <w:r w:rsidRPr="00E70D92">
        <w:t>36.521-1V16.9.0.</w:t>
      </w:r>
    </w:p>
    <w:p w14:paraId="4D3C5B3F" w14:textId="78AFC417" w:rsidR="00E70D92" w:rsidRPr="00E70D92" w:rsidRDefault="00E70D92" w:rsidP="00E70D92">
      <w:r w:rsidRPr="00E70D92">
        <w:t>Los requisitos relativos a la CA no contigua intrabanda se definen para las series de configuraciones de CA y de combinaciones de ancho de banda especificadas en los Cuadros</w:t>
      </w:r>
      <w:r w:rsidR="00F63E6C">
        <w:t> </w:t>
      </w:r>
      <w:r w:rsidRPr="00E70D92">
        <w:t>5.4.2A.1-3, 5.4.2A.1-4 y 5.4.2A.1-5 de la subcláusula</w:t>
      </w:r>
      <w:r w:rsidR="00F63E6C">
        <w:t> </w:t>
      </w:r>
      <w:r w:rsidRPr="00E70D92">
        <w:t>5.4.2A.1 de la especificación TS</w:t>
      </w:r>
      <w:r w:rsidR="00CC7396">
        <w:t> </w:t>
      </w:r>
      <w:r w:rsidRPr="00E70D92">
        <w:t>36.521-1V16.9.0.</w:t>
      </w:r>
    </w:p>
    <w:p w14:paraId="1F856784" w14:textId="586F1A37" w:rsidR="00E70D92" w:rsidRPr="00E70D92" w:rsidRDefault="00E70D92" w:rsidP="00E70D92">
      <w:r w:rsidRPr="00E70D92">
        <w:t>Los requisitos relativos a la UL-MIMO se definen para las series de combinaciones de ancho de banda especificadas en el Cuadro</w:t>
      </w:r>
      <w:r w:rsidR="00F63E6C">
        <w:t> </w:t>
      </w:r>
      <w:r w:rsidRPr="00E70D92">
        <w:t>5.4.2.1-1 de la especificación TS</w:t>
      </w:r>
      <w:r w:rsidR="00CC7396">
        <w:t> </w:t>
      </w:r>
      <w:r w:rsidRPr="00E70D92">
        <w:t>36.521-1 V16.9.0.</w:t>
      </w:r>
    </w:p>
    <w:p w14:paraId="5BE0EE72" w14:textId="50ED94AF" w:rsidR="00E70D92" w:rsidRPr="00E70D92" w:rsidRDefault="00E70D92" w:rsidP="00E70D92">
      <w:r w:rsidRPr="00E70D92">
        <w:t>Los requisitos relativos a los ProSe se definen para las series de combinaciones de ancho de banda especificadas en los Cuadros</w:t>
      </w:r>
      <w:r w:rsidR="00F63E6C">
        <w:t> </w:t>
      </w:r>
      <w:r w:rsidRPr="00E70D92">
        <w:t>5.4.2D.1-1 y 5.4.2D.1-2 de la cláusula</w:t>
      </w:r>
      <w:r w:rsidR="00CC7396">
        <w:t> </w:t>
      </w:r>
      <w:r w:rsidRPr="00E70D92">
        <w:t>5.4.2D.1 de la especificación TS</w:t>
      </w:r>
      <w:r w:rsidR="00CC7396">
        <w:t> </w:t>
      </w:r>
      <w:r w:rsidRPr="00E70D92">
        <w:t>36.521-1 V16.9.0.</w:t>
      </w:r>
    </w:p>
    <w:p w14:paraId="5F286DCB" w14:textId="5418BC5A" w:rsidR="00E70D92" w:rsidRPr="00E70D92" w:rsidRDefault="00E70D92" w:rsidP="00E70D92">
      <w:r w:rsidRPr="00E70D92">
        <w:t>Los requisitos relativos a las categorías NB1 y NB2 se definen para las series de combinaciones de ancho de banda especificadas en los Cuadros</w:t>
      </w:r>
      <w:r w:rsidR="00F63E6C">
        <w:t> </w:t>
      </w:r>
      <w:r w:rsidRPr="00E70D92">
        <w:t>5.4.2D.1-1 y 5.4.2D.1-4 de la cláusula</w:t>
      </w:r>
      <w:r w:rsidR="00F63E6C">
        <w:t> </w:t>
      </w:r>
      <w:r w:rsidRPr="00E70D92">
        <w:t>5.4.2D.1 de la especificación TS 36.521-1 V16.9.0.</w:t>
      </w:r>
    </w:p>
    <w:p w14:paraId="2D08F18B" w14:textId="40AA8FB5" w:rsidR="00E70D92" w:rsidRPr="00E70D92" w:rsidRDefault="00E70D92" w:rsidP="00E70D92">
      <w:r w:rsidRPr="00E70D92">
        <w:t>Los requisitos relativos a la comunicación V2X se definen para las series de combinaciones de ancho de banda especificadas en los Cuadros</w:t>
      </w:r>
      <w:r w:rsidR="00CC7396">
        <w:t> </w:t>
      </w:r>
      <w:r w:rsidRPr="00E70D92">
        <w:t>5.4.2G.1-1, 5.4.2G.1-2, 5.4.2G.1-3 y 5.4.2D.1-2 de la cláusula</w:t>
      </w:r>
      <w:r w:rsidR="00F63E6C">
        <w:t> </w:t>
      </w:r>
      <w:r w:rsidRPr="00E70D92">
        <w:t>5.4.2G.1 de la especificación TS 36.521-1 V16.9.0.</w:t>
      </w:r>
    </w:p>
    <w:p w14:paraId="39A0B4FC" w14:textId="77777777" w:rsidR="00E70D92" w:rsidRPr="00E70D92" w:rsidRDefault="00E70D92" w:rsidP="002944C4">
      <w:pPr>
        <w:pStyle w:val="Heading1"/>
      </w:pPr>
      <w:r w:rsidRPr="00E70D92">
        <w:t>2</w:t>
      </w:r>
      <w:r w:rsidRPr="00E70D92">
        <w:tab/>
        <w:t>Definiciones, símbolos y abreviaturas</w:t>
      </w:r>
    </w:p>
    <w:p w14:paraId="654C07D4" w14:textId="77777777" w:rsidR="00E70D92" w:rsidRPr="00E70D92" w:rsidRDefault="00E70D92" w:rsidP="002944C4">
      <w:pPr>
        <w:pStyle w:val="Heading2"/>
      </w:pPr>
      <w:r w:rsidRPr="00E70D92">
        <w:t>2.1</w:t>
      </w:r>
      <w:r w:rsidRPr="00E70D92">
        <w:tab/>
        <w:t>Definiciones</w:t>
      </w:r>
    </w:p>
    <w:p w14:paraId="30D53984" w14:textId="77777777" w:rsidR="00E70D92" w:rsidRPr="00E70D92" w:rsidRDefault="00E70D92" w:rsidP="002944C4">
      <w:r w:rsidRPr="002944C4">
        <w:rPr>
          <w:b/>
          <w:bCs/>
        </w:rPr>
        <w:t>Agregación de portadora</w:t>
      </w:r>
      <w:r w:rsidRPr="00E70D92">
        <w:t>: agregación de dos o más portadoras componentes a fin de soportar mayores anchos de banda de transmisión.</w:t>
      </w:r>
    </w:p>
    <w:p w14:paraId="7F0C4D33" w14:textId="77777777" w:rsidR="00E70D92" w:rsidRPr="00E70D92" w:rsidRDefault="00E70D92" w:rsidP="00E70D92">
      <w:r w:rsidRPr="00E70D92">
        <w:rPr>
          <w:b/>
          <w:bCs/>
        </w:rPr>
        <w:t>Agregación de portadora contigua intrabanda</w:t>
      </w:r>
      <w:r w:rsidRPr="00E70D92">
        <w:t>: portadoras contiguas agregadas en la misma banda operativa.</w:t>
      </w:r>
    </w:p>
    <w:p w14:paraId="15FA8BF9" w14:textId="77777777" w:rsidR="00E70D92" w:rsidRPr="00E70D92" w:rsidRDefault="00E70D92" w:rsidP="00E70D92">
      <w:r w:rsidRPr="00E70D92">
        <w:rPr>
          <w:b/>
          <w:bCs/>
        </w:rPr>
        <w:t>Agregación de portadora interbanda</w:t>
      </w:r>
      <w:r w:rsidRPr="00E70D92">
        <w:t>: agregación de las portadoras componentes en distintas bandas operativas.</w:t>
      </w:r>
    </w:p>
    <w:p w14:paraId="47D89F68" w14:textId="0C085053" w:rsidR="00E70D92" w:rsidRPr="00E70D92" w:rsidRDefault="00E70D92" w:rsidP="002944C4">
      <w:pPr>
        <w:pStyle w:val="Note"/>
      </w:pPr>
      <w:r w:rsidRPr="00E70D92">
        <w:t>NOTA</w:t>
      </w:r>
      <w:r w:rsidR="002B6A6E">
        <w:t> </w:t>
      </w:r>
      <w:r w:rsidRPr="00E70D92">
        <w:t>–</w:t>
      </w:r>
      <w:r w:rsidR="002B6A6E">
        <w:t> </w:t>
      </w:r>
      <w:r w:rsidRPr="00E70D92">
        <w:t>Las portadoras agregadas en cada banda pueden ser contiguas o no contiguas.</w:t>
      </w:r>
    </w:p>
    <w:p w14:paraId="5C682B5A" w14:textId="77777777" w:rsidR="00E70D92" w:rsidRPr="00E70D92" w:rsidRDefault="00E70D92" w:rsidP="00E70D92">
      <w:r w:rsidRPr="00E70D92">
        <w:rPr>
          <w:b/>
          <w:bCs/>
        </w:rPr>
        <w:t>Agregación de portadora no contigua intrabanda</w:t>
      </w:r>
      <w:r w:rsidRPr="00E70D92">
        <w:t>: portadoras no contiguas agregadas en la misma banda operativa.</w:t>
      </w:r>
    </w:p>
    <w:p w14:paraId="2353FBFB" w14:textId="77777777" w:rsidR="00E70D92" w:rsidRPr="00E70D92" w:rsidRDefault="00E70D92" w:rsidP="00E70D92">
      <w:r w:rsidRPr="00E70D92">
        <w:rPr>
          <w:b/>
          <w:bCs/>
        </w:rPr>
        <w:t>Ancho de banda de canal</w:t>
      </w:r>
      <w:r w:rsidRPr="00E70D92">
        <w:t>: ancho de banda de RF que soporta una única portadora RF E-UTRA con el ancho de banda de transmisión configurado en el enlace ascendente o descendente de una célula. El ancho de banda de canal se mide en MHz y se utiliza como referencia para los requisitos de RF del transmisor y el receptor.</w:t>
      </w:r>
    </w:p>
    <w:p w14:paraId="67F68F51" w14:textId="21ED607D" w:rsidR="00E70D92" w:rsidRPr="00E70D92" w:rsidRDefault="00E70D92" w:rsidP="00E70D92">
      <w:r w:rsidRPr="00E70D92">
        <w:rPr>
          <w:b/>
          <w:bCs/>
        </w:rPr>
        <w:t>Ancho de banda de canal agregado</w:t>
      </w:r>
      <w:r w:rsidRPr="00E70D92">
        <w:t>: el ancho de banda de RF en que un EU transmite y recibe múltiples portadoras contiguas agregadas.</w:t>
      </w:r>
    </w:p>
    <w:p w14:paraId="78E50D09" w14:textId="5DC12EA7" w:rsidR="00E70D92" w:rsidRPr="00E70D92" w:rsidRDefault="00E70D92" w:rsidP="00E70D92">
      <w:bookmarkStart w:id="5" w:name="lt_pId663"/>
      <w:r w:rsidRPr="00E70D92">
        <w:rPr>
          <w:b/>
          <w:bCs/>
        </w:rPr>
        <w:t>Ancho de banda de subbloque</w:t>
      </w:r>
      <w:r w:rsidRPr="00E70D92">
        <w:t>: ancho de banda de un subbloque.</w:t>
      </w:r>
      <w:bookmarkEnd w:id="5"/>
    </w:p>
    <w:p w14:paraId="7FFB2273" w14:textId="0B2387D0" w:rsidR="0044090E" w:rsidRPr="00E70D92" w:rsidRDefault="0044090E" w:rsidP="0044090E">
      <w:r w:rsidRPr="00E70D92">
        <w:rPr>
          <w:b/>
          <w:bCs/>
        </w:rPr>
        <w:lastRenderedPageBreak/>
        <w:t>Ancho de banda de transmisión</w:t>
      </w:r>
      <w:r w:rsidRPr="00E70D92">
        <w:t xml:space="preserve">: </w:t>
      </w:r>
      <w:r>
        <w:t>a</w:t>
      </w:r>
      <w:r w:rsidRPr="00E70D92">
        <w:t>ncho de banda de una transmisión instantánea desde un EU o una</w:t>
      </w:r>
      <w:r w:rsidR="002B6A6E">
        <w:t> </w:t>
      </w:r>
      <w:r w:rsidRPr="00E70D92">
        <w:t>EB, medido en unidades de bloque de recursos.</w:t>
      </w:r>
    </w:p>
    <w:p w14:paraId="063200B8" w14:textId="77777777" w:rsidR="00E70D92" w:rsidRPr="00E70D92" w:rsidRDefault="00E70D92" w:rsidP="00E70D92">
      <w:r w:rsidRPr="00E70D92">
        <w:rPr>
          <w:b/>
          <w:bCs/>
        </w:rPr>
        <w:t>Atribución de recursos contiguos</w:t>
      </w:r>
      <w:r w:rsidRPr="00E70D92">
        <w:t>: mecanismo consistente en la atribución de bloques de recursos consecutivos dentro de una portadora o entre portadoras agregadas de forma contigua. Se permite la separación entre portadoras agregadas de forma contigua debido a la separación nominal del canal.</w:t>
      </w:r>
    </w:p>
    <w:p w14:paraId="47523C6E" w14:textId="77777777" w:rsidR="00E70D92" w:rsidRPr="00E70D92" w:rsidRDefault="00E70D92" w:rsidP="00E70D92">
      <w:r w:rsidRPr="00E70D92">
        <w:rPr>
          <w:b/>
          <w:bCs/>
        </w:rPr>
        <w:t>Banda de agregación de portadora</w:t>
      </w:r>
      <w:r w:rsidRPr="00E70D92">
        <w:t>: conjunto de una o más bandas operativas en las que se agregan múltiples portadoras con una serie de requisitos técnicos concretos.</w:t>
      </w:r>
    </w:p>
    <w:p w14:paraId="38E51A88" w14:textId="77777777" w:rsidR="00E70D92" w:rsidRPr="00E70D92" w:rsidRDefault="00E70D92" w:rsidP="00E70D92">
      <w:r w:rsidRPr="00E70D92">
        <w:rPr>
          <w:b/>
          <w:bCs/>
        </w:rPr>
        <w:t>Borde del canal</w:t>
      </w:r>
      <w:r w:rsidRPr="00E70D92">
        <w:t>: frecuencias superior e inferior de la portadora, separadas por el ancho de banda de canal.</w:t>
      </w:r>
    </w:p>
    <w:p w14:paraId="4837B3B0" w14:textId="77777777" w:rsidR="00E70D92" w:rsidRPr="00E70D92" w:rsidRDefault="00E70D92" w:rsidP="00E70D92">
      <w:r w:rsidRPr="00E70D92">
        <w:rPr>
          <w:b/>
          <w:bCs/>
        </w:rPr>
        <w:t>Borde inferior de subbloque</w:t>
      </w:r>
      <w:r w:rsidRPr="00E70D92">
        <w:t>: frecuencia en el borde inferior de un subbloque que se utiliza como frecuencia de referencia para los requisitos del transmisor y del receptor.</w:t>
      </w:r>
    </w:p>
    <w:p w14:paraId="1BF55070" w14:textId="536DF887" w:rsidR="00E70D92" w:rsidRPr="00E70D92" w:rsidRDefault="00E70D92" w:rsidP="00E70D92">
      <w:bookmarkStart w:id="6" w:name="lt_pId666"/>
      <w:r w:rsidRPr="00E70D92">
        <w:rPr>
          <w:b/>
          <w:bCs/>
        </w:rPr>
        <w:t>Borde superior de subbloque</w:t>
      </w:r>
      <w:r w:rsidRPr="00E70D92">
        <w:t>: frecuencia en el borde superior de un subbloque</w:t>
      </w:r>
      <w:bookmarkEnd w:id="6"/>
      <w:r w:rsidRPr="00E70D92">
        <w:t xml:space="preserve"> </w:t>
      </w:r>
      <w:bookmarkStart w:id="7" w:name="lt_pId667"/>
      <w:r w:rsidRPr="00E70D92">
        <w:t>que se utiliza como frecuencia de referencia para los requisitos del transmisor y del receptor.</w:t>
      </w:r>
      <w:bookmarkEnd w:id="7"/>
    </w:p>
    <w:p w14:paraId="2D1BA8F0" w14:textId="77777777" w:rsidR="00E70D92" w:rsidRPr="00E70D92" w:rsidRDefault="00E70D92" w:rsidP="00E70D92">
      <w:r w:rsidRPr="00E70D92">
        <w:rPr>
          <w:b/>
          <w:bCs/>
        </w:rPr>
        <w:t>Clase de ancho de banda de agregación de portadora</w:t>
      </w:r>
      <w:r w:rsidRPr="00E70D92">
        <w:t>: clase definida por la configuración de ancho de banda de transmisión agregado y el máximo número de portadoras componentes soportado por un EU.</w:t>
      </w:r>
    </w:p>
    <w:p w14:paraId="000C094E" w14:textId="77777777" w:rsidR="0044090E" w:rsidRPr="00E70D92" w:rsidRDefault="0044090E" w:rsidP="0044090E">
      <w:r w:rsidRPr="00E70D92">
        <w:rPr>
          <w:b/>
          <w:bCs/>
        </w:rPr>
        <w:t>Comunicación V2X</w:t>
      </w:r>
      <w:r w:rsidRPr="00E70D92">
        <w:t xml:space="preserve">: </w:t>
      </w:r>
      <w:r>
        <w:t>e</w:t>
      </w:r>
      <w:r w:rsidRPr="00E70D92">
        <w:t>l servicio V2X (entre el vehículo y su entorno) utiliza el espectro de los STI y/o las bandas operativas con licencia LTE.</w:t>
      </w:r>
    </w:p>
    <w:p w14:paraId="192CC745" w14:textId="77777777" w:rsidR="00E70D92" w:rsidRPr="00E70D92" w:rsidRDefault="00E70D92" w:rsidP="00E70D92">
      <w:r w:rsidRPr="00E70D92">
        <w:rPr>
          <w:b/>
          <w:bCs/>
        </w:rPr>
        <w:t>Configuración de agregación de portadora</w:t>
      </w:r>
      <w:r w:rsidRPr="00E70D92">
        <w:t>: combinación de banda(s) operativa(s) de CA y clase(s) de anchos de banda de CA soportadas por un EU.</w:t>
      </w:r>
    </w:p>
    <w:p w14:paraId="60672519" w14:textId="7BF4795F" w:rsidR="0044090E" w:rsidRPr="00E70D92" w:rsidRDefault="0044090E" w:rsidP="0044090E">
      <w:r w:rsidRPr="00E70D92">
        <w:rPr>
          <w:b/>
          <w:bCs/>
        </w:rPr>
        <w:t>Configuración de ancho de banda de transmisión</w:t>
      </w:r>
      <w:r w:rsidRPr="00E70D92">
        <w:t>: mayor ancho de banda de transmisión permitido para el enlace ascendente o el enlace descendente en un ancho de banda de canal determinado, medido en unidades de bloque de recursos.</w:t>
      </w:r>
    </w:p>
    <w:p w14:paraId="65E571DD" w14:textId="77777777" w:rsidR="00E70D92" w:rsidRPr="00E70D92" w:rsidRDefault="00E70D92" w:rsidP="00E70D92">
      <w:r w:rsidRPr="00E70D92">
        <w:rPr>
          <w:b/>
          <w:bCs/>
        </w:rPr>
        <w:t>Configuración de ancho de banda de transmisión agregado</w:t>
      </w:r>
      <w:r w:rsidRPr="00E70D92">
        <w:t>: número de bloques de recursos atribuidos dentro del ancho de banda de canal agregado.</w:t>
      </w:r>
    </w:p>
    <w:p w14:paraId="1161ADA5" w14:textId="77777777" w:rsidR="0044090E" w:rsidRPr="00E70D92" w:rsidRDefault="0044090E" w:rsidP="0044090E">
      <w:r w:rsidRPr="00E70D92">
        <w:rPr>
          <w:b/>
          <w:bCs/>
        </w:rPr>
        <w:t>Diversidad de transmisión</w:t>
      </w:r>
      <w:r w:rsidRPr="00E70D92">
        <w:t xml:space="preserve">: </w:t>
      </w:r>
      <w:r>
        <w:t>l</w:t>
      </w:r>
      <w:r w:rsidRPr="00E70D92">
        <w:t>a diversidad de transmisión se basa en técnicas de codificación de bloques espacio-frecuencia complementadas con diversidad de tiempo y desplazamiento de frecuencia cuando se utilizan cuatro antenas de transmisión.</w:t>
      </w:r>
    </w:p>
    <w:p w14:paraId="2E4E1649" w14:textId="77777777" w:rsidR="00E70D92" w:rsidRPr="00E70D92" w:rsidRDefault="00E70D92" w:rsidP="00E70D92">
      <w:r w:rsidRPr="00E70D92">
        <w:rPr>
          <w:b/>
          <w:bCs/>
        </w:rPr>
        <w:t>Espacio entre subbloques</w:t>
      </w:r>
      <w:r w:rsidRPr="00E70D92">
        <w:t>: frecuencia libre entre dos subbloques consecutivos dentro de un ancho de banda de RF, donde los requisitos RF del espacio se basan en la coexistencia para el funcionamiento no coordinado.</w:t>
      </w:r>
    </w:p>
    <w:p w14:paraId="04B9B0AF" w14:textId="77777777" w:rsidR="00E70D92" w:rsidRPr="00E70D92" w:rsidRDefault="00E70D92" w:rsidP="00E70D92">
      <w:r w:rsidRPr="00E70D92">
        <w:rPr>
          <w:b/>
          <w:bCs/>
        </w:rPr>
        <w:t>Espectro contiguo</w:t>
      </w:r>
      <w:r w:rsidRPr="00E70D92">
        <w:t>: espectro formado por un bloque contiguo de espectro sin espacios entre subbloques.</w:t>
      </w:r>
    </w:p>
    <w:p w14:paraId="62BBEBF5" w14:textId="77777777" w:rsidR="00E70D92" w:rsidRPr="00E70D92" w:rsidRDefault="00E70D92" w:rsidP="00E70D92">
      <w:r w:rsidRPr="00E70D92">
        <w:rPr>
          <w:b/>
          <w:bCs/>
        </w:rPr>
        <w:t>Espectro no contiguo</w:t>
      </w:r>
      <w:r w:rsidRPr="00E70D92">
        <w:t>: espectro formado por dos o más subbloques separados uno o varios espacios entre subbloques.</w:t>
      </w:r>
    </w:p>
    <w:p w14:paraId="46D99A54" w14:textId="3C9E286E" w:rsidR="0044090E" w:rsidRPr="00E70D92" w:rsidRDefault="0044090E" w:rsidP="0044090E">
      <w:r w:rsidRPr="00E70D92">
        <w:rPr>
          <w:b/>
          <w:bCs/>
        </w:rPr>
        <w:t>Funcionamiento autónomo de la categoría NB1/NB2</w:t>
      </w:r>
      <w:r w:rsidRPr="00E70D92">
        <w:t>: la categoría</w:t>
      </w:r>
      <w:r>
        <w:t> </w:t>
      </w:r>
      <w:r w:rsidRPr="00E70D92">
        <w:t>NB1/NB2 funciona de forma autónoma cuando utiliza su propio espectro, véase el espectro utilizado por los sistemas GERAN en sustitución de una o varias portadoras GSM, o el espectro disperso para un posible despliegue de IoT.</w:t>
      </w:r>
    </w:p>
    <w:p w14:paraId="25026607" w14:textId="53B0F586" w:rsidR="0044090E" w:rsidRPr="00E70D92" w:rsidRDefault="0044090E" w:rsidP="0044090E">
      <w:r w:rsidRPr="00E70D92">
        <w:rPr>
          <w:b/>
          <w:bCs/>
        </w:rPr>
        <w:t>Funcionamiento en banda de guarda de la categoría NB1/NB2</w:t>
      </w:r>
      <w:r w:rsidRPr="00E70D92">
        <w:t>: la categoría</w:t>
      </w:r>
      <w:r>
        <w:t> </w:t>
      </w:r>
      <w:r w:rsidRPr="00E70D92">
        <w:t>NB1/NB2 funciona en banda de guarda cuando utiliza el bloque o los bloques de recursos no utilizados en la banda de guarda de una portadora E</w:t>
      </w:r>
      <w:r>
        <w:noBreakHyphen/>
      </w:r>
      <w:r w:rsidRPr="00E70D92">
        <w:t>UTRA.</w:t>
      </w:r>
    </w:p>
    <w:p w14:paraId="6810E864" w14:textId="0B35F09F" w:rsidR="0044090E" w:rsidRPr="00E70D92" w:rsidRDefault="0044090E" w:rsidP="0044090E">
      <w:r w:rsidRPr="00E70D92">
        <w:rPr>
          <w:b/>
          <w:bCs/>
        </w:rPr>
        <w:t>Funcionamiento en banda de la categoría NB1/NB2</w:t>
      </w:r>
      <w:r w:rsidRPr="00E70D92">
        <w:t>: la categoría NB1/NB2 funciona en banda cuando utiliza el bloque o los bloques de recursos de una portadora E</w:t>
      </w:r>
      <w:r>
        <w:noBreakHyphen/>
      </w:r>
      <w:r w:rsidRPr="00E70D92">
        <w:t>UTRA normal.</w:t>
      </w:r>
    </w:p>
    <w:p w14:paraId="5E5813A8" w14:textId="77777777" w:rsidR="00E70D92" w:rsidRPr="00E70D92" w:rsidRDefault="00E70D92" w:rsidP="00E70D92">
      <w:r w:rsidRPr="00E70D92">
        <w:rPr>
          <w:b/>
          <w:bCs/>
        </w:rPr>
        <w:lastRenderedPageBreak/>
        <w:t>Funcionamiento sincronizado</w:t>
      </w:r>
      <w:r w:rsidRPr="00E70D92">
        <w:t>: funcionamiento de DDT en dos sistemas diferentes donde el enlace ascendente y el enlace descendente no son simultáneos.</w:t>
      </w:r>
    </w:p>
    <w:p w14:paraId="73F70552" w14:textId="77777777" w:rsidR="00E70D92" w:rsidRPr="00E70D92" w:rsidRDefault="00E70D92" w:rsidP="00E70D92">
      <w:r w:rsidRPr="00E70D92">
        <w:rPr>
          <w:b/>
          <w:bCs/>
        </w:rPr>
        <w:t>Funcionamiento no sincronizado</w:t>
      </w:r>
      <w:r w:rsidRPr="00E70D92">
        <w:t>: funcionamiento de DDT en dos sistemas diferentes donde no se dan las condiciones para el funcionamiento sincronizado.</w:t>
      </w:r>
    </w:p>
    <w:p w14:paraId="66940D34" w14:textId="77777777" w:rsidR="00E70D92" w:rsidRPr="00E70D92" w:rsidRDefault="00E70D92" w:rsidP="00E70D92">
      <w:r w:rsidRPr="00E70D92">
        <w:rPr>
          <w:b/>
          <w:bCs/>
        </w:rPr>
        <w:t>Máscara del espectro de emisión compuesto</w:t>
      </w:r>
      <w:r w:rsidRPr="00E70D92">
        <w:t>: requisito inherente a la máscara de emisión para la agregación de portadoras no contiguas intrabanda, que constituye una combinación de máscaras del espectro de emisión en subbloques individuales.</w:t>
      </w:r>
    </w:p>
    <w:p w14:paraId="58CB6BD1" w14:textId="77777777" w:rsidR="00E70D92" w:rsidRPr="00E70D92" w:rsidRDefault="00E70D92" w:rsidP="00E70D92">
      <w:r w:rsidRPr="00E70D92">
        <w:rPr>
          <w:b/>
          <w:bCs/>
        </w:rPr>
        <w:t>Portadoras contiguas</w:t>
      </w:r>
      <w:r w:rsidRPr="00E70D92">
        <w:t>: conjunto de dos o más portadoras configuradas en un bloque de espectro donde no se aplican requisitos basados en la coexistencia para el funcionamiento no coordinado dentro del bloque de espectro.</w:t>
      </w:r>
    </w:p>
    <w:p w14:paraId="0EF4084C" w14:textId="77777777" w:rsidR="00E70D92" w:rsidRPr="00E70D92" w:rsidRDefault="00E70D92" w:rsidP="00E70D92">
      <w:r w:rsidRPr="00E70D92">
        <w:rPr>
          <w:b/>
          <w:bCs/>
        </w:rPr>
        <w:t>Requisito de emisiones no esenciales compuestas</w:t>
      </w:r>
      <w:r w:rsidRPr="00E70D92">
        <w:t>: requisito inherente a las emisiones no esenciales para la agregación de portadoras no contiguas intrabanda, que constituye una combinación de requisitos de emisiones no esenciales en subbloques individuales.</w:t>
      </w:r>
    </w:p>
    <w:p w14:paraId="42EEF725" w14:textId="77777777" w:rsidR="00E70D92" w:rsidRPr="00E70D92" w:rsidRDefault="00E70D92" w:rsidP="00E70D92">
      <w:r w:rsidRPr="00E70D92">
        <w:rPr>
          <w:b/>
          <w:bCs/>
        </w:rPr>
        <w:t>Requisitos de calidad de funcionamiento mejorado de tipo A</w:t>
      </w:r>
      <w:r w:rsidRPr="00E70D92">
        <w:t>: requisitos de calidad de funcionamiento definidos a partir del símbolo de referencia del receptor basado en una combinación del rechazo de interferencia y el error cuadrático medio mínimo lineal.</w:t>
      </w:r>
    </w:p>
    <w:p w14:paraId="648C0E5F" w14:textId="64A4EEAB" w:rsidR="00E70D92" w:rsidRPr="00E70D92" w:rsidRDefault="00E70D92" w:rsidP="00E70D92">
      <w:bookmarkStart w:id="8" w:name="lt_pId661"/>
      <w:r w:rsidRPr="00E70D92">
        <w:rPr>
          <w:b/>
          <w:bCs/>
        </w:rPr>
        <w:t>Subbloque</w:t>
      </w:r>
      <w:r w:rsidRPr="00E70D92">
        <w:t>: bloque de espectro contiguo atribuido que un mismo equipo de usuario puede utilizar para la transmisión y la recepción. Puede haber múltiples subbloques dentro del ancho de banda de RF</w:t>
      </w:r>
      <w:bookmarkStart w:id="9" w:name="lt_pId662"/>
      <w:bookmarkEnd w:id="8"/>
      <w:r w:rsidRPr="00E70D92">
        <w:t>.</w:t>
      </w:r>
      <w:bookmarkEnd w:id="9"/>
    </w:p>
    <w:p w14:paraId="2881CDD7" w14:textId="77777777" w:rsidR="00E70D92" w:rsidRPr="00E70D92" w:rsidRDefault="00E70D92" w:rsidP="002944C4">
      <w:pPr>
        <w:pStyle w:val="Heading2"/>
      </w:pPr>
      <w:r w:rsidRPr="00E70D92">
        <w:t>2.2</w:t>
      </w:r>
      <w:r w:rsidRPr="00E70D92">
        <w:tab/>
        <w:t>Símbolos</w:t>
      </w:r>
    </w:p>
    <w:p w14:paraId="16C272AC" w14:textId="77777777" w:rsidR="00E70D92" w:rsidRPr="00E70D92" w:rsidRDefault="00E70D92" w:rsidP="00E70D92">
      <w:r w:rsidRPr="00E70D92">
        <w:t>A los efectos de la presente Recomendación se utilizan los siguientes símbolos:</w:t>
      </w:r>
    </w:p>
    <w:p w14:paraId="3CB5E17D" w14:textId="77777777" w:rsidR="00E70D92" w:rsidRPr="00E70D92" w:rsidRDefault="00E70D92" w:rsidP="00CA358F">
      <w:pPr>
        <w:tabs>
          <w:tab w:val="clear" w:pos="794"/>
          <w:tab w:val="clear" w:pos="1191"/>
          <w:tab w:val="clear" w:pos="1588"/>
        </w:tabs>
      </w:pPr>
      <w:r w:rsidRPr="00E70D92">
        <w:rPr>
          <w:i/>
          <w:iCs/>
        </w:rPr>
        <w:t>BW</w:t>
      </w:r>
      <w:r w:rsidRPr="00E70D92">
        <w:rPr>
          <w:i/>
          <w:iCs/>
          <w:vertAlign w:val="subscript"/>
        </w:rPr>
        <w:t>Channel</w:t>
      </w:r>
      <w:r w:rsidRPr="00E70D92">
        <w:tab/>
        <w:t>Ancho de banda de canal</w:t>
      </w:r>
    </w:p>
    <w:p w14:paraId="28984A4F" w14:textId="334F0B39" w:rsidR="00E70D92" w:rsidRPr="00E70D92" w:rsidRDefault="00E70D92" w:rsidP="00CA358F">
      <w:pPr>
        <w:tabs>
          <w:tab w:val="clear" w:pos="794"/>
          <w:tab w:val="clear" w:pos="1191"/>
          <w:tab w:val="clear" w:pos="1588"/>
        </w:tabs>
      </w:pPr>
      <w:r w:rsidRPr="00E70D92">
        <w:rPr>
          <w:i/>
          <w:iCs/>
        </w:rPr>
        <w:t>BW</w:t>
      </w:r>
      <w:r w:rsidRPr="00E70D92">
        <w:rPr>
          <w:i/>
          <w:iCs/>
          <w:vertAlign w:val="subscript"/>
        </w:rPr>
        <w:t>Channel_CA</w:t>
      </w:r>
      <w:r w:rsidRPr="00E70D92">
        <w:tab/>
        <w:t>Ancho de banda de canal agregado, en MHz</w:t>
      </w:r>
    </w:p>
    <w:p w14:paraId="756780A1" w14:textId="1B7EC797" w:rsidR="00E70D92" w:rsidRPr="00E70D92" w:rsidRDefault="00E70D92" w:rsidP="00CA358F">
      <w:pPr>
        <w:tabs>
          <w:tab w:val="clear" w:pos="794"/>
          <w:tab w:val="clear" w:pos="1191"/>
          <w:tab w:val="clear" w:pos="1588"/>
        </w:tabs>
        <w:ind w:left="1985" w:hanging="1985"/>
      </w:pPr>
      <w:r w:rsidRPr="00E70D92">
        <w:rPr>
          <w:i/>
          <w:iCs/>
        </w:rPr>
        <w:t>BW</w:t>
      </w:r>
      <w:r w:rsidRPr="00E70D92">
        <w:rPr>
          <w:i/>
          <w:iCs/>
          <w:vertAlign w:val="subscript"/>
        </w:rPr>
        <w:t>GB</w:t>
      </w:r>
      <w:r w:rsidRPr="00E70D92">
        <w:tab/>
        <w:t>Banda de guarda virtual para facilitar el filtrado del transmisor (receptor) por encima/por debajo de las CC extremas</w:t>
      </w:r>
    </w:p>
    <w:p w14:paraId="1EBE88B7" w14:textId="48A9F3E5" w:rsidR="00E70D92" w:rsidRPr="00E70D92" w:rsidRDefault="00E70D92" w:rsidP="00CA358F">
      <w:pPr>
        <w:tabs>
          <w:tab w:val="clear" w:pos="794"/>
          <w:tab w:val="clear" w:pos="1191"/>
          <w:tab w:val="clear" w:pos="1588"/>
        </w:tabs>
        <w:ind w:left="1985" w:hanging="1985"/>
      </w:pPr>
      <w:r w:rsidRPr="00E70D92">
        <w:rPr>
          <w:i/>
          <w:iCs/>
        </w:rPr>
        <w:t>E</w:t>
      </w:r>
      <w:r w:rsidRPr="00E70D92">
        <w:rPr>
          <w:i/>
          <w:iCs/>
          <w:vertAlign w:val="subscript"/>
        </w:rPr>
        <w:t>RS</w:t>
      </w:r>
      <w:r w:rsidRPr="00E70D92">
        <w:tab/>
        <w:t>Energía transmitida por RE para los símbolos de referencia durante la parte útil del símbolo, es decir, excluido el prefijo cíclico (potencia media normalizada al espaciamiento de la subportadora) en el conector de antena de transmisión eNode</w:t>
      </w:r>
      <w:r w:rsidR="00CA358F">
        <w:t> </w:t>
      </w:r>
      <w:r w:rsidRPr="00E70D92">
        <w:t>B</w:t>
      </w:r>
    </w:p>
    <w:p w14:paraId="0E8FA16F" w14:textId="6EF55B80" w:rsidR="00E70D92" w:rsidRPr="00E70D92" w:rsidRDefault="00E70D92" w:rsidP="00CA358F">
      <w:pPr>
        <w:tabs>
          <w:tab w:val="clear" w:pos="794"/>
          <w:tab w:val="clear" w:pos="1191"/>
          <w:tab w:val="clear" w:pos="1588"/>
        </w:tabs>
        <w:ind w:left="1985" w:hanging="1985"/>
      </w:pPr>
      <w:r w:rsidRPr="00E70D92">
        <w:rPr>
          <w:i/>
          <w:iCs/>
        </w:rPr>
        <w:t>Ê</w:t>
      </w:r>
      <w:r w:rsidRPr="00E70D92">
        <w:rPr>
          <w:i/>
          <w:iCs/>
          <w:vertAlign w:val="subscript"/>
        </w:rPr>
        <w:t>s</w:t>
      </w:r>
      <w:r w:rsidRPr="00E70D92">
        <w:tab/>
        <w:t>Energía recibida por RE de la señal deseada durante la parte útil del símbolo, es decir, excluido el prefijo cíclico, mediada en la(s) RB atribuidas (potencia mediada dentro de la(s) RB atribuidas, dividida por el número de RE de la atribución y normalizada al espaciamiento de la subportadora) en el conector de antena del EU</w:t>
      </w:r>
    </w:p>
    <w:p w14:paraId="3730E7B5" w14:textId="57740F07" w:rsidR="00E70D92" w:rsidRPr="00E70D92" w:rsidRDefault="00E70D92" w:rsidP="00CA358F">
      <w:pPr>
        <w:tabs>
          <w:tab w:val="clear" w:pos="794"/>
          <w:tab w:val="clear" w:pos="1191"/>
          <w:tab w:val="clear" w:pos="1588"/>
        </w:tabs>
      </w:pPr>
      <w:r w:rsidRPr="00E70D92">
        <w:rPr>
          <w:i/>
          <w:iCs/>
        </w:rPr>
        <w:t>F</w:t>
      </w:r>
      <w:r w:rsidRPr="00E70D92">
        <w:tab/>
        <w:t>Frecuencia</w:t>
      </w:r>
    </w:p>
    <w:p w14:paraId="6A35D00F" w14:textId="77777777" w:rsidR="00E70D92" w:rsidRPr="00E70D92" w:rsidRDefault="00E70D92" w:rsidP="00CA358F">
      <w:pPr>
        <w:tabs>
          <w:tab w:val="clear" w:pos="794"/>
          <w:tab w:val="clear" w:pos="1191"/>
          <w:tab w:val="clear" w:pos="1588"/>
        </w:tabs>
        <w:ind w:left="1985" w:hanging="1985"/>
      </w:pPr>
      <w:r w:rsidRPr="00E70D92">
        <w:rPr>
          <w:i/>
          <w:iCs/>
        </w:rPr>
        <w:t>F</w:t>
      </w:r>
      <w:r w:rsidRPr="00E70D92">
        <w:rPr>
          <w:i/>
          <w:iCs/>
          <w:vertAlign w:val="subscript"/>
        </w:rPr>
        <w:t>agg_alloc_low</w:t>
      </w:r>
      <w:r w:rsidRPr="00E70D92">
        <w:tab/>
        <w:t>Configuración de ancho de banda de transmisión agregado. Frecuencia más baja de los bloques de recursos transmitidos de forma simultánea</w:t>
      </w:r>
    </w:p>
    <w:p w14:paraId="2D7BD054" w14:textId="77777777" w:rsidR="00E70D92" w:rsidRPr="00E70D92" w:rsidRDefault="00E70D92" w:rsidP="00CA358F">
      <w:pPr>
        <w:tabs>
          <w:tab w:val="clear" w:pos="794"/>
          <w:tab w:val="clear" w:pos="1191"/>
          <w:tab w:val="clear" w:pos="1588"/>
        </w:tabs>
        <w:ind w:left="1985" w:hanging="1985"/>
      </w:pPr>
      <w:r w:rsidRPr="00E70D92">
        <w:rPr>
          <w:i/>
          <w:iCs/>
        </w:rPr>
        <w:t>F</w:t>
      </w:r>
      <w:r w:rsidRPr="00E70D92">
        <w:rPr>
          <w:i/>
          <w:iCs/>
          <w:vertAlign w:val="subscript"/>
        </w:rPr>
        <w:t>agg_alloc_high</w:t>
      </w:r>
      <w:r w:rsidRPr="00E70D92">
        <w:tab/>
        <w:t>Configuración de ancho de banda de transmisión agregado. Frecuencia más alta de los bloques de recursos transmitidos de forma simultánea</w:t>
      </w:r>
    </w:p>
    <w:p w14:paraId="01F3EA2E" w14:textId="00278F3D" w:rsidR="00E70D92" w:rsidRPr="00E70D92" w:rsidRDefault="00E70D92" w:rsidP="00CA358F">
      <w:pPr>
        <w:tabs>
          <w:tab w:val="clear" w:pos="794"/>
          <w:tab w:val="clear" w:pos="1191"/>
          <w:tab w:val="clear" w:pos="1588"/>
        </w:tabs>
      </w:pPr>
      <w:r w:rsidRPr="00E70D92">
        <w:rPr>
          <w:i/>
          <w:iCs/>
        </w:rPr>
        <w:t>F</w:t>
      </w:r>
      <w:r w:rsidRPr="00E70D92">
        <w:rPr>
          <w:i/>
          <w:iCs/>
          <w:vertAlign w:val="subscript"/>
        </w:rPr>
        <w:t>C</w:t>
      </w:r>
      <w:r w:rsidRPr="00E70D92">
        <w:tab/>
        <w:t>Frecuencia central de la portadora</w:t>
      </w:r>
    </w:p>
    <w:p w14:paraId="056B9B04" w14:textId="77777777" w:rsidR="00E70D92" w:rsidRPr="00E70D92" w:rsidRDefault="00E70D92" w:rsidP="00CA358F">
      <w:pPr>
        <w:tabs>
          <w:tab w:val="clear" w:pos="794"/>
          <w:tab w:val="clear" w:pos="1191"/>
          <w:tab w:val="clear" w:pos="1588"/>
        </w:tabs>
        <w:ind w:left="1985" w:hanging="1985"/>
      </w:pPr>
      <w:r w:rsidRPr="00E70D92">
        <w:rPr>
          <w:i/>
          <w:iCs/>
        </w:rPr>
        <w:t>F</w:t>
      </w:r>
      <w:r w:rsidRPr="00E70D92">
        <w:rPr>
          <w:i/>
          <w:iCs/>
          <w:vertAlign w:val="subscript"/>
        </w:rPr>
        <w:t>C_agg</w:t>
      </w:r>
      <w:r w:rsidRPr="00E70D92">
        <w:tab/>
        <w:t>Configuración de ancho de banda de transmisión agregado. Frecuencia central de las portadoras agregadas</w:t>
      </w:r>
    </w:p>
    <w:p w14:paraId="0C2693B1" w14:textId="77777777" w:rsidR="00E70D92" w:rsidRPr="00E70D92" w:rsidRDefault="00E70D92" w:rsidP="00CA358F">
      <w:pPr>
        <w:tabs>
          <w:tab w:val="clear" w:pos="794"/>
          <w:tab w:val="clear" w:pos="1191"/>
          <w:tab w:val="clear" w:pos="1588"/>
        </w:tabs>
      </w:pPr>
      <w:r w:rsidRPr="00E70D92">
        <w:rPr>
          <w:i/>
        </w:rPr>
        <w:lastRenderedPageBreak/>
        <w:t>F</w:t>
      </w:r>
      <w:r w:rsidRPr="00E70D92">
        <w:rPr>
          <w:i/>
          <w:vertAlign w:val="subscript"/>
        </w:rPr>
        <w:t>C, block, high</w:t>
      </w:r>
      <w:r w:rsidRPr="00E70D92">
        <w:rPr>
          <w:vertAlign w:val="subscript"/>
        </w:rPr>
        <w:tab/>
      </w:r>
      <w:r w:rsidRPr="00E70D92">
        <w:t>Frecuencia central de la portadora superior transmitida/recibida en un subbloque</w:t>
      </w:r>
    </w:p>
    <w:p w14:paraId="3EFCB05A" w14:textId="77777777" w:rsidR="00E70D92" w:rsidRPr="00E70D92" w:rsidRDefault="00E70D92" w:rsidP="00CA358F">
      <w:pPr>
        <w:tabs>
          <w:tab w:val="clear" w:pos="794"/>
          <w:tab w:val="clear" w:pos="1191"/>
          <w:tab w:val="clear" w:pos="1588"/>
        </w:tabs>
      </w:pPr>
      <w:r w:rsidRPr="00E70D92">
        <w:rPr>
          <w:i/>
        </w:rPr>
        <w:t>F</w:t>
      </w:r>
      <w:r w:rsidRPr="00E70D92">
        <w:rPr>
          <w:i/>
          <w:vertAlign w:val="subscript"/>
        </w:rPr>
        <w:t>C, block, low</w:t>
      </w:r>
      <w:r w:rsidRPr="00E70D92">
        <w:rPr>
          <w:vertAlign w:val="subscript"/>
        </w:rPr>
        <w:tab/>
      </w:r>
      <w:r w:rsidRPr="00E70D92">
        <w:t>Frecuencia central de la portadora inferior transmitida/recibida en un subbloque</w:t>
      </w:r>
    </w:p>
    <w:p w14:paraId="7F064D14" w14:textId="1C9B2C5C" w:rsidR="00E70D92" w:rsidRPr="00E70D92" w:rsidRDefault="00E70D92" w:rsidP="00CA358F">
      <w:pPr>
        <w:tabs>
          <w:tab w:val="clear" w:pos="794"/>
          <w:tab w:val="clear" w:pos="1191"/>
          <w:tab w:val="clear" w:pos="1588"/>
        </w:tabs>
      </w:pPr>
      <w:r w:rsidRPr="00E70D92">
        <w:rPr>
          <w:i/>
          <w:iCs/>
        </w:rPr>
        <w:t>F</w:t>
      </w:r>
      <w:r w:rsidRPr="00E70D92">
        <w:rPr>
          <w:i/>
          <w:iCs/>
          <w:vertAlign w:val="subscript"/>
        </w:rPr>
        <w:t>C_low</w:t>
      </w:r>
      <w:r w:rsidRPr="00E70D92">
        <w:tab/>
        <w:t xml:space="preserve">Frecuencia central de la </w:t>
      </w:r>
      <w:r w:rsidRPr="00E70D92">
        <w:rPr>
          <w:i/>
          <w:iCs/>
        </w:rPr>
        <w:t>portadora inferior</w:t>
      </w:r>
      <w:r w:rsidRPr="00E70D92">
        <w:t>, expresada en MHz</w:t>
      </w:r>
    </w:p>
    <w:p w14:paraId="2FC7F027" w14:textId="77777777" w:rsidR="00E70D92" w:rsidRPr="00E70D92" w:rsidRDefault="00E70D92" w:rsidP="00CA358F">
      <w:pPr>
        <w:tabs>
          <w:tab w:val="clear" w:pos="794"/>
          <w:tab w:val="clear" w:pos="1191"/>
          <w:tab w:val="clear" w:pos="1588"/>
        </w:tabs>
      </w:pPr>
      <w:r w:rsidRPr="00E70D92">
        <w:rPr>
          <w:i/>
          <w:iCs/>
        </w:rPr>
        <w:t>F</w:t>
      </w:r>
      <w:r w:rsidRPr="00E70D92">
        <w:rPr>
          <w:i/>
          <w:iCs/>
          <w:vertAlign w:val="subscript"/>
        </w:rPr>
        <w:t>C_high</w:t>
      </w:r>
      <w:r w:rsidRPr="00E70D92">
        <w:tab/>
        <w:t xml:space="preserve">Frecuencia central de la </w:t>
      </w:r>
      <w:r w:rsidRPr="00E70D92">
        <w:rPr>
          <w:i/>
          <w:iCs/>
        </w:rPr>
        <w:t>portadora superior</w:t>
      </w:r>
      <w:r w:rsidRPr="00E70D92">
        <w:t>, expresada en MHz</w:t>
      </w:r>
    </w:p>
    <w:p w14:paraId="2454D39F" w14:textId="0CE8B33A" w:rsidR="00E70D92" w:rsidRPr="00E70D92" w:rsidRDefault="00E70D92" w:rsidP="00CA358F">
      <w:pPr>
        <w:tabs>
          <w:tab w:val="clear" w:pos="794"/>
          <w:tab w:val="clear" w:pos="1191"/>
          <w:tab w:val="clear" w:pos="1588"/>
        </w:tabs>
      </w:pPr>
      <w:r w:rsidRPr="00E70D92">
        <w:rPr>
          <w:i/>
          <w:iCs/>
        </w:rPr>
        <w:t>F</w:t>
      </w:r>
      <w:r w:rsidRPr="00E70D92">
        <w:rPr>
          <w:i/>
          <w:iCs/>
          <w:vertAlign w:val="subscript"/>
        </w:rPr>
        <w:t>DL_high</w:t>
      </w:r>
      <w:r w:rsidRPr="00E70D92">
        <w:tab/>
        <w:t>Frecuencia más alta de la banda operativa de enlace descendente</w:t>
      </w:r>
    </w:p>
    <w:p w14:paraId="6547513A" w14:textId="6E61C1DB" w:rsidR="00E70D92" w:rsidRPr="00E70D92" w:rsidRDefault="00E70D92" w:rsidP="00CA358F">
      <w:pPr>
        <w:tabs>
          <w:tab w:val="clear" w:pos="794"/>
          <w:tab w:val="clear" w:pos="1191"/>
          <w:tab w:val="clear" w:pos="1588"/>
        </w:tabs>
      </w:pPr>
      <w:r w:rsidRPr="00E70D92">
        <w:rPr>
          <w:i/>
          <w:iCs/>
        </w:rPr>
        <w:t>F</w:t>
      </w:r>
      <w:r w:rsidRPr="00E70D92">
        <w:rPr>
          <w:i/>
          <w:iCs/>
          <w:vertAlign w:val="subscript"/>
        </w:rPr>
        <w:t>DL_low</w:t>
      </w:r>
      <w:r w:rsidRPr="00E70D92">
        <w:tab/>
        <w:t>Frecuencia más baja de la banda operativa de enlace descendente</w:t>
      </w:r>
    </w:p>
    <w:p w14:paraId="7C040F6F" w14:textId="2E12DCA3" w:rsidR="00E70D92" w:rsidRPr="00E70D92" w:rsidRDefault="00E70D92" w:rsidP="00CA358F">
      <w:pPr>
        <w:tabs>
          <w:tab w:val="clear" w:pos="794"/>
          <w:tab w:val="clear" w:pos="1191"/>
          <w:tab w:val="clear" w:pos="1588"/>
        </w:tabs>
        <w:rPr>
          <w:vertAlign w:val="subscript"/>
          <w:lang w:val="en-GB"/>
        </w:rPr>
      </w:pPr>
      <w:r w:rsidRPr="00E70D92">
        <w:rPr>
          <w:i/>
          <w:iCs/>
          <w:lang w:val="en-GB"/>
        </w:rPr>
        <w:t>F</w:t>
      </w:r>
      <w:r w:rsidRPr="00E70D92">
        <w:rPr>
          <w:i/>
          <w:iCs/>
          <w:vertAlign w:val="subscript"/>
          <w:lang w:val="en-GB"/>
        </w:rPr>
        <w:t>edge, block, low</w:t>
      </w:r>
      <w:r w:rsidRPr="00E70D92">
        <w:rPr>
          <w:lang w:val="en-GB"/>
        </w:rPr>
        <w:tab/>
        <w:t xml:space="preserve">Borde inferior del subbloque, siendo </w:t>
      </w:r>
      <w:r w:rsidRPr="00E70D92">
        <w:rPr>
          <w:i/>
          <w:iCs/>
          <w:lang w:val="en-GB"/>
        </w:rPr>
        <w:t>F</w:t>
      </w:r>
      <w:r w:rsidRPr="00E70D92">
        <w:rPr>
          <w:i/>
          <w:iCs/>
          <w:vertAlign w:val="subscript"/>
          <w:lang w:val="en-GB"/>
        </w:rPr>
        <w:t>edge, block, low</w:t>
      </w:r>
      <w:r w:rsidRPr="00E70D92">
        <w:rPr>
          <w:vertAlign w:val="subscript"/>
          <w:lang w:val="en-GB"/>
        </w:rPr>
        <w:t xml:space="preserve"> </w:t>
      </w:r>
      <w:r w:rsidRPr="00E70D92">
        <w:rPr>
          <w:lang w:val="en-GB"/>
        </w:rPr>
        <w:t xml:space="preserve">= </w:t>
      </w:r>
      <w:r w:rsidRPr="00E70D92">
        <w:rPr>
          <w:i/>
          <w:iCs/>
          <w:lang w:val="en-GB"/>
        </w:rPr>
        <w:t>F</w:t>
      </w:r>
      <w:r w:rsidRPr="00E70D92">
        <w:rPr>
          <w:i/>
          <w:iCs/>
          <w:vertAlign w:val="subscript"/>
          <w:lang w:val="en-GB"/>
        </w:rPr>
        <w:t>C, block, low</w:t>
      </w:r>
      <w:r w:rsidRPr="00E70D92">
        <w:rPr>
          <w:vertAlign w:val="subscript"/>
          <w:lang w:val="en-GB"/>
        </w:rPr>
        <w:t xml:space="preserve"> </w:t>
      </w:r>
      <w:r w:rsidRPr="00E70D92">
        <w:rPr>
          <w:lang w:val="en-GB"/>
        </w:rPr>
        <w:t xml:space="preserve">− </w:t>
      </w:r>
      <w:r w:rsidRPr="00E70D92">
        <w:rPr>
          <w:i/>
          <w:iCs/>
          <w:lang w:val="en-GB"/>
        </w:rPr>
        <w:t>F</w:t>
      </w:r>
      <w:r w:rsidRPr="00E70D92">
        <w:rPr>
          <w:i/>
          <w:iCs/>
          <w:vertAlign w:val="subscript"/>
          <w:lang w:val="en-GB"/>
        </w:rPr>
        <w:t>offset</w:t>
      </w:r>
    </w:p>
    <w:p w14:paraId="42D10EB5" w14:textId="74FDBA6A" w:rsidR="00E70D92" w:rsidRPr="00E70D92" w:rsidRDefault="00E70D92" w:rsidP="00CA358F">
      <w:pPr>
        <w:tabs>
          <w:tab w:val="clear" w:pos="794"/>
          <w:tab w:val="clear" w:pos="1191"/>
          <w:tab w:val="clear" w:pos="1588"/>
        </w:tabs>
        <w:rPr>
          <w:vertAlign w:val="subscript"/>
          <w:lang w:val="en-GB"/>
        </w:rPr>
      </w:pPr>
      <w:r w:rsidRPr="00E70D92">
        <w:rPr>
          <w:i/>
          <w:iCs/>
          <w:lang w:val="en-GB"/>
        </w:rPr>
        <w:t>F</w:t>
      </w:r>
      <w:r w:rsidRPr="00E70D92">
        <w:rPr>
          <w:i/>
          <w:iCs/>
          <w:vertAlign w:val="subscript"/>
          <w:lang w:val="en-GB"/>
        </w:rPr>
        <w:t>edge, block, high</w:t>
      </w:r>
      <w:r w:rsidRPr="00E70D92">
        <w:rPr>
          <w:lang w:val="en-GB"/>
        </w:rPr>
        <w:tab/>
        <w:t xml:space="preserve">Borde superior del subbloque, siendo </w:t>
      </w:r>
      <w:r w:rsidRPr="00E70D92">
        <w:rPr>
          <w:i/>
          <w:iCs/>
          <w:lang w:val="en-GB"/>
        </w:rPr>
        <w:t>F</w:t>
      </w:r>
      <w:r w:rsidRPr="00E70D92">
        <w:rPr>
          <w:i/>
          <w:iCs/>
          <w:vertAlign w:val="subscript"/>
          <w:lang w:val="en-GB"/>
        </w:rPr>
        <w:t>edge, block, high</w:t>
      </w:r>
      <w:r w:rsidRPr="00E70D92">
        <w:rPr>
          <w:vertAlign w:val="subscript"/>
          <w:lang w:val="en-GB"/>
        </w:rPr>
        <w:t xml:space="preserve"> </w:t>
      </w:r>
      <w:r w:rsidRPr="00E70D92">
        <w:rPr>
          <w:lang w:val="en-GB"/>
        </w:rPr>
        <w:t xml:space="preserve">= </w:t>
      </w:r>
      <w:r w:rsidRPr="00E70D92">
        <w:rPr>
          <w:i/>
          <w:iCs/>
          <w:lang w:val="en-GB"/>
        </w:rPr>
        <w:t>F</w:t>
      </w:r>
      <w:r w:rsidRPr="00E70D92">
        <w:rPr>
          <w:i/>
          <w:iCs/>
          <w:vertAlign w:val="subscript"/>
          <w:lang w:val="en-GB"/>
        </w:rPr>
        <w:t>C, block, high</w:t>
      </w:r>
      <w:r w:rsidRPr="00E70D92">
        <w:rPr>
          <w:vertAlign w:val="subscript"/>
          <w:lang w:val="en-GB"/>
        </w:rPr>
        <w:t xml:space="preserve"> </w:t>
      </w:r>
      <w:r w:rsidRPr="00E70D92">
        <w:rPr>
          <w:lang w:val="en-GB"/>
        </w:rPr>
        <w:t xml:space="preserve">+ </w:t>
      </w:r>
      <w:r w:rsidRPr="00E70D92">
        <w:rPr>
          <w:i/>
          <w:iCs/>
          <w:lang w:val="en-GB"/>
        </w:rPr>
        <w:t>F</w:t>
      </w:r>
      <w:r w:rsidRPr="00E70D92">
        <w:rPr>
          <w:i/>
          <w:iCs/>
          <w:vertAlign w:val="subscript"/>
          <w:lang w:val="en-GB"/>
        </w:rPr>
        <w:t>offset</w:t>
      </w:r>
    </w:p>
    <w:p w14:paraId="692E197B" w14:textId="057CECF9" w:rsidR="00E70D92" w:rsidRPr="00E70D92" w:rsidRDefault="00E70D92" w:rsidP="00CA358F">
      <w:pPr>
        <w:tabs>
          <w:tab w:val="clear" w:pos="794"/>
          <w:tab w:val="clear" w:pos="1191"/>
          <w:tab w:val="clear" w:pos="1588"/>
        </w:tabs>
      </w:pPr>
      <w:r w:rsidRPr="00E70D92">
        <w:rPr>
          <w:i/>
          <w:iCs/>
        </w:rPr>
        <w:t>F</w:t>
      </w:r>
      <w:r w:rsidRPr="00E70D92">
        <w:rPr>
          <w:i/>
          <w:iCs/>
          <w:vertAlign w:val="subscript"/>
        </w:rPr>
        <w:t>edge_low</w:t>
      </w:r>
      <w:r w:rsidRPr="00E70D92">
        <w:tab/>
        <w:t>Borde inferior del ancho de banda de canal agregado, expresado en MHz</w:t>
      </w:r>
    </w:p>
    <w:p w14:paraId="28947AD2" w14:textId="3F73FED8" w:rsidR="00E70D92" w:rsidRPr="00E70D92" w:rsidRDefault="00E70D92" w:rsidP="00CA358F">
      <w:pPr>
        <w:tabs>
          <w:tab w:val="clear" w:pos="794"/>
          <w:tab w:val="clear" w:pos="1191"/>
          <w:tab w:val="clear" w:pos="1588"/>
        </w:tabs>
      </w:pPr>
      <w:r w:rsidRPr="00E70D92">
        <w:rPr>
          <w:i/>
          <w:iCs/>
        </w:rPr>
        <w:t>F</w:t>
      </w:r>
      <w:r w:rsidRPr="00E70D92">
        <w:rPr>
          <w:i/>
          <w:iCs/>
          <w:vertAlign w:val="subscript"/>
        </w:rPr>
        <w:t>edge_high</w:t>
      </w:r>
      <w:r w:rsidRPr="00E70D92">
        <w:tab/>
        <w:t>Borde superior del ancho de banda de canal agregado, expresado en MHz</w:t>
      </w:r>
    </w:p>
    <w:p w14:paraId="63389CC9" w14:textId="3284790C" w:rsidR="00E70D92" w:rsidRPr="00E70D92" w:rsidRDefault="00E70D92" w:rsidP="00CA358F">
      <w:pPr>
        <w:tabs>
          <w:tab w:val="clear" w:pos="794"/>
          <w:tab w:val="clear" w:pos="1191"/>
          <w:tab w:val="clear" w:pos="1588"/>
        </w:tabs>
      </w:pPr>
      <w:r w:rsidRPr="00E70D92">
        <w:rPr>
          <w:i/>
          <w:iCs/>
        </w:rPr>
        <w:t>F</w:t>
      </w:r>
      <w:r w:rsidRPr="00E70D92">
        <w:rPr>
          <w:i/>
          <w:iCs/>
          <w:vertAlign w:val="subscript"/>
        </w:rPr>
        <w:t>Interferer</w:t>
      </w:r>
      <w:r w:rsidRPr="00E70D92">
        <w:rPr>
          <w:i/>
          <w:iCs/>
          <w:vertAlign w:val="subscript"/>
        </w:rPr>
        <w:tab/>
      </w:r>
      <w:r w:rsidRPr="00E70D92">
        <w:t>Frecuencia del interferente</w:t>
      </w:r>
    </w:p>
    <w:p w14:paraId="0DE3A456" w14:textId="77777777" w:rsidR="00E70D92" w:rsidRPr="00E70D92" w:rsidRDefault="00E70D92" w:rsidP="000158B9">
      <w:pPr>
        <w:tabs>
          <w:tab w:val="clear" w:pos="794"/>
          <w:tab w:val="clear" w:pos="1191"/>
          <w:tab w:val="clear" w:pos="1588"/>
        </w:tabs>
      </w:pPr>
      <w:r w:rsidRPr="00E70D92">
        <w:rPr>
          <w:i/>
          <w:iCs/>
        </w:rPr>
        <w:t>F</w:t>
      </w:r>
      <w:r w:rsidRPr="00E70D92">
        <w:rPr>
          <w:i/>
          <w:iCs/>
          <w:vertAlign w:val="subscript"/>
        </w:rPr>
        <w:t>Interferer</w:t>
      </w:r>
      <w:r w:rsidRPr="00E70D92">
        <w:rPr>
          <w:vertAlign w:val="subscript"/>
        </w:rPr>
        <w:t xml:space="preserve"> </w:t>
      </w:r>
      <w:r w:rsidRPr="00E70D92">
        <w:t>(offset)</w:t>
      </w:r>
      <w:r w:rsidRPr="00E70D92">
        <w:tab/>
        <w:t>Separación en frecuencia del interferente</w:t>
      </w:r>
    </w:p>
    <w:p w14:paraId="71243E7F" w14:textId="4210EA14" w:rsidR="00E70D92" w:rsidRPr="00E70D92" w:rsidRDefault="00E70D92" w:rsidP="002F3245">
      <w:pPr>
        <w:tabs>
          <w:tab w:val="clear" w:pos="794"/>
          <w:tab w:val="clear" w:pos="1191"/>
          <w:tab w:val="clear" w:pos="1588"/>
        </w:tabs>
        <w:ind w:left="1985" w:hanging="1985"/>
        <w:rPr>
          <w:i/>
          <w:iCs/>
        </w:rPr>
      </w:pPr>
      <w:r w:rsidRPr="00E70D92">
        <w:rPr>
          <w:i/>
          <w:iCs/>
        </w:rPr>
        <w:t>F</w:t>
      </w:r>
      <w:r w:rsidRPr="00E70D92">
        <w:rPr>
          <w:i/>
          <w:iCs/>
          <w:vertAlign w:val="subscript"/>
        </w:rPr>
        <w:t>offset</w:t>
      </w:r>
      <w:r w:rsidRPr="00E70D92">
        <w:tab/>
        <w:t xml:space="preserve">Separación en frecuencia desde </w:t>
      </w:r>
      <w:r w:rsidRPr="00E70D92">
        <w:rPr>
          <w:i/>
          <w:iCs/>
        </w:rPr>
        <w:t>F</w:t>
      </w:r>
      <w:r w:rsidRPr="00E70D92">
        <w:rPr>
          <w:i/>
          <w:iCs/>
          <w:vertAlign w:val="subscript"/>
        </w:rPr>
        <w:t>C_high</w:t>
      </w:r>
      <w:r w:rsidRPr="00E70D92">
        <w:t xml:space="preserve"> al </w:t>
      </w:r>
      <w:r w:rsidRPr="00E70D92">
        <w:rPr>
          <w:i/>
        </w:rPr>
        <w:t>borde superior</w:t>
      </w:r>
      <w:r w:rsidRPr="00E70D92">
        <w:t xml:space="preserve"> o desde </w:t>
      </w:r>
      <w:r w:rsidRPr="00E70D92">
        <w:rPr>
          <w:i/>
          <w:iCs/>
        </w:rPr>
        <w:t>F</w:t>
      </w:r>
      <w:r w:rsidRPr="00E70D92">
        <w:rPr>
          <w:i/>
          <w:iCs/>
          <w:vertAlign w:val="subscript"/>
        </w:rPr>
        <w:t>C_low</w:t>
      </w:r>
      <w:r w:rsidRPr="00E70D92">
        <w:t xml:space="preserve"> al </w:t>
      </w:r>
      <w:r w:rsidRPr="00E70D92">
        <w:rPr>
          <w:i/>
          <w:iCs/>
        </w:rPr>
        <w:t>borde inferior</w:t>
      </w:r>
    </w:p>
    <w:p w14:paraId="167E8460" w14:textId="77777777" w:rsidR="00E70D92" w:rsidRPr="00E70D92" w:rsidRDefault="00E70D92" w:rsidP="002F3245">
      <w:pPr>
        <w:tabs>
          <w:tab w:val="clear" w:pos="794"/>
          <w:tab w:val="clear" w:pos="1191"/>
          <w:tab w:val="clear" w:pos="1588"/>
        </w:tabs>
        <w:ind w:left="1985" w:hanging="1985"/>
      </w:pPr>
      <w:r w:rsidRPr="00E70D92">
        <w:rPr>
          <w:i/>
          <w:iCs/>
        </w:rPr>
        <w:t>F</w:t>
      </w:r>
      <w:r w:rsidRPr="00E70D92">
        <w:rPr>
          <w:i/>
          <w:iCs/>
          <w:vertAlign w:val="subscript"/>
        </w:rPr>
        <w:t>offset, block, low</w:t>
      </w:r>
      <w:r w:rsidRPr="00E70D92">
        <w:tab/>
        <w:t>Separación entre el borde inferior de un subbloque y el centro de la portadora componente inferior del subbloque</w:t>
      </w:r>
    </w:p>
    <w:p w14:paraId="0EA922A1" w14:textId="77777777" w:rsidR="00E70D92" w:rsidRPr="00E70D92" w:rsidRDefault="00E70D92" w:rsidP="00A5646A">
      <w:pPr>
        <w:tabs>
          <w:tab w:val="clear" w:pos="794"/>
          <w:tab w:val="clear" w:pos="1191"/>
          <w:tab w:val="clear" w:pos="1588"/>
        </w:tabs>
        <w:ind w:left="1985" w:hanging="1985"/>
      </w:pPr>
      <w:r w:rsidRPr="00E70D92">
        <w:rPr>
          <w:i/>
          <w:iCs/>
        </w:rPr>
        <w:t>F</w:t>
      </w:r>
      <w:r w:rsidRPr="00E70D92">
        <w:rPr>
          <w:i/>
          <w:iCs/>
          <w:vertAlign w:val="subscript"/>
        </w:rPr>
        <w:t>offset, block, high</w:t>
      </w:r>
      <w:r w:rsidRPr="00E70D92">
        <w:tab/>
        <w:t>Separación entre el borde superior de un subbloque y el centro de la portadora componente superior del subbloque</w:t>
      </w:r>
    </w:p>
    <w:p w14:paraId="09A24678" w14:textId="77777777" w:rsidR="00E70D92" w:rsidRPr="00E70D92" w:rsidRDefault="00E70D92" w:rsidP="00A5646A">
      <w:pPr>
        <w:tabs>
          <w:tab w:val="clear" w:pos="794"/>
          <w:tab w:val="clear" w:pos="1191"/>
          <w:tab w:val="clear" w:pos="1588"/>
        </w:tabs>
        <w:ind w:left="1985" w:hanging="1985"/>
      </w:pPr>
      <w:r w:rsidRPr="00E70D92">
        <w:rPr>
          <w:i/>
          <w:iCs/>
        </w:rPr>
        <w:t>F</w:t>
      </w:r>
      <w:r w:rsidRPr="00E70D92">
        <w:rPr>
          <w:i/>
          <w:iCs/>
          <w:vertAlign w:val="subscript"/>
        </w:rPr>
        <w:t>OOB</w:t>
      </w:r>
      <w:r w:rsidRPr="00E70D92">
        <w:tab/>
        <w:t>Límite entre los dominios de emisiones no esenciales y emisiones fuera de banda E</w:t>
      </w:r>
      <w:r w:rsidRPr="00E70D92">
        <w:noBreakHyphen/>
        <w:t>UTRA</w:t>
      </w:r>
    </w:p>
    <w:p w14:paraId="3176241D" w14:textId="18837476" w:rsidR="00E70D92" w:rsidRPr="00E70D92" w:rsidRDefault="00E70D92" w:rsidP="00CA358F">
      <w:pPr>
        <w:tabs>
          <w:tab w:val="clear" w:pos="794"/>
          <w:tab w:val="clear" w:pos="1191"/>
          <w:tab w:val="clear" w:pos="1588"/>
        </w:tabs>
      </w:pPr>
      <w:r w:rsidRPr="00E70D92">
        <w:rPr>
          <w:i/>
          <w:iCs/>
        </w:rPr>
        <w:t>F</w:t>
      </w:r>
      <w:r w:rsidRPr="00E70D92">
        <w:rPr>
          <w:i/>
          <w:iCs/>
          <w:vertAlign w:val="subscript"/>
        </w:rPr>
        <w:t>UL_high</w:t>
      </w:r>
      <w:r w:rsidRPr="00E70D92">
        <w:tab/>
        <w:t>Frecuencia más alta de la banda operativa de enlace ascendente</w:t>
      </w:r>
    </w:p>
    <w:p w14:paraId="1C54410F" w14:textId="6EFCD463" w:rsidR="00E70D92" w:rsidRPr="00E70D92" w:rsidRDefault="00E70D92" w:rsidP="00CA358F">
      <w:pPr>
        <w:tabs>
          <w:tab w:val="clear" w:pos="794"/>
          <w:tab w:val="clear" w:pos="1191"/>
          <w:tab w:val="clear" w:pos="1588"/>
        </w:tabs>
      </w:pPr>
      <w:r w:rsidRPr="00E70D92">
        <w:rPr>
          <w:i/>
          <w:iCs/>
        </w:rPr>
        <w:t>F</w:t>
      </w:r>
      <w:r w:rsidRPr="00E70D92">
        <w:rPr>
          <w:i/>
          <w:iCs/>
          <w:vertAlign w:val="subscript"/>
        </w:rPr>
        <w:t>UL_low</w:t>
      </w:r>
      <w:r w:rsidRPr="00E70D92">
        <w:tab/>
        <w:t>Frecuencia más baja de la banda operativa de enlace ascendente</w:t>
      </w:r>
    </w:p>
    <w:p w14:paraId="67508BBA" w14:textId="6C92D193" w:rsidR="00E70D92" w:rsidRPr="00E70D92" w:rsidRDefault="00E70D92" w:rsidP="00A5646A">
      <w:pPr>
        <w:tabs>
          <w:tab w:val="clear" w:pos="794"/>
          <w:tab w:val="clear" w:pos="1191"/>
          <w:tab w:val="clear" w:pos="1588"/>
        </w:tabs>
        <w:ind w:left="1985" w:hanging="1985"/>
      </w:pPr>
      <w:r w:rsidRPr="00E70D92">
        <w:rPr>
          <w:i/>
          <w:iCs/>
        </w:rPr>
        <w:t>I</w:t>
      </w:r>
      <w:r w:rsidRPr="00E70D92">
        <w:rPr>
          <w:i/>
          <w:iCs/>
          <w:vertAlign w:val="subscript"/>
        </w:rPr>
        <w:t>o</w:t>
      </w:r>
      <w:r w:rsidRPr="00E70D92">
        <w:tab/>
        <w:t>Densidad espectral de potencia de la señal de entrada total (potencia mediada en la parte útil de los símbolos dentro de la configuración de ancho de banda de transmisión, dividida por el número total de RE de esa configuración y normalizada al espaciamiento de la subportadora) en el conector de antena del EU, incluida la señal de enlace descendente de la propia célula</w:t>
      </w:r>
    </w:p>
    <w:p w14:paraId="180D5004" w14:textId="37809018" w:rsidR="00E70D92" w:rsidRPr="00E70D92" w:rsidRDefault="00E70D92" w:rsidP="00A5646A">
      <w:pPr>
        <w:tabs>
          <w:tab w:val="clear" w:pos="794"/>
          <w:tab w:val="clear" w:pos="1191"/>
          <w:tab w:val="clear" w:pos="1588"/>
        </w:tabs>
        <w:ind w:left="1985" w:hanging="1985"/>
      </w:pPr>
      <w:r w:rsidRPr="00E70D92">
        <w:rPr>
          <w:i/>
          <w:iCs/>
        </w:rPr>
        <w:t>I</w:t>
      </w:r>
      <w:r w:rsidRPr="00E70D92">
        <w:rPr>
          <w:i/>
          <w:iCs/>
          <w:vertAlign w:val="subscript"/>
        </w:rPr>
        <w:t>or</w:t>
      </w:r>
      <w:r w:rsidRPr="00E70D92">
        <w:tab/>
        <w:t>Densidad espectral de potencia total transmitida de la señal de enlace descendente de la propia célula (potencia mediada en la parte útil de los símbolos dentro de la configuración de ancho de banda de transmisión, dividida por el número total de RE de esa configuración y normalizada al espaciamiento de la subportadora) en el conector de antena de transmisión eNode</w:t>
      </w:r>
      <w:r w:rsidR="00DE1DFA">
        <w:t> </w:t>
      </w:r>
      <w:r w:rsidRPr="00E70D92">
        <w:t>B</w:t>
      </w:r>
    </w:p>
    <w:p w14:paraId="51C35D14" w14:textId="7DD008A7" w:rsidR="00E70D92" w:rsidRPr="00E70D92" w:rsidRDefault="00E70D92" w:rsidP="00A5646A">
      <w:pPr>
        <w:tabs>
          <w:tab w:val="clear" w:pos="794"/>
          <w:tab w:val="clear" w:pos="1191"/>
          <w:tab w:val="clear" w:pos="1588"/>
        </w:tabs>
        <w:ind w:left="1985" w:hanging="1985"/>
      </w:pPr>
      <w:r w:rsidRPr="00E70D92">
        <w:rPr>
          <w:i/>
          <w:iCs/>
        </w:rPr>
        <w:t>Î</w:t>
      </w:r>
      <w:r w:rsidRPr="00E70D92">
        <w:rPr>
          <w:i/>
          <w:iCs/>
          <w:vertAlign w:val="subscript"/>
        </w:rPr>
        <w:t>or</w:t>
      </w:r>
      <w:r w:rsidRPr="00E70D92">
        <w:tab/>
        <w:t>Densidad espectral de potencia total recibida de la señal de enlace descendente de la propia célula (potencia mediada en la parte útil de los símbolos dentro de la configuración de ancho de banda de transmisión, dividida por el número total de RE de esa configuración y normalizada al espaciamiento de la subportadora) en el conector de antena del EU</w:t>
      </w:r>
    </w:p>
    <w:p w14:paraId="4ED6A7E0" w14:textId="4DA270C5" w:rsidR="00E70D92" w:rsidRPr="00E70D92" w:rsidRDefault="00E70D92" w:rsidP="00A5646A">
      <w:pPr>
        <w:tabs>
          <w:tab w:val="clear" w:pos="794"/>
          <w:tab w:val="clear" w:pos="1191"/>
          <w:tab w:val="clear" w:pos="1588"/>
        </w:tabs>
        <w:ind w:left="1985" w:hanging="1985"/>
      </w:pPr>
      <w:r w:rsidRPr="00E70D92">
        <w:rPr>
          <w:i/>
          <w:iCs/>
        </w:rPr>
        <w:t>I</w:t>
      </w:r>
      <w:r w:rsidRPr="00E70D92">
        <w:rPr>
          <w:i/>
          <w:iCs/>
          <w:vertAlign w:val="subscript"/>
        </w:rPr>
        <w:t>ot</w:t>
      </w:r>
      <w:r w:rsidRPr="00E70D92">
        <w:tab/>
        <w:t>Densidad espectral de potencia recibida del ruido y la interferencia totales de un determinado RE (potencia media obtenida centro del RE y normalizada al espaciamiento de la subportadora), medida en el conector de la antena del EU</w:t>
      </w:r>
    </w:p>
    <w:p w14:paraId="1BF30D86" w14:textId="70594D11" w:rsidR="00E70D92" w:rsidRPr="00E70D92" w:rsidRDefault="00E70D92" w:rsidP="00A5646A">
      <w:pPr>
        <w:tabs>
          <w:tab w:val="clear" w:pos="794"/>
          <w:tab w:val="clear" w:pos="1191"/>
          <w:tab w:val="clear" w:pos="1588"/>
        </w:tabs>
        <w:ind w:left="1985" w:hanging="1985"/>
      </w:pPr>
      <w:r w:rsidRPr="00E70D92">
        <w:rPr>
          <w:i/>
          <w:iCs/>
        </w:rPr>
        <w:t>L</w:t>
      </w:r>
      <w:r w:rsidRPr="00E70D92">
        <w:rPr>
          <w:i/>
          <w:iCs/>
          <w:vertAlign w:val="subscript"/>
        </w:rPr>
        <w:t>CRB</w:t>
      </w:r>
      <w:r w:rsidRPr="00E70D92">
        <w:rPr>
          <w:vertAlign w:val="subscript"/>
        </w:rPr>
        <w:tab/>
      </w:r>
      <w:r w:rsidRPr="00E70D92">
        <w:t>Ancho de banda de transmisión que representa la longitud de una atribución de bloques de recursos contiguos expresada en unidades de bloques de recursos</w:t>
      </w:r>
    </w:p>
    <w:p w14:paraId="565A9CA7" w14:textId="7B8CFA4B" w:rsidR="00E70D92" w:rsidRPr="00E70D92" w:rsidRDefault="00E70D92" w:rsidP="00CA358F">
      <w:pPr>
        <w:tabs>
          <w:tab w:val="clear" w:pos="794"/>
          <w:tab w:val="clear" w:pos="1191"/>
          <w:tab w:val="clear" w:pos="1588"/>
        </w:tabs>
      </w:pPr>
      <w:r w:rsidRPr="00E70D92">
        <w:rPr>
          <w:i/>
          <w:iCs/>
        </w:rPr>
        <w:lastRenderedPageBreak/>
        <w:t>N</w:t>
      </w:r>
      <w:r w:rsidRPr="00E70D92">
        <w:rPr>
          <w:i/>
          <w:iCs/>
          <w:vertAlign w:val="subscript"/>
        </w:rPr>
        <w:t>cp</w:t>
      </w:r>
      <w:r w:rsidRPr="00E70D92">
        <w:rPr>
          <w:vertAlign w:val="subscript"/>
        </w:rPr>
        <w:tab/>
      </w:r>
      <w:r w:rsidRPr="00E70D92">
        <w:t>Longitud del prefijo cíclico</w:t>
      </w:r>
    </w:p>
    <w:p w14:paraId="6D389DBD" w14:textId="6FEF28C5" w:rsidR="00E70D92" w:rsidRPr="00E70D92" w:rsidRDefault="00E70D92" w:rsidP="00CA358F">
      <w:pPr>
        <w:tabs>
          <w:tab w:val="clear" w:pos="794"/>
          <w:tab w:val="clear" w:pos="1191"/>
          <w:tab w:val="clear" w:pos="1588"/>
        </w:tabs>
      </w:pPr>
      <w:r w:rsidRPr="00E70D92">
        <w:rPr>
          <w:i/>
          <w:iCs/>
        </w:rPr>
        <w:t>N</w:t>
      </w:r>
      <w:r w:rsidRPr="00E70D92">
        <w:rPr>
          <w:i/>
          <w:iCs/>
          <w:vertAlign w:val="subscript"/>
        </w:rPr>
        <w:t>DL</w:t>
      </w:r>
      <w:r w:rsidRPr="00E70D92">
        <w:rPr>
          <w:i/>
          <w:iCs/>
        </w:rPr>
        <w:tab/>
      </w:r>
      <w:r w:rsidRPr="00E70D92">
        <w:t>EARFCN de enlace descendente</w:t>
      </w:r>
    </w:p>
    <w:p w14:paraId="30084B28" w14:textId="34E6AAF2" w:rsidR="00E70D92" w:rsidRPr="00E70D92" w:rsidRDefault="00E70D92" w:rsidP="00A5646A">
      <w:pPr>
        <w:tabs>
          <w:tab w:val="clear" w:pos="794"/>
          <w:tab w:val="clear" w:pos="1191"/>
          <w:tab w:val="clear" w:pos="1588"/>
        </w:tabs>
        <w:ind w:left="1985" w:hanging="1985"/>
      </w:pPr>
      <w:r w:rsidRPr="00E70D92">
        <w:rPr>
          <w:i/>
          <w:iCs/>
        </w:rPr>
        <w:t>N</w:t>
      </w:r>
      <w:r w:rsidRPr="00E70D92">
        <w:rPr>
          <w:i/>
          <w:iCs/>
          <w:vertAlign w:val="subscript"/>
        </w:rPr>
        <w:t>oc</w:t>
      </w:r>
      <w:r w:rsidRPr="00E70D92">
        <w:tab/>
        <w:t>Densidad espectral de potencia de una fuente de ruido blanco (potencia media por RE normalizada al espaciamiento de la subportadora), que simula la interferencia procedente de células no definidas en un procedimiento de prueba, según se mide en el conector de antena del EU</w:t>
      </w:r>
    </w:p>
    <w:p w14:paraId="4937FBCC" w14:textId="449C4171" w:rsidR="00E70D92" w:rsidRPr="00E70D92" w:rsidRDefault="00E70D92" w:rsidP="00A5646A">
      <w:pPr>
        <w:tabs>
          <w:tab w:val="clear" w:pos="794"/>
          <w:tab w:val="clear" w:pos="1191"/>
          <w:tab w:val="clear" w:pos="1588"/>
        </w:tabs>
        <w:ind w:left="1985" w:hanging="1985"/>
      </w:pPr>
      <w:r w:rsidRPr="00E70D92">
        <w:rPr>
          <w:i/>
          <w:iCs/>
        </w:rPr>
        <w:t>N</w:t>
      </w:r>
      <w:r w:rsidRPr="00E70D92">
        <w:rPr>
          <w:i/>
          <w:iCs/>
          <w:vertAlign w:val="subscript"/>
        </w:rPr>
        <w:t>oc</w:t>
      </w:r>
      <w:r w:rsidRPr="00E70D92">
        <w:rPr>
          <w:vertAlign w:val="subscript"/>
        </w:rPr>
        <w:t>1</w:t>
      </w:r>
      <w:r w:rsidRPr="00E70D92">
        <w:tab/>
        <w:t>Densidad espectral de potencia de una fuente de ruido blanco (potencia media por RE normalizada al espaciamiento de la subportadora), que simula la interferencia en símbolos no CRS en una subtrama ABS procedente de células no definidas en un procedimiento de prueba, según se mide en el conector de antena del EU</w:t>
      </w:r>
    </w:p>
    <w:p w14:paraId="03C398C8" w14:textId="22B0F242" w:rsidR="00E70D92" w:rsidRPr="00E70D92" w:rsidRDefault="00E70D92" w:rsidP="00A5646A">
      <w:pPr>
        <w:tabs>
          <w:tab w:val="clear" w:pos="794"/>
          <w:tab w:val="clear" w:pos="1191"/>
          <w:tab w:val="clear" w:pos="1588"/>
        </w:tabs>
        <w:ind w:left="1985" w:hanging="1985"/>
      </w:pPr>
      <w:r w:rsidRPr="00E70D92">
        <w:rPr>
          <w:i/>
          <w:iCs/>
        </w:rPr>
        <w:t>N</w:t>
      </w:r>
      <w:r w:rsidRPr="00E70D92">
        <w:rPr>
          <w:i/>
          <w:iCs/>
          <w:vertAlign w:val="subscript"/>
        </w:rPr>
        <w:t>oc</w:t>
      </w:r>
      <w:r w:rsidRPr="00E70D92">
        <w:rPr>
          <w:vertAlign w:val="subscript"/>
        </w:rPr>
        <w:t>2</w:t>
      </w:r>
      <w:r w:rsidRPr="00E70D92">
        <w:tab/>
        <w:t>Densidad espectral de potencia de una fuente de ruido blanco (potencia media por RE normalizada al espaciamiento de la subportadora), que simula la interferencia en símbolos CRS en una subtrama ABS procedente de todas las células no definidas en un procedimiento de prueba, según se mide en el conector de antena del EU</w:t>
      </w:r>
    </w:p>
    <w:p w14:paraId="01C8D1B4" w14:textId="3C04395F" w:rsidR="00E70D92" w:rsidRPr="00E70D92" w:rsidRDefault="00E70D92" w:rsidP="00A5646A">
      <w:pPr>
        <w:tabs>
          <w:tab w:val="clear" w:pos="794"/>
          <w:tab w:val="clear" w:pos="1191"/>
          <w:tab w:val="clear" w:pos="1588"/>
        </w:tabs>
        <w:ind w:left="1985" w:hanging="1985"/>
      </w:pPr>
      <w:r w:rsidRPr="00E70D92">
        <w:rPr>
          <w:i/>
          <w:iCs/>
        </w:rPr>
        <w:t>N</w:t>
      </w:r>
      <w:r w:rsidRPr="00E70D92">
        <w:rPr>
          <w:i/>
          <w:iCs/>
          <w:vertAlign w:val="subscript"/>
        </w:rPr>
        <w:t>oc</w:t>
      </w:r>
      <w:r w:rsidRPr="00E70D92">
        <w:rPr>
          <w:vertAlign w:val="subscript"/>
        </w:rPr>
        <w:t>3</w:t>
      </w:r>
      <w:r w:rsidRPr="00E70D92">
        <w:tab/>
        <w:t>Densidad espectral de potencia de una fuente de ruido blanco (potencia media por RE normalizada al espaciamiento de la subportadora), que simula la interferencia en subtramas no ABS procedente de células no definidas en un procedimiento de prueba, según se mide en el conector de antena del EU</w:t>
      </w:r>
    </w:p>
    <w:p w14:paraId="10219DD7" w14:textId="77777777" w:rsidR="00E70D92" w:rsidRPr="00E70D92" w:rsidRDefault="00E70D92" w:rsidP="00A5646A">
      <w:pPr>
        <w:tabs>
          <w:tab w:val="clear" w:pos="794"/>
          <w:tab w:val="clear" w:pos="1191"/>
          <w:tab w:val="clear" w:pos="1588"/>
        </w:tabs>
        <w:ind w:left="1985" w:hanging="1985"/>
        <w:rPr>
          <w:i/>
        </w:rPr>
      </w:pPr>
      <w:r w:rsidRPr="00E70D92">
        <w:rPr>
          <w:i/>
        </w:rPr>
        <w:object w:dxaOrig="435" w:dyaOrig="285" w14:anchorId="3D04D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15" o:title=""/>
          </v:shape>
          <o:OLEObject Type="Embed" ProgID="Equation.3" ShapeID="_x0000_i1025" DrawAspect="Content" ObjectID="_1795583483" r:id="rId16"/>
        </w:object>
      </w:r>
      <w:r w:rsidRPr="00E70D92">
        <w:tab/>
        <w:t>Densidad espectral de potencia</w:t>
      </w:r>
      <w:r w:rsidRPr="00E70D92">
        <w:rPr>
          <w:iCs/>
        </w:rPr>
        <w:t xml:space="preserve"> </w:t>
      </w:r>
      <w:r w:rsidRPr="00E70D92">
        <w:t xml:space="preserve">(potencia media por RE normalizada al espaciamiento de la subportadora) </w:t>
      </w:r>
      <w:r w:rsidRPr="00E70D92">
        <w:rPr>
          <w:iCs/>
        </w:rPr>
        <w:t xml:space="preserve">de la suma de las densidades espectrales de potencia recibidas de las células interferentes más fuertes de entre las definidas explícitamente </w:t>
      </w:r>
      <w:r w:rsidRPr="00E70D92">
        <w:t>en un procedimiento de prueba, según se mide en el conector de antena del EU</w:t>
      </w:r>
      <w:r w:rsidRPr="00E70D92">
        <w:rPr>
          <w:iCs/>
        </w:rPr>
        <w:t>. La densidad espectral de potencia de cada célula interferente conexa viene definida por el valor DIP asociado</w:t>
      </w:r>
    </w:p>
    <w:p w14:paraId="74B10477" w14:textId="1B73E477" w:rsidR="00E70D92" w:rsidRPr="00E70D92" w:rsidRDefault="00E70D92" w:rsidP="00CA358F">
      <w:pPr>
        <w:tabs>
          <w:tab w:val="clear" w:pos="794"/>
          <w:tab w:val="clear" w:pos="1191"/>
          <w:tab w:val="clear" w:pos="1588"/>
        </w:tabs>
      </w:pPr>
      <w:r w:rsidRPr="00E70D92">
        <w:rPr>
          <w:i/>
          <w:iCs/>
        </w:rPr>
        <w:t>N</w:t>
      </w:r>
      <w:r w:rsidRPr="00E70D92">
        <w:rPr>
          <w:i/>
          <w:iCs/>
          <w:vertAlign w:val="subscript"/>
        </w:rPr>
        <w:t>Offs-DL</w:t>
      </w:r>
      <w:r w:rsidRPr="00E70D92">
        <w:tab/>
        <w:t>Separación utilizada para calcular el EARFCN de enlace descendente</w:t>
      </w:r>
    </w:p>
    <w:p w14:paraId="46054563" w14:textId="2C7498C5" w:rsidR="00E70D92" w:rsidRPr="00E70D92" w:rsidRDefault="00E70D92" w:rsidP="00CA358F">
      <w:pPr>
        <w:tabs>
          <w:tab w:val="clear" w:pos="794"/>
          <w:tab w:val="clear" w:pos="1191"/>
          <w:tab w:val="clear" w:pos="1588"/>
        </w:tabs>
      </w:pPr>
      <w:r w:rsidRPr="00E70D92">
        <w:rPr>
          <w:i/>
          <w:iCs/>
        </w:rPr>
        <w:t>N</w:t>
      </w:r>
      <w:r w:rsidRPr="00E70D92">
        <w:rPr>
          <w:i/>
          <w:iCs/>
          <w:vertAlign w:val="subscript"/>
        </w:rPr>
        <w:t>Offs-UL</w:t>
      </w:r>
      <w:r w:rsidRPr="00E70D92">
        <w:tab/>
        <w:t>Separación utilizada para calcular el EARFCN de enlace ascendente</w:t>
      </w:r>
    </w:p>
    <w:p w14:paraId="5343C00E" w14:textId="4547F962" w:rsidR="00E70D92" w:rsidRPr="00E70D92" w:rsidRDefault="00E70D92" w:rsidP="00A5646A">
      <w:pPr>
        <w:tabs>
          <w:tab w:val="clear" w:pos="794"/>
          <w:tab w:val="clear" w:pos="1191"/>
          <w:tab w:val="clear" w:pos="1588"/>
        </w:tabs>
        <w:ind w:left="1985" w:hanging="1985"/>
      </w:pPr>
      <w:r w:rsidRPr="00E70D92">
        <w:rPr>
          <w:i/>
          <w:iCs/>
        </w:rPr>
        <w:t>N</w:t>
      </w:r>
      <w:r w:rsidRPr="00E70D92">
        <w:rPr>
          <w:i/>
          <w:iCs/>
          <w:vertAlign w:val="subscript"/>
        </w:rPr>
        <w:t>otx</w:t>
      </w:r>
      <w:r w:rsidRPr="00E70D92">
        <w:tab/>
        <w:t>Densidad espectral de potencia de una fuente de ruido blanco (potencia media por RE normalizada al espaciamiento de la subportadora), que simula degradaciones en el transmisor eNode</w:t>
      </w:r>
      <w:r w:rsidR="00DE1DFA">
        <w:t> </w:t>
      </w:r>
      <w:r w:rsidRPr="00E70D92">
        <w:t>B, según se mide en el conector de antena de transmisión eNode B</w:t>
      </w:r>
    </w:p>
    <w:p w14:paraId="692BB1CD" w14:textId="53DFF3CE" w:rsidR="00E70D92" w:rsidRPr="00E70D92" w:rsidRDefault="00E70D92" w:rsidP="00A5646A">
      <w:pPr>
        <w:tabs>
          <w:tab w:val="clear" w:pos="794"/>
          <w:tab w:val="clear" w:pos="1191"/>
          <w:tab w:val="clear" w:pos="1588"/>
        </w:tabs>
        <w:ind w:left="1985" w:hanging="1985"/>
      </w:pPr>
      <w:r w:rsidRPr="00E70D92">
        <w:rPr>
          <w:i/>
          <w:iCs/>
        </w:rPr>
        <w:t>N</w:t>
      </w:r>
      <w:r w:rsidRPr="00E70D92">
        <w:rPr>
          <w:i/>
          <w:iCs/>
          <w:vertAlign w:val="subscript"/>
        </w:rPr>
        <w:t>RB</w:t>
      </w:r>
      <w:r w:rsidRPr="00E70D92">
        <w:tab/>
        <w:t>Configuración de ancho de banda de transmisión, expresada en unidades de bloques de recursos</w:t>
      </w:r>
    </w:p>
    <w:p w14:paraId="4C50E1B5" w14:textId="0DDE7598" w:rsidR="00E70D92" w:rsidRPr="00E70D92" w:rsidRDefault="00E70D92" w:rsidP="00A5646A">
      <w:pPr>
        <w:tabs>
          <w:tab w:val="clear" w:pos="794"/>
          <w:tab w:val="clear" w:pos="1191"/>
          <w:tab w:val="clear" w:pos="1588"/>
        </w:tabs>
        <w:ind w:left="1985" w:hanging="1985"/>
      </w:pPr>
      <w:r w:rsidRPr="00E70D92">
        <w:rPr>
          <w:i/>
          <w:iCs/>
        </w:rPr>
        <w:t>N</w:t>
      </w:r>
      <w:r w:rsidRPr="00E70D92">
        <w:rPr>
          <w:i/>
          <w:iCs/>
          <w:vertAlign w:val="subscript"/>
        </w:rPr>
        <w:t>RB_agg</w:t>
      </w:r>
      <w:r w:rsidRPr="00E70D92">
        <w:tab/>
        <w:t>Configuración de ancho de banda de transmisión agregado. El número de RB agregados dentro del ancho de banda de canal agregado plenamente atribuido</w:t>
      </w:r>
    </w:p>
    <w:p w14:paraId="55EFCD98" w14:textId="6D53899A" w:rsidR="00E70D92" w:rsidRPr="00E70D92" w:rsidRDefault="00E70D92" w:rsidP="00A5646A">
      <w:pPr>
        <w:tabs>
          <w:tab w:val="clear" w:pos="794"/>
          <w:tab w:val="clear" w:pos="1191"/>
          <w:tab w:val="clear" w:pos="1588"/>
        </w:tabs>
        <w:ind w:left="1985" w:hanging="1985"/>
      </w:pPr>
      <w:r w:rsidRPr="00E70D92">
        <w:rPr>
          <w:i/>
          <w:iCs/>
        </w:rPr>
        <w:t>N</w:t>
      </w:r>
      <w:r w:rsidRPr="00E70D92">
        <w:rPr>
          <w:i/>
          <w:iCs/>
          <w:vertAlign w:val="subscript"/>
        </w:rPr>
        <w:t>RB_alloc</w:t>
      </w:r>
      <w:r w:rsidRPr="00E70D92">
        <w:tab/>
        <w:t>Número total de bloques de recursos transmitidos simultáneamente en una configuración de ancho de banda de canal agregado</w:t>
      </w:r>
    </w:p>
    <w:p w14:paraId="6BAF2F2F" w14:textId="77777777" w:rsidR="00E70D92" w:rsidRPr="00E70D92" w:rsidRDefault="00E70D92" w:rsidP="00A5646A">
      <w:pPr>
        <w:tabs>
          <w:tab w:val="clear" w:pos="794"/>
          <w:tab w:val="clear" w:pos="1191"/>
          <w:tab w:val="clear" w:pos="1588"/>
        </w:tabs>
        <w:ind w:left="1985" w:hanging="1985"/>
      </w:pPr>
      <w:r w:rsidRPr="00E70D92">
        <w:rPr>
          <w:i/>
          <w:iCs/>
        </w:rPr>
        <w:t>N</w:t>
      </w:r>
      <w:r w:rsidRPr="00E70D92">
        <w:rPr>
          <w:i/>
          <w:iCs/>
          <w:vertAlign w:val="subscript"/>
        </w:rPr>
        <w:t>RB,c</w:t>
      </w:r>
      <w:r w:rsidRPr="00E70D92">
        <w:tab/>
        <w:t xml:space="preserve">Configuración de ancho de banda de transmisión de la portadora componente </w:t>
      </w:r>
      <w:r w:rsidRPr="00E70D92">
        <w:rPr>
          <w:i/>
          <w:iCs/>
        </w:rPr>
        <w:t>c</w:t>
      </w:r>
      <w:r w:rsidRPr="00E70D92">
        <w:t>, expresada en unidades de bloques de recursos</w:t>
      </w:r>
    </w:p>
    <w:p w14:paraId="3AB21EA7" w14:textId="77777777" w:rsidR="00E70D92" w:rsidRPr="00E70D92" w:rsidRDefault="00E70D92" w:rsidP="00A5646A">
      <w:pPr>
        <w:tabs>
          <w:tab w:val="clear" w:pos="794"/>
          <w:tab w:val="clear" w:pos="1191"/>
          <w:tab w:val="clear" w:pos="1588"/>
        </w:tabs>
        <w:ind w:left="1985" w:hanging="1985"/>
      </w:pPr>
      <w:r w:rsidRPr="00E70D92">
        <w:rPr>
          <w:i/>
          <w:iCs/>
        </w:rPr>
        <w:t>N</w:t>
      </w:r>
      <w:r w:rsidRPr="00E70D92">
        <w:rPr>
          <w:i/>
          <w:iCs/>
          <w:vertAlign w:val="subscript"/>
        </w:rPr>
        <w:t>RB,largest BW</w:t>
      </w:r>
      <w:r w:rsidRPr="00E70D92">
        <w:tab/>
        <w:t>Configuración de ancho de banda de transmisión superior de las portadoras componentes en la combinación de ancho de banda, expresada en unidades de bloques de recursos</w:t>
      </w:r>
    </w:p>
    <w:p w14:paraId="5E4EBAD1" w14:textId="56C94888" w:rsidR="00E70D92" w:rsidRPr="00E70D92" w:rsidRDefault="00E70D92" w:rsidP="00CA358F">
      <w:pPr>
        <w:tabs>
          <w:tab w:val="clear" w:pos="794"/>
          <w:tab w:val="clear" w:pos="1191"/>
          <w:tab w:val="clear" w:pos="1588"/>
        </w:tabs>
      </w:pPr>
      <w:r w:rsidRPr="00E70D92">
        <w:rPr>
          <w:i/>
          <w:iCs/>
        </w:rPr>
        <w:t>N</w:t>
      </w:r>
      <w:r w:rsidRPr="00E70D92">
        <w:rPr>
          <w:i/>
          <w:iCs/>
          <w:vertAlign w:val="subscript"/>
        </w:rPr>
        <w:t>UL</w:t>
      </w:r>
      <w:r w:rsidRPr="00E70D92">
        <w:tab/>
        <w:t>EARFCN de enlace ascendente</w:t>
      </w:r>
    </w:p>
    <w:p w14:paraId="0D61CF14" w14:textId="0C8FE487" w:rsidR="00E70D92" w:rsidRPr="00E70D92" w:rsidRDefault="00E70D92" w:rsidP="00CA358F">
      <w:pPr>
        <w:tabs>
          <w:tab w:val="clear" w:pos="794"/>
          <w:tab w:val="clear" w:pos="1191"/>
          <w:tab w:val="clear" w:pos="1588"/>
        </w:tabs>
      </w:pPr>
      <w:r w:rsidRPr="00E70D92">
        <w:rPr>
          <w:i/>
          <w:iCs/>
        </w:rPr>
        <w:lastRenderedPageBreak/>
        <w:t>P</w:t>
      </w:r>
      <w:r w:rsidRPr="00E70D92">
        <w:rPr>
          <w:i/>
          <w:iCs/>
          <w:vertAlign w:val="subscript"/>
        </w:rPr>
        <w:t>CMAX</w:t>
      </w:r>
      <w:r w:rsidRPr="00E70D92">
        <w:tab/>
        <w:t>Potencia de salida máxima configurada del EU</w:t>
      </w:r>
    </w:p>
    <w:p w14:paraId="7C51DBFF" w14:textId="54F312D4" w:rsidR="00E70D92" w:rsidRPr="00E70D92" w:rsidRDefault="00E70D92" w:rsidP="00CA358F">
      <w:pPr>
        <w:tabs>
          <w:tab w:val="clear" w:pos="794"/>
          <w:tab w:val="clear" w:pos="1191"/>
          <w:tab w:val="clear" w:pos="1588"/>
        </w:tabs>
      </w:pPr>
      <w:r w:rsidRPr="00E70D92">
        <w:rPr>
          <w:i/>
          <w:iCs/>
        </w:rPr>
        <w:t>P</w:t>
      </w:r>
      <w:r w:rsidRPr="00E70D92">
        <w:rPr>
          <w:i/>
          <w:iCs/>
          <w:vertAlign w:val="subscript"/>
        </w:rPr>
        <w:t>CMAX,c</w:t>
      </w:r>
      <w:r w:rsidRPr="00E70D92">
        <w:tab/>
        <w:t xml:space="preserve">Potencia de salida máxima configurada del EU para dar servicio a la célula </w:t>
      </w:r>
      <w:r w:rsidRPr="00E70D92">
        <w:rPr>
          <w:i/>
        </w:rPr>
        <w:t>c</w:t>
      </w:r>
    </w:p>
    <w:p w14:paraId="6B71CC81" w14:textId="45E69B2A" w:rsidR="00E70D92" w:rsidRPr="00E70D92" w:rsidRDefault="00E70D92" w:rsidP="00CA358F">
      <w:pPr>
        <w:tabs>
          <w:tab w:val="clear" w:pos="794"/>
          <w:tab w:val="clear" w:pos="1191"/>
          <w:tab w:val="clear" w:pos="1588"/>
        </w:tabs>
      </w:pPr>
      <w:r w:rsidRPr="00E70D92">
        <w:rPr>
          <w:i/>
          <w:iCs/>
        </w:rPr>
        <w:t>P</w:t>
      </w:r>
      <w:r w:rsidRPr="00E70D92">
        <w:rPr>
          <w:i/>
          <w:iCs/>
          <w:vertAlign w:val="subscript"/>
        </w:rPr>
        <w:t>EMAX</w:t>
      </w:r>
      <w:r w:rsidRPr="00E70D92">
        <w:tab/>
        <w:t>Potencia de salida máxima permisible del EU señalada por las capas superiores</w:t>
      </w:r>
    </w:p>
    <w:p w14:paraId="07BF6F45" w14:textId="2C8229C4" w:rsidR="00E70D92" w:rsidRPr="00E70D92" w:rsidRDefault="00E70D92" w:rsidP="00A5646A">
      <w:pPr>
        <w:tabs>
          <w:tab w:val="clear" w:pos="794"/>
          <w:tab w:val="clear" w:pos="1191"/>
          <w:tab w:val="clear" w:pos="1588"/>
        </w:tabs>
        <w:ind w:left="1985" w:hanging="1985"/>
      </w:pPr>
      <w:r w:rsidRPr="00E70D92">
        <w:rPr>
          <w:i/>
          <w:iCs/>
        </w:rPr>
        <w:t>P</w:t>
      </w:r>
      <w:r w:rsidRPr="00E70D92">
        <w:rPr>
          <w:i/>
          <w:iCs/>
          <w:vertAlign w:val="subscript"/>
        </w:rPr>
        <w:t>EMAX,c</w:t>
      </w:r>
      <w:r w:rsidRPr="00E70D92">
        <w:rPr>
          <w:i/>
          <w:vertAlign w:val="subscript"/>
        </w:rPr>
        <w:tab/>
      </w:r>
      <w:r w:rsidRPr="00E70D92">
        <w:t xml:space="preserve">Potencia de salida máxima permisible del EU señalada por las capas superiores para dar servicio a la célula </w:t>
      </w:r>
      <w:r w:rsidRPr="00E70D92">
        <w:rPr>
          <w:i/>
          <w:iCs/>
        </w:rPr>
        <w:t>c</w:t>
      </w:r>
    </w:p>
    <w:p w14:paraId="561C6E06" w14:textId="60AD5216" w:rsidR="00E70D92" w:rsidRPr="00E70D92" w:rsidRDefault="00E70D92" w:rsidP="00CA358F">
      <w:pPr>
        <w:tabs>
          <w:tab w:val="clear" w:pos="794"/>
          <w:tab w:val="clear" w:pos="1191"/>
          <w:tab w:val="clear" w:pos="1588"/>
        </w:tabs>
      </w:pPr>
      <w:r w:rsidRPr="00E70D92">
        <w:rPr>
          <w:i/>
          <w:iCs/>
        </w:rPr>
        <w:t>P</w:t>
      </w:r>
      <w:r w:rsidRPr="00E70D92">
        <w:rPr>
          <w:i/>
          <w:iCs/>
          <w:vertAlign w:val="subscript"/>
        </w:rPr>
        <w:t>Interferer</w:t>
      </w:r>
      <w:r w:rsidRPr="00E70D92">
        <w:rPr>
          <w:i/>
          <w:iCs/>
        </w:rPr>
        <w:tab/>
      </w:r>
      <w:r w:rsidRPr="00E70D92">
        <w:t>Potencia media modulada del interferente</w:t>
      </w:r>
    </w:p>
    <w:p w14:paraId="1BB5D2B8" w14:textId="5DE7AE8A" w:rsidR="00E70D92" w:rsidRPr="00E70D92" w:rsidRDefault="00E70D92" w:rsidP="00CA358F">
      <w:pPr>
        <w:tabs>
          <w:tab w:val="clear" w:pos="794"/>
          <w:tab w:val="clear" w:pos="1191"/>
          <w:tab w:val="clear" w:pos="1588"/>
        </w:tabs>
      </w:pPr>
      <w:r w:rsidRPr="00E70D92">
        <w:rPr>
          <w:i/>
          <w:iCs/>
        </w:rPr>
        <w:t>P</w:t>
      </w:r>
      <w:r w:rsidRPr="00E70D92">
        <w:rPr>
          <w:i/>
          <w:iCs/>
          <w:vertAlign w:val="subscript"/>
        </w:rPr>
        <w:t>PowerClass</w:t>
      </w:r>
      <w:r w:rsidRPr="00E70D92">
        <w:tab/>
        <w:t>Potencia nominal del EU (es decir, sin tolerancias)</w:t>
      </w:r>
    </w:p>
    <w:p w14:paraId="29619DF5" w14:textId="29D8A7DC" w:rsidR="00E70D92" w:rsidRPr="00E70D92" w:rsidRDefault="00E70D92" w:rsidP="00CA358F">
      <w:pPr>
        <w:tabs>
          <w:tab w:val="clear" w:pos="794"/>
          <w:tab w:val="clear" w:pos="1191"/>
          <w:tab w:val="clear" w:pos="1588"/>
        </w:tabs>
      </w:pPr>
      <w:r w:rsidRPr="00E70D92">
        <w:rPr>
          <w:i/>
          <w:iCs/>
        </w:rPr>
        <w:t>P</w:t>
      </w:r>
      <w:r w:rsidRPr="00E70D92">
        <w:rPr>
          <w:i/>
          <w:iCs/>
          <w:vertAlign w:val="subscript"/>
        </w:rPr>
        <w:t>UMAX</w:t>
      </w:r>
      <w:r w:rsidRPr="00E70D92">
        <w:tab/>
        <w:t>Potencia de salida máxima configurada del EU medida</w:t>
      </w:r>
    </w:p>
    <w:p w14:paraId="20F593ED" w14:textId="77777777" w:rsidR="00E70D92" w:rsidRPr="00E70D92" w:rsidRDefault="00E70D92" w:rsidP="00CA358F">
      <w:pPr>
        <w:tabs>
          <w:tab w:val="clear" w:pos="794"/>
          <w:tab w:val="clear" w:pos="1191"/>
          <w:tab w:val="clear" w:pos="1588"/>
        </w:tabs>
        <w:rPr>
          <w:iCs/>
        </w:rPr>
      </w:pPr>
      <w:r w:rsidRPr="00E70D92">
        <w:rPr>
          <w:i/>
          <w:iCs/>
        </w:rPr>
        <w:t>Puw</w:t>
      </w:r>
      <w:r w:rsidRPr="00E70D92">
        <w:tab/>
      </w:r>
      <w:r w:rsidRPr="00E70D92">
        <w:rPr>
          <w:iCs/>
        </w:rPr>
        <w:t>Potencia de una señal del enlace descendente no deseada</w:t>
      </w:r>
    </w:p>
    <w:p w14:paraId="0838AF5C" w14:textId="77777777" w:rsidR="00E70D92" w:rsidRPr="00E70D92" w:rsidRDefault="00E70D92" w:rsidP="00CA358F">
      <w:pPr>
        <w:tabs>
          <w:tab w:val="clear" w:pos="794"/>
          <w:tab w:val="clear" w:pos="1191"/>
          <w:tab w:val="clear" w:pos="1588"/>
        </w:tabs>
        <w:rPr>
          <w:i/>
          <w:iCs/>
        </w:rPr>
      </w:pPr>
      <w:r w:rsidRPr="00E70D92">
        <w:rPr>
          <w:i/>
          <w:iCs/>
        </w:rPr>
        <w:t>Pw</w:t>
      </w:r>
      <w:r w:rsidRPr="00E70D92">
        <w:tab/>
      </w:r>
      <w:r w:rsidRPr="00E70D92">
        <w:rPr>
          <w:iCs/>
        </w:rPr>
        <w:t>Potencia de una señal del enlace descendente deseada</w:t>
      </w:r>
    </w:p>
    <w:p w14:paraId="01AC221C" w14:textId="4610AA4C" w:rsidR="00E70D92" w:rsidRPr="00E70D92" w:rsidRDefault="00E70D92" w:rsidP="00CA358F">
      <w:pPr>
        <w:tabs>
          <w:tab w:val="clear" w:pos="794"/>
          <w:tab w:val="clear" w:pos="1191"/>
          <w:tab w:val="clear" w:pos="1588"/>
        </w:tabs>
      </w:pPr>
      <w:r w:rsidRPr="00E70D92">
        <w:rPr>
          <w:i/>
          <w:iCs/>
        </w:rPr>
        <w:t>Rav</w:t>
      </w:r>
      <w:r w:rsidRPr="00E70D92">
        <w:tab/>
        <w:t>Caudal medio mínimo por RB</w:t>
      </w:r>
    </w:p>
    <w:p w14:paraId="43A53CCD" w14:textId="4C24B274" w:rsidR="00E70D92" w:rsidRPr="00E70D92" w:rsidRDefault="00E70D92" w:rsidP="00CA358F">
      <w:pPr>
        <w:tabs>
          <w:tab w:val="clear" w:pos="794"/>
          <w:tab w:val="clear" w:pos="1191"/>
          <w:tab w:val="clear" w:pos="1588"/>
        </w:tabs>
      </w:pPr>
      <w:r w:rsidRPr="00E70D92">
        <w:rPr>
          <w:i/>
          <w:iCs/>
        </w:rPr>
        <w:t>RB</w:t>
      </w:r>
      <w:r w:rsidRPr="00E70D92">
        <w:rPr>
          <w:i/>
          <w:iCs/>
          <w:vertAlign w:val="subscript"/>
        </w:rPr>
        <w:t>start</w:t>
      </w:r>
      <w:r w:rsidRPr="00E70D92">
        <w:tab/>
        <w:t>Indica el índice RB más bajo de los bloques de recursos transmitidos</w:t>
      </w:r>
    </w:p>
    <w:p w14:paraId="351A59E5" w14:textId="77777777" w:rsidR="00E70D92" w:rsidRPr="00E70D92" w:rsidRDefault="00E70D92" w:rsidP="00CA358F">
      <w:pPr>
        <w:tabs>
          <w:tab w:val="clear" w:pos="794"/>
          <w:tab w:val="clear" w:pos="1191"/>
          <w:tab w:val="clear" w:pos="1588"/>
        </w:tabs>
      </w:pPr>
      <w:r w:rsidRPr="00E70D92">
        <w:rPr>
          <w:i/>
          <w:iCs/>
        </w:rPr>
        <w:t>RB</w:t>
      </w:r>
      <w:r w:rsidRPr="00E70D92">
        <w:rPr>
          <w:i/>
          <w:iCs/>
          <w:vertAlign w:val="subscript"/>
        </w:rPr>
        <w:t>end</w:t>
      </w:r>
      <w:r w:rsidRPr="00E70D92">
        <w:rPr>
          <w:i/>
          <w:vertAlign w:val="subscript"/>
        </w:rPr>
        <w:tab/>
      </w:r>
      <w:r w:rsidRPr="00E70D92">
        <w:t>Indica el índice RB más alto de los bloques de recursos transmitidos</w:t>
      </w:r>
    </w:p>
    <w:p w14:paraId="4EF7735E" w14:textId="246B7FF6" w:rsidR="00E70D92" w:rsidRPr="00E70D92" w:rsidRDefault="00E70D92" w:rsidP="00CA358F">
      <w:pPr>
        <w:tabs>
          <w:tab w:val="clear" w:pos="794"/>
          <w:tab w:val="clear" w:pos="1191"/>
          <w:tab w:val="clear" w:pos="1588"/>
        </w:tabs>
      </w:pPr>
      <w:r w:rsidRPr="00E70D92">
        <w:t>Δ</w:t>
      </w:r>
      <w:r w:rsidRPr="00E70D92">
        <w:rPr>
          <w:i/>
          <w:iCs/>
        </w:rPr>
        <w:t>f</w:t>
      </w:r>
      <w:r w:rsidRPr="00E70D92">
        <w:rPr>
          <w:i/>
          <w:iCs/>
          <w:vertAlign w:val="subscript"/>
        </w:rPr>
        <w:t>OoB</w:t>
      </w:r>
      <w:r w:rsidRPr="00E70D92">
        <w:tab/>
        <w:t>Frecuencia Δ de las emisiones fuera de banda</w:t>
      </w:r>
    </w:p>
    <w:p w14:paraId="0611BA70" w14:textId="505D1F91" w:rsidR="00E70D92" w:rsidRPr="00E70D92" w:rsidRDefault="00E70D92" w:rsidP="00CA358F">
      <w:pPr>
        <w:tabs>
          <w:tab w:val="clear" w:pos="794"/>
          <w:tab w:val="clear" w:pos="1191"/>
          <w:tab w:val="clear" w:pos="1588"/>
        </w:tabs>
        <w:ind w:left="1985" w:hanging="1985"/>
      </w:pPr>
      <w:r w:rsidRPr="00E70D92">
        <w:t>Δ</w:t>
      </w:r>
      <w:r w:rsidRPr="00E70D92">
        <w:rPr>
          <w:i/>
          <w:iCs/>
        </w:rPr>
        <w:t>R</w:t>
      </w:r>
      <w:r w:rsidRPr="00E70D92">
        <w:rPr>
          <w:i/>
          <w:iCs/>
          <w:vertAlign w:val="subscript"/>
        </w:rPr>
        <w:t>IB,c</w:t>
      </w:r>
      <w:r w:rsidRPr="00E70D92">
        <w:tab/>
        <w:t xml:space="preserve">Relajación de la sensibilidad de referencia permisible debido al soporte del funcionamiento CA interbanda para dar servicio a la célula </w:t>
      </w:r>
      <w:r w:rsidRPr="00E70D92">
        <w:rPr>
          <w:i/>
          <w:iCs/>
        </w:rPr>
        <w:t>c</w:t>
      </w:r>
    </w:p>
    <w:p w14:paraId="712A13A1" w14:textId="6F29083B" w:rsidR="00E70D92" w:rsidRPr="00E70D92" w:rsidRDefault="00E70D92" w:rsidP="00CA358F">
      <w:pPr>
        <w:tabs>
          <w:tab w:val="clear" w:pos="794"/>
          <w:tab w:val="clear" w:pos="1191"/>
          <w:tab w:val="clear" w:pos="1588"/>
        </w:tabs>
        <w:ind w:left="1985" w:hanging="1985"/>
      </w:pPr>
      <w:r w:rsidRPr="00E70D92">
        <w:t>D</w:t>
      </w:r>
      <w:r w:rsidRPr="00E70D92">
        <w:rPr>
          <w:i/>
          <w:iCs/>
        </w:rPr>
        <w:t>T</w:t>
      </w:r>
      <w:r w:rsidRPr="00E70D92">
        <w:rPr>
          <w:i/>
          <w:iCs/>
          <w:vertAlign w:val="subscript"/>
        </w:rPr>
        <w:t>C</w:t>
      </w:r>
      <w:r w:rsidRPr="00E70D92">
        <w:rPr>
          <w:rFonts w:eastAsia="SimSun"/>
        </w:rPr>
        <w:tab/>
      </w:r>
      <w:r w:rsidRPr="00E70D92">
        <w:t>Relajación de la potencia de transmisión en el borde de la banda operativa permisible</w:t>
      </w:r>
    </w:p>
    <w:p w14:paraId="7640097C" w14:textId="2AFCF467" w:rsidR="00E70D92" w:rsidRPr="00E70D92" w:rsidRDefault="00E70D92" w:rsidP="00CA358F">
      <w:pPr>
        <w:tabs>
          <w:tab w:val="clear" w:pos="794"/>
          <w:tab w:val="clear" w:pos="1191"/>
          <w:tab w:val="clear" w:pos="1588"/>
        </w:tabs>
        <w:ind w:left="1985" w:hanging="1985"/>
      </w:pPr>
      <w:r w:rsidRPr="00E70D92">
        <w:t>D</w:t>
      </w:r>
      <w:r w:rsidRPr="00E70D92">
        <w:rPr>
          <w:i/>
          <w:iCs/>
        </w:rPr>
        <w:t>T</w:t>
      </w:r>
      <w:r w:rsidRPr="00E70D92">
        <w:rPr>
          <w:i/>
          <w:iCs/>
          <w:vertAlign w:val="subscript"/>
        </w:rPr>
        <w:t>C,c</w:t>
      </w:r>
      <w:r w:rsidRPr="00E70D92">
        <w:rPr>
          <w:rFonts w:eastAsia="SimSun"/>
        </w:rPr>
        <w:tab/>
      </w:r>
      <w:r w:rsidRPr="00E70D92">
        <w:t xml:space="preserve">Relajación de la potencia de transmisión en el borde de la banda operativa permisible para dar servicio a la célula </w:t>
      </w:r>
      <w:r w:rsidRPr="00E70D92">
        <w:rPr>
          <w:i/>
          <w:iCs/>
        </w:rPr>
        <w:t>c</w:t>
      </w:r>
    </w:p>
    <w:p w14:paraId="11B8DFF2" w14:textId="45BFA23F" w:rsidR="00E70D92" w:rsidRPr="00E70D92" w:rsidRDefault="00E70D92" w:rsidP="00CA358F">
      <w:pPr>
        <w:tabs>
          <w:tab w:val="clear" w:pos="794"/>
          <w:tab w:val="clear" w:pos="1191"/>
          <w:tab w:val="clear" w:pos="1588"/>
        </w:tabs>
        <w:ind w:left="1985" w:hanging="1985"/>
        <w:rPr>
          <w:i/>
        </w:rPr>
      </w:pPr>
      <w:r w:rsidRPr="00E70D92">
        <w:t>Δ</w:t>
      </w:r>
      <w:r w:rsidRPr="00E70D92">
        <w:rPr>
          <w:i/>
          <w:iCs/>
        </w:rPr>
        <w:t>T</w:t>
      </w:r>
      <w:r w:rsidRPr="00E70D92">
        <w:rPr>
          <w:i/>
          <w:iCs/>
          <w:vertAlign w:val="subscript"/>
        </w:rPr>
        <w:t>IB,c</w:t>
      </w:r>
      <w:r w:rsidRPr="00E70D92">
        <w:tab/>
        <w:t xml:space="preserve">Relajación de la potencia de salida máxima configurada permisible debido al soporte del funcionamiento CA interbanda para dar servicio a la célula </w:t>
      </w:r>
      <w:r w:rsidRPr="00E70D92">
        <w:rPr>
          <w:i/>
          <w:iCs/>
        </w:rPr>
        <w:t>c</w:t>
      </w:r>
    </w:p>
    <w:p w14:paraId="7C74112A" w14:textId="097F9AAD" w:rsidR="00E70D92" w:rsidRPr="00E70D92" w:rsidRDefault="00E70D92" w:rsidP="00CA358F">
      <w:pPr>
        <w:tabs>
          <w:tab w:val="clear" w:pos="794"/>
          <w:tab w:val="clear" w:pos="1191"/>
          <w:tab w:val="clear" w:pos="1588"/>
        </w:tabs>
      </w:pPr>
      <w:r w:rsidRPr="00E70D92">
        <w:rPr>
          <w:i/>
          <w:iCs/>
        </w:rPr>
        <w:t>W</w:t>
      </w:r>
      <w:r w:rsidRPr="00E70D92">
        <w:rPr>
          <w:i/>
          <w:iCs/>
          <w:vertAlign w:val="subscript"/>
        </w:rPr>
        <w:t>gap</w:t>
      </w:r>
      <w:r w:rsidR="00CA358F" w:rsidRPr="00CA358F">
        <w:tab/>
      </w:r>
      <w:r w:rsidRPr="00E70D92">
        <w:t>Dimensiones del espacio entre subbloques</w:t>
      </w:r>
    </w:p>
    <w:p w14:paraId="0BC378B0" w14:textId="77777777" w:rsidR="00E70D92" w:rsidRPr="00E70D92" w:rsidRDefault="00E70D92" w:rsidP="000158B9">
      <w:pPr>
        <w:pStyle w:val="Heading2"/>
      </w:pPr>
      <w:r w:rsidRPr="00E70D92">
        <w:t>2.3</w:t>
      </w:r>
      <w:r w:rsidRPr="00E70D92">
        <w:tab/>
        <w:t>Abreviaturas</w:t>
      </w:r>
    </w:p>
    <w:p w14:paraId="64F9B84D" w14:textId="4ED4439D" w:rsidR="00E70D92" w:rsidRPr="00E70D92" w:rsidRDefault="00E70D92" w:rsidP="005A707D">
      <w:pPr>
        <w:tabs>
          <w:tab w:val="clear" w:pos="794"/>
          <w:tab w:val="clear" w:pos="1191"/>
          <w:tab w:val="clear" w:pos="1588"/>
        </w:tabs>
      </w:pPr>
      <w:r w:rsidRPr="00E70D92">
        <w:t>ABS</w:t>
      </w:r>
      <w:r w:rsidRPr="00E70D92">
        <w:tab/>
        <w:t>Subtrama casi blanca (</w:t>
      </w:r>
      <w:r w:rsidRPr="00E70D92">
        <w:rPr>
          <w:i/>
          <w:iCs/>
        </w:rPr>
        <w:t>almost blank subframe</w:t>
      </w:r>
      <w:r w:rsidRPr="00DE1DFA">
        <w:t>)</w:t>
      </w:r>
    </w:p>
    <w:p w14:paraId="5B203CEF" w14:textId="58CD8F37" w:rsidR="00E70D92" w:rsidRPr="00E70D92" w:rsidRDefault="00E70D92" w:rsidP="005A707D">
      <w:pPr>
        <w:tabs>
          <w:tab w:val="clear" w:pos="794"/>
          <w:tab w:val="clear" w:pos="1191"/>
          <w:tab w:val="clear" w:pos="1588"/>
        </w:tabs>
      </w:pPr>
      <w:r w:rsidRPr="00E70D92">
        <w:t>ACLR</w:t>
      </w:r>
      <w:r w:rsidRPr="00E70D92">
        <w:tab/>
        <w:t>Relación de fuga del canal adyacente (</w:t>
      </w:r>
      <w:r w:rsidRPr="00E70D92">
        <w:rPr>
          <w:i/>
          <w:iCs/>
        </w:rPr>
        <w:t>adjacent channel leakage ratio</w:t>
      </w:r>
      <w:r w:rsidRPr="00DE1DFA">
        <w:t>)</w:t>
      </w:r>
    </w:p>
    <w:p w14:paraId="7ECE8A4A" w14:textId="1F00BE90" w:rsidR="00E70D92" w:rsidRPr="00E70D92" w:rsidRDefault="00E70D92" w:rsidP="005A707D">
      <w:pPr>
        <w:tabs>
          <w:tab w:val="clear" w:pos="794"/>
          <w:tab w:val="clear" w:pos="1191"/>
          <w:tab w:val="clear" w:pos="1588"/>
        </w:tabs>
      </w:pPr>
      <w:r w:rsidRPr="00E70D92">
        <w:t>ACS</w:t>
      </w:r>
      <w:r w:rsidRPr="00E70D92">
        <w:tab/>
        <w:t>Selectividad del canal adyacente (</w:t>
      </w:r>
      <w:r w:rsidRPr="00E70D92">
        <w:rPr>
          <w:i/>
          <w:iCs/>
        </w:rPr>
        <w:t>adjacent channel selectivity</w:t>
      </w:r>
      <w:r w:rsidRPr="00DE1DFA">
        <w:t>)</w:t>
      </w:r>
    </w:p>
    <w:p w14:paraId="549C478C" w14:textId="360763EF" w:rsidR="00E70D92" w:rsidRPr="00E70D92" w:rsidRDefault="00E70D92" w:rsidP="005A707D">
      <w:pPr>
        <w:tabs>
          <w:tab w:val="clear" w:pos="794"/>
          <w:tab w:val="clear" w:pos="1191"/>
          <w:tab w:val="clear" w:pos="1588"/>
        </w:tabs>
        <w:ind w:left="1985" w:hanging="1985"/>
      </w:pPr>
      <w:r w:rsidRPr="00E70D92">
        <w:t>A-MPR</w:t>
      </w:r>
      <w:r w:rsidRPr="00E70D92">
        <w:tab/>
        <w:t>Reducción de potencia máxima adicional (</w:t>
      </w:r>
      <w:r w:rsidRPr="00E70D92">
        <w:rPr>
          <w:i/>
          <w:iCs/>
        </w:rPr>
        <w:t>additional maximum power reduction</w:t>
      </w:r>
      <w:r w:rsidRPr="00DE1DFA">
        <w:t>)</w:t>
      </w:r>
    </w:p>
    <w:p w14:paraId="0A7199B5" w14:textId="1ACF3027" w:rsidR="00E70D92" w:rsidRPr="00E70D92" w:rsidRDefault="00E70D92" w:rsidP="005A707D">
      <w:pPr>
        <w:tabs>
          <w:tab w:val="clear" w:pos="794"/>
          <w:tab w:val="clear" w:pos="1191"/>
          <w:tab w:val="clear" w:pos="1588"/>
        </w:tabs>
      </w:pPr>
      <w:r w:rsidRPr="00E70D92">
        <w:t>AWGN</w:t>
      </w:r>
      <w:r w:rsidRPr="00E70D92">
        <w:tab/>
        <w:t>Ruido blanco gaussiano aditivo (</w:t>
      </w:r>
      <w:r w:rsidRPr="00E70D92">
        <w:rPr>
          <w:i/>
          <w:iCs/>
        </w:rPr>
        <w:t>additive white gaussian noise</w:t>
      </w:r>
      <w:r w:rsidRPr="00DE1DFA">
        <w:t>)</w:t>
      </w:r>
    </w:p>
    <w:p w14:paraId="4322720C" w14:textId="6FE4FF73" w:rsidR="00E70D92" w:rsidRPr="00E70D92" w:rsidRDefault="00E70D92" w:rsidP="005A707D">
      <w:pPr>
        <w:tabs>
          <w:tab w:val="clear" w:pos="794"/>
          <w:tab w:val="clear" w:pos="1191"/>
          <w:tab w:val="clear" w:pos="1588"/>
        </w:tabs>
      </w:pPr>
      <w:r w:rsidRPr="00E70D92">
        <w:t>EB</w:t>
      </w:r>
      <w:r w:rsidRPr="00E70D92">
        <w:tab/>
        <w:t>Estación base</w:t>
      </w:r>
    </w:p>
    <w:p w14:paraId="1B7E002B" w14:textId="37F4C7EE" w:rsidR="00E70D92" w:rsidRPr="00E70D92" w:rsidRDefault="00E70D92" w:rsidP="005A707D">
      <w:pPr>
        <w:tabs>
          <w:tab w:val="clear" w:pos="794"/>
          <w:tab w:val="clear" w:pos="1191"/>
          <w:tab w:val="clear" w:pos="1588"/>
        </w:tabs>
      </w:pPr>
      <w:r w:rsidRPr="00E70D92">
        <w:t>CA</w:t>
      </w:r>
      <w:r w:rsidRPr="00E70D92">
        <w:tab/>
        <w:t>Agregación de portadora (</w:t>
      </w:r>
      <w:r w:rsidRPr="00E70D92">
        <w:rPr>
          <w:i/>
          <w:iCs/>
        </w:rPr>
        <w:t>carrier aggregation</w:t>
      </w:r>
      <w:r w:rsidRPr="00DE1DFA">
        <w:t>)</w:t>
      </w:r>
    </w:p>
    <w:p w14:paraId="4BD921E0" w14:textId="679EA6DC" w:rsidR="00E70D92" w:rsidRPr="00E70D92" w:rsidRDefault="00E70D92" w:rsidP="005A707D">
      <w:pPr>
        <w:tabs>
          <w:tab w:val="clear" w:pos="794"/>
          <w:tab w:val="clear" w:pos="1191"/>
          <w:tab w:val="clear" w:pos="1588"/>
        </w:tabs>
        <w:ind w:left="1985" w:hanging="1985"/>
      </w:pPr>
      <w:r w:rsidRPr="00E70D92">
        <w:t>CA_X</w:t>
      </w:r>
      <w:r w:rsidRPr="00E70D92">
        <w:tab/>
        <w:t>CA contigua intrabanda de las portadoras componentes de un subbloque de la banda X, siendo X la banda operativa E-UTRA aplicable</w:t>
      </w:r>
    </w:p>
    <w:p w14:paraId="63F56750" w14:textId="68FB8DBA" w:rsidR="00E70D92" w:rsidRPr="00E70D92" w:rsidRDefault="00E70D92" w:rsidP="005A707D">
      <w:pPr>
        <w:tabs>
          <w:tab w:val="clear" w:pos="794"/>
          <w:tab w:val="clear" w:pos="1191"/>
          <w:tab w:val="clear" w:pos="1588"/>
        </w:tabs>
        <w:ind w:left="1985" w:hanging="1985"/>
      </w:pPr>
      <w:r w:rsidRPr="00E70D92">
        <w:t>CA_X-X</w:t>
      </w:r>
      <w:r w:rsidRPr="00E70D92">
        <w:tab/>
        <w:t>CA no contigua intrabanda de las portadoras componentes de dos subbloques de la banda X, siendo X la banda operativa E-UTRA aplicable</w:t>
      </w:r>
    </w:p>
    <w:p w14:paraId="2830045F" w14:textId="77FC56C1" w:rsidR="00E70D92" w:rsidRPr="00E70D92" w:rsidRDefault="00E70D92" w:rsidP="005A707D">
      <w:pPr>
        <w:tabs>
          <w:tab w:val="clear" w:pos="794"/>
          <w:tab w:val="clear" w:pos="1191"/>
          <w:tab w:val="clear" w:pos="1588"/>
        </w:tabs>
        <w:ind w:left="1985" w:hanging="1985"/>
      </w:pPr>
      <w:r w:rsidRPr="00E70D92">
        <w:lastRenderedPageBreak/>
        <w:t>CA_X-X-Y</w:t>
      </w:r>
      <w:r w:rsidRPr="00E70D92">
        <w:tab/>
        <w:t>CA de las portadoras componentes de dos subbloques de la banda X y de la(s) portadora(s) componente(s) de un subbloque de la banda Y, siendo X e Y las bandas operativas E-UTRA aplicables</w:t>
      </w:r>
    </w:p>
    <w:p w14:paraId="75D38F14" w14:textId="742B7876" w:rsidR="000E32B2" w:rsidRPr="00E70D92" w:rsidRDefault="000E32B2" w:rsidP="000E32B2">
      <w:pPr>
        <w:tabs>
          <w:tab w:val="clear" w:pos="794"/>
          <w:tab w:val="clear" w:pos="1191"/>
          <w:tab w:val="clear" w:pos="1588"/>
        </w:tabs>
        <w:ind w:left="1985" w:hanging="1985"/>
      </w:pPr>
      <w:r w:rsidRPr="00E70D92">
        <w:t>CA_X-Y</w:t>
      </w:r>
      <w:r w:rsidRPr="00E70D92">
        <w:tab/>
        <w:t>CA intrabanda de la(s) portadora(s) componente(s) de un subbloque de la banda X y de la(s) portadora(s) componente(s) de un subbloque de la banda Y, siendo X e Y las bandas operativas E-UTRA aplicables</w:t>
      </w:r>
    </w:p>
    <w:p w14:paraId="55247A3D" w14:textId="73CFEA4F" w:rsidR="00E70D92" w:rsidRPr="00E70D92" w:rsidRDefault="00E70D92" w:rsidP="005A707D">
      <w:pPr>
        <w:tabs>
          <w:tab w:val="clear" w:pos="794"/>
          <w:tab w:val="clear" w:pos="1191"/>
          <w:tab w:val="clear" w:pos="1588"/>
        </w:tabs>
        <w:rPr>
          <w:i/>
          <w:iCs/>
        </w:rPr>
      </w:pPr>
      <w:r w:rsidRPr="00E70D92">
        <w:t>CC</w:t>
      </w:r>
      <w:r w:rsidRPr="00E70D92">
        <w:tab/>
        <w:t>Portadoras componentes (</w:t>
      </w:r>
      <w:r w:rsidRPr="00E70D92">
        <w:rPr>
          <w:i/>
          <w:iCs/>
        </w:rPr>
        <w:t>component carriers</w:t>
      </w:r>
      <w:r w:rsidRPr="00DE1DFA">
        <w:t>)</w:t>
      </w:r>
    </w:p>
    <w:p w14:paraId="73726C2B" w14:textId="21F1F6E6" w:rsidR="00E70D92" w:rsidRPr="00E70D92" w:rsidRDefault="00E70D92" w:rsidP="005A707D">
      <w:pPr>
        <w:tabs>
          <w:tab w:val="clear" w:pos="794"/>
          <w:tab w:val="clear" w:pos="1191"/>
          <w:tab w:val="clear" w:pos="1588"/>
        </w:tabs>
      </w:pPr>
      <w:r w:rsidRPr="00E70D92">
        <w:t>CG</w:t>
      </w:r>
      <w:r w:rsidRPr="00E70D92">
        <w:tab/>
        <w:t>Grupo de portadoras (</w:t>
      </w:r>
      <w:r w:rsidRPr="00E70D92">
        <w:rPr>
          <w:i/>
          <w:iCs/>
        </w:rPr>
        <w:t>carrier group</w:t>
      </w:r>
      <w:r w:rsidRPr="00E70D92">
        <w:t>)</w:t>
      </w:r>
    </w:p>
    <w:p w14:paraId="07ACB10D" w14:textId="3894A8FD" w:rsidR="00E70D92" w:rsidRPr="00E70D92" w:rsidRDefault="00E70D92" w:rsidP="005A707D">
      <w:pPr>
        <w:tabs>
          <w:tab w:val="clear" w:pos="794"/>
          <w:tab w:val="clear" w:pos="1191"/>
          <w:tab w:val="clear" w:pos="1588"/>
        </w:tabs>
      </w:pPr>
      <w:r w:rsidRPr="00E70D92">
        <w:t>CPE</w:t>
      </w:r>
      <w:r w:rsidRPr="00E70D92">
        <w:tab/>
        <w:t>Equipo en los locales del cliente (</w:t>
      </w:r>
      <w:r w:rsidRPr="00E70D92">
        <w:rPr>
          <w:i/>
          <w:iCs/>
        </w:rPr>
        <w:t>customer premise equipment</w:t>
      </w:r>
      <w:r w:rsidRPr="00DE1DFA">
        <w:t>)</w:t>
      </w:r>
    </w:p>
    <w:p w14:paraId="0710E3EB" w14:textId="16619B9B" w:rsidR="00E70D92" w:rsidRPr="00E70D92" w:rsidRDefault="00E70D92" w:rsidP="005A707D">
      <w:pPr>
        <w:tabs>
          <w:tab w:val="clear" w:pos="794"/>
          <w:tab w:val="clear" w:pos="1191"/>
          <w:tab w:val="clear" w:pos="1588"/>
        </w:tabs>
        <w:ind w:left="1985" w:hanging="1985"/>
      </w:pPr>
      <w:r w:rsidRPr="00E70D92">
        <w:t>CPE_X</w:t>
      </w:r>
      <w:r w:rsidRPr="00E70D92">
        <w:tab/>
        <w:t>Equipo en los locales del cliente para la banda operativa E-UTRA X (</w:t>
      </w:r>
      <w:r w:rsidRPr="00E70D92">
        <w:rPr>
          <w:i/>
          <w:iCs/>
        </w:rPr>
        <w:t>customer premise equipment for E-UTRA operating band X</w:t>
      </w:r>
      <w:r w:rsidRPr="00DE1DFA">
        <w:t>)</w:t>
      </w:r>
    </w:p>
    <w:p w14:paraId="2E045795" w14:textId="5C2257CC" w:rsidR="00E70D92" w:rsidRPr="00E70D92" w:rsidRDefault="00E70D92" w:rsidP="005A707D">
      <w:pPr>
        <w:tabs>
          <w:tab w:val="clear" w:pos="794"/>
          <w:tab w:val="clear" w:pos="1191"/>
          <w:tab w:val="clear" w:pos="1588"/>
        </w:tabs>
        <w:rPr>
          <w:i/>
          <w:iCs/>
          <w:lang w:val="pt-BR"/>
        </w:rPr>
      </w:pPr>
      <w:r w:rsidRPr="00E70D92">
        <w:rPr>
          <w:lang w:val="pt-BR"/>
        </w:rPr>
        <w:t>CW</w:t>
      </w:r>
      <w:r w:rsidRPr="00E70D92">
        <w:rPr>
          <w:lang w:val="pt-BR"/>
        </w:rPr>
        <w:tab/>
        <w:t>Onda continua (</w:t>
      </w:r>
      <w:r w:rsidRPr="00E70D92">
        <w:rPr>
          <w:i/>
          <w:iCs/>
          <w:lang w:val="pt-BR"/>
        </w:rPr>
        <w:t>continuous wave</w:t>
      </w:r>
      <w:r w:rsidRPr="00DE1DFA">
        <w:rPr>
          <w:lang w:val="pt-BR"/>
        </w:rPr>
        <w:t>)</w:t>
      </w:r>
    </w:p>
    <w:p w14:paraId="77A0C538" w14:textId="1732B24A" w:rsidR="00E70D92" w:rsidRPr="00E70D92" w:rsidRDefault="00E70D92" w:rsidP="005A707D">
      <w:pPr>
        <w:tabs>
          <w:tab w:val="clear" w:pos="794"/>
          <w:tab w:val="clear" w:pos="1191"/>
          <w:tab w:val="clear" w:pos="1588"/>
        </w:tabs>
        <w:rPr>
          <w:lang w:val="en-GB"/>
        </w:rPr>
      </w:pPr>
      <w:r w:rsidRPr="00E70D92">
        <w:rPr>
          <w:lang w:val="en-GB"/>
        </w:rPr>
        <w:t>DC</w:t>
      </w:r>
      <w:r w:rsidRPr="00E70D92">
        <w:rPr>
          <w:lang w:val="en-GB"/>
        </w:rPr>
        <w:tab/>
        <w:t>Conectividad dual (</w:t>
      </w:r>
      <w:r w:rsidRPr="00E70D92">
        <w:rPr>
          <w:i/>
          <w:iCs/>
          <w:lang w:val="en-GB"/>
        </w:rPr>
        <w:t>dual connectivity</w:t>
      </w:r>
      <w:r w:rsidRPr="00DE1DFA">
        <w:rPr>
          <w:lang w:val="en-GB"/>
        </w:rPr>
        <w:t>)</w:t>
      </w:r>
    </w:p>
    <w:p w14:paraId="6DBAEA3B" w14:textId="76E1C64B" w:rsidR="00E70D92" w:rsidRPr="00E70D92" w:rsidRDefault="00E70D92" w:rsidP="005A707D">
      <w:pPr>
        <w:tabs>
          <w:tab w:val="clear" w:pos="794"/>
          <w:tab w:val="clear" w:pos="1191"/>
          <w:tab w:val="clear" w:pos="1588"/>
        </w:tabs>
        <w:ind w:left="1985" w:hanging="1985"/>
      </w:pPr>
      <w:r w:rsidRPr="00E70D92">
        <w:t>DC_X-Y</w:t>
      </w:r>
      <w:r w:rsidRPr="00E70D92">
        <w:tab/>
        <w:t>CA interbanda de la(s) portadora(s) componente(s) de un subbloque de la banda X y de la(s) portadora(s) componente(s) de un subbloque de la banda</w:t>
      </w:r>
      <w:r w:rsidR="0044090E">
        <w:t> </w:t>
      </w:r>
      <w:r w:rsidRPr="00E70D92">
        <w:t>Y, siendo X e Y las bandas operativas E-UTRA aplicables</w:t>
      </w:r>
    </w:p>
    <w:p w14:paraId="36B8C10F" w14:textId="188784E0" w:rsidR="00E70D92" w:rsidRPr="00E70D92" w:rsidRDefault="00E70D92" w:rsidP="005A707D">
      <w:pPr>
        <w:tabs>
          <w:tab w:val="clear" w:pos="794"/>
          <w:tab w:val="clear" w:pos="1191"/>
          <w:tab w:val="clear" w:pos="1588"/>
        </w:tabs>
      </w:pPr>
      <w:r w:rsidRPr="00E70D92">
        <w:t>DCI</w:t>
      </w:r>
      <w:r w:rsidRPr="00E70D92">
        <w:tab/>
        <w:t>Información de control del enlace descendente (</w:t>
      </w:r>
      <w:r w:rsidRPr="00E70D92">
        <w:rPr>
          <w:i/>
          <w:iCs/>
        </w:rPr>
        <w:t>downlink control information</w:t>
      </w:r>
      <w:r w:rsidRPr="00E70D92">
        <w:t>)</w:t>
      </w:r>
    </w:p>
    <w:p w14:paraId="68D33E61" w14:textId="2AE97F49" w:rsidR="00E70D92" w:rsidRPr="00E70D92" w:rsidRDefault="00E70D92" w:rsidP="005A707D">
      <w:pPr>
        <w:tabs>
          <w:tab w:val="clear" w:pos="794"/>
          <w:tab w:val="clear" w:pos="1191"/>
          <w:tab w:val="clear" w:pos="1588"/>
        </w:tabs>
      </w:pPr>
      <w:r w:rsidRPr="00E70D92">
        <w:t>DDF</w:t>
      </w:r>
      <w:r w:rsidRPr="00E70D92">
        <w:tab/>
        <w:t>Dúplex por división en frecuencia (</w:t>
      </w:r>
      <w:r w:rsidRPr="00E70D92">
        <w:rPr>
          <w:i/>
          <w:iCs/>
        </w:rPr>
        <w:t>frequency division duplex</w:t>
      </w:r>
      <w:r w:rsidRPr="00DE1DFA">
        <w:t>)</w:t>
      </w:r>
    </w:p>
    <w:p w14:paraId="0B0CF897" w14:textId="54E586C5" w:rsidR="00E70D92" w:rsidRPr="00E70D92" w:rsidRDefault="00E70D92" w:rsidP="005A707D">
      <w:pPr>
        <w:tabs>
          <w:tab w:val="clear" w:pos="794"/>
          <w:tab w:val="clear" w:pos="1191"/>
          <w:tab w:val="clear" w:pos="1588"/>
        </w:tabs>
      </w:pPr>
      <w:r w:rsidRPr="00E70D92">
        <w:t>DDT</w:t>
      </w:r>
      <w:r w:rsidRPr="00E70D92">
        <w:tab/>
        <w:t>Dúplex por división en el tiempo (</w:t>
      </w:r>
      <w:r w:rsidRPr="00E70D92">
        <w:rPr>
          <w:i/>
          <w:iCs/>
        </w:rPr>
        <w:t>time division duplex</w:t>
      </w:r>
      <w:r w:rsidRPr="00E70D92">
        <w:t>)</w:t>
      </w:r>
    </w:p>
    <w:p w14:paraId="0BA97B2C" w14:textId="564A4075" w:rsidR="00E70D92" w:rsidRPr="00E70D92" w:rsidRDefault="00E70D92" w:rsidP="005A707D">
      <w:pPr>
        <w:tabs>
          <w:tab w:val="clear" w:pos="794"/>
          <w:tab w:val="clear" w:pos="1191"/>
          <w:tab w:val="clear" w:pos="1588"/>
        </w:tabs>
      </w:pPr>
      <w:r w:rsidRPr="00E70D92">
        <w:t>DIP</w:t>
      </w:r>
      <w:r w:rsidRPr="00E70D92">
        <w:tab/>
        <w:t>Proporción interferente dominante (</w:t>
      </w:r>
      <w:r w:rsidRPr="00E70D92">
        <w:rPr>
          <w:i/>
          <w:iCs/>
        </w:rPr>
        <w:t>dominant interferer proportion</w:t>
      </w:r>
      <w:r w:rsidRPr="00DE1DFA">
        <w:t>)</w:t>
      </w:r>
    </w:p>
    <w:p w14:paraId="7FE6F0F1" w14:textId="5B14D837" w:rsidR="00E70D92" w:rsidRPr="00E70D92" w:rsidRDefault="00E70D92" w:rsidP="005A707D">
      <w:pPr>
        <w:tabs>
          <w:tab w:val="clear" w:pos="794"/>
          <w:tab w:val="clear" w:pos="1191"/>
          <w:tab w:val="clear" w:pos="1588"/>
        </w:tabs>
      </w:pPr>
      <w:r w:rsidRPr="00E70D92">
        <w:t>DL</w:t>
      </w:r>
      <w:r w:rsidRPr="00E70D92">
        <w:tab/>
        <w:t>Enlace descendente (</w:t>
      </w:r>
      <w:r w:rsidRPr="00E70D92">
        <w:rPr>
          <w:i/>
          <w:iCs/>
        </w:rPr>
        <w:t>downlink</w:t>
      </w:r>
      <w:r w:rsidRPr="00DE1DFA">
        <w:t>)</w:t>
      </w:r>
    </w:p>
    <w:p w14:paraId="59B642F6" w14:textId="34656729" w:rsidR="00E70D92" w:rsidRPr="00E70D92" w:rsidRDefault="00E70D92" w:rsidP="005A707D">
      <w:pPr>
        <w:tabs>
          <w:tab w:val="clear" w:pos="794"/>
          <w:tab w:val="clear" w:pos="1191"/>
          <w:tab w:val="clear" w:pos="1588"/>
        </w:tabs>
        <w:ind w:left="1985" w:hanging="1985"/>
      </w:pPr>
      <w:r w:rsidRPr="00E70D92">
        <w:t>EARFCN</w:t>
      </w:r>
      <w:r w:rsidRPr="00E70D92">
        <w:tab/>
        <w:t>Número absoluto de canal de radiofrecuencia E-UTRA (</w:t>
      </w:r>
      <w:r w:rsidRPr="00E70D92">
        <w:rPr>
          <w:i/>
          <w:iCs/>
        </w:rPr>
        <w:t>E-UTRA absolute radio frequency channel number</w:t>
      </w:r>
      <w:r w:rsidRPr="00DE1DFA">
        <w:t>)</w:t>
      </w:r>
    </w:p>
    <w:p w14:paraId="4033C97C" w14:textId="5145F4A5" w:rsidR="00E70D92" w:rsidRPr="00E70D92" w:rsidRDefault="00E70D92" w:rsidP="005A707D">
      <w:pPr>
        <w:tabs>
          <w:tab w:val="clear" w:pos="794"/>
          <w:tab w:val="clear" w:pos="1191"/>
          <w:tab w:val="clear" w:pos="1588"/>
        </w:tabs>
        <w:ind w:left="1985" w:hanging="1985"/>
      </w:pPr>
      <w:r w:rsidRPr="00E70D92">
        <w:t>eDL-MIMO</w:t>
      </w:r>
      <w:r w:rsidRPr="00E70D92">
        <w:tab/>
        <w:t>Transmisión de antena de enlace descendente múltiple (</w:t>
      </w:r>
      <w:r w:rsidRPr="00E70D92">
        <w:rPr>
          <w:i/>
          <w:iCs/>
        </w:rPr>
        <w:t>down link multiple antena transmisión</w:t>
      </w:r>
      <w:r w:rsidRPr="00DE1DFA">
        <w:t>)</w:t>
      </w:r>
    </w:p>
    <w:p w14:paraId="1DC56607" w14:textId="60446860" w:rsidR="00E70D92" w:rsidRPr="00E70D92" w:rsidRDefault="00E70D92" w:rsidP="005A707D">
      <w:pPr>
        <w:tabs>
          <w:tab w:val="clear" w:pos="794"/>
          <w:tab w:val="clear" w:pos="1191"/>
          <w:tab w:val="clear" w:pos="1588"/>
        </w:tabs>
      </w:pPr>
      <w:r w:rsidRPr="00E70D92">
        <w:t>EPRE</w:t>
      </w:r>
      <w:r w:rsidRPr="00E70D92">
        <w:tab/>
        <w:t>Energía por recurso (</w:t>
      </w:r>
      <w:r w:rsidRPr="00E70D92">
        <w:rPr>
          <w:i/>
          <w:iCs/>
        </w:rPr>
        <w:t>energy per resource element</w:t>
      </w:r>
      <w:r w:rsidRPr="00DE1DFA">
        <w:t>)</w:t>
      </w:r>
    </w:p>
    <w:p w14:paraId="528EAA7D" w14:textId="77777777" w:rsidR="000E32B2" w:rsidRPr="00E70D92" w:rsidRDefault="000E32B2" w:rsidP="000E32B2">
      <w:pPr>
        <w:tabs>
          <w:tab w:val="clear" w:pos="794"/>
          <w:tab w:val="clear" w:pos="1191"/>
          <w:tab w:val="clear" w:pos="1588"/>
        </w:tabs>
      </w:pPr>
      <w:r w:rsidRPr="00E70D92">
        <w:t>EU</w:t>
      </w:r>
      <w:r w:rsidRPr="00E70D92">
        <w:tab/>
        <w:t>Equipo de usuario (</w:t>
      </w:r>
      <w:r w:rsidRPr="00E70D92">
        <w:rPr>
          <w:i/>
          <w:iCs/>
        </w:rPr>
        <w:t>user equipment</w:t>
      </w:r>
      <w:r w:rsidRPr="00E70D92">
        <w:t>)</w:t>
      </w:r>
    </w:p>
    <w:p w14:paraId="38E7D510" w14:textId="6C7F0508" w:rsidR="00E70D92" w:rsidRPr="00E70D92" w:rsidRDefault="00E70D92" w:rsidP="005A707D">
      <w:pPr>
        <w:tabs>
          <w:tab w:val="clear" w:pos="794"/>
          <w:tab w:val="clear" w:pos="1191"/>
          <w:tab w:val="clear" w:pos="1588"/>
        </w:tabs>
        <w:ind w:left="1985" w:hanging="1985"/>
      </w:pPr>
      <w:r w:rsidRPr="00E70D92">
        <w:t>E-UTRA</w:t>
      </w:r>
      <w:r w:rsidRPr="00E70D92">
        <w:tab/>
        <w:t>Acceso radioeléctrico terrenal UMTS evolucionado (</w:t>
      </w:r>
      <w:r w:rsidRPr="00E70D92">
        <w:rPr>
          <w:i/>
          <w:iCs/>
        </w:rPr>
        <w:t>evolved UMTS terrestrial radio access</w:t>
      </w:r>
      <w:r w:rsidRPr="00DE1DFA">
        <w:t>)</w:t>
      </w:r>
    </w:p>
    <w:p w14:paraId="7384E185" w14:textId="2A759AF1" w:rsidR="00E70D92" w:rsidRPr="00E70D92" w:rsidRDefault="00E70D92" w:rsidP="005A707D">
      <w:pPr>
        <w:tabs>
          <w:tab w:val="clear" w:pos="794"/>
          <w:tab w:val="clear" w:pos="1191"/>
          <w:tab w:val="clear" w:pos="1588"/>
        </w:tabs>
        <w:ind w:left="1985" w:hanging="1985"/>
      </w:pPr>
      <w:r w:rsidRPr="00E70D92">
        <w:t>EUTRAN</w:t>
      </w:r>
      <w:r w:rsidRPr="00E70D92">
        <w:tab/>
        <w:t>Red de acceso radioeléctrico terrenal UMTS evolucionado (</w:t>
      </w:r>
      <w:r w:rsidRPr="00E70D92">
        <w:rPr>
          <w:i/>
          <w:iCs/>
        </w:rPr>
        <w:t>evolved UMTS terrestrial radio access network</w:t>
      </w:r>
      <w:r w:rsidRPr="00DE1DFA">
        <w:t>)</w:t>
      </w:r>
    </w:p>
    <w:p w14:paraId="4BCC9CC2" w14:textId="2B793236" w:rsidR="00E70D92" w:rsidRPr="00E70D92" w:rsidRDefault="00E70D92" w:rsidP="005A707D">
      <w:pPr>
        <w:tabs>
          <w:tab w:val="clear" w:pos="794"/>
          <w:tab w:val="clear" w:pos="1191"/>
          <w:tab w:val="clear" w:pos="1588"/>
        </w:tabs>
      </w:pPr>
      <w:r w:rsidRPr="00E70D92">
        <w:t>EVM</w:t>
      </w:r>
      <w:r w:rsidRPr="00E70D92">
        <w:tab/>
        <w:t>Magnitud del vector de error (</w:t>
      </w:r>
      <w:r w:rsidRPr="00E70D92">
        <w:rPr>
          <w:i/>
          <w:iCs/>
        </w:rPr>
        <w:t>error vector magnitude</w:t>
      </w:r>
      <w:r w:rsidRPr="00DE1DFA">
        <w:t>)</w:t>
      </w:r>
    </w:p>
    <w:p w14:paraId="03A6989F" w14:textId="79DE6119" w:rsidR="00E70D92" w:rsidRPr="00E70D92" w:rsidRDefault="00E70D92" w:rsidP="005A707D">
      <w:pPr>
        <w:tabs>
          <w:tab w:val="clear" w:pos="794"/>
          <w:tab w:val="clear" w:pos="1191"/>
          <w:tab w:val="clear" w:pos="1588"/>
        </w:tabs>
      </w:pPr>
      <w:r w:rsidRPr="00E70D92">
        <w:t>FRC</w:t>
      </w:r>
      <w:r w:rsidRPr="00E70D92">
        <w:tab/>
        <w:t>Canal de referencia fijo (</w:t>
      </w:r>
      <w:r w:rsidRPr="00E70D92">
        <w:rPr>
          <w:i/>
          <w:iCs/>
        </w:rPr>
        <w:t>fixed reference channel</w:t>
      </w:r>
      <w:r w:rsidRPr="00DE1DFA">
        <w:t>)</w:t>
      </w:r>
    </w:p>
    <w:p w14:paraId="2939AC95" w14:textId="2E4E0644" w:rsidR="00E70D92" w:rsidRPr="00E70D92" w:rsidRDefault="00E70D92" w:rsidP="005A707D">
      <w:pPr>
        <w:tabs>
          <w:tab w:val="clear" w:pos="794"/>
          <w:tab w:val="clear" w:pos="1191"/>
          <w:tab w:val="clear" w:pos="1588"/>
        </w:tabs>
      </w:pPr>
      <w:r w:rsidRPr="00E70D92">
        <w:t>HD-DDF</w:t>
      </w:r>
      <w:r w:rsidRPr="00E70D92">
        <w:tab/>
        <w:t>DDF semidúplex (</w:t>
      </w:r>
      <w:r w:rsidRPr="00E70D92">
        <w:rPr>
          <w:i/>
          <w:iCs/>
        </w:rPr>
        <w:t>half-duplex FDD</w:t>
      </w:r>
      <w:r w:rsidRPr="00DE1DFA">
        <w:t>)</w:t>
      </w:r>
    </w:p>
    <w:p w14:paraId="249E9909" w14:textId="07EC9929" w:rsidR="00E70D92" w:rsidRPr="00E70D92" w:rsidRDefault="00E70D92" w:rsidP="005A707D">
      <w:pPr>
        <w:tabs>
          <w:tab w:val="clear" w:pos="794"/>
          <w:tab w:val="clear" w:pos="1191"/>
          <w:tab w:val="clear" w:pos="1588"/>
        </w:tabs>
      </w:pPr>
      <w:r w:rsidRPr="00E70D92">
        <w:t>MBW</w:t>
      </w:r>
      <w:r w:rsidRPr="00E70D92">
        <w:tab/>
        <w:t>Ancho de banda de medición (</w:t>
      </w:r>
      <w:r w:rsidRPr="00E70D92">
        <w:rPr>
          <w:i/>
          <w:iCs/>
        </w:rPr>
        <w:t>measurement bandwidth</w:t>
      </w:r>
      <w:r w:rsidRPr="00DE1DFA">
        <w:t>)</w:t>
      </w:r>
    </w:p>
    <w:p w14:paraId="07C29D4E" w14:textId="55A6E3F6" w:rsidR="00E70D92" w:rsidRPr="00E70D92" w:rsidRDefault="00E70D92" w:rsidP="005A707D">
      <w:pPr>
        <w:tabs>
          <w:tab w:val="clear" w:pos="794"/>
          <w:tab w:val="clear" w:pos="1191"/>
          <w:tab w:val="clear" w:pos="1588"/>
        </w:tabs>
      </w:pPr>
      <w:r w:rsidRPr="00E70D92">
        <w:t>MCG</w:t>
      </w:r>
      <w:r w:rsidRPr="00E70D92">
        <w:tab/>
        <w:t>Grupo principal de portadoras (</w:t>
      </w:r>
      <w:r w:rsidRPr="00E70D92">
        <w:rPr>
          <w:i/>
          <w:iCs/>
        </w:rPr>
        <w:t>main carrier group</w:t>
      </w:r>
      <w:r w:rsidRPr="00E70D92">
        <w:t>)</w:t>
      </w:r>
    </w:p>
    <w:p w14:paraId="4B21E221" w14:textId="77777777" w:rsidR="000E32B2" w:rsidRPr="00E70D92" w:rsidRDefault="000E32B2" w:rsidP="000E32B2">
      <w:pPr>
        <w:tabs>
          <w:tab w:val="clear" w:pos="794"/>
          <w:tab w:val="clear" w:pos="1191"/>
          <w:tab w:val="clear" w:pos="1588"/>
        </w:tabs>
        <w:rPr>
          <w:i/>
          <w:iCs/>
        </w:rPr>
      </w:pPr>
      <w:r w:rsidRPr="00E70D92">
        <w:t>MCS</w:t>
      </w:r>
      <w:r w:rsidRPr="00E70D92">
        <w:tab/>
        <w:t>Esquema de modulación y codificación (</w:t>
      </w:r>
      <w:r w:rsidRPr="00E70D92">
        <w:rPr>
          <w:i/>
          <w:iCs/>
        </w:rPr>
        <w:t>modulation y coding scheme</w:t>
      </w:r>
      <w:r w:rsidRPr="00DE1DFA">
        <w:t>)</w:t>
      </w:r>
    </w:p>
    <w:p w14:paraId="50197FB1" w14:textId="7FBC8927" w:rsidR="00E70D92" w:rsidRPr="000E32B2" w:rsidRDefault="00E70D92" w:rsidP="005A707D">
      <w:pPr>
        <w:tabs>
          <w:tab w:val="clear" w:pos="794"/>
          <w:tab w:val="clear" w:pos="1191"/>
          <w:tab w:val="clear" w:pos="1588"/>
        </w:tabs>
        <w:rPr>
          <w:lang w:val="pt-BR"/>
        </w:rPr>
      </w:pPr>
      <w:r w:rsidRPr="000E32B2">
        <w:rPr>
          <w:lang w:val="pt-BR"/>
        </w:rPr>
        <w:t>MOP</w:t>
      </w:r>
      <w:r w:rsidRPr="000E32B2">
        <w:rPr>
          <w:lang w:val="pt-BR"/>
        </w:rPr>
        <w:tab/>
        <w:t>Potencia de salida máxima (</w:t>
      </w:r>
      <w:r w:rsidRPr="000E32B2">
        <w:rPr>
          <w:i/>
          <w:iCs/>
          <w:lang w:val="pt-BR"/>
        </w:rPr>
        <w:t>maximum output power</w:t>
      </w:r>
      <w:r w:rsidRPr="000E32B2">
        <w:rPr>
          <w:lang w:val="pt-BR"/>
        </w:rPr>
        <w:t>)</w:t>
      </w:r>
    </w:p>
    <w:p w14:paraId="7D4498A4" w14:textId="43A5FAD0" w:rsidR="00E70D92" w:rsidRPr="00E70D92" w:rsidRDefault="00E70D92" w:rsidP="005A707D">
      <w:pPr>
        <w:tabs>
          <w:tab w:val="clear" w:pos="794"/>
          <w:tab w:val="clear" w:pos="1191"/>
          <w:tab w:val="clear" w:pos="1588"/>
        </w:tabs>
      </w:pPr>
      <w:r w:rsidRPr="00E70D92">
        <w:t>MPR</w:t>
      </w:r>
      <w:r w:rsidRPr="00E70D92">
        <w:tab/>
        <w:t>Reducción de potencia máxima (</w:t>
      </w:r>
      <w:r w:rsidRPr="00E70D92">
        <w:rPr>
          <w:i/>
          <w:iCs/>
        </w:rPr>
        <w:t>maximum power reduction</w:t>
      </w:r>
      <w:r w:rsidRPr="00DE1DFA">
        <w:t>)</w:t>
      </w:r>
    </w:p>
    <w:p w14:paraId="4BA0C8A2" w14:textId="78D719F7" w:rsidR="00E70D92" w:rsidRPr="00E70D92" w:rsidRDefault="00E70D92" w:rsidP="005A707D">
      <w:pPr>
        <w:tabs>
          <w:tab w:val="clear" w:pos="794"/>
          <w:tab w:val="clear" w:pos="1191"/>
          <w:tab w:val="clear" w:pos="1588"/>
        </w:tabs>
      </w:pPr>
      <w:r w:rsidRPr="00E70D92">
        <w:lastRenderedPageBreak/>
        <w:t>MSD</w:t>
      </w:r>
      <w:r w:rsidRPr="00E70D92">
        <w:tab/>
        <w:t>Degradación de la sensibilidad máxima (</w:t>
      </w:r>
      <w:r w:rsidRPr="00E70D92">
        <w:rPr>
          <w:i/>
          <w:iCs/>
        </w:rPr>
        <w:t>maximum sensitivity degradation</w:t>
      </w:r>
      <w:r w:rsidRPr="00DE1DFA">
        <w:t>)</w:t>
      </w:r>
    </w:p>
    <w:p w14:paraId="723DCED5" w14:textId="3E5A4619" w:rsidR="00E70D92" w:rsidRPr="00E70D92" w:rsidRDefault="00E70D92" w:rsidP="005A707D">
      <w:pPr>
        <w:tabs>
          <w:tab w:val="clear" w:pos="794"/>
          <w:tab w:val="clear" w:pos="1191"/>
          <w:tab w:val="clear" w:pos="1588"/>
        </w:tabs>
      </w:pPr>
      <w:r w:rsidRPr="00E70D92">
        <w:t>OCNG</w:t>
      </w:r>
      <w:r w:rsidRPr="00E70D92">
        <w:tab/>
        <w:t>Generador de ruido de canal OFDMA (</w:t>
      </w:r>
      <w:r w:rsidRPr="00E70D92">
        <w:rPr>
          <w:i/>
          <w:iCs/>
        </w:rPr>
        <w:t>OFDMA channel noise generator</w:t>
      </w:r>
      <w:r w:rsidRPr="00DE1DFA">
        <w:t>)</w:t>
      </w:r>
    </w:p>
    <w:p w14:paraId="4834B55E" w14:textId="27FB68A6" w:rsidR="00E70D92" w:rsidRPr="00E70D92" w:rsidRDefault="00E70D92" w:rsidP="005A707D">
      <w:pPr>
        <w:tabs>
          <w:tab w:val="clear" w:pos="794"/>
          <w:tab w:val="clear" w:pos="1191"/>
          <w:tab w:val="clear" w:pos="1588"/>
        </w:tabs>
        <w:ind w:left="1985" w:hanging="1985"/>
      </w:pPr>
      <w:r w:rsidRPr="00E70D92">
        <w:t>OFDMA</w:t>
      </w:r>
      <w:r w:rsidRPr="00E70D92">
        <w:tab/>
        <w:t>Acceso múltiple por división ortogonal de frecuencia (</w:t>
      </w:r>
      <w:r w:rsidRPr="00E70D92">
        <w:rPr>
          <w:i/>
          <w:iCs/>
        </w:rPr>
        <w:t>orthogonal frequency division multiple access</w:t>
      </w:r>
      <w:r w:rsidRPr="00DE1DFA">
        <w:t>)</w:t>
      </w:r>
    </w:p>
    <w:p w14:paraId="291EB7E2" w14:textId="1BBE6425" w:rsidR="00E70D92" w:rsidRPr="00E70D92" w:rsidRDefault="00E70D92" w:rsidP="005A707D">
      <w:pPr>
        <w:tabs>
          <w:tab w:val="clear" w:pos="794"/>
          <w:tab w:val="clear" w:pos="1191"/>
          <w:tab w:val="clear" w:pos="1588"/>
        </w:tabs>
        <w:rPr>
          <w:lang w:val="en-GB"/>
        </w:rPr>
      </w:pPr>
      <w:r w:rsidRPr="00E70D92">
        <w:rPr>
          <w:lang w:val="en-GB"/>
        </w:rPr>
        <w:t>OoB</w:t>
      </w:r>
      <w:r w:rsidRPr="00E70D92">
        <w:rPr>
          <w:lang w:val="en-GB"/>
        </w:rPr>
        <w:tab/>
        <w:t>Fuera de banda (</w:t>
      </w:r>
      <w:r w:rsidRPr="00E70D92">
        <w:rPr>
          <w:i/>
          <w:iCs/>
          <w:lang w:val="en-GB"/>
        </w:rPr>
        <w:t>out-of-band</w:t>
      </w:r>
      <w:r w:rsidRPr="00DE1DFA">
        <w:rPr>
          <w:lang w:val="en-GB"/>
        </w:rPr>
        <w:t>)</w:t>
      </w:r>
    </w:p>
    <w:p w14:paraId="1A811FB0" w14:textId="671FD4C3" w:rsidR="00E70D92" w:rsidRPr="00E70D92" w:rsidRDefault="00E70D92" w:rsidP="005A707D">
      <w:pPr>
        <w:tabs>
          <w:tab w:val="clear" w:pos="794"/>
          <w:tab w:val="clear" w:pos="1191"/>
          <w:tab w:val="clear" w:pos="1588"/>
        </w:tabs>
        <w:rPr>
          <w:lang w:val="en-GB"/>
        </w:rPr>
      </w:pPr>
      <w:r w:rsidRPr="00E70D92">
        <w:rPr>
          <w:lang w:val="en-GB"/>
        </w:rPr>
        <w:t>PA</w:t>
      </w:r>
      <w:r w:rsidRPr="00E70D92">
        <w:rPr>
          <w:lang w:val="en-GB"/>
        </w:rPr>
        <w:tab/>
        <w:t>Amplificador de potencia (</w:t>
      </w:r>
      <w:r w:rsidRPr="00E70D92">
        <w:rPr>
          <w:i/>
          <w:iCs/>
          <w:lang w:val="en-GB"/>
        </w:rPr>
        <w:t>power amplifier</w:t>
      </w:r>
      <w:r w:rsidRPr="00DE1DFA">
        <w:rPr>
          <w:lang w:val="en-GB"/>
        </w:rPr>
        <w:t>)</w:t>
      </w:r>
    </w:p>
    <w:p w14:paraId="66A95A75" w14:textId="4564AB22" w:rsidR="00E70D92" w:rsidRPr="00E70D92" w:rsidRDefault="00E70D92" w:rsidP="005A707D">
      <w:pPr>
        <w:tabs>
          <w:tab w:val="clear" w:pos="794"/>
          <w:tab w:val="clear" w:pos="1191"/>
          <w:tab w:val="clear" w:pos="1588"/>
        </w:tabs>
        <w:rPr>
          <w:lang w:val="en-GB"/>
        </w:rPr>
      </w:pPr>
      <w:r w:rsidRPr="00E70D92">
        <w:rPr>
          <w:lang w:val="en-GB"/>
        </w:rPr>
        <w:t>PCC</w:t>
      </w:r>
      <w:r w:rsidRPr="00E70D92">
        <w:rPr>
          <w:lang w:val="en-GB"/>
        </w:rPr>
        <w:tab/>
        <w:t>Portadora componente primaria (</w:t>
      </w:r>
      <w:r w:rsidRPr="00E70D92">
        <w:rPr>
          <w:i/>
          <w:iCs/>
          <w:lang w:val="en-GB"/>
        </w:rPr>
        <w:t>primary component carrier</w:t>
      </w:r>
      <w:r w:rsidRPr="00DE1DFA">
        <w:rPr>
          <w:lang w:val="en-GB"/>
        </w:rPr>
        <w:t>)</w:t>
      </w:r>
    </w:p>
    <w:p w14:paraId="0A002B33" w14:textId="4682CDE9" w:rsidR="00E70D92" w:rsidRPr="00E70D92" w:rsidRDefault="00E70D92" w:rsidP="005A707D">
      <w:pPr>
        <w:tabs>
          <w:tab w:val="clear" w:pos="794"/>
          <w:tab w:val="clear" w:pos="1191"/>
          <w:tab w:val="clear" w:pos="1588"/>
        </w:tabs>
        <w:ind w:left="1985" w:hanging="1985"/>
        <w:rPr>
          <w:i/>
          <w:iCs/>
          <w:lang w:val="en-GB"/>
        </w:rPr>
      </w:pPr>
      <w:r w:rsidRPr="00E70D92">
        <w:rPr>
          <w:lang w:val="en-GB"/>
        </w:rPr>
        <w:t>P-MPR</w:t>
      </w:r>
      <w:r w:rsidRPr="00E70D92">
        <w:rPr>
          <w:lang w:val="en-GB"/>
        </w:rPr>
        <w:tab/>
        <w:t>Reducción de potencia máxima de gestión de potencia (</w:t>
      </w:r>
      <w:r w:rsidRPr="00E70D92">
        <w:rPr>
          <w:i/>
          <w:iCs/>
          <w:lang w:val="en-GB"/>
        </w:rPr>
        <w:t>power management maximum power reduction</w:t>
      </w:r>
      <w:r w:rsidRPr="00DE1DFA">
        <w:rPr>
          <w:lang w:val="en-GB"/>
        </w:rPr>
        <w:t>)</w:t>
      </w:r>
    </w:p>
    <w:p w14:paraId="4385FE32" w14:textId="77777777" w:rsidR="00E70D92" w:rsidRPr="00E70D92" w:rsidRDefault="00E70D92" w:rsidP="005A707D">
      <w:pPr>
        <w:tabs>
          <w:tab w:val="clear" w:pos="794"/>
          <w:tab w:val="clear" w:pos="1191"/>
          <w:tab w:val="clear" w:pos="1588"/>
        </w:tabs>
      </w:pPr>
      <w:r w:rsidRPr="00E70D92">
        <w:t>ProSe</w:t>
      </w:r>
      <w:r w:rsidRPr="00E70D92">
        <w:tab/>
        <w:t>Servicios de proximidad (</w:t>
      </w:r>
      <w:r w:rsidRPr="00E70D92">
        <w:rPr>
          <w:i/>
          <w:iCs/>
        </w:rPr>
        <w:t>proximity-based services</w:t>
      </w:r>
      <w:r w:rsidRPr="00E70D92">
        <w:t>)</w:t>
      </w:r>
    </w:p>
    <w:p w14:paraId="0675A6A0" w14:textId="5E516ACA" w:rsidR="00E70D92" w:rsidRPr="00E70D92" w:rsidRDefault="00E70D92" w:rsidP="005A707D">
      <w:pPr>
        <w:tabs>
          <w:tab w:val="clear" w:pos="794"/>
          <w:tab w:val="clear" w:pos="1191"/>
          <w:tab w:val="clear" w:pos="1588"/>
        </w:tabs>
      </w:pPr>
      <w:r w:rsidRPr="00E70D92">
        <w:t>PSS</w:t>
      </w:r>
      <w:r w:rsidRPr="00E70D92">
        <w:tab/>
        <w:t xml:space="preserve">Señal de sincronización primaria </w:t>
      </w:r>
      <w:r w:rsidRPr="00E70D92">
        <w:rPr>
          <w:i/>
          <w:iCs/>
        </w:rPr>
        <w:t>(primary synchronization signal</w:t>
      </w:r>
      <w:r w:rsidRPr="00DE1DFA">
        <w:t>)</w:t>
      </w:r>
    </w:p>
    <w:p w14:paraId="6A85EF29" w14:textId="67DE5B64" w:rsidR="00E70D92" w:rsidRPr="00E70D92" w:rsidRDefault="00E70D92" w:rsidP="005A707D">
      <w:pPr>
        <w:tabs>
          <w:tab w:val="clear" w:pos="794"/>
          <w:tab w:val="clear" w:pos="1191"/>
          <w:tab w:val="clear" w:pos="1588"/>
        </w:tabs>
        <w:ind w:left="1985" w:hanging="1985"/>
      </w:pPr>
      <w:r w:rsidRPr="00E70D92">
        <w:t>PSS_RA</w:t>
      </w:r>
      <w:r w:rsidRPr="00E70D92">
        <w:tab/>
        <w:t>Relación EPRE PSS-RS para la PSS del canal (</w:t>
      </w:r>
      <w:r w:rsidRPr="00E70D92">
        <w:rPr>
          <w:i/>
          <w:iCs/>
        </w:rPr>
        <w:t>PSS-to-RS EPRE ratio for the channel PSS</w:t>
      </w:r>
      <w:r w:rsidRPr="00DE1DFA">
        <w:t>)</w:t>
      </w:r>
    </w:p>
    <w:p w14:paraId="2F34EA16" w14:textId="206662F3" w:rsidR="00E70D92" w:rsidRPr="00E70D92" w:rsidRDefault="00E70D92" w:rsidP="005A707D">
      <w:pPr>
        <w:tabs>
          <w:tab w:val="clear" w:pos="794"/>
          <w:tab w:val="clear" w:pos="1191"/>
          <w:tab w:val="clear" w:pos="1588"/>
        </w:tabs>
      </w:pPr>
      <w:r w:rsidRPr="00E70D92">
        <w:t>RE</w:t>
      </w:r>
      <w:r w:rsidRPr="00E70D92">
        <w:tab/>
        <w:t>Recurso</w:t>
      </w:r>
      <w:r w:rsidRPr="00E70D92">
        <w:rPr>
          <w:i/>
          <w:iCs/>
        </w:rPr>
        <w:t xml:space="preserve"> </w:t>
      </w:r>
      <w:r w:rsidRPr="00DE1DFA">
        <w:t>(</w:t>
      </w:r>
      <w:r w:rsidRPr="00E70D92">
        <w:rPr>
          <w:i/>
          <w:iCs/>
        </w:rPr>
        <w:t>Resource element</w:t>
      </w:r>
      <w:r w:rsidRPr="00DE1DFA">
        <w:t>)</w:t>
      </w:r>
    </w:p>
    <w:p w14:paraId="1C0520F1" w14:textId="047C0BF9" w:rsidR="00E70D92" w:rsidRPr="00E70D92" w:rsidRDefault="00E70D92" w:rsidP="005A707D">
      <w:pPr>
        <w:tabs>
          <w:tab w:val="clear" w:pos="794"/>
          <w:tab w:val="clear" w:pos="1191"/>
          <w:tab w:val="clear" w:pos="1588"/>
        </w:tabs>
        <w:ind w:left="1985" w:hanging="1985"/>
      </w:pPr>
      <w:r w:rsidRPr="00E70D92">
        <w:t>REFSENS</w:t>
      </w:r>
      <w:r w:rsidRPr="00E70D92">
        <w:tab/>
        <w:t>Nivel de potencia de sensibilidad de referencia (</w:t>
      </w:r>
      <w:r w:rsidRPr="00E70D92">
        <w:rPr>
          <w:i/>
          <w:iCs/>
        </w:rPr>
        <w:t>reference sensitivity power level</w:t>
      </w:r>
      <w:r w:rsidRPr="00DE1DFA">
        <w:t>)</w:t>
      </w:r>
    </w:p>
    <w:p w14:paraId="0BCD73F4" w14:textId="4A677B55" w:rsidR="00E70D92" w:rsidRPr="00E70D92" w:rsidRDefault="00E70D92" w:rsidP="005A707D">
      <w:pPr>
        <w:tabs>
          <w:tab w:val="clear" w:pos="794"/>
          <w:tab w:val="clear" w:pos="1191"/>
          <w:tab w:val="clear" w:pos="1588"/>
        </w:tabs>
      </w:pPr>
      <w:r w:rsidRPr="00E70D92">
        <w:t>r.m.s</w:t>
      </w:r>
      <w:r w:rsidRPr="00E70D92">
        <w:tab/>
        <w:t>Raíz cuadrática media (</w:t>
      </w:r>
      <w:r w:rsidRPr="00E70D92">
        <w:rPr>
          <w:i/>
          <w:iCs/>
        </w:rPr>
        <w:t>root mean square</w:t>
      </w:r>
      <w:r w:rsidRPr="00DE1DFA">
        <w:t>)</w:t>
      </w:r>
    </w:p>
    <w:p w14:paraId="63E6062B" w14:textId="005C146C" w:rsidR="00E70D92" w:rsidRPr="00E70D92" w:rsidRDefault="00E70D92" w:rsidP="005A707D">
      <w:pPr>
        <w:tabs>
          <w:tab w:val="clear" w:pos="794"/>
          <w:tab w:val="clear" w:pos="1191"/>
          <w:tab w:val="clear" w:pos="1588"/>
        </w:tabs>
        <w:rPr>
          <w:i/>
          <w:iCs/>
        </w:rPr>
      </w:pPr>
      <w:r w:rsidRPr="00E70D92">
        <w:t>SCC</w:t>
      </w:r>
      <w:r w:rsidRPr="00E70D92">
        <w:tab/>
        <w:t>Portadora componente secundaria (</w:t>
      </w:r>
      <w:r w:rsidRPr="00E70D92">
        <w:rPr>
          <w:i/>
          <w:iCs/>
        </w:rPr>
        <w:t>secondary component carrier</w:t>
      </w:r>
      <w:r w:rsidRPr="00DE1DFA">
        <w:t>)</w:t>
      </w:r>
    </w:p>
    <w:p w14:paraId="0A87981C" w14:textId="373B8CF0" w:rsidR="00E70D92" w:rsidRPr="00E70D92" w:rsidRDefault="00E70D92" w:rsidP="005A707D">
      <w:pPr>
        <w:tabs>
          <w:tab w:val="clear" w:pos="794"/>
          <w:tab w:val="clear" w:pos="1191"/>
          <w:tab w:val="clear" w:pos="1588"/>
        </w:tabs>
      </w:pPr>
      <w:r w:rsidRPr="00E70D92">
        <w:t>SCG</w:t>
      </w:r>
      <w:r w:rsidRPr="00E70D92">
        <w:tab/>
        <w:t>Grupo secundario de portadoras (</w:t>
      </w:r>
      <w:r w:rsidRPr="00E70D92">
        <w:rPr>
          <w:i/>
          <w:iCs/>
        </w:rPr>
        <w:t>secondary carrier group</w:t>
      </w:r>
      <w:r w:rsidRPr="00E70D92">
        <w:t>)</w:t>
      </w:r>
    </w:p>
    <w:p w14:paraId="0EE320A6" w14:textId="02C2E3E6" w:rsidR="00E70D92" w:rsidRPr="00E70D92" w:rsidRDefault="00E70D92" w:rsidP="005A707D">
      <w:pPr>
        <w:tabs>
          <w:tab w:val="clear" w:pos="794"/>
          <w:tab w:val="clear" w:pos="1191"/>
          <w:tab w:val="clear" w:pos="1588"/>
        </w:tabs>
      </w:pPr>
      <w:r w:rsidRPr="00E70D92">
        <w:t>SEM</w:t>
      </w:r>
      <w:r w:rsidRPr="00E70D92">
        <w:tab/>
        <w:t>Máscara del espectro de emisión (</w:t>
      </w:r>
      <w:r w:rsidRPr="00E70D92">
        <w:rPr>
          <w:i/>
          <w:iCs/>
        </w:rPr>
        <w:t>spectrum emission mask</w:t>
      </w:r>
      <w:r w:rsidRPr="00DE1DFA">
        <w:t>)</w:t>
      </w:r>
    </w:p>
    <w:p w14:paraId="3A6835CE" w14:textId="29691AD6" w:rsidR="00E70D92" w:rsidRPr="00E70D92" w:rsidRDefault="00E70D92" w:rsidP="005A707D">
      <w:pPr>
        <w:tabs>
          <w:tab w:val="clear" w:pos="794"/>
          <w:tab w:val="clear" w:pos="1191"/>
          <w:tab w:val="clear" w:pos="1588"/>
        </w:tabs>
      </w:pPr>
      <w:r w:rsidRPr="00E70D92">
        <w:t>SINR</w:t>
      </w:r>
      <w:r w:rsidRPr="00E70D92">
        <w:tab/>
        <w:t>Relación señal-interferencia y ruido (</w:t>
      </w:r>
      <w:r w:rsidRPr="00E70D92">
        <w:rPr>
          <w:i/>
          <w:iCs/>
        </w:rPr>
        <w:t>signal-to-interference-and-noise ratio</w:t>
      </w:r>
      <w:r w:rsidRPr="00DE1DFA">
        <w:t>)</w:t>
      </w:r>
    </w:p>
    <w:p w14:paraId="4AE4EDD6" w14:textId="76A0648C" w:rsidR="00E70D92" w:rsidRPr="00E70D92" w:rsidRDefault="00E70D92" w:rsidP="005A707D">
      <w:pPr>
        <w:tabs>
          <w:tab w:val="clear" w:pos="794"/>
          <w:tab w:val="clear" w:pos="1191"/>
          <w:tab w:val="clear" w:pos="1588"/>
        </w:tabs>
      </w:pPr>
      <w:r w:rsidRPr="00E70D92">
        <w:t>SNR</w:t>
      </w:r>
      <w:r w:rsidRPr="00E70D92">
        <w:tab/>
        <w:t>Relación señal-ruido (</w:t>
      </w:r>
      <w:r w:rsidRPr="00E70D92">
        <w:rPr>
          <w:i/>
          <w:iCs/>
        </w:rPr>
        <w:t>signal-to-noise ratio</w:t>
      </w:r>
      <w:r w:rsidRPr="00DE1DFA">
        <w:t>)</w:t>
      </w:r>
    </w:p>
    <w:p w14:paraId="4B8507F4" w14:textId="77BF5B43" w:rsidR="00E70D92" w:rsidRPr="00E70D92" w:rsidRDefault="00E70D92" w:rsidP="005A707D">
      <w:pPr>
        <w:tabs>
          <w:tab w:val="clear" w:pos="794"/>
          <w:tab w:val="clear" w:pos="1191"/>
          <w:tab w:val="clear" w:pos="1588"/>
        </w:tabs>
      </w:pPr>
      <w:r w:rsidRPr="00E70D92">
        <w:t>SSS</w:t>
      </w:r>
      <w:r w:rsidRPr="00E70D92">
        <w:tab/>
        <w:t>Señal de sincronización secundaria (</w:t>
      </w:r>
      <w:r w:rsidRPr="00E70D92">
        <w:rPr>
          <w:i/>
          <w:iCs/>
        </w:rPr>
        <w:t>secondary synchronization signal</w:t>
      </w:r>
      <w:r w:rsidRPr="00DE1DFA">
        <w:t>)</w:t>
      </w:r>
    </w:p>
    <w:p w14:paraId="498EF3FB" w14:textId="156F8F90" w:rsidR="00E70D92" w:rsidRPr="00E70D92" w:rsidRDefault="00E70D92" w:rsidP="005A707D">
      <w:pPr>
        <w:tabs>
          <w:tab w:val="clear" w:pos="794"/>
          <w:tab w:val="clear" w:pos="1191"/>
          <w:tab w:val="clear" w:pos="1588"/>
        </w:tabs>
        <w:ind w:left="1985" w:hanging="1985"/>
      </w:pPr>
      <w:r w:rsidRPr="00E70D92">
        <w:t>SSS_RA</w:t>
      </w:r>
      <w:r w:rsidRPr="00E70D92">
        <w:tab/>
        <w:t>Relación EPRE SSS-RS para la SSS del canal (</w:t>
      </w:r>
      <w:r w:rsidRPr="00E70D92">
        <w:rPr>
          <w:i/>
          <w:iCs/>
        </w:rPr>
        <w:t>sss-to-RS EPRE ratio for the channel SSS</w:t>
      </w:r>
      <w:r w:rsidRPr="00DE1DFA">
        <w:t>)</w:t>
      </w:r>
    </w:p>
    <w:p w14:paraId="0C32C3F2" w14:textId="65F37349" w:rsidR="00E70D92" w:rsidRPr="00E70D92" w:rsidRDefault="00E70D92" w:rsidP="005A707D">
      <w:pPr>
        <w:tabs>
          <w:tab w:val="clear" w:pos="794"/>
          <w:tab w:val="clear" w:pos="1191"/>
          <w:tab w:val="clear" w:pos="1588"/>
        </w:tabs>
      </w:pPr>
      <w:r w:rsidRPr="00E70D92">
        <w:t>UL</w:t>
      </w:r>
      <w:r w:rsidRPr="00E70D92">
        <w:tab/>
        <w:t>Enlace ascendente (</w:t>
      </w:r>
      <w:r w:rsidRPr="00E70D92">
        <w:rPr>
          <w:i/>
          <w:iCs/>
        </w:rPr>
        <w:t>uplink</w:t>
      </w:r>
      <w:r w:rsidRPr="00DE1DFA">
        <w:t>)</w:t>
      </w:r>
    </w:p>
    <w:p w14:paraId="1293D3A3" w14:textId="751330EE" w:rsidR="00E70D92" w:rsidRPr="00E70D92" w:rsidRDefault="00E70D92" w:rsidP="005A707D">
      <w:pPr>
        <w:tabs>
          <w:tab w:val="clear" w:pos="794"/>
          <w:tab w:val="clear" w:pos="1191"/>
          <w:tab w:val="clear" w:pos="1588"/>
        </w:tabs>
        <w:ind w:left="1985" w:hanging="1985"/>
      </w:pPr>
      <w:r w:rsidRPr="00E70D92">
        <w:t>UL-MIMO</w:t>
      </w:r>
      <w:r w:rsidRPr="00E70D92">
        <w:tab/>
        <w:t>Transmisión de antena de enlace ascendente multiple (</w:t>
      </w:r>
      <w:r w:rsidRPr="00E70D92">
        <w:rPr>
          <w:i/>
          <w:iCs/>
        </w:rPr>
        <w:t>up link multiple antena transmisión</w:t>
      </w:r>
      <w:r w:rsidRPr="00DE1DFA">
        <w:t>)</w:t>
      </w:r>
    </w:p>
    <w:p w14:paraId="4C2ADAF2" w14:textId="65E7E2FA" w:rsidR="00E70D92" w:rsidRPr="00E70D92" w:rsidRDefault="00E70D92" w:rsidP="005A707D">
      <w:pPr>
        <w:tabs>
          <w:tab w:val="clear" w:pos="794"/>
          <w:tab w:val="clear" w:pos="1191"/>
          <w:tab w:val="clear" w:pos="1588"/>
        </w:tabs>
        <w:ind w:left="1985" w:hanging="1985"/>
      </w:pPr>
      <w:r w:rsidRPr="00E70D92">
        <w:t>UMTS</w:t>
      </w:r>
      <w:r w:rsidRPr="00E70D92">
        <w:tab/>
        <w:t>Sistema de telecomunicaciones móviles universales (</w:t>
      </w:r>
      <w:r w:rsidRPr="00E70D92">
        <w:rPr>
          <w:i/>
          <w:iCs/>
        </w:rPr>
        <w:t>universal mobile telecommunications system</w:t>
      </w:r>
      <w:r w:rsidRPr="00DE1DFA">
        <w:t>)</w:t>
      </w:r>
    </w:p>
    <w:p w14:paraId="231E61BD" w14:textId="1A043EF3" w:rsidR="00E70D92" w:rsidRPr="00E70D92" w:rsidRDefault="00E70D92" w:rsidP="005A707D">
      <w:pPr>
        <w:tabs>
          <w:tab w:val="clear" w:pos="794"/>
          <w:tab w:val="clear" w:pos="1191"/>
          <w:tab w:val="clear" w:pos="1588"/>
        </w:tabs>
      </w:pPr>
      <w:r w:rsidRPr="00E70D92">
        <w:t>UTRA</w:t>
      </w:r>
      <w:r w:rsidRPr="00E70D92">
        <w:tab/>
        <w:t>Acceso radioeléctrico terrenal UMTS (</w:t>
      </w:r>
      <w:r w:rsidRPr="00E70D92">
        <w:rPr>
          <w:i/>
          <w:iCs/>
        </w:rPr>
        <w:t>UMTS terrestrial radio access</w:t>
      </w:r>
      <w:r w:rsidRPr="00DE1DFA">
        <w:t>)</w:t>
      </w:r>
    </w:p>
    <w:p w14:paraId="5F9851BF" w14:textId="744E7B86" w:rsidR="00E70D92" w:rsidRPr="00E70D92" w:rsidRDefault="00E70D92" w:rsidP="005A707D">
      <w:pPr>
        <w:tabs>
          <w:tab w:val="clear" w:pos="794"/>
          <w:tab w:val="clear" w:pos="1191"/>
          <w:tab w:val="clear" w:pos="1588"/>
        </w:tabs>
        <w:ind w:left="1985" w:hanging="1985"/>
        <w:rPr>
          <w:i/>
          <w:iCs/>
        </w:rPr>
      </w:pPr>
      <w:r w:rsidRPr="00E70D92">
        <w:t>UTRAN</w:t>
      </w:r>
      <w:r w:rsidRPr="00E70D92">
        <w:tab/>
        <w:t>Red de acceso radioeléctrico terrenal UMTS (</w:t>
      </w:r>
      <w:r w:rsidRPr="00E70D92">
        <w:rPr>
          <w:i/>
          <w:iCs/>
        </w:rPr>
        <w:t>UMTS terrestrial radio access network</w:t>
      </w:r>
      <w:r w:rsidRPr="00DE1DFA">
        <w:t>)</w:t>
      </w:r>
    </w:p>
    <w:p w14:paraId="7184EE2A" w14:textId="4169E149" w:rsidR="00E70D92" w:rsidRPr="00E70D92" w:rsidRDefault="00E70D92" w:rsidP="005A707D">
      <w:pPr>
        <w:tabs>
          <w:tab w:val="clear" w:pos="794"/>
          <w:tab w:val="clear" w:pos="1191"/>
          <w:tab w:val="clear" w:pos="1588"/>
        </w:tabs>
      </w:pPr>
      <w:r w:rsidRPr="00E70D92">
        <w:t>V2X</w:t>
      </w:r>
      <w:r w:rsidRPr="00E70D92">
        <w:tab/>
        <w:t>Vehículo y su entorno (</w:t>
      </w:r>
      <w:r w:rsidRPr="00E70D92">
        <w:rPr>
          <w:i/>
          <w:iCs/>
        </w:rPr>
        <w:t>vehicle-to-everything</w:t>
      </w:r>
      <w:r w:rsidRPr="00E70D92">
        <w:t>)</w:t>
      </w:r>
    </w:p>
    <w:p w14:paraId="13B1C309" w14:textId="15616477" w:rsidR="00E70D92" w:rsidRPr="00E70D92" w:rsidRDefault="00E70D92" w:rsidP="005A707D">
      <w:pPr>
        <w:tabs>
          <w:tab w:val="clear" w:pos="794"/>
          <w:tab w:val="clear" w:pos="1191"/>
          <w:tab w:val="clear" w:pos="1588"/>
        </w:tabs>
        <w:ind w:left="1985" w:hanging="1985"/>
      </w:pPr>
      <w:r w:rsidRPr="00E70D92">
        <w:t>xCH_RA</w:t>
      </w:r>
      <w:r w:rsidRPr="00E70D92">
        <w:tab/>
        <w:t>Relación EPRE xCH-RS para la xCH del canal en todos los símbolos OFDM transmitidos que no contienen RS (</w:t>
      </w:r>
      <w:r w:rsidRPr="00E70D92">
        <w:rPr>
          <w:i/>
          <w:iCs/>
        </w:rPr>
        <w:t>xCH-to-RS EPRE ratio for the channel xCH in all transmitted OFDM symbols not containing RS</w:t>
      </w:r>
      <w:r w:rsidRPr="00DE1DFA">
        <w:t>)</w:t>
      </w:r>
    </w:p>
    <w:p w14:paraId="2593FAD3" w14:textId="0BD13009" w:rsidR="00E70D92" w:rsidRPr="00E70D92" w:rsidRDefault="00E70D92" w:rsidP="005A707D">
      <w:pPr>
        <w:tabs>
          <w:tab w:val="clear" w:pos="794"/>
          <w:tab w:val="clear" w:pos="1191"/>
          <w:tab w:val="clear" w:pos="1588"/>
        </w:tabs>
        <w:ind w:left="1985" w:hanging="1985"/>
        <w:rPr>
          <w:i/>
          <w:iCs/>
        </w:rPr>
      </w:pPr>
      <w:r w:rsidRPr="00E70D92">
        <w:t>xCH_RB</w:t>
      </w:r>
      <w:r w:rsidRPr="00E70D92">
        <w:tab/>
        <w:t>Relación EPRE xCH-RS para la xCH del canal en todos los símbolos OFDM transmitidos que contienen RS (</w:t>
      </w:r>
      <w:r w:rsidRPr="00E70D92">
        <w:rPr>
          <w:i/>
          <w:iCs/>
        </w:rPr>
        <w:t>xCH-to-RS EPRE ratio for the channel xCH in all transmitted OFDM symbols containing RS</w:t>
      </w:r>
      <w:r w:rsidRPr="00DE1DFA">
        <w:t>)</w:t>
      </w:r>
    </w:p>
    <w:p w14:paraId="390A403A" w14:textId="3A82786F" w:rsidR="00E70D92" w:rsidRPr="00E70D92" w:rsidRDefault="00E70D92" w:rsidP="005A707D">
      <w:pPr>
        <w:pStyle w:val="Heading1"/>
      </w:pPr>
      <w:r w:rsidRPr="00E70D92">
        <w:lastRenderedPageBreak/>
        <w:t>3</w:t>
      </w:r>
      <w:r w:rsidRPr="00E70D92">
        <w:tab/>
        <w:t>Características de las emisiones no deseadas</w:t>
      </w:r>
    </w:p>
    <w:p w14:paraId="594EC729" w14:textId="4F520CA5" w:rsidR="00E70D92" w:rsidRPr="00E70D92" w:rsidRDefault="00E70D92" w:rsidP="009E41F9">
      <w:pPr>
        <w:pStyle w:val="TableNo"/>
      </w:pPr>
      <w:r w:rsidRPr="00E70D92">
        <w:t>CUADRO A1-5</w:t>
      </w:r>
    </w:p>
    <w:p w14:paraId="3E3B64C8" w14:textId="77777777" w:rsidR="00E70D92" w:rsidRPr="00E70D92" w:rsidRDefault="00E70D92" w:rsidP="001E1275">
      <w:pPr>
        <w:pStyle w:val="Tabletitle"/>
      </w:pPr>
      <w:r w:rsidRPr="00E70D92">
        <w:t>Requisitos de emisión adicionales indicados por los valores</w:t>
      </w:r>
      <w:r w:rsidRPr="00E70D92">
        <w:br/>
        <w:t>de señalización de la red (NS)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7"/>
        <w:gridCol w:w="2269"/>
        <w:gridCol w:w="2269"/>
        <w:gridCol w:w="2664"/>
      </w:tblGrid>
      <w:tr w:rsidR="00E70D92" w:rsidRPr="00E70D92" w14:paraId="7661A146" w14:textId="77777777" w:rsidTr="00F63E6C">
        <w:trPr>
          <w:trHeight w:val="20"/>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07963449" w14:textId="77777777" w:rsidR="00E70D92" w:rsidRPr="00E70D92" w:rsidRDefault="00E70D92" w:rsidP="005964B2">
            <w:pPr>
              <w:pStyle w:val="Tablehead"/>
            </w:pPr>
            <w:r w:rsidRPr="00E70D92">
              <w:t>Valor de señalización de la red</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8609004" w14:textId="77777777" w:rsidR="00E70D92" w:rsidRPr="00E70D92" w:rsidRDefault="00E70D92" w:rsidP="005964B2">
            <w:pPr>
              <w:pStyle w:val="Tablehead"/>
            </w:pPr>
            <w:r w:rsidRPr="00E70D92">
              <w:t>Requisitos</w:t>
            </w:r>
            <w:r w:rsidRPr="00E70D92">
              <w:br/>
              <w:t>(subapartado)</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B81A579" w14:textId="77777777" w:rsidR="00E70D92" w:rsidRPr="00E70D92" w:rsidRDefault="00E70D92" w:rsidP="005964B2">
            <w:pPr>
              <w:pStyle w:val="Tablehead"/>
            </w:pPr>
            <w:r w:rsidRPr="00E70D92">
              <w:t>Banda E-UTRA</w:t>
            </w:r>
          </w:p>
        </w:tc>
        <w:tc>
          <w:tcPr>
            <w:tcW w:w="2664" w:type="dxa"/>
            <w:tcBorders>
              <w:top w:val="single" w:sz="4" w:space="0" w:color="auto"/>
              <w:left w:val="single" w:sz="4" w:space="0" w:color="auto"/>
              <w:bottom w:val="single" w:sz="4" w:space="0" w:color="auto"/>
              <w:right w:val="single" w:sz="4" w:space="0" w:color="auto"/>
            </w:tcBorders>
            <w:vAlign w:val="center"/>
            <w:hideMark/>
          </w:tcPr>
          <w:p w14:paraId="57B5D963" w14:textId="36672AEF" w:rsidR="00E70D92" w:rsidRPr="00E70D92" w:rsidRDefault="00E70D92" w:rsidP="005964B2">
            <w:pPr>
              <w:pStyle w:val="Tablehead"/>
            </w:pPr>
            <w:r w:rsidRPr="00E70D92">
              <w:t>Ancho de banda de canal</w:t>
            </w:r>
            <w:r w:rsidR="00F63E6C">
              <w:br/>
            </w:r>
            <w:r w:rsidRPr="00E70D92">
              <w:t>(MHz)</w:t>
            </w:r>
          </w:p>
        </w:tc>
      </w:tr>
      <w:tr w:rsidR="00E70D92" w:rsidRPr="00E70D92" w14:paraId="23932092" w14:textId="77777777" w:rsidTr="00F63E6C">
        <w:trPr>
          <w:trHeight w:val="20"/>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1A74F35E" w14:textId="77777777" w:rsidR="00E70D92" w:rsidRPr="00E70D92" w:rsidRDefault="00E70D92" w:rsidP="00F63E6C">
            <w:pPr>
              <w:pStyle w:val="Tabletext"/>
              <w:jc w:val="center"/>
            </w:pPr>
            <w:r w:rsidRPr="00E70D92">
              <w:t>NS_01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3A91739" w14:textId="76A63575" w:rsidR="00E70D92" w:rsidRPr="00E70D92" w:rsidRDefault="00E70D92" w:rsidP="00F63E6C">
            <w:pPr>
              <w:pStyle w:val="Tabletext"/>
              <w:jc w:val="center"/>
            </w:pPr>
            <w:r w:rsidRPr="00E70D92">
              <w:t>N/A (Nota</w:t>
            </w:r>
            <w:r w:rsidR="007B302A">
              <w:t> </w:t>
            </w:r>
            <w:r w:rsidRPr="00E70D92">
              <w:t>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8EC906A" w14:textId="69AD452F" w:rsidR="00E70D92" w:rsidRPr="00E70D92" w:rsidRDefault="00E70D92" w:rsidP="00F63E6C">
            <w:pPr>
              <w:pStyle w:val="Tabletext"/>
              <w:jc w:val="center"/>
            </w:pPr>
            <w:r w:rsidRPr="00E70D92">
              <w:t>Cuadro</w:t>
            </w:r>
            <w:r w:rsidR="00F63E6C">
              <w:t> </w:t>
            </w:r>
            <w:r w:rsidRPr="00E70D92">
              <w:t>A1-1</w:t>
            </w:r>
          </w:p>
        </w:tc>
        <w:tc>
          <w:tcPr>
            <w:tcW w:w="2664" w:type="dxa"/>
            <w:tcBorders>
              <w:top w:val="single" w:sz="4" w:space="0" w:color="auto"/>
              <w:left w:val="single" w:sz="4" w:space="0" w:color="auto"/>
              <w:bottom w:val="single" w:sz="4" w:space="0" w:color="auto"/>
              <w:right w:val="single" w:sz="4" w:space="0" w:color="auto"/>
            </w:tcBorders>
            <w:vAlign w:val="center"/>
            <w:hideMark/>
          </w:tcPr>
          <w:p w14:paraId="066D20E2" w14:textId="77777777" w:rsidR="00E70D92" w:rsidRPr="00E70D92" w:rsidRDefault="00E70D92" w:rsidP="00F63E6C">
            <w:pPr>
              <w:pStyle w:val="Tabletext"/>
              <w:jc w:val="center"/>
            </w:pPr>
            <w:r w:rsidRPr="00E70D92">
              <w:t>1,4, 3, 5, 10, 15, 20</w:t>
            </w:r>
          </w:p>
        </w:tc>
      </w:tr>
      <w:tr w:rsidR="00E70D92" w:rsidRPr="00E70D92" w14:paraId="78F43741" w14:textId="77777777" w:rsidTr="00F63E6C">
        <w:trPr>
          <w:trHeight w:val="20"/>
          <w:jc w:val="center"/>
        </w:trPr>
        <w:tc>
          <w:tcPr>
            <w:tcW w:w="2437" w:type="dxa"/>
            <w:vMerge w:val="restart"/>
            <w:tcBorders>
              <w:top w:val="single" w:sz="4" w:space="0" w:color="auto"/>
              <w:left w:val="single" w:sz="4" w:space="0" w:color="auto"/>
              <w:bottom w:val="single" w:sz="4" w:space="0" w:color="auto"/>
              <w:right w:val="single" w:sz="4" w:space="0" w:color="auto"/>
            </w:tcBorders>
            <w:vAlign w:val="center"/>
            <w:hideMark/>
          </w:tcPr>
          <w:p w14:paraId="5E5549CB" w14:textId="77777777" w:rsidR="00E70D92" w:rsidRPr="00E70D92" w:rsidRDefault="00E70D92" w:rsidP="00F63E6C">
            <w:pPr>
              <w:pStyle w:val="Tabletext"/>
              <w:jc w:val="center"/>
            </w:pPr>
            <w:r w:rsidRPr="00E70D92">
              <w:t>NS_03</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08FCD8E6" w14:textId="77777777" w:rsidR="00E70D92" w:rsidRPr="00E70D92" w:rsidRDefault="00E70D92" w:rsidP="00F63E6C">
            <w:pPr>
              <w:pStyle w:val="Tabletext"/>
              <w:jc w:val="center"/>
            </w:pPr>
            <w:r w:rsidRPr="00E70D92">
              <w:t>3.1.3.1</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6719B576" w14:textId="77777777" w:rsidR="00E70D92" w:rsidRPr="00E70D92" w:rsidRDefault="00E70D92" w:rsidP="00F63E6C">
            <w:pPr>
              <w:pStyle w:val="Tabletext"/>
              <w:jc w:val="center"/>
            </w:pPr>
            <w:r w:rsidRPr="00E70D92">
              <w:t>2, 4,10, 23, 25, 35, 36, 66, 70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0535BC3" w14:textId="77777777" w:rsidR="00E70D92" w:rsidRPr="00E70D92" w:rsidRDefault="00E70D92" w:rsidP="00F63E6C">
            <w:pPr>
              <w:pStyle w:val="Tabletext"/>
              <w:jc w:val="center"/>
            </w:pPr>
            <w:r w:rsidRPr="00E70D92">
              <w:t>3</w:t>
            </w:r>
          </w:p>
        </w:tc>
      </w:tr>
      <w:tr w:rsidR="00E70D92" w:rsidRPr="00E70D92" w14:paraId="2C02D08D" w14:textId="77777777" w:rsidTr="00F63E6C">
        <w:trPr>
          <w:trHeight w:val="20"/>
          <w:jc w:val="center"/>
        </w:trPr>
        <w:tc>
          <w:tcPr>
            <w:tcW w:w="2437" w:type="dxa"/>
            <w:vMerge/>
            <w:tcBorders>
              <w:top w:val="single" w:sz="4" w:space="0" w:color="auto"/>
              <w:left w:val="single" w:sz="4" w:space="0" w:color="auto"/>
              <w:bottom w:val="single" w:sz="4" w:space="0" w:color="auto"/>
              <w:right w:val="single" w:sz="4" w:space="0" w:color="auto"/>
            </w:tcBorders>
            <w:vAlign w:val="center"/>
            <w:hideMark/>
          </w:tcPr>
          <w:p w14:paraId="4BF8BCA3" w14:textId="77777777" w:rsidR="00E70D92" w:rsidRPr="00E70D92" w:rsidRDefault="00E70D92" w:rsidP="00F63E6C">
            <w:pPr>
              <w:pStyle w:val="Tabletext"/>
              <w:jc w:val="cente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20699527" w14:textId="77777777" w:rsidR="00E70D92" w:rsidRPr="00E70D92" w:rsidRDefault="00E70D92" w:rsidP="00F63E6C">
            <w:pPr>
              <w:pStyle w:val="Tabletext"/>
              <w:jc w:val="cente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0D8BCE24" w14:textId="77777777" w:rsidR="00E70D92" w:rsidRPr="00E70D92" w:rsidRDefault="00E70D92" w:rsidP="00F63E6C">
            <w:pPr>
              <w:pStyle w:val="Tabletext"/>
              <w:jc w:val="center"/>
            </w:pPr>
          </w:p>
        </w:tc>
        <w:tc>
          <w:tcPr>
            <w:tcW w:w="2664" w:type="dxa"/>
            <w:tcBorders>
              <w:top w:val="single" w:sz="4" w:space="0" w:color="auto"/>
              <w:left w:val="single" w:sz="4" w:space="0" w:color="auto"/>
              <w:bottom w:val="single" w:sz="4" w:space="0" w:color="auto"/>
              <w:right w:val="single" w:sz="4" w:space="0" w:color="auto"/>
            </w:tcBorders>
            <w:vAlign w:val="center"/>
            <w:hideMark/>
          </w:tcPr>
          <w:p w14:paraId="476FEDCE" w14:textId="77777777" w:rsidR="00E70D92" w:rsidRPr="00E70D92" w:rsidRDefault="00E70D92" w:rsidP="00F63E6C">
            <w:pPr>
              <w:pStyle w:val="Tabletext"/>
              <w:jc w:val="center"/>
            </w:pPr>
            <w:r w:rsidRPr="00E70D92">
              <w:t>5</w:t>
            </w:r>
          </w:p>
        </w:tc>
      </w:tr>
      <w:tr w:rsidR="00E70D92" w:rsidRPr="00E70D92" w14:paraId="63FDAADD" w14:textId="77777777" w:rsidTr="00F63E6C">
        <w:trPr>
          <w:trHeight w:val="20"/>
          <w:jc w:val="center"/>
        </w:trPr>
        <w:tc>
          <w:tcPr>
            <w:tcW w:w="2437" w:type="dxa"/>
            <w:vMerge/>
            <w:tcBorders>
              <w:top w:val="single" w:sz="4" w:space="0" w:color="auto"/>
              <w:left w:val="single" w:sz="4" w:space="0" w:color="auto"/>
              <w:bottom w:val="single" w:sz="4" w:space="0" w:color="auto"/>
              <w:right w:val="single" w:sz="4" w:space="0" w:color="auto"/>
            </w:tcBorders>
            <w:vAlign w:val="center"/>
            <w:hideMark/>
          </w:tcPr>
          <w:p w14:paraId="03078D77" w14:textId="77777777" w:rsidR="00E70D92" w:rsidRPr="00E70D92" w:rsidRDefault="00E70D92" w:rsidP="00F63E6C">
            <w:pPr>
              <w:pStyle w:val="Tabletext"/>
              <w:jc w:val="cente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53CAB258" w14:textId="77777777" w:rsidR="00E70D92" w:rsidRPr="00E70D92" w:rsidRDefault="00E70D92" w:rsidP="00F63E6C">
            <w:pPr>
              <w:pStyle w:val="Tabletext"/>
              <w:jc w:val="cente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2228C8F1" w14:textId="77777777" w:rsidR="00E70D92" w:rsidRPr="00E70D92" w:rsidRDefault="00E70D92" w:rsidP="00F63E6C">
            <w:pPr>
              <w:pStyle w:val="Tabletext"/>
              <w:jc w:val="center"/>
            </w:pPr>
          </w:p>
        </w:tc>
        <w:tc>
          <w:tcPr>
            <w:tcW w:w="2664" w:type="dxa"/>
            <w:tcBorders>
              <w:top w:val="single" w:sz="4" w:space="0" w:color="auto"/>
              <w:left w:val="single" w:sz="4" w:space="0" w:color="auto"/>
              <w:bottom w:val="single" w:sz="4" w:space="0" w:color="auto"/>
              <w:right w:val="single" w:sz="4" w:space="0" w:color="auto"/>
            </w:tcBorders>
            <w:vAlign w:val="center"/>
            <w:hideMark/>
          </w:tcPr>
          <w:p w14:paraId="11B19068" w14:textId="77777777" w:rsidR="00E70D92" w:rsidRPr="00E70D92" w:rsidRDefault="00E70D92" w:rsidP="00F63E6C">
            <w:pPr>
              <w:pStyle w:val="Tabletext"/>
              <w:jc w:val="center"/>
            </w:pPr>
            <w:r w:rsidRPr="00E70D92">
              <w:t>10</w:t>
            </w:r>
          </w:p>
        </w:tc>
      </w:tr>
      <w:tr w:rsidR="00E70D92" w:rsidRPr="00E70D92" w14:paraId="0E6D99FE" w14:textId="77777777" w:rsidTr="00F63E6C">
        <w:trPr>
          <w:trHeight w:val="20"/>
          <w:jc w:val="center"/>
        </w:trPr>
        <w:tc>
          <w:tcPr>
            <w:tcW w:w="2437" w:type="dxa"/>
            <w:vMerge/>
            <w:tcBorders>
              <w:top w:val="single" w:sz="4" w:space="0" w:color="auto"/>
              <w:left w:val="single" w:sz="4" w:space="0" w:color="auto"/>
              <w:bottom w:val="single" w:sz="4" w:space="0" w:color="auto"/>
              <w:right w:val="single" w:sz="4" w:space="0" w:color="auto"/>
            </w:tcBorders>
            <w:vAlign w:val="center"/>
            <w:hideMark/>
          </w:tcPr>
          <w:p w14:paraId="1590CC42" w14:textId="77777777" w:rsidR="00E70D92" w:rsidRPr="00E70D92" w:rsidRDefault="00E70D92" w:rsidP="00F63E6C">
            <w:pPr>
              <w:pStyle w:val="Tabletext"/>
              <w:jc w:val="cente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EF8CFFF" w14:textId="77777777" w:rsidR="00E70D92" w:rsidRPr="00E70D92" w:rsidRDefault="00E70D92" w:rsidP="00F63E6C">
            <w:pPr>
              <w:pStyle w:val="Tabletext"/>
              <w:jc w:val="cente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5A50698A" w14:textId="77777777" w:rsidR="00E70D92" w:rsidRPr="00E70D92" w:rsidRDefault="00E70D92" w:rsidP="00F63E6C">
            <w:pPr>
              <w:pStyle w:val="Tabletext"/>
              <w:jc w:val="center"/>
            </w:pPr>
          </w:p>
        </w:tc>
        <w:tc>
          <w:tcPr>
            <w:tcW w:w="2664" w:type="dxa"/>
            <w:tcBorders>
              <w:top w:val="single" w:sz="4" w:space="0" w:color="auto"/>
              <w:left w:val="single" w:sz="4" w:space="0" w:color="auto"/>
              <w:bottom w:val="single" w:sz="4" w:space="0" w:color="auto"/>
              <w:right w:val="single" w:sz="4" w:space="0" w:color="auto"/>
            </w:tcBorders>
            <w:vAlign w:val="center"/>
            <w:hideMark/>
          </w:tcPr>
          <w:p w14:paraId="59EDAF5E" w14:textId="77777777" w:rsidR="00E70D92" w:rsidRPr="00E70D92" w:rsidRDefault="00E70D92" w:rsidP="00F63E6C">
            <w:pPr>
              <w:pStyle w:val="Tabletext"/>
              <w:jc w:val="center"/>
            </w:pPr>
            <w:r w:rsidRPr="00E70D92">
              <w:t>15</w:t>
            </w:r>
          </w:p>
        </w:tc>
      </w:tr>
      <w:tr w:rsidR="00E70D92" w:rsidRPr="00E70D92" w14:paraId="3C8B2173" w14:textId="77777777" w:rsidTr="00F63E6C">
        <w:trPr>
          <w:trHeight w:val="20"/>
          <w:jc w:val="center"/>
        </w:trPr>
        <w:tc>
          <w:tcPr>
            <w:tcW w:w="2437" w:type="dxa"/>
            <w:vMerge/>
            <w:tcBorders>
              <w:top w:val="single" w:sz="4" w:space="0" w:color="auto"/>
              <w:left w:val="single" w:sz="4" w:space="0" w:color="auto"/>
              <w:bottom w:val="single" w:sz="4" w:space="0" w:color="auto"/>
              <w:right w:val="single" w:sz="4" w:space="0" w:color="auto"/>
            </w:tcBorders>
            <w:vAlign w:val="center"/>
            <w:hideMark/>
          </w:tcPr>
          <w:p w14:paraId="1DB96DE2" w14:textId="77777777" w:rsidR="00E70D92" w:rsidRPr="00E70D92" w:rsidRDefault="00E70D92" w:rsidP="00F63E6C">
            <w:pPr>
              <w:pStyle w:val="Tabletext"/>
              <w:jc w:val="cente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DB92AF3" w14:textId="77777777" w:rsidR="00E70D92" w:rsidRPr="00E70D92" w:rsidRDefault="00E70D92" w:rsidP="00F63E6C">
            <w:pPr>
              <w:pStyle w:val="Tabletext"/>
              <w:jc w:val="cente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73B1A0CA" w14:textId="77777777" w:rsidR="00E70D92" w:rsidRPr="00E70D92" w:rsidRDefault="00E70D92" w:rsidP="00F63E6C">
            <w:pPr>
              <w:pStyle w:val="Tabletext"/>
              <w:jc w:val="center"/>
            </w:pPr>
          </w:p>
        </w:tc>
        <w:tc>
          <w:tcPr>
            <w:tcW w:w="2664" w:type="dxa"/>
            <w:tcBorders>
              <w:top w:val="single" w:sz="4" w:space="0" w:color="auto"/>
              <w:left w:val="single" w:sz="4" w:space="0" w:color="auto"/>
              <w:bottom w:val="single" w:sz="4" w:space="0" w:color="auto"/>
              <w:right w:val="single" w:sz="4" w:space="0" w:color="auto"/>
            </w:tcBorders>
            <w:vAlign w:val="center"/>
            <w:hideMark/>
          </w:tcPr>
          <w:p w14:paraId="0072509C" w14:textId="77777777" w:rsidR="00E70D92" w:rsidRPr="00E70D92" w:rsidRDefault="00E70D92" w:rsidP="00F63E6C">
            <w:pPr>
              <w:pStyle w:val="Tabletext"/>
              <w:jc w:val="center"/>
            </w:pPr>
            <w:r w:rsidRPr="00E70D92">
              <w:t>20</w:t>
            </w:r>
          </w:p>
        </w:tc>
      </w:tr>
      <w:tr w:rsidR="00E70D92" w:rsidRPr="00E70D92" w14:paraId="59BC21DA" w14:textId="77777777" w:rsidTr="00F63E6C">
        <w:trPr>
          <w:trHeight w:val="20"/>
          <w:jc w:val="center"/>
        </w:trPr>
        <w:tc>
          <w:tcPr>
            <w:tcW w:w="2437" w:type="dxa"/>
            <w:vMerge w:val="restart"/>
            <w:tcBorders>
              <w:top w:val="single" w:sz="4" w:space="0" w:color="auto"/>
              <w:left w:val="single" w:sz="4" w:space="0" w:color="auto"/>
              <w:bottom w:val="single" w:sz="4" w:space="0" w:color="auto"/>
              <w:right w:val="single" w:sz="4" w:space="0" w:color="auto"/>
            </w:tcBorders>
            <w:vAlign w:val="center"/>
            <w:hideMark/>
          </w:tcPr>
          <w:p w14:paraId="408F1C22" w14:textId="77777777" w:rsidR="00E70D92" w:rsidRPr="00E70D92" w:rsidRDefault="00E70D92" w:rsidP="00F63E6C">
            <w:pPr>
              <w:pStyle w:val="Tabletext"/>
              <w:jc w:val="center"/>
            </w:pPr>
            <w:r w:rsidRPr="00E70D92">
              <w:t>NS_04</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4D37241C" w14:textId="77777777" w:rsidR="00E70D92" w:rsidRPr="00E70D92" w:rsidRDefault="00E70D92" w:rsidP="00F63E6C">
            <w:pPr>
              <w:pStyle w:val="Tabletext"/>
              <w:jc w:val="center"/>
            </w:pPr>
            <w:r w:rsidRPr="00E70D92">
              <w:t>3.1. 3.2</w:t>
            </w:r>
          </w:p>
          <w:p w14:paraId="57712541" w14:textId="77777777" w:rsidR="00E70D92" w:rsidRPr="00E70D92" w:rsidRDefault="00E70D92" w:rsidP="00F63E6C">
            <w:pPr>
              <w:pStyle w:val="Tabletext"/>
              <w:jc w:val="center"/>
            </w:pPr>
            <w:r w:rsidRPr="00E70D92">
              <w:t>4.5.18</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2AAF1BB6" w14:textId="77777777" w:rsidR="00E70D92" w:rsidRPr="00E70D92" w:rsidRDefault="00E70D92" w:rsidP="00F63E6C">
            <w:pPr>
              <w:pStyle w:val="Tabletext"/>
              <w:jc w:val="center"/>
            </w:pPr>
            <w:r w:rsidRPr="00E70D92">
              <w:t>41</w:t>
            </w:r>
          </w:p>
        </w:tc>
        <w:tc>
          <w:tcPr>
            <w:tcW w:w="2664" w:type="dxa"/>
            <w:tcBorders>
              <w:top w:val="single" w:sz="4" w:space="0" w:color="auto"/>
              <w:left w:val="single" w:sz="4" w:space="0" w:color="auto"/>
              <w:bottom w:val="single" w:sz="4" w:space="0" w:color="auto"/>
              <w:right w:val="single" w:sz="4" w:space="0" w:color="auto"/>
            </w:tcBorders>
            <w:vAlign w:val="center"/>
            <w:hideMark/>
          </w:tcPr>
          <w:p w14:paraId="1AC6DA94" w14:textId="77777777" w:rsidR="00E70D92" w:rsidRPr="00E70D92" w:rsidRDefault="00E70D92" w:rsidP="00F63E6C">
            <w:pPr>
              <w:pStyle w:val="Tabletext"/>
              <w:jc w:val="center"/>
            </w:pPr>
            <w:r w:rsidRPr="00E70D92">
              <w:t>5</w:t>
            </w:r>
          </w:p>
        </w:tc>
      </w:tr>
      <w:tr w:rsidR="00E70D92" w:rsidRPr="00E70D92" w14:paraId="06A4442A" w14:textId="77777777" w:rsidTr="00F63E6C">
        <w:trPr>
          <w:trHeight w:val="20"/>
          <w:jc w:val="center"/>
        </w:trPr>
        <w:tc>
          <w:tcPr>
            <w:tcW w:w="2437" w:type="dxa"/>
            <w:vMerge/>
            <w:tcBorders>
              <w:top w:val="single" w:sz="4" w:space="0" w:color="auto"/>
              <w:left w:val="single" w:sz="4" w:space="0" w:color="auto"/>
              <w:bottom w:val="single" w:sz="4" w:space="0" w:color="auto"/>
              <w:right w:val="single" w:sz="4" w:space="0" w:color="auto"/>
            </w:tcBorders>
            <w:vAlign w:val="center"/>
            <w:hideMark/>
          </w:tcPr>
          <w:p w14:paraId="216B89FB" w14:textId="77777777" w:rsidR="00E70D92" w:rsidRPr="00E70D92" w:rsidRDefault="00E70D92" w:rsidP="00F63E6C">
            <w:pPr>
              <w:pStyle w:val="Tabletext"/>
              <w:jc w:val="cente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3599173C" w14:textId="77777777" w:rsidR="00E70D92" w:rsidRPr="00E70D92" w:rsidRDefault="00E70D92" w:rsidP="00F63E6C">
            <w:pPr>
              <w:pStyle w:val="Tabletext"/>
              <w:jc w:val="cente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4D1D235A" w14:textId="77777777" w:rsidR="00E70D92" w:rsidRPr="00E70D92" w:rsidRDefault="00E70D92" w:rsidP="00F63E6C">
            <w:pPr>
              <w:pStyle w:val="Tabletext"/>
              <w:jc w:val="center"/>
            </w:pPr>
          </w:p>
        </w:tc>
        <w:tc>
          <w:tcPr>
            <w:tcW w:w="2664" w:type="dxa"/>
            <w:tcBorders>
              <w:top w:val="single" w:sz="4" w:space="0" w:color="auto"/>
              <w:left w:val="single" w:sz="4" w:space="0" w:color="auto"/>
              <w:bottom w:val="single" w:sz="4" w:space="0" w:color="auto"/>
              <w:right w:val="single" w:sz="4" w:space="0" w:color="auto"/>
            </w:tcBorders>
            <w:vAlign w:val="center"/>
            <w:hideMark/>
          </w:tcPr>
          <w:p w14:paraId="71E20344" w14:textId="77777777" w:rsidR="00E70D92" w:rsidRPr="00E70D92" w:rsidRDefault="00E70D92" w:rsidP="00F63E6C">
            <w:pPr>
              <w:pStyle w:val="Tabletext"/>
              <w:jc w:val="center"/>
            </w:pPr>
            <w:r w:rsidRPr="00E70D92">
              <w:t>10, 15, 20</w:t>
            </w:r>
          </w:p>
        </w:tc>
      </w:tr>
      <w:tr w:rsidR="00E70D92" w:rsidRPr="00E70D92" w14:paraId="529B8CB4" w14:textId="77777777" w:rsidTr="00F63E6C">
        <w:trPr>
          <w:trHeight w:val="20"/>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66D7A77E" w14:textId="77777777" w:rsidR="00E70D92" w:rsidRPr="00E70D92" w:rsidRDefault="00E70D92" w:rsidP="00F63E6C">
            <w:pPr>
              <w:pStyle w:val="Tabletext"/>
              <w:jc w:val="center"/>
            </w:pPr>
            <w:r w:rsidRPr="00E70D92">
              <w:t>NS_05</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A417B5D" w14:textId="77777777" w:rsidR="00E70D92" w:rsidRPr="00E70D92" w:rsidRDefault="00E70D92" w:rsidP="00F63E6C">
            <w:pPr>
              <w:pStyle w:val="Tabletext"/>
              <w:jc w:val="center"/>
            </w:pPr>
            <w:r w:rsidRPr="00E70D92">
              <w:t>4.5.1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D26A2E2" w14:textId="77777777" w:rsidR="00E70D92" w:rsidRPr="00E70D92" w:rsidRDefault="00E70D92" w:rsidP="00F63E6C">
            <w:pPr>
              <w:pStyle w:val="Tabletext"/>
              <w:jc w:val="center"/>
            </w:pPr>
            <w:r w:rsidRPr="00E70D92">
              <w:t>1</w:t>
            </w:r>
          </w:p>
        </w:tc>
        <w:tc>
          <w:tcPr>
            <w:tcW w:w="2664" w:type="dxa"/>
            <w:tcBorders>
              <w:top w:val="single" w:sz="4" w:space="0" w:color="auto"/>
              <w:left w:val="single" w:sz="4" w:space="0" w:color="auto"/>
              <w:bottom w:val="single" w:sz="4" w:space="0" w:color="auto"/>
              <w:right w:val="single" w:sz="4" w:space="0" w:color="auto"/>
            </w:tcBorders>
            <w:vAlign w:val="center"/>
            <w:hideMark/>
          </w:tcPr>
          <w:p w14:paraId="0E439AEF" w14:textId="77777777" w:rsidR="00E70D92" w:rsidRPr="00E70D92" w:rsidRDefault="00E70D92" w:rsidP="00F63E6C">
            <w:pPr>
              <w:pStyle w:val="Tabletext"/>
              <w:jc w:val="center"/>
            </w:pPr>
            <w:r w:rsidRPr="00E70D92">
              <w:t>10,15,20</w:t>
            </w:r>
          </w:p>
        </w:tc>
      </w:tr>
      <w:tr w:rsidR="00E70D92" w:rsidRPr="00E70D92" w14:paraId="06EF2B52" w14:textId="77777777" w:rsidTr="00F63E6C">
        <w:trPr>
          <w:trHeight w:val="20"/>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3471B2FA" w14:textId="77777777" w:rsidR="00E70D92" w:rsidRPr="00E70D92" w:rsidRDefault="00E70D92" w:rsidP="00F63E6C">
            <w:pPr>
              <w:pStyle w:val="Tabletext"/>
              <w:jc w:val="center"/>
            </w:pPr>
            <w:r w:rsidRPr="00E70D92">
              <w:t>NS_06</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8EBF5A5" w14:textId="77777777" w:rsidR="00E70D92" w:rsidRPr="00E70D92" w:rsidRDefault="00E70D92" w:rsidP="00F63E6C">
            <w:pPr>
              <w:pStyle w:val="Tabletext"/>
              <w:jc w:val="center"/>
            </w:pPr>
            <w:r w:rsidRPr="00E70D92">
              <w:t>3.1.3.3</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F3B5FBB" w14:textId="77777777" w:rsidR="00E70D92" w:rsidRPr="00E70D92" w:rsidRDefault="00E70D92" w:rsidP="00F63E6C">
            <w:pPr>
              <w:pStyle w:val="Tabletext"/>
              <w:jc w:val="center"/>
            </w:pPr>
            <w:r w:rsidRPr="00E70D92">
              <w:t>12, 13, 14, 17</w:t>
            </w:r>
          </w:p>
        </w:tc>
        <w:tc>
          <w:tcPr>
            <w:tcW w:w="2664" w:type="dxa"/>
            <w:tcBorders>
              <w:top w:val="single" w:sz="4" w:space="0" w:color="auto"/>
              <w:left w:val="single" w:sz="4" w:space="0" w:color="auto"/>
              <w:bottom w:val="single" w:sz="4" w:space="0" w:color="auto"/>
              <w:right w:val="single" w:sz="4" w:space="0" w:color="auto"/>
            </w:tcBorders>
            <w:vAlign w:val="center"/>
            <w:hideMark/>
          </w:tcPr>
          <w:p w14:paraId="03D469E5" w14:textId="77777777" w:rsidR="00E70D92" w:rsidRPr="00E70D92" w:rsidRDefault="00E70D92" w:rsidP="00F63E6C">
            <w:pPr>
              <w:pStyle w:val="Tabletext"/>
              <w:jc w:val="center"/>
            </w:pPr>
            <w:r w:rsidRPr="00E70D92">
              <w:t>1,4, 3, 5, 10</w:t>
            </w:r>
          </w:p>
        </w:tc>
      </w:tr>
      <w:tr w:rsidR="00E70D92" w:rsidRPr="00E70D92" w14:paraId="6162DC54" w14:textId="77777777" w:rsidTr="00F63E6C">
        <w:trPr>
          <w:trHeight w:val="20"/>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205D93F3" w14:textId="77777777" w:rsidR="00E70D92" w:rsidRPr="00E70D92" w:rsidRDefault="00E70D92" w:rsidP="00F63E6C">
            <w:pPr>
              <w:pStyle w:val="Tabletext"/>
              <w:jc w:val="center"/>
            </w:pPr>
            <w:r w:rsidRPr="00E70D92">
              <w:t>NS_07</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1019CBB" w14:textId="77777777" w:rsidR="00E70D92" w:rsidRPr="00E70D92" w:rsidRDefault="00E70D92" w:rsidP="00F63E6C">
            <w:pPr>
              <w:pStyle w:val="Tabletext"/>
              <w:jc w:val="center"/>
            </w:pPr>
            <w:r w:rsidRPr="00E70D92">
              <w:t>3.1.3.3</w:t>
            </w:r>
            <w:r w:rsidRPr="00E70D92">
              <w:br/>
              <w:t>4.5.2</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5E68866" w14:textId="77777777" w:rsidR="00E70D92" w:rsidRPr="00E70D92" w:rsidRDefault="00E70D92" w:rsidP="00F63E6C">
            <w:pPr>
              <w:pStyle w:val="Tabletext"/>
              <w:jc w:val="center"/>
            </w:pPr>
            <w:r w:rsidRPr="00E70D92">
              <w:t>13</w:t>
            </w:r>
          </w:p>
        </w:tc>
        <w:tc>
          <w:tcPr>
            <w:tcW w:w="2664" w:type="dxa"/>
            <w:tcBorders>
              <w:top w:val="single" w:sz="4" w:space="0" w:color="auto"/>
              <w:left w:val="single" w:sz="4" w:space="0" w:color="auto"/>
              <w:bottom w:val="single" w:sz="4" w:space="0" w:color="auto"/>
              <w:right w:val="single" w:sz="4" w:space="0" w:color="auto"/>
            </w:tcBorders>
            <w:vAlign w:val="center"/>
            <w:hideMark/>
          </w:tcPr>
          <w:p w14:paraId="280BA26C" w14:textId="77777777" w:rsidR="00E70D92" w:rsidRPr="00E70D92" w:rsidRDefault="00E70D92" w:rsidP="00F63E6C">
            <w:pPr>
              <w:pStyle w:val="Tabletext"/>
              <w:jc w:val="center"/>
            </w:pPr>
            <w:r w:rsidRPr="00E70D92">
              <w:t>10</w:t>
            </w:r>
          </w:p>
        </w:tc>
      </w:tr>
      <w:tr w:rsidR="00E70D92" w:rsidRPr="00E70D92" w14:paraId="5AA09C03" w14:textId="77777777" w:rsidTr="00F63E6C">
        <w:trPr>
          <w:trHeight w:val="20"/>
          <w:jc w:val="center"/>
        </w:trPr>
        <w:tc>
          <w:tcPr>
            <w:tcW w:w="2437" w:type="dxa"/>
            <w:tcBorders>
              <w:top w:val="single" w:sz="4" w:space="0" w:color="auto"/>
              <w:left w:val="single" w:sz="4" w:space="0" w:color="auto"/>
              <w:bottom w:val="single" w:sz="4" w:space="0" w:color="auto"/>
              <w:right w:val="single" w:sz="4" w:space="0" w:color="auto"/>
            </w:tcBorders>
            <w:hideMark/>
          </w:tcPr>
          <w:p w14:paraId="28AB6D37" w14:textId="77777777" w:rsidR="00E70D92" w:rsidRPr="00E70D92" w:rsidRDefault="00E70D92" w:rsidP="00F63E6C">
            <w:pPr>
              <w:pStyle w:val="Tabletext"/>
              <w:jc w:val="center"/>
            </w:pPr>
            <w:r w:rsidRPr="00E70D92">
              <w:t>NS_08</w:t>
            </w:r>
          </w:p>
        </w:tc>
        <w:tc>
          <w:tcPr>
            <w:tcW w:w="2269" w:type="dxa"/>
            <w:tcBorders>
              <w:top w:val="single" w:sz="4" w:space="0" w:color="auto"/>
              <w:left w:val="single" w:sz="4" w:space="0" w:color="auto"/>
              <w:bottom w:val="single" w:sz="4" w:space="0" w:color="auto"/>
              <w:right w:val="single" w:sz="4" w:space="0" w:color="auto"/>
            </w:tcBorders>
            <w:hideMark/>
          </w:tcPr>
          <w:p w14:paraId="5389A3A2" w14:textId="77777777" w:rsidR="00E70D92" w:rsidRPr="00E70D92" w:rsidRDefault="00E70D92" w:rsidP="00F63E6C">
            <w:pPr>
              <w:pStyle w:val="Tabletext"/>
              <w:jc w:val="center"/>
            </w:pPr>
            <w:r w:rsidRPr="00E70D92">
              <w:t>4.5.3</w:t>
            </w:r>
          </w:p>
        </w:tc>
        <w:tc>
          <w:tcPr>
            <w:tcW w:w="2269" w:type="dxa"/>
            <w:tcBorders>
              <w:top w:val="single" w:sz="4" w:space="0" w:color="auto"/>
              <w:left w:val="single" w:sz="4" w:space="0" w:color="auto"/>
              <w:bottom w:val="single" w:sz="4" w:space="0" w:color="auto"/>
              <w:right w:val="single" w:sz="4" w:space="0" w:color="auto"/>
            </w:tcBorders>
            <w:hideMark/>
          </w:tcPr>
          <w:p w14:paraId="625750B8" w14:textId="77777777" w:rsidR="00E70D92" w:rsidRPr="00E70D92" w:rsidRDefault="00E70D92" w:rsidP="00F63E6C">
            <w:pPr>
              <w:pStyle w:val="Tabletext"/>
              <w:jc w:val="center"/>
            </w:pPr>
            <w:r w:rsidRPr="00E70D92">
              <w:t>19</w:t>
            </w:r>
          </w:p>
        </w:tc>
        <w:tc>
          <w:tcPr>
            <w:tcW w:w="2664" w:type="dxa"/>
            <w:tcBorders>
              <w:top w:val="single" w:sz="4" w:space="0" w:color="auto"/>
              <w:left w:val="single" w:sz="4" w:space="0" w:color="auto"/>
              <w:bottom w:val="single" w:sz="4" w:space="0" w:color="auto"/>
              <w:right w:val="single" w:sz="4" w:space="0" w:color="auto"/>
            </w:tcBorders>
            <w:hideMark/>
          </w:tcPr>
          <w:p w14:paraId="4AC09F00" w14:textId="77777777" w:rsidR="00E70D92" w:rsidRPr="00E70D92" w:rsidRDefault="00E70D92" w:rsidP="00F63E6C">
            <w:pPr>
              <w:pStyle w:val="Tabletext"/>
              <w:jc w:val="center"/>
            </w:pPr>
            <w:r w:rsidRPr="00E70D92">
              <w:t>10, 15</w:t>
            </w:r>
          </w:p>
        </w:tc>
      </w:tr>
      <w:tr w:rsidR="00E70D92" w:rsidRPr="00E70D92" w14:paraId="4BF82C14" w14:textId="77777777" w:rsidTr="00F63E6C">
        <w:trPr>
          <w:trHeight w:val="293"/>
          <w:jc w:val="center"/>
        </w:trPr>
        <w:tc>
          <w:tcPr>
            <w:tcW w:w="2437" w:type="dxa"/>
            <w:vMerge w:val="restart"/>
            <w:tcBorders>
              <w:top w:val="single" w:sz="4" w:space="0" w:color="auto"/>
              <w:left w:val="single" w:sz="4" w:space="0" w:color="auto"/>
              <w:bottom w:val="single" w:sz="4" w:space="0" w:color="auto"/>
              <w:right w:val="single" w:sz="4" w:space="0" w:color="auto"/>
            </w:tcBorders>
            <w:vAlign w:val="center"/>
            <w:hideMark/>
          </w:tcPr>
          <w:p w14:paraId="5E8E1733" w14:textId="77777777" w:rsidR="00E70D92" w:rsidRPr="00E70D92" w:rsidRDefault="00E70D92" w:rsidP="00F63E6C">
            <w:pPr>
              <w:pStyle w:val="Tabletext"/>
              <w:jc w:val="center"/>
            </w:pPr>
            <w:r w:rsidRPr="00E70D92">
              <w:t>NS_09</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0C1CDFE3" w14:textId="77777777" w:rsidR="00E70D92" w:rsidRPr="00E70D92" w:rsidRDefault="00E70D92" w:rsidP="00F63E6C">
            <w:pPr>
              <w:pStyle w:val="Tabletext"/>
              <w:jc w:val="center"/>
            </w:pPr>
            <w:r w:rsidRPr="00E70D92">
              <w:t>4.5.4</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4AC5D192" w14:textId="77777777" w:rsidR="00E70D92" w:rsidRPr="00E70D92" w:rsidRDefault="00E70D92" w:rsidP="00F63E6C">
            <w:pPr>
              <w:pStyle w:val="Tabletext"/>
              <w:jc w:val="center"/>
            </w:pPr>
            <w:r w:rsidRPr="00E70D92">
              <w:t>21</w:t>
            </w:r>
          </w:p>
        </w:tc>
        <w:tc>
          <w:tcPr>
            <w:tcW w:w="2664" w:type="dxa"/>
            <w:vMerge w:val="restart"/>
            <w:tcBorders>
              <w:top w:val="single" w:sz="4" w:space="0" w:color="auto"/>
              <w:left w:val="single" w:sz="4" w:space="0" w:color="auto"/>
              <w:bottom w:val="single" w:sz="4" w:space="0" w:color="auto"/>
              <w:right w:val="single" w:sz="4" w:space="0" w:color="auto"/>
            </w:tcBorders>
            <w:vAlign w:val="center"/>
            <w:hideMark/>
          </w:tcPr>
          <w:p w14:paraId="22059A2B" w14:textId="77777777" w:rsidR="00E70D92" w:rsidRPr="00E70D92" w:rsidRDefault="00E70D92" w:rsidP="00F63E6C">
            <w:pPr>
              <w:pStyle w:val="Tabletext"/>
              <w:jc w:val="center"/>
            </w:pPr>
            <w:r w:rsidRPr="00E70D92">
              <w:t>10, 15</w:t>
            </w:r>
          </w:p>
        </w:tc>
      </w:tr>
      <w:tr w:rsidR="001E1275" w:rsidRPr="00E70D92" w14:paraId="3483A4E2" w14:textId="77777777" w:rsidTr="00F63E6C">
        <w:trPr>
          <w:trHeight w:val="333"/>
          <w:jc w:val="center"/>
        </w:trPr>
        <w:tc>
          <w:tcPr>
            <w:tcW w:w="2437" w:type="dxa"/>
            <w:vMerge/>
            <w:tcBorders>
              <w:top w:val="single" w:sz="4" w:space="0" w:color="auto"/>
              <w:left w:val="single" w:sz="4" w:space="0" w:color="auto"/>
              <w:bottom w:val="single" w:sz="4" w:space="0" w:color="auto"/>
              <w:right w:val="single" w:sz="4" w:space="0" w:color="auto"/>
            </w:tcBorders>
            <w:vAlign w:val="center"/>
            <w:hideMark/>
          </w:tcPr>
          <w:p w14:paraId="0ABFC78C" w14:textId="77777777" w:rsidR="001E1275" w:rsidRPr="00E70D92" w:rsidRDefault="001E1275" w:rsidP="00F63E6C">
            <w:pPr>
              <w:pStyle w:val="Tabletext"/>
              <w:jc w:val="cente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7A56F5E3" w14:textId="77777777" w:rsidR="001E1275" w:rsidRPr="00E70D92" w:rsidRDefault="001E1275" w:rsidP="00F63E6C">
            <w:pPr>
              <w:pStyle w:val="Tabletext"/>
              <w:jc w:val="cente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7523EFDC" w14:textId="77777777" w:rsidR="001E1275" w:rsidRPr="00E70D92" w:rsidRDefault="001E1275" w:rsidP="00F63E6C">
            <w:pPr>
              <w:pStyle w:val="Tabletext"/>
              <w:jc w:val="center"/>
            </w:pPr>
          </w:p>
        </w:tc>
        <w:tc>
          <w:tcPr>
            <w:tcW w:w="2664" w:type="dxa"/>
            <w:vMerge/>
            <w:tcBorders>
              <w:top w:val="single" w:sz="4" w:space="0" w:color="auto"/>
              <w:left w:val="single" w:sz="4" w:space="0" w:color="auto"/>
              <w:bottom w:val="single" w:sz="4" w:space="0" w:color="auto"/>
              <w:right w:val="single" w:sz="4" w:space="0" w:color="auto"/>
            </w:tcBorders>
            <w:vAlign w:val="center"/>
            <w:hideMark/>
          </w:tcPr>
          <w:p w14:paraId="7EB5C86C" w14:textId="77777777" w:rsidR="001E1275" w:rsidRPr="00E70D92" w:rsidRDefault="001E1275" w:rsidP="00F63E6C">
            <w:pPr>
              <w:pStyle w:val="Tabletext"/>
              <w:jc w:val="center"/>
            </w:pPr>
          </w:p>
        </w:tc>
      </w:tr>
      <w:tr w:rsidR="001E1275" w:rsidRPr="00E70D92" w14:paraId="58F69FE7" w14:textId="77777777" w:rsidTr="00F63E6C">
        <w:trPr>
          <w:trHeight w:val="20"/>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395935B0" w14:textId="77777777" w:rsidR="001E1275" w:rsidRPr="00E70D92" w:rsidRDefault="001E1275" w:rsidP="00F63E6C">
            <w:pPr>
              <w:pStyle w:val="Tabletext"/>
              <w:jc w:val="center"/>
            </w:pPr>
            <w:r w:rsidRPr="00E70D92">
              <w:t>NS_10</w:t>
            </w:r>
          </w:p>
        </w:tc>
        <w:tc>
          <w:tcPr>
            <w:tcW w:w="2269" w:type="dxa"/>
            <w:tcBorders>
              <w:top w:val="single" w:sz="4" w:space="0" w:color="auto"/>
              <w:left w:val="single" w:sz="4" w:space="0" w:color="auto"/>
              <w:bottom w:val="single" w:sz="4" w:space="0" w:color="auto"/>
              <w:right w:val="single" w:sz="4" w:space="0" w:color="auto"/>
            </w:tcBorders>
            <w:vAlign w:val="center"/>
          </w:tcPr>
          <w:p w14:paraId="2E6D74A2" w14:textId="77777777" w:rsidR="001E1275" w:rsidRPr="00E70D92" w:rsidRDefault="001E1275" w:rsidP="00F63E6C">
            <w:pPr>
              <w:pStyle w:val="Tabletext"/>
              <w:jc w:val="cente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38204092" w14:textId="77777777" w:rsidR="001E1275" w:rsidRPr="00E70D92" w:rsidRDefault="001E1275" w:rsidP="00F63E6C">
            <w:pPr>
              <w:pStyle w:val="Tabletext"/>
              <w:jc w:val="center"/>
            </w:pPr>
            <w:r w:rsidRPr="00E70D92">
              <w:t>20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4859F316" w14:textId="77777777" w:rsidR="001E1275" w:rsidRPr="00E70D92" w:rsidRDefault="001E1275" w:rsidP="00F63E6C">
            <w:pPr>
              <w:pStyle w:val="Tabletext"/>
              <w:jc w:val="center"/>
            </w:pPr>
            <w:r w:rsidRPr="00E70D92">
              <w:t>15, 20</w:t>
            </w:r>
          </w:p>
        </w:tc>
      </w:tr>
      <w:tr w:rsidR="001E1275" w:rsidRPr="00E70D92" w14:paraId="6BCB08F4"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086154E9" w14:textId="77777777" w:rsidR="001E1275" w:rsidRPr="00E70D92" w:rsidRDefault="001E1275" w:rsidP="00F63E6C">
            <w:pPr>
              <w:pStyle w:val="Tabletext"/>
              <w:jc w:val="center"/>
            </w:pPr>
            <w:r w:rsidRPr="00E70D92">
              <w:t>NS_11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9032904" w14:textId="77777777" w:rsidR="001E1275" w:rsidRPr="00E70D92" w:rsidRDefault="001E1275" w:rsidP="00F63E6C">
            <w:pPr>
              <w:pStyle w:val="Tabletext"/>
              <w:jc w:val="center"/>
            </w:pPr>
            <w:r w:rsidRPr="00E70D92">
              <w:t>3.1.3.1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949450A" w14:textId="77777777" w:rsidR="001E1275" w:rsidRPr="00E70D92" w:rsidRDefault="001E1275" w:rsidP="00F63E6C">
            <w:pPr>
              <w:pStyle w:val="Tabletext"/>
              <w:jc w:val="center"/>
            </w:pPr>
            <w:r w:rsidRPr="00E70D92">
              <w:t>23</w:t>
            </w:r>
          </w:p>
        </w:tc>
        <w:tc>
          <w:tcPr>
            <w:tcW w:w="2664" w:type="dxa"/>
            <w:tcBorders>
              <w:top w:val="single" w:sz="4" w:space="0" w:color="auto"/>
              <w:left w:val="single" w:sz="4" w:space="0" w:color="auto"/>
              <w:bottom w:val="single" w:sz="4" w:space="0" w:color="auto"/>
              <w:right w:val="single" w:sz="4" w:space="0" w:color="auto"/>
            </w:tcBorders>
            <w:vAlign w:val="center"/>
            <w:hideMark/>
          </w:tcPr>
          <w:p w14:paraId="7AEA4827" w14:textId="77777777" w:rsidR="001E1275" w:rsidRPr="00E70D92" w:rsidRDefault="001E1275" w:rsidP="00F63E6C">
            <w:pPr>
              <w:pStyle w:val="Tabletext"/>
              <w:jc w:val="center"/>
            </w:pPr>
            <w:r w:rsidRPr="00E70D92">
              <w:t>1,4, 3, 5, 10, 15, 20</w:t>
            </w:r>
          </w:p>
        </w:tc>
      </w:tr>
      <w:tr w:rsidR="001E1275" w:rsidRPr="00E70D92" w14:paraId="276D61DB"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67235B18" w14:textId="77777777" w:rsidR="001E1275" w:rsidRPr="00E70D92" w:rsidRDefault="001E1275" w:rsidP="00F63E6C">
            <w:pPr>
              <w:pStyle w:val="Tabletext"/>
              <w:jc w:val="center"/>
            </w:pPr>
            <w:r w:rsidRPr="00E70D92">
              <w:t>NS_12</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26A9BA2" w14:textId="77777777" w:rsidR="001E1275" w:rsidRPr="00E70D92" w:rsidRDefault="001E1275" w:rsidP="00F63E6C">
            <w:pPr>
              <w:pStyle w:val="Tabletext"/>
              <w:jc w:val="center"/>
            </w:pPr>
            <w:r w:rsidRPr="00E70D92">
              <w:t>4.5.5</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EE16F9D" w14:textId="77777777" w:rsidR="001E1275" w:rsidRPr="00E70D92" w:rsidRDefault="001E1275" w:rsidP="00F63E6C">
            <w:pPr>
              <w:pStyle w:val="Tabletext"/>
              <w:jc w:val="center"/>
            </w:pPr>
            <w:r w:rsidRPr="00E70D92">
              <w:t>26</w:t>
            </w:r>
          </w:p>
        </w:tc>
        <w:tc>
          <w:tcPr>
            <w:tcW w:w="2664" w:type="dxa"/>
            <w:tcBorders>
              <w:top w:val="single" w:sz="4" w:space="0" w:color="auto"/>
              <w:left w:val="single" w:sz="4" w:space="0" w:color="auto"/>
              <w:bottom w:val="single" w:sz="4" w:space="0" w:color="auto"/>
              <w:right w:val="single" w:sz="4" w:space="0" w:color="auto"/>
            </w:tcBorders>
            <w:vAlign w:val="center"/>
            <w:hideMark/>
          </w:tcPr>
          <w:p w14:paraId="0983CB1B" w14:textId="77777777" w:rsidR="001E1275" w:rsidRPr="00E70D92" w:rsidRDefault="001E1275" w:rsidP="00F63E6C">
            <w:pPr>
              <w:pStyle w:val="Tabletext"/>
              <w:jc w:val="center"/>
            </w:pPr>
            <w:r w:rsidRPr="00E70D92">
              <w:t>1,4, 3, 5</w:t>
            </w:r>
          </w:p>
        </w:tc>
      </w:tr>
      <w:tr w:rsidR="001E1275" w:rsidRPr="00E70D92" w14:paraId="330229A1"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2A4FDDD6" w14:textId="77777777" w:rsidR="001E1275" w:rsidRPr="00E70D92" w:rsidRDefault="001E1275" w:rsidP="00F63E6C">
            <w:pPr>
              <w:pStyle w:val="Tabletext"/>
              <w:jc w:val="center"/>
            </w:pPr>
            <w:r w:rsidRPr="00E70D92">
              <w:t>NS_13</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4FE14F6" w14:textId="77777777" w:rsidR="001E1275" w:rsidRPr="00E70D92" w:rsidRDefault="001E1275" w:rsidP="00F63E6C">
            <w:pPr>
              <w:pStyle w:val="Tabletext"/>
              <w:jc w:val="center"/>
            </w:pPr>
            <w:r w:rsidRPr="00E70D92">
              <w:t>4.5.6</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2770061" w14:textId="77777777" w:rsidR="001E1275" w:rsidRPr="00E70D92" w:rsidRDefault="001E1275" w:rsidP="00F63E6C">
            <w:pPr>
              <w:pStyle w:val="Tabletext"/>
              <w:jc w:val="center"/>
            </w:pPr>
            <w:r w:rsidRPr="00E70D92">
              <w:t>26</w:t>
            </w:r>
          </w:p>
        </w:tc>
        <w:tc>
          <w:tcPr>
            <w:tcW w:w="2664" w:type="dxa"/>
            <w:tcBorders>
              <w:top w:val="single" w:sz="4" w:space="0" w:color="auto"/>
              <w:left w:val="single" w:sz="4" w:space="0" w:color="auto"/>
              <w:bottom w:val="single" w:sz="4" w:space="0" w:color="auto"/>
              <w:right w:val="single" w:sz="4" w:space="0" w:color="auto"/>
            </w:tcBorders>
            <w:vAlign w:val="center"/>
            <w:hideMark/>
          </w:tcPr>
          <w:p w14:paraId="1A564901" w14:textId="77777777" w:rsidR="001E1275" w:rsidRPr="00E70D92" w:rsidRDefault="001E1275" w:rsidP="00F63E6C">
            <w:pPr>
              <w:pStyle w:val="Tabletext"/>
              <w:jc w:val="center"/>
            </w:pPr>
            <w:r w:rsidRPr="00E70D92">
              <w:t>5</w:t>
            </w:r>
          </w:p>
        </w:tc>
      </w:tr>
      <w:tr w:rsidR="001E1275" w:rsidRPr="00E70D92" w14:paraId="6A09D543"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7503C480" w14:textId="77777777" w:rsidR="001E1275" w:rsidRPr="00E70D92" w:rsidRDefault="001E1275" w:rsidP="00F63E6C">
            <w:pPr>
              <w:pStyle w:val="Tabletext"/>
              <w:jc w:val="center"/>
            </w:pPr>
            <w:r w:rsidRPr="00E70D92">
              <w:t>NS_14</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C96597D" w14:textId="77777777" w:rsidR="001E1275" w:rsidRPr="00E70D92" w:rsidRDefault="001E1275" w:rsidP="00F63E6C">
            <w:pPr>
              <w:pStyle w:val="Tabletext"/>
              <w:jc w:val="center"/>
            </w:pPr>
            <w:r w:rsidRPr="00E70D92">
              <w:t>4.5.7</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EF3D4F9" w14:textId="77777777" w:rsidR="001E1275" w:rsidRPr="00E70D92" w:rsidRDefault="001E1275" w:rsidP="00F63E6C">
            <w:pPr>
              <w:pStyle w:val="Tabletext"/>
              <w:jc w:val="center"/>
            </w:pPr>
            <w:r w:rsidRPr="00E70D92">
              <w:t>26</w:t>
            </w:r>
          </w:p>
        </w:tc>
        <w:tc>
          <w:tcPr>
            <w:tcW w:w="2664" w:type="dxa"/>
            <w:tcBorders>
              <w:top w:val="single" w:sz="4" w:space="0" w:color="auto"/>
              <w:left w:val="single" w:sz="4" w:space="0" w:color="auto"/>
              <w:bottom w:val="single" w:sz="4" w:space="0" w:color="auto"/>
              <w:right w:val="single" w:sz="4" w:space="0" w:color="auto"/>
            </w:tcBorders>
            <w:vAlign w:val="center"/>
            <w:hideMark/>
          </w:tcPr>
          <w:p w14:paraId="0B3E0FA7" w14:textId="77777777" w:rsidR="001E1275" w:rsidRPr="00E70D92" w:rsidRDefault="001E1275" w:rsidP="00F63E6C">
            <w:pPr>
              <w:pStyle w:val="Tabletext"/>
              <w:jc w:val="center"/>
            </w:pPr>
            <w:r w:rsidRPr="00E70D92">
              <w:t>10, 15</w:t>
            </w:r>
          </w:p>
        </w:tc>
      </w:tr>
      <w:tr w:rsidR="001E1275" w:rsidRPr="00E70D92" w14:paraId="5736DEE8"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16476028" w14:textId="77777777" w:rsidR="001E1275" w:rsidRPr="00E70D92" w:rsidRDefault="001E1275" w:rsidP="00F63E6C">
            <w:pPr>
              <w:pStyle w:val="Tabletext"/>
              <w:jc w:val="center"/>
            </w:pPr>
            <w:r w:rsidRPr="00E70D92">
              <w:t>NS_15</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B4098D3" w14:textId="77777777" w:rsidR="001E1275" w:rsidRPr="00E70D92" w:rsidRDefault="001E1275" w:rsidP="00F63E6C">
            <w:pPr>
              <w:pStyle w:val="Tabletext"/>
              <w:jc w:val="center"/>
            </w:pPr>
            <w:r w:rsidRPr="00E70D92">
              <w:t>4.5.8</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833BCA2" w14:textId="77777777" w:rsidR="001E1275" w:rsidRPr="00E70D92" w:rsidRDefault="001E1275" w:rsidP="00F63E6C">
            <w:pPr>
              <w:pStyle w:val="Tabletext"/>
              <w:jc w:val="center"/>
            </w:pPr>
            <w:r w:rsidRPr="00E70D92">
              <w:t>26</w:t>
            </w:r>
          </w:p>
        </w:tc>
        <w:tc>
          <w:tcPr>
            <w:tcW w:w="2664" w:type="dxa"/>
            <w:tcBorders>
              <w:top w:val="single" w:sz="4" w:space="0" w:color="auto"/>
              <w:left w:val="single" w:sz="4" w:space="0" w:color="auto"/>
              <w:bottom w:val="single" w:sz="4" w:space="0" w:color="auto"/>
              <w:right w:val="single" w:sz="4" w:space="0" w:color="auto"/>
            </w:tcBorders>
            <w:vAlign w:val="center"/>
            <w:hideMark/>
          </w:tcPr>
          <w:p w14:paraId="43D84E7F" w14:textId="77777777" w:rsidR="001E1275" w:rsidRPr="00E70D92" w:rsidRDefault="001E1275" w:rsidP="00F63E6C">
            <w:pPr>
              <w:pStyle w:val="Tabletext"/>
              <w:jc w:val="center"/>
            </w:pPr>
            <w:r w:rsidRPr="00E70D92">
              <w:t>1,4, 3, 5, 10, 15</w:t>
            </w:r>
          </w:p>
        </w:tc>
      </w:tr>
      <w:tr w:rsidR="001E1275" w:rsidRPr="00E70D92" w14:paraId="132D76F6"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6F126157" w14:textId="77777777" w:rsidR="001E1275" w:rsidRPr="00E70D92" w:rsidRDefault="001E1275" w:rsidP="00F63E6C">
            <w:pPr>
              <w:pStyle w:val="Tabletext"/>
              <w:jc w:val="center"/>
            </w:pPr>
            <w:r w:rsidRPr="00E70D92">
              <w:t>NS_16</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F2D387F" w14:textId="77777777" w:rsidR="001E1275" w:rsidRPr="00E70D92" w:rsidRDefault="001E1275" w:rsidP="00F63E6C">
            <w:pPr>
              <w:pStyle w:val="Tabletext"/>
              <w:jc w:val="center"/>
            </w:pPr>
            <w:r w:rsidRPr="00E70D92">
              <w:t>4.5.9</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4DD3D92" w14:textId="77777777" w:rsidR="001E1275" w:rsidRPr="00E70D92" w:rsidRDefault="001E1275" w:rsidP="00F63E6C">
            <w:pPr>
              <w:pStyle w:val="Tabletext"/>
              <w:jc w:val="center"/>
            </w:pPr>
            <w:r w:rsidRPr="00E70D92">
              <w:t>27</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68FF748" w14:textId="77777777" w:rsidR="001E1275" w:rsidRPr="00E70D92" w:rsidRDefault="001E1275" w:rsidP="00F63E6C">
            <w:pPr>
              <w:pStyle w:val="Tabletext"/>
              <w:jc w:val="center"/>
            </w:pPr>
            <w:r w:rsidRPr="00E70D92">
              <w:t>3, 5, 10</w:t>
            </w:r>
          </w:p>
        </w:tc>
      </w:tr>
      <w:tr w:rsidR="001E1275" w:rsidRPr="00E70D92" w14:paraId="0CDB90A1"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52396F4B" w14:textId="77777777" w:rsidR="001E1275" w:rsidRPr="00E70D92" w:rsidRDefault="001E1275" w:rsidP="00F63E6C">
            <w:pPr>
              <w:pStyle w:val="Tabletext"/>
              <w:jc w:val="center"/>
            </w:pPr>
            <w:r w:rsidRPr="00E70D92">
              <w:t>NS_17</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06F655E" w14:textId="77777777" w:rsidR="001E1275" w:rsidRPr="00E70D92" w:rsidRDefault="001E1275" w:rsidP="00F63E6C">
            <w:pPr>
              <w:pStyle w:val="Tabletext"/>
              <w:jc w:val="center"/>
            </w:pPr>
            <w:r w:rsidRPr="00E70D92">
              <w:t>4.5.10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C9087D0" w14:textId="77777777" w:rsidR="001E1275" w:rsidRPr="00E70D92" w:rsidRDefault="001E1275" w:rsidP="00F63E6C">
            <w:pPr>
              <w:pStyle w:val="Tabletext"/>
              <w:jc w:val="center"/>
            </w:pPr>
            <w:r w:rsidRPr="00E70D92">
              <w:t>28</w:t>
            </w:r>
          </w:p>
        </w:tc>
        <w:tc>
          <w:tcPr>
            <w:tcW w:w="2664" w:type="dxa"/>
            <w:tcBorders>
              <w:top w:val="single" w:sz="4" w:space="0" w:color="auto"/>
              <w:left w:val="single" w:sz="4" w:space="0" w:color="auto"/>
              <w:bottom w:val="single" w:sz="4" w:space="0" w:color="auto"/>
              <w:right w:val="single" w:sz="4" w:space="0" w:color="auto"/>
            </w:tcBorders>
            <w:vAlign w:val="center"/>
            <w:hideMark/>
          </w:tcPr>
          <w:p w14:paraId="5FB70709" w14:textId="77777777" w:rsidR="001E1275" w:rsidRPr="00E70D92" w:rsidRDefault="001E1275" w:rsidP="00F63E6C">
            <w:pPr>
              <w:pStyle w:val="Tabletext"/>
              <w:jc w:val="center"/>
            </w:pPr>
            <w:r w:rsidRPr="00E70D92">
              <w:t>5, 10</w:t>
            </w:r>
          </w:p>
        </w:tc>
      </w:tr>
      <w:tr w:rsidR="001E1275" w:rsidRPr="00E70D92" w14:paraId="39D421B5" w14:textId="77777777" w:rsidTr="00F63E6C">
        <w:trPr>
          <w:trHeight w:val="104"/>
          <w:jc w:val="center"/>
        </w:trPr>
        <w:tc>
          <w:tcPr>
            <w:tcW w:w="2437" w:type="dxa"/>
            <w:vMerge w:val="restart"/>
            <w:tcBorders>
              <w:top w:val="single" w:sz="4" w:space="0" w:color="auto"/>
              <w:left w:val="single" w:sz="4" w:space="0" w:color="auto"/>
              <w:bottom w:val="single" w:sz="4" w:space="0" w:color="auto"/>
              <w:right w:val="single" w:sz="4" w:space="0" w:color="auto"/>
            </w:tcBorders>
            <w:vAlign w:val="center"/>
            <w:hideMark/>
          </w:tcPr>
          <w:p w14:paraId="5E482589" w14:textId="77777777" w:rsidR="001E1275" w:rsidRPr="00E70D92" w:rsidRDefault="001E1275" w:rsidP="00F63E6C">
            <w:pPr>
              <w:pStyle w:val="Tabletext"/>
              <w:jc w:val="center"/>
            </w:pPr>
            <w:r w:rsidRPr="00E70D92">
              <w:t>NS_18</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10D4E9B1" w14:textId="77777777" w:rsidR="001E1275" w:rsidRPr="00E70D92" w:rsidRDefault="001E1275" w:rsidP="00F63E6C">
            <w:pPr>
              <w:pStyle w:val="Tabletext"/>
              <w:jc w:val="center"/>
            </w:pPr>
            <w:r w:rsidRPr="00E70D92">
              <w:t>4.5.11</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14:paraId="5315D483" w14:textId="77777777" w:rsidR="001E1275" w:rsidRPr="00E70D92" w:rsidRDefault="001E1275" w:rsidP="00F63E6C">
            <w:pPr>
              <w:pStyle w:val="Tabletext"/>
              <w:jc w:val="center"/>
            </w:pPr>
            <w:r w:rsidRPr="00E70D92">
              <w:t>28</w:t>
            </w:r>
          </w:p>
        </w:tc>
        <w:tc>
          <w:tcPr>
            <w:tcW w:w="2664" w:type="dxa"/>
            <w:tcBorders>
              <w:top w:val="single" w:sz="4" w:space="0" w:color="auto"/>
              <w:left w:val="single" w:sz="4" w:space="0" w:color="auto"/>
              <w:bottom w:val="single" w:sz="4" w:space="0" w:color="auto"/>
              <w:right w:val="single" w:sz="4" w:space="0" w:color="auto"/>
            </w:tcBorders>
            <w:vAlign w:val="center"/>
            <w:hideMark/>
          </w:tcPr>
          <w:p w14:paraId="07867BB0" w14:textId="77777777" w:rsidR="001E1275" w:rsidRPr="00E70D92" w:rsidRDefault="001E1275" w:rsidP="00F63E6C">
            <w:pPr>
              <w:pStyle w:val="Tabletext"/>
              <w:jc w:val="center"/>
            </w:pPr>
            <w:r w:rsidRPr="00E70D92">
              <w:t>5</w:t>
            </w:r>
          </w:p>
        </w:tc>
      </w:tr>
      <w:tr w:rsidR="001E1275" w:rsidRPr="00E70D92" w14:paraId="023EE237" w14:textId="77777777" w:rsidTr="00F63E6C">
        <w:trPr>
          <w:trHeight w:val="103"/>
          <w:jc w:val="center"/>
        </w:trPr>
        <w:tc>
          <w:tcPr>
            <w:tcW w:w="2437" w:type="dxa"/>
            <w:vMerge/>
            <w:tcBorders>
              <w:top w:val="single" w:sz="4" w:space="0" w:color="auto"/>
              <w:left w:val="single" w:sz="4" w:space="0" w:color="auto"/>
              <w:bottom w:val="single" w:sz="4" w:space="0" w:color="auto"/>
              <w:right w:val="single" w:sz="4" w:space="0" w:color="auto"/>
            </w:tcBorders>
            <w:vAlign w:val="center"/>
            <w:hideMark/>
          </w:tcPr>
          <w:p w14:paraId="1A1DFE9D" w14:textId="77777777" w:rsidR="001E1275" w:rsidRPr="00E70D92" w:rsidRDefault="001E1275" w:rsidP="00F63E6C">
            <w:pPr>
              <w:pStyle w:val="Tabletext"/>
              <w:jc w:val="cente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0BBD890E" w14:textId="77777777" w:rsidR="001E1275" w:rsidRPr="00E70D92" w:rsidRDefault="001E1275" w:rsidP="00F63E6C">
            <w:pPr>
              <w:pStyle w:val="Tabletext"/>
              <w:jc w:val="cente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013FA486" w14:textId="77777777" w:rsidR="001E1275" w:rsidRPr="00E70D92" w:rsidRDefault="001E1275" w:rsidP="00F63E6C">
            <w:pPr>
              <w:pStyle w:val="Tabletext"/>
              <w:jc w:val="center"/>
            </w:pPr>
          </w:p>
        </w:tc>
        <w:tc>
          <w:tcPr>
            <w:tcW w:w="2664" w:type="dxa"/>
            <w:tcBorders>
              <w:top w:val="single" w:sz="4" w:space="0" w:color="auto"/>
              <w:left w:val="single" w:sz="4" w:space="0" w:color="auto"/>
              <w:bottom w:val="single" w:sz="4" w:space="0" w:color="auto"/>
              <w:right w:val="single" w:sz="4" w:space="0" w:color="auto"/>
            </w:tcBorders>
            <w:vAlign w:val="center"/>
            <w:hideMark/>
          </w:tcPr>
          <w:p w14:paraId="01975245" w14:textId="77777777" w:rsidR="001E1275" w:rsidRPr="00E70D92" w:rsidRDefault="001E1275" w:rsidP="00F63E6C">
            <w:pPr>
              <w:pStyle w:val="Tabletext"/>
              <w:jc w:val="center"/>
            </w:pPr>
            <w:r w:rsidRPr="00E70D92">
              <w:t>10, 15, 20</w:t>
            </w:r>
          </w:p>
        </w:tc>
      </w:tr>
      <w:tr w:rsidR="001E1275" w:rsidRPr="00E70D92" w14:paraId="232BFDD9"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417912C3" w14:textId="77777777" w:rsidR="001E1275" w:rsidRPr="00E70D92" w:rsidRDefault="001E1275" w:rsidP="00F63E6C">
            <w:pPr>
              <w:pStyle w:val="Tabletext"/>
              <w:jc w:val="center"/>
            </w:pPr>
            <w:r w:rsidRPr="00E70D92">
              <w:t>NS_19</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CD19C91" w14:textId="77777777" w:rsidR="001E1275" w:rsidRPr="00E70D92" w:rsidRDefault="001E1275" w:rsidP="00F63E6C">
            <w:pPr>
              <w:pStyle w:val="Tabletext"/>
              <w:jc w:val="center"/>
            </w:pPr>
            <w:r w:rsidRPr="00E70D92">
              <w:t>4.5.12</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070580A" w14:textId="77777777" w:rsidR="001E1275" w:rsidRPr="00E70D92" w:rsidRDefault="001E1275" w:rsidP="00F63E6C">
            <w:pPr>
              <w:pStyle w:val="Tabletext"/>
              <w:jc w:val="center"/>
            </w:pPr>
            <w:r w:rsidRPr="00E70D92">
              <w:t>44</w:t>
            </w:r>
          </w:p>
        </w:tc>
        <w:tc>
          <w:tcPr>
            <w:tcW w:w="2664" w:type="dxa"/>
            <w:tcBorders>
              <w:top w:val="single" w:sz="4" w:space="0" w:color="auto"/>
              <w:left w:val="single" w:sz="4" w:space="0" w:color="auto"/>
              <w:bottom w:val="single" w:sz="4" w:space="0" w:color="auto"/>
              <w:right w:val="single" w:sz="4" w:space="0" w:color="auto"/>
            </w:tcBorders>
            <w:vAlign w:val="center"/>
            <w:hideMark/>
          </w:tcPr>
          <w:p w14:paraId="20EE7105" w14:textId="77777777" w:rsidR="001E1275" w:rsidRPr="00E70D92" w:rsidRDefault="001E1275" w:rsidP="00F63E6C">
            <w:pPr>
              <w:pStyle w:val="Tabletext"/>
              <w:jc w:val="center"/>
            </w:pPr>
            <w:r w:rsidRPr="00E70D92">
              <w:t>10, 15, 20</w:t>
            </w:r>
          </w:p>
        </w:tc>
      </w:tr>
      <w:tr w:rsidR="001E1275" w:rsidRPr="00E70D92" w14:paraId="3D6FB937"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69B6407A" w14:textId="77777777" w:rsidR="001E1275" w:rsidRPr="00E70D92" w:rsidRDefault="001E1275" w:rsidP="00F63E6C">
            <w:pPr>
              <w:pStyle w:val="Tabletext"/>
              <w:jc w:val="center"/>
            </w:pPr>
            <w:r w:rsidRPr="00E70D92">
              <w:t>NS_20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FD46F93" w14:textId="77777777" w:rsidR="001E1275" w:rsidRPr="00E70D92" w:rsidRDefault="001E1275" w:rsidP="00F63E6C">
            <w:pPr>
              <w:pStyle w:val="Tabletext"/>
              <w:jc w:val="center"/>
            </w:pPr>
            <w:r w:rsidRPr="00E70D92">
              <w:t>3.1. 3.1</w:t>
            </w:r>
          </w:p>
          <w:p w14:paraId="63C9196A" w14:textId="77777777" w:rsidR="001E1275" w:rsidRPr="00E70D92" w:rsidRDefault="001E1275" w:rsidP="00F63E6C">
            <w:pPr>
              <w:pStyle w:val="Tabletext"/>
              <w:jc w:val="center"/>
            </w:pPr>
            <w:r w:rsidRPr="00E70D92">
              <w:t>4.5.14</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4E0EE7F" w14:textId="77777777" w:rsidR="001E1275" w:rsidRPr="00E70D92" w:rsidRDefault="001E1275" w:rsidP="00F63E6C">
            <w:pPr>
              <w:pStyle w:val="Tabletext"/>
              <w:jc w:val="center"/>
            </w:pPr>
            <w:r w:rsidRPr="00E70D92">
              <w:t>23</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42A42B2" w14:textId="77777777" w:rsidR="001E1275" w:rsidRPr="00E70D92" w:rsidRDefault="001E1275" w:rsidP="00F63E6C">
            <w:pPr>
              <w:pStyle w:val="Tabletext"/>
              <w:jc w:val="center"/>
            </w:pPr>
            <w:r w:rsidRPr="00E70D92">
              <w:t>5, 10, 15, 20</w:t>
            </w:r>
          </w:p>
        </w:tc>
      </w:tr>
      <w:tr w:rsidR="001E1275" w:rsidRPr="00E70D92" w14:paraId="64F31120"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022149E7" w14:textId="77777777" w:rsidR="001E1275" w:rsidRPr="00E70D92" w:rsidRDefault="001E1275" w:rsidP="00F63E6C">
            <w:pPr>
              <w:pStyle w:val="Tabletext"/>
              <w:jc w:val="center"/>
            </w:pPr>
            <w:r w:rsidRPr="00E70D92">
              <w:t>NS_21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21CCB01" w14:textId="77777777" w:rsidR="001E1275" w:rsidRPr="00E70D92" w:rsidRDefault="001E1275" w:rsidP="00F63E6C">
            <w:pPr>
              <w:pStyle w:val="Tabletext"/>
              <w:jc w:val="center"/>
            </w:pPr>
            <w:r w:rsidRPr="00E70D92">
              <w:t>3.1. 3.1</w:t>
            </w:r>
          </w:p>
          <w:p w14:paraId="35A4C606" w14:textId="77777777" w:rsidR="001E1275" w:rsidRPr="00E70D92" w:rsidRDefault="001E1275" w:rsidP="00F63E6C">
            <w:pPr>
              <w:pStyle w:val="Tabletext"/>
              <w:jc w:val="center"/>
            </w:pPr>
            <w:r w:rsidRPr="00E70D92">
              <w:t>4.5.15</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D4DAACD" w14:textId="77777777" w:rsidR="001E1275" w:rsidRPr="00E70D92" w:rsidRDefault="001E1275" w:rsidP="00F63E6C">
            <w:pPr>
              <w:pStyle w:val="Tabletext"/>
              <w:jc w:val="center"/>
            </w:pPr>
            <w:r w:rsidRPr="00E70D92">
              <w:t>30</w:t>
            </w:r>
          </w:p>
        </w:tc>
        <w:tc>
          <w:tcPr>
            <w:tcW w:w="2664" w:type="dxa"/>
            <w:tcBorders>
              <w:top w:val="single" w:sz="4" w:space="0" w:color="auto"/>
              <w:left w:val="single" w:sz="4" w:space="0" w:color="auto"/>
              <w:bottom w:val="single" w:sz="4" w:space="0" w:color="auto"/>
              <w:right w:val="single" w:sz="4" w:space="0" w:color="auto"/>
            </w:tcBorders>
            <w:vAlign w:val="center"/>
            <w:hideMark/>
          </w:tcPr>
          <w:p w14:paraId="779E2D0C" w14:textId="77777777" w:rsidR="001E1275" w:rsidRPr="00E70D92" w:rsidRDefault="001E1275" w:rsidP="00F63E6C">
            <w:pPr>
              <w:pStyle w:val="Tabletext"/>
              <w:jc w:val="center"/>
            </w:pPr>
            <w:r w:rsidRPr="00E70D92">
              <w:t>5, 10</w:t>
            </w:r>
          </w:p>
        </w:tc>
      </w:tr>
      <w:tr w:rsidR="001E1275" w:rsidRPr="00E70D92" w14:paraId="57946CFB"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5BE4F6A7" w14:textId="77777777" w:rsidR="001E1275" w:rsidRPr="00E70D92" w:rsidRDefault="001E1275" w:rsidP="00F63E6C">
            <w:pPr>
              <w:pStyle w:val="Tabletext"/>
              <w:jc w:val="center"/>
            </w:pPr>
            <w:r w:rsidRPr="00E70D92">
              <w:t>NS_22</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9D7526F" w14:textId="77777777" w:rsidR="001E1275" w:rsidRPr="00E70D92" w:rsidRDefault="001E1275" w:rsidP="00F63E6C">
            <w:pPr>
              <w:pStyle w:val="Tabletext"/>
              <w:jc w:val="center"/>
            </w:pPr>
            <w:r w:rsidRPr="00E70D92">
              <w:t>4.5.16</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482707F" w14:textId="77777777" w:rsidR="001E1275" w:rsidRPr="00E70D92" w:rsidRDefault="001E1275" w:rsidP="00F63E6C">
            <w:pPr>
              <w:pStyle w:val="Tabletext"/>
              <w:jc w:val="center"/>
            </w:pPr>
            <w:r w:rsidRPr="00E70D92">
              <w:t>42, 43</w:t>
            </w:r>
          </w:p>
        </w:tc>
        <w:tc>
          <w:tcPr>
            <w:tcW w:w="2664" w:type="dxa"/>
            <w:tcBorders>
              <w:top w:val="single" w:sz="4" w:space="0" w:color="auto"/>
              <w:left w:val="single" w:sz="4" w:space="0" w:color="auto"/>
              <w:bottom w:val="single" w:sz="4" w:space="0" w:color="auto"/>
              <w:right w:val="single" w:sz="4" w:space="0" w:color="auto"/>
            </w:tcBorders>
            <w:vAlign w:val="center"/>
            <w:hideMark/>
          </w:tcPr>
          <w:p w14:paraId="2B22A1DD" w14:textId="77777777" w:rsidR="001E1275" w:rsidRPr="00E70D92" w:rsidRDefault="001E1275" w:rsidP="00F63E6C">
            <w:pPr>
              <w:pStyle w:val="Tabletext"/>
              <w:jc w:val="center"/>
            </w:pPr>
            <w:r w:rsidRPr="00E70D92">
              <w:t>5, 10, 15, 20</w:t>
            </w:r>
          </w:p>
        </w:tc>
      </w:tr>
      <w:tr w:rsidR="001E1275" w:rsidRPr="00E70D92" w14:paraId="70182011"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7425D077" w14:textId="77777777" w:rsidR="001E1275" w:rsidRPr="00E70D92" w:rsidRDefault="001E1275" w:rsidP="00F63E6C">
            <w:pPr>
              <w:pStyle w:val="Tabletext"/>
              <w:jc w:val="center"/>
            </w:pPr>
            <w:r w:rsidRPr="00E70D92">
              <w:t>NS_23</w:t>
            </w:r>
          </w:p>
        </w:tc>
        <w:tc>
          <w:tcPr>
            <w:tcW w:w="2269" w:type="dxa"/>
            <w:tcBorders>
              <w:top w:val="single" w:sz="4" w:space="0" w:color="auto"/>
              <w:left w:val="single" w:sz="4" w:space="0" w:color="auto"/>
              <w:bottom w:val="single" w:sz="4" w:space="0" w:color="auto"/>
              <w:right w:val="single" w:sz="4" w:space="0" w:color="auto"/>
            </w:tcBorders>
            <w:hideMark/>
          </w:tcPr>
          <w:p w14:paraId="69BB6C06" w14:textId="77777777" w:rsidR="001E1275" w:rsidRPr="00E70D92" w:rsidRDefault="001E1275" w:rsidP="00F63E6C">
            <w:pPr>
              <w:pStyle w:val="Tabletext"/>
              <w:jc w:val="center"/>
            </w:pPr>
            <w:r w:rsidRPr="00E70D92">
              <w:t>4.5.17</w:t>
            </w:r>
          </w:p>
        </w:tc>
        <w:tc>
          <w:tcPr>
            <w:tcW w:w="2269" w:type="dxa"/>
            <w:tcBorders>
              <w:top w:val="single" w:sz="4" w:space="0" w:color="auto"/>
              <w:left w:val="single" w:sz="4" w:space="0" w:color="auto"/>
              <w:bottom w:val="single" w:sz="4" w:space="0" w:color="auto"/>
              <w:right w:val="single" w:sz="4" w:space="0" w:color="auto"/>
            </w:tcBorders>
            <w:hideMark/>
          </w:tcPr>
          <w:p w14:paraId="562C19B0" w14:textId="77777777" w:rsidR="001E1275" w:rsidRPr="00E70D92" w:rsidRDefault="001E1275" w:rsidP="00F63E6C">
            <w:pPr>
              <w:pStyle w:val="Tabletext"/>
              <w:jc w:val="center"/>
            </w:pPr>
            <w:r w:rsidRPr="00E70D92">
              <w:t>42, 43</w:t>
            </w:r>
          </w:p>
        </w:tc>
        <w:tc>
          <w:tcPr>
            <w:tcW w:w="2664" w:type="dxa"/>
            <w:tcBorders>
              <w:top w:val="single" w:sz="4" w:space="0" w:color="auto"/>
              <w:left w:val="single" w:sz="4" w:space="0" w:color="auto"/>
              <w:bottom w:val="single" w:sz="4" w:space="0" w:color="auto"/>
              <w:right w:val="single" w:sz="4" w:space="0" w:color="auto"/>
            </w:tcBorders>
            <w:vAlign w:val="center"/>
            <w:hideMark/>
          </w:tcPr>
          <w:p w14:paraId="74E26A46" w14:textId="77777777" w:rsidR="001E1275" w:rsidRPr="00E70D92" w:rsidRDefault="001E1275" w:rsidP="00F63E6C">
            <w:pPr>
              <w:pStyle w:val="Tabletext"/>
              <w:jc w:val="center"/>
            </w:pPr>
            <w:r w:rsidRPr="00E70D92">
              <w:t>5, 10, 15, 20</w:t>
            </w:r>
          </w:p>
        </w:tc>
      </w:tr>
      <w:tr w:rsidR="001E1275" w:rsidRPr="00E70D92" w14:paraId="23D43B78"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689317C5" w14:textId="77777777" w:rsidR="001E1275" w:rsidRPr="00E70D92" w:rsidRDefault="001E1275" w:rsidP="00F63E6C">
            <w:pPr>
              <w:pStyle w:val="Tabletext"/>
              <w:jc w:val="center"/>
            </w:pPr>
            <w:r w:rsidRPr="00E70D92">
              <w:t>NS_24</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E03DA79" w14:textId="77777777" w:rsidR="001E1275" w:rsidRPr="00E70D92" w:rsidRDefault="001E1275" w:rsidP="00F63E6C">
            <w:pPr>
              <w:pStyle w:val="Tabletext"/>
              <w:jc w:val="center"/>
            </w:pPr>
            <w:r w:rsidRPr="00E70D92">
              <w:t>4.5.19</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4E1421B" w14:textId="77777777" w:rsidR="001E1275" w:rsidRPr="00E70D92" w:rsidRDefault="001E1275" w:rsidP="00F63E6C">
            <w:pPr>
              <w:pStyle w:val="Tabletext"/>
              <w:jc w:val="center"/>
            </w:pPr>
            <w:r w:rsidRPr="00E70D92">
              <w:t>65</w:t>
            </w:r>
          </w:p>
        </w:tc>
        <w:tc>
          <w:tcPr>
            <w:tcW w:w="2664" w:type="dxa"/>
            <w:tcBorders>
              <w:top w:val="single" w:sz="4" w:space="0" w:color="auto"/>
              <w:left w:val="single" w:sz="4" w:space="0" w:color="auto"/>
              <w:bottom w:val="single" w:sz="4" w:space="0" w:color="auto"/>
              <w:right w:val="single" w:sz="4" w:space="0" w:color="auto"/>
            </w:tcBorders>
            <w:vAlign w:val="center"/>
            <w:hideMark/>
          </w:tcPr>
          <w:p w14:paraId="70B1B9E2" w14:textId="77777777" w:rsidR="001E1275" w:rsidRPr="00E70D92" w:rsidRDefault="001E1275" w:rsidP="00F63E6C">
            <w:pPr>
              <w:pStyle w:val="Tabletext"/>
              <w:jc w:val="center"/>
            </w:pPr>
            <w:r w:rsidRPr="00E70D92">
              <w:t>5, 10, 15, 20</w:t>
            </w:r>
          </w:p>
        </w:tc>
      </w:tr>
      <w:tr w:rsidR="001E1275" w:rsidRPr="00E70D92" w14:paraId="04FDD503"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1FFA2377" w14:textId="77777777" w:rsidR="001E1275" w:rsidRPr="00E70D92" w:rsidRDefault="001E1275" w:rsidP="00F63E6C">
            <w:pPr>
              <w:pStyle w:val="Tabletext"/>
              <w:jc w:val="center"/>
            </w:pPr>
            <w:r w:rsidRPr="00E70D92">
              <w:t>NS_25</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A2F60E6" w14:textId="77777777" w:rsidR="001E1275" w:rsidRPr="00E70D92" w:rsidRDefault="001E1275" w:rsidP="00F63E6C">
            <w:pPr>
              <w:pStyle w:val="Tabletext"/>
              <w:jc w:val="center"/>
            </w:pPr>
            <w:r w:rsidRPr="00E70D92">
              <w:t>4.5.20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6A53B22" w14:textId="77777777" w:rsidR="001E1275" w:rsidRPr="00E70D92" w:rsidRDefault="001E1275" w:rsidP="00F63E6C">
            <w:pPr>
              <w:pStyle w:val="Tabletext"/>
              <w:jc w:val="center"/>
            </w:pPr>
            <w:r w:rsidRPr="00E70D92">
              <w:t>65</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BDA708C" w14:textId="77777777" w:rsidR="001E1275" w:rsidRPr="00E70D92" w:rsidRDefault="001E1275" w:rsidP="00F63E6C">
            <w:pPr>
              <w:pStyle w:val="Tabletext"/>
              <w:jc w:val="center"/>
            </w:pPr>
            <w:r w:rsidRPr="00E70D92">
              <w:t>5, 10, 15, 20</w:t>
            </w:r>
          </w:p>
        </w:tc>
      </w:tr>
    </w:tbl>
    <w:p w14:paraId="53089556" w14:textId="42C889B7" w:rsidR="00F63E6C" w:rsidRDefault="00F63E6C" w:rsidP="00F63E6C">
      <w:pPr>
        <w:pStyle w:val="Tablefin"/>
      </w:pPr>
    </w:p>
    <w:p w14:paraId="34823FB6" w14:textId="3C620144" w:rsidR="00F63E6C" w:rsidRPr="00E70D92" w:rsidRDefault="00F63E6C" w:rsidP="00F63E6C">
      <w:pPr>
        <w:pStyle w:val="TableNo"/>
      </w:pPr>
      <w:r w:rsidRPr="00E70D92">
        <w:lastRenderedPageBreak/>
        <w:t>CUADRO A1-5</w:t>
      </w:r>
      <w:r>
        <w:t xml:space="preserve"> </w:t>
      </w:r>
      <w:r w:rsidRPr="00501284">
        <w:t>(</w:t>
      </w:r>
      <w:r w:rsidRPr="00F63E6C">
        <w:rPr>
          <w:i/>
          <w:iCs/>
        </w:rPr>
        <w:t>fin</w:t>
      </w:r>
      <w:r w:rsidRPr="00501284">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7"/>
        <w:gridCol w:w="2269"/>
        <w:gridCol w:w="2269"/>
        <w:gridCol w:w="2664"/>
      </w:tblGrid>
      <w:tr w:rsidR="00F63E6C" w:rsidRPr="00E70D92" w14:paraId="0D29AC33" w14:textId="77777777" w:rsidTr="00892661">
        <w:trPr>
          <w:trHeight w:val="20"/>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03D2EEF4" w14:textId="77777777" w:rsidR="00F63E6C" w:rsidRPr="00E70D92" w:rsidRDefault="00F63E6C" w:rsidP="00892661">
            <w:pPr>
              <w:pStyle w:val="Tablehead"/>
            </w:pPr>
            <w:r w:rsidRPr="00E70D92">
              <w:t>Valor de señalización de la red</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E25C535" w14:textId="77777777" w:rsidR="00F63E6C" w:rsidRPr="00E70D92" w:rsidRDefault="00F63E6C" w:rsidP="00892661">
            <w:pPr>
              <w:pStyle w:val="Tablehead"/>
            </w:pPr>
            <w:r w:rsidRPr="00E70D92">
              <w:t>Requisitos</w:t>
            </w:r>
            <w:r w:rsidRPr="00E70D92">
              <w:br/>
              <w:t>(subapartado)</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A0B4F6F" w14:textId="77777777" w:rsidR="00F63E6C" w:rsidRPr="00E70D92" w:rsidRDefault="00F63E6C" w:rsidP="00892661">
            <w:pPr>
              <w:pStyle w:val="Tablehead"/>
            </w:pPr>
            <w:r w:rsidRPr="00E70D92">
              <w:t>Banda E-UTRA</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EF30C3F" w14:textId="5627DFB7" w:rsidR="00F63E6C" w:rsidRPr="00E70D92" w:rsidRDefault="00F63E6C" w:rsidP="00892661">
            <w:pPr>
              <w:pStyle w:val="Tablehead"/>
            </w:pPr>
            <w:r w:rsidRPr="00E70D92">
              <w:t>Ancho de banda de canal</w:t>
            </w:r>
            <w:r>
              <w:br/>
            </w:r>
            <w:r w:rsidRPr="00E70D92">
              <w:t>(MHz)</w:t>
            </w:r>
          </w:p>
        </w:tc>
      </w:tr>
      <w:tr w:rsidR="001E1275" w:rsidRPr="00E70D92" w14:paraId="7E624C0E"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18E182FF" w14:textId="77777777" w:rsidR="001E1275" w:rsidRPr="00E70D92" w:rsidRDefault="001E1275" w:rsidP="00F63E6C">
            <w:pPr>
              <w:pStyle w:val="Tabletext"/>
              <w:jc w:val="center"/>
            </w:pPr>
            <w:r w:rsidRPr="00E70D92">
              <w:t>NS_27</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E6B3F3D" w14:textId="77777777" w:rsidR="001E1275" w:rsidRPr="00E70D92" w:rsidRDefault="001E1275" w:rsidP="00F63E6C">
            <w:pPr>
              <w:pStyle w:val="Tabletext"/>
              <w:jc w:val="center"/>
            </w:pPr>
            <w:r w:rsidRPr="00E70D92">
              <w:t>3.1.3.4</w:t>
            </w:r>
          </w:p>
          <w:p w14:paraId="1365CF65" w14:textId="77777777" w:rsidR="001E1275" w:rsidRPr="00E70D92" w:rsidRDefault="001E1275" w:rsidP="00F63E6C">
            <w:pPr>
              <w:pStyle w:val="Tabletext"/>
              <w:jc w:val="center"/>
            </w:pPr>
            <w:r w:rsidRPr="00E70D92">
              <w:t>4.5.21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3D20D10" w14:textId="77777777" w:rsidR="001E1275" w:rsidRPr="00E70D92" w:rsidRDefault="001E1275" w:rsidP="00F63E6C">
            <w:pPr>
              <w:pStyle w:val="Tabletext"/>
              <w:jc w:val="center"/>
            </w:pPr>
            <w:r w:rsidRPr="00E70D92">
              <w:t>48</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C4C0191" w14:textId="77777777" w:rsidR="001E1275" w:rsidRPr="00E70D92" w:rsidRDefault="001E1275" w:rsidP="00F63E6C">
            <w:pPr>
              <w:pStyle w:val="Tabletext"/>
              <w:jc w:val="center"/>
            </w:pPr>
            <w:r w:rsidRPr="00E70D92">
              <w:t>5, 10, 15, 20</w:t>
            </w:r>
          </w:p>
        </w:tc>
      </w:tr>
      <w:tr w:rsidR="001E1275" w:rsidRPr="00E70D92" w14:paraId="1CF47F7F"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1C0CB6DD" w14:textId="77777777" w:rsidR="001E1275" w:rsidRPr="00E70D92" w:rsidRDefault="001E1275" w:rsidP="00F63E6C">
            <w:pPr>
              <w:pStyle w:val="Tabletext"/>
              <w:jc w:val="center"/>
            </w:pPr>
            <w:r w:rsidRPr="00E70D92">
              <w:t>NS_28</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ED006D7" w14:textId="77777777" w:rsidR="001E1275" w:rsidRPr="00E70D92" w:rsidRDefault="001E1275" w:rsidP="00F63E6C">
            <w:pPr>
              <w:pStyle w:val="Tabletext"/>
              <w:jc w:val="center"/>
            </w:pPr>
            <w:r w:rsidRPr="00E70D92">
              <w:t>4.5.22</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DA335AD" w14:textId="77777777" w:rsidR="001E1275" w:rsidRPr="00E70D92" w:rsidRDefault="001E1275" w:rsidP="00F63E6C">
            <w:pPr>
              <w:pStyle w:val="Tabletext"/>
              <w:jc w:val="center"/>
            </w:pPr>
            <w:r w:rsidRPr="00E70D92">
              <w:t>46</w:t>
            </w:r>
          </w:p>
        </w:tc>
        <w:tc>
          <w:tcPr>
            <w:tcW w:w="2664" w:type="dxa"/>
            <w:tcBorders>
              <w:top w:val="single" w:sz="4" w:space="0" w:color="auto"/>
              <w:left w:val="single" w:sz="4" w:space="0" w:color="auto"/>
              <w:bottom w:val="single" w:sz="4" w:space="0" w:color="auto"/>
              <w:right w:val="single" w:sz="4" w:space="0" w:color="auto"/>
            </w:tcBorders>
            <w:vAlign w:val="center"/>
            <w:hideMark/>
          </w:tcPr>
          <w:p w14:paraId="794F2A4D" w14:textId="77777777" w:rsidR="001E1275" w:rsidRPr="00E70D92" w:rsidRDefault="001E1275" w:rsidP="00F63E6C">
            <w:pPr>
              <w:pStyle w:val="Tabletext"/>
              <w:jc w:val="center"/>
            </w:pPr>
            <w:r w:rsidRPr="00E70D92">
              <w:t>20</w:t>
            </w:r>
          </w:p>
        </w:tc>
      </w:tr>
      <w:tr w:rsidR="001E1275" w:rsidRPr="00E70D92" w14:paraId="699C80C4"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6ACBE98D" w14:textId="77777777" w:rsidR="001E1275" w:rsidRPr="00E70D92" w:rsidRDefault="001E1275" w:rsidP="00F63E6C">
            <w:pPr>
              <w:pStyle w:val="Tabletext"/>
              <w:jc w:val="center"/>
            </w:pPr>
            <w:r w:rsidRPr="00E70D92">
              <w:t>NS_29</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BCBABD4" w14:textId="77777777" w:rsidR="001E1275" w:rsidRPr="00E70D92" w:rsidRDefault="001E1275" w:rsidP="00F63E6C">
            <w:pPr>
              <w:pStyle w:val="Tabletext"/>
              <w:jc w:val="center"/>
            </w:pPr>
            <w:r w:rsidRPr="00E70D92">
              <w:t>4.5.23</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F8BA32E" w14:textId="77777777" w:rsidR="001E1275" w:rsidRPr="00E70D92" w:rsidRDefault="001E1275" w:rsidP="00F63E6C">
            <w:pPr>
              <w:pStyle w:val="Tabletext"/>
              <w:jc w:val="center"/>
            </w:pPr>
            <w:r w:rsidRPr="00E70D92">
              <w:t>46</w:t>
            </w:r>
          </w:p>
        </w:tc>
        <w:tc>
          <w:tcPr>
            <w:tcW w:w="2664" w:type="dxa"/>
            <w:tcBorders>
              <w:top w:val="single" w:sz="4" w:space="0" w:color="auto"/>
              <w:left w:val="single" w:sz="4" w:space="0" w:color="auto"/>
              <w:bottom w:val="single" w:sz="4" w:space="0" w:color="auto"/>
              <w:right w:val="single" w:sz="4" w:space="0" w:color="auto"/>
            </w:tcBorders>
            <w:vAlign w:val="center"/>
            <w:hideMark/>
          </w:tcPr>
          <w:p w14:paraId="6AFFFA45" w14:textId="77777777" w:rsidR="001E1275" w:rsidRPr="00E70D92" w:rsidRDefault="001E1275" w:rsidP="00F63E6C">
            <w:pPr>
              <w:pStyle w:val="Tabletext"/>
              <w:jc w:val="center"/>
            </w:pPr>
            <w:r w:rsidRPr="00E70D92">
              <w:t>20</w:t>
            </w:r>
          </w:p>
        </w:tc>
      </w:tr>
      <w:tr w:rsidR="001E1275" w:rsidRPr="00E70D92" w14:paraId="638FBA6C"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3404CC13" w14:textId="77777777" w:rsidR="001E1275" w:rsidRPr="00E70D92" w:rsidRDefault="001E1275" w:rsidP="00F63E6C">
            <w:pPr>
              <w:pStyle w:val="Tabletext"/>
              <w:jc w:val="center"/>
            </w:pPr>
            <w:r w:rsidRPr="00E70D92">
              <w:t>NS_30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715CBD2" w14:textId="77777777" w:rsidR="001E1275" w:rsidRPr="00E70D92" w:rsidRDefault="001E1275" w:rsidP="00F63E6C">
            <w:pPr>
              <w:pStyle w:val="Tabletext"/>
              <w:jc w:val="center"/>
            </w:pPr>
            <w:r w:rsidRPr="00E70D92">
              <w:t>4.5.24</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A3905BD" w14:textId="77777777" w:rsidR="001E1275" w:rsidRPr="00E70D92" w:rsidRDefault="001E1275" w:rsidP="00F63E6C">
            <w:pPr>
              <w:pStyle w:val="Tabletext"/>
              <w:jc w:val="center"/>
            </w:pPr>
            <w:r w:rsidRPr="00E70D92">
              <w:t>46</w:t>
            </w:r>
          </w:p>
        </w:tc>
        <w:tc>
          <w:tcPr>
            <w:tcW w:w="2664" w:type="dxa"/>
            <w:tcBorders>
              <w:top w:val="single" w:sz="4" w:space="0" w:color="auto"/>
              <w:left w:val="single" w:sz="4" w:space="0" w:color="auto"/>
              <w:bottom w:val="single" w:sz="4" w:space="0" w:color="auto"/>
              <w:right w:val="single" w:sz="4" w:space="0" w:color="auto"/>
            </w:tcBorders>
            <w:vAlign w:val="center"/>
            <w:hideMark/>
          </w:tcPr>
          <w:p w14:paraId="589E0451" w14:textId="77777777" w:rsidR="001E1275" w:rsidRPr="00E70D92" w:rsidRDefault="001E1275" w:rsidP="00F63E6C">
            <w:pPr>
              <w:pStyle w:val="Tabletext"/>
              <w:jc w:val="center"/>
            </w:pPr>
            <w:r w:rsidRPr="00E70D92">
              <w:t>20</w:t>
            </w:r>
          </w:p>
        </w:tc>
      </w:tr>
      <w:tr w:rsidR="001E1275" w:rsidRPr="00E70D92" w14:paraId="41D0E187"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1BEFB18E" w14:textId="77777777" w:rsidR="001E1275" w:rsidRPr="00E70D92" w:rsidRDefault="001E1275" w:rsidP="00F63E6C">
            <w:pPr>
              <w:pStyle w:val="Tabletext"/>
              <w:jc w:val="center"/>
            </w:pPr>
            <w:r w:rsidRPr="00E70D92">
              <w:t>NS_31</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57B52C7" w14:textId="77777777" w:rsidR="001E1275" w:rsidRPr="00E70D92" w:rsidRDefault="001E1275" w:rsidP="00F63E6C">
            <w:pPr>
              <w:pStyle w:val="Tabletext"/>
              <w:jc w:val="center"/>
            </w:pPr>
            <w:r w:rsidRPr="00E70D92">
              <w:t>4.5.25</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7236CFD" w14:textId="77777777" w:rsidR="001E1275" w:rsidRPr="00E70D92" w:rsidRDefault="001E1275" w:rsidP="00F63E6C">
            <w:pPr>
              <w:pStyle w:val="Tabletext"/>
              <w:jc w:val="center"/>
            </w:pPr>
            <w:r w:rsidRPr="00E70D92">
              <w:t>46</w:t>
            </w:r>
          </w:p>
        </w:tc>
        <w:tc>
          <w:tcPr>
            <w:tcW w:w="2664" w:type="dxa"/>
            <w:tcBorders>
              <w:top w:val="single" w:sz="4" w:space="0" w:color="auto"/>
              <w:left w:val="single" w:sz="4" w:space="0" w:color="auto"/>
              <w:bottom w:val="single" w:sz="4" w:space="0" w:color="auto"/>
              <w:right w:val="single" w:sz="4" w:space="0" w:color="auto"/>
            </w:tcBorders>
            <w:vAlign w:val="center"/>
            <w:hideMark/>
          </w:tcPr>
          <w:p w14:paraId="251917CE" w14:textId="77777777" w:rsidR="001E1275" w:rsidRPr="00E70D92" w:rsidRDefault="001E1275" w:rsidP="00F63E6C">
            <w:pPr>
              <w:pStyle w:val="Tabletext"/>
              <w:jc w:val="center"/>
            </w:pPr>
            <w:r w:rsidRPr="00E70D92">
              <w:t>20</w:t>
            </w:r>
          </w:p>
        </w:tc>
      </w:tr>
      <w:tr w:rsidR="001E1275" w:rsidRPr="00E70D92" w14:paraId="10CF8106"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0568CB71" w14:textId="77777777" w:rsidR="001E1275" w:rsidRPr="00E70D92" w:rsidRDefault="001E1275" w:rsidP="00F63E6C">
            <w:pPr>
              <w:pStyle w:val="Tabletext"/>
              <w:jc w:val="center"/>
            </w:pPr>
            <w:r w:rsidRPr="00E70D92">
              <w:t>NS_35</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05167E6" w14:textId="77777777" w:rsidR="001E1275" w:rsidRPr="00E70D92" w:rsidRDefault="001E1275" w:rsidP="00F63E6C">
            <w:pPr>
              <w:pStyle w:val="Tabletext"/>
              <w:jc w:val="center"/>
            </w:pPr>
            <w:r w:rsidRPr="00E70D92">
              <w:t>3.1.3.5</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E0B9EB8" w14:textId="77777777" w:rsidR="001E1275" w:rsidRPr="00E70D92" w:rsidRDefault="001E1275" w:rsidP="00F63E6C">
            <w:pPr>
              <w:pStyle w:val="Tabletext"/>
              <w:jc w:val="center"/>
            </w:pPr>
            <w:r w:rsidRPr="00E70D92">
              <w:t>71</w:t>
            </w:r>
          </w:p>
        </w:tc>
        <w:tc>
          <w:tcPr>
            <w:tcW w:w="2664" w:type="dxa"/>
            <w:tcBorders>
              <w:top w:val="single" w:sz="4" w:space="0" w:color="auto"/>
              <w:left w:val="single" w:sz="4" w:space="0" w:color="auto"/>
              <w:bottom w:val="single" w:sz="4" w:space="0" w:color="auto"/>
              <w:right w:val="single" w:sz="4" w:space="0" w:color="auto"/>
            </w:tcBorders>
            <w:vAlign w:val="center"/>
            <w:hideMark/>
          </w:tcPr>
          <w:p w14:paraId="4ED4F393" w14:textId="77777777" w:rsidR="001E1275" w:rsidRPr="00E70D92" w:rsidRDefault="001E1275" w:rsidP="00F63E6C">
            <w:pPr>
              <w:pStyle w:val="Tabletext"/>
              <w:jc w:val="center"/>
            </w:pPr>
            <w:r w:rsidRPr="00E70D92">
              <w:t>5, 10, 15, 20</w:t>
            </w:r>
          </w:p>
        </w:tc>
      </w:tr>
      <w:tr w:rsidR="001E1275" w:rsidRPr="00E70D92" w14:paraId="60F11751"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03956DD1" w14:textId="77777777" w:rsidR="001E1275" w:rsidRPr="00E70D92" w:rsidRDefault="001E1275" w:rsidP="00F63E6C">
            <w:pPr>
              <w:pStyle w:val="Tabletext"/>
              <w:jc w:val="center"/>
            </w:pPr>
            <w:r w:rsidRPr="00E70D92">
              <w:t>NS_36</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6A2ABF7" w14:textId="77777777" w:rsidR="001E1275" w:rsidRPr="00E70D92" w:rsidRDefault="001E1275" w:rsidP="00F63E6C">
            <w:pPr>
              <w:pStyle w:val="Tabletext"/>
              <w:jc w:val="center"/>
            </w:pPr>
            <w:r w:rsidRPr="00E70D92">
              <w:t>4.5.26</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9ABEFAE" w14:textId="77777777" w:rsidR="001E1275" w:rsidRPr="00E70D92" w:rsidRDefault="001E1275" w:rsidP="00F63E6C">
            <w:pPr>
              <w:pStyle w:val="Tabletext"/>
              <w:jc w:val="center"/>
            </w:pPr>
            <w:r w:rsidRPr="00E70D92">
              <w:t>68</w:t>
            </w:r>
          </w:p>
        </w:tc>
        <w:tc>
          <w:tcPr>
            <w:tcW w:w="2664" w:type="dxa"/>
            <w:tcBorders>
              <w:top w:val="single" w:sz="4" w:space="0" w:color="auto"/>
              <w:left w:val="single" w:sz="4" w:space="0" w:color="auto"/>
              <w:bottom w:val="single" w:sz="4" w:space="0" w:color="auto"/>
              <w:right w:val="single" w:sz="4" w:space="0" w:color="auto"/>
            </w:tcBorders>
            <w:vAlign w:val="center"/>
            <w:hideMark/>
          </w:tcPr>
          <w:p w14:paraId="5416D4F4" w14:textId="77777777" w:rsidR="001E1275" w:rsidRPr="00E70D92" w:rsidRDefault="001E1275" w:rsidP="00F63E6C">
            <w:pPr>
              <w:pStyle w:val="Tabletext"/>
              <w:jc w:val="center"/>
            </w:pPr>
            <w:r w:rsidRPr="00E70D92">
              <w:t>5, 10, 15</w:t>
            </w:r>
          </w:p>
        </w:tc>
      </w:tr>
      <w:tr w:rsidR="001E1275" w:rsidRPr="00E70D92" w14:paraId="6B8DB9EE"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1C186036" w14:textId="77777777" w:rsidR="001E1275" w:rsidRPr="00E70D92" w:rsidRDefault="001E1275" w:rsidP="00F63E6C">
            <w:pPr>
              <w:pStyle w:val="Tabletext"/>
              <w:jc w:val="center"/>
            </w:pPr>
            <w:r w:rsidRPr="00E70D92">
              <w:t>NS_38</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E2FACAA" w14:textId="77777777" w:rsidR="001E1275" w:rsidRPr="00E70D92" w:rsidRDefault="001E1275" w:rsidP="00F63E6C">
            <w:pPr>
              <w:pStyle w:val="Tabletext"/>
              <w:jc w:val="center"/>
            </w:pPr>
            <w:r w:rsidRPr="00E70D92">
              <w:t>4.5.27</w:t>
            </w:r>
          </w:p>
        </w:tc>
        <w:tc>
          <w:tcPr>
            <w:tcW w:w="2269" w:type="dxa"/>
            <w:tcBorders>
              <w:top w:val="single" w:sz="4" w:space="0" w:color="auto"/>
              <w:left w:val="single" w:sz="4" w:space="0" w:color="auto"/>
              <w:bottom w:val="single" w:sz="4" w:space="0" w:color="auto"/>
              <w:right w:val="single" w:sz="4" w:space="0" w:color="auto"/>
            </w:tcBorders>
            <w:vAlign w:val="center"/>
            <w:hideMark/>
          </w:tcPr>
          <w:p w14:paraId="35FFE6AD" w14:textId="77777777" w:rsidR="001E1275" w:rsidRPr="00E70D92" w:rsidRDefault="001E1275" w:rsidP="00F63E6C">
            <w:pPr>
              <w:pStyle w:val="Tabletext"/>
              <w:jc w:val="center"/>
            </w:pPr>
            <w:r w:rsidRPr="00E70D92">
              <w:t>74</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5414A7F" w14:textId="77777777" w:rsidR="001E1275" w:rsidRPr="00E70D92" w:rsidRDefault="001E1275" w:rsidP="00F63E6C">
            <w:pPr>
              <w:pStyle w:val="Tabletext"/>
              <w:jc w:val="center"/>
            </w:pPr>
            <w:r w:rsidRPr="00E70D92">
              <w:t>1.4, 3, 5, 10, 15, 20</w:t>
            </w:r>
          </w:p>
        </w:tc>
      </w:tr>
      <w:tr w:rsidR="001E1275" w:rsidRPr="00E70D92" w14:paraId="5B6E527A"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3722C776" w14:textId="77777777" w:rsidR="001E1275" w:rsidRPr="00E70D92" w:rsidRDefault="001E1275" w:rsidP="00F63E6C">
            <w:pPr>
              <w:pStyle w:val="Tabletext"/>
              <w:jc w:val="center"/>
            </w:pPr>
            <w:r w:rsidRPr="00E70D92">
              <w:t>NS_39</w:t>
            </w:r>
          </w:p>
        </w:tc>
        <w:tc>
          <w:tcPr>
            <w:tcW w:w="2269" w:type="dxa"/>
            <w:tcBorders>
              <w:top w:val="single" w:sz="4" w:space="0" w:color="auto"/>
              <w:left w:val="single" w:sz="4" w:space="0" w:color="auto"/>
              <w:bottom w:val="single" w:sz="4" w:space="0" w:color="auto"/>
              <w:right w:val="single" w:sz="4" w:space="0" w:color="auto"/>
            </w:tcBorders>
            <w:vAlign w:val="center"/>
            <w:hideMark/>
          </w:tcPr>
          <w:p w14:paraId="4C4AD834" w14:textId="77777777" w:rsidR="001E1275" w:rsidRPr="00E70D92" w:rsidRDefault="001E1275" w:rsidP="00F63E6C">
            <w:pPr>
              <w:pStyle w:val="Tabletext"/>
              <w:jc w:val="center"/>
            </w:pPr>
            <w:r w:rsidRPr="00E70D92">
              <w:t>4.5.28</w:t>
            </w:r>
          </w:p>
        </w:tc>
        <w:tc>
          <w:tcPr>
            <w:tcW w:w="2269" w:type="dxa"/>
            <w:tcBorders>
              <w:top w:val="single" w:sz="4" w:space="0" w:color="auto"/>
              <w:left w:val="single" w:sz="4" w:space="0" w:color="auto"/>
              <w:bottom w:val="single" w:sz="4" w:space="0" w:color="auto"/>
              <w:right w:val="single" w:sz="4" w:space="0" w:color="auto"/>
            </w:tcBorders>
            <w:vAlign w:val="center"/>
            <w:hideMark/>
          </w:tcPr>
          <w:p w14:paraId="6E5510AA" w14:textId="77777777" w:rsidR="001E1275" w:rsidRPr="00E70D92" w:rsidRDefault="001E1275" w:rsidP="00F63E6C">
            <w:pPr>
              <w:pStyle w:val="Tabletext"/>
              <w:jc w:val="center"/>
            </w:pPr>
            <w:r w:rsidRPr="00E70D92">
              <w:t>74</w:t>
            </w:r>
          </w:p>
        </w:tc>
        <w:tc>
          <w:tcPr>
            <w:tcW w:w="2664" w:type="dxa"/>
            <w:tcBorders>
              <w:top w:val="single" w:sz="4" w:space="0" w:color="auto"/>
              <w:left w:val="single" w:sz="4" w:space="0" w:color="auto"/>
              <w:bottom w:val="single" w:sz="4" w:space="0" w:color="auto"/>
              <w:right w:val="single" w:sz="4" w:space="0" w:color="auto"/>
            </w:tcBorders>
            <w:vAlign w:val="center"/>
            <w:hideMark/>
          </w:tcPr>
          <w:p w14:paraId="506D386D" w14:textId="77777777" w:rsidR="001E1275" w:rsidRPr="00E70D92" w:rsidRDefault="001E1275" w:rsidP="00F63E6C">
            <w:pPr>
              <w:pStyle w:val="Tabletext"/>
              <w:jc w:val="center"/>
            </w:pPr>
            <w:r w:rsidRPr="00E70D92">
              <w:t>10, 15, 20</w:t>
            </w:r>
          </w:p>
        </w:tc>
      </w:tr>
      <w:tr w:rsidR="001E1275" w:rsidRPr="00E70D92" w14:paraId="42015F89"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325EF7D9" w14:textId="77777777" w:rsidR="001E1275" w:rsidRPr="00E70D92" w:rsidRDefault="001E1275" w:rsidP="00F63E6C">
            <w:pPr>
              <w:pStyle w:val="Tabletext"/>
              <w:jc w:val="center"/>
            </w:pPr>
            <w:r w:rsidRPr="00E70D92">
              <w:t>NS_44</w:t>
            </w:r>
          </w:p>
        </w:tc>
        <w:tc>
          <w:tcPr>
            <w:tcW w:w="2269" w:type="dxa"/>
            <w:tcBorders>
              <w:top w:val="single" w:sz="4" w:space="0" w:color="auto"/>
              <w:left w:val="single" w:sz="4" w:space="0" w:color="auto"/>
              <w:bottom w:val="single" w:sz="4" w:space="0" w:color="auto"/>
              <w:right w:val="single" w:sz="4" w:space="0" w:color="auto"/>
            </w:tcBorders>
            <w:vAlign w:val="center"/>
            <w:hideMark/>
          </w:tcPr>
          <w:p w14:paraId="00571E65" w14:textId="77777777" w:rsidR="001E1275" w:rsidRPr="00E70D92" w:rsidRDefault="001E1275" w:rsidP="00F63E6C">
            <w:pPr>
              <w:pStyle w:val="Tabletext"/>
              <w:jc w:val="center"/>
            </w:pPr>
            <w:r w:rsidRPr="00E70D92">
              <w:t>4.5.29</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935C503" w14:textId="0A79404C" w:rsidR="001E1275" w:rsidRPr="00E70D92" w:rsidRDefault="001E1275" w:rsidP="00F63E6C">
            <w:pPr>
              <w:pStyle w:val="Tabletext"/>
              <w:jc w:val="center"/>
            </w:pPr>
            <w:r w:rsidRPr="00E70D92">
              <w:t>38</w:t>
            </w:r>
          </w:p>
        </w:tc>
        <w:tc>
          <w:tcPr>
            <w:tcW w:w="2664" w:type="dxa"/>
            <w:tcBorders>
              <w:top w:val="single" w:sz="4" w:space="0" w:color="auto"/>
              <w:left w:val="single" w:sz="4" w:space="0" w:color="auto"/>
              <w:bottom w:val="single" w:sz="4" w:space="0" w:color="auto"/>
              <w:right w:val="single" w:sz="4" w:space="0" w:color="auto"/>
            </w:tcBorders>
            <w:vAlign w:val="center"/>
            <w:hideMark/>
          </w:tcPr>
          <w:p w14:paraId="0ED3C00A" w14:textId="77777777" w:rsidR="001E1275" w:rsidRPr="00E70D92" w:rsidRDefault="001E1275" w:rsidP="00F63E6C">
            <w:pPr>
              <w:pStyle w:val="Tabletext"/>
              <w:jc w:val="center"/>
            </w:pPr>
            <w:r w:rsidRPr="00E70D92">
              <w:t>5, 10, 15, 20</w:t>
            </w:r>
          </w:p>
        </w:tc>
      </w:tr>
      <w:tr w:rsidR="001E1275" w:rsidRPr="00E70D92" w14:paraId="620C34D1"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49BAEB80" w14:textId="77777777" w:rsidR="001E1275" w:rsidRPr="00E70D92" w:rsidRDefault="001E1275" w:rsidP="00F63E6C">
            <w:pPr>
              <w:pStyle w:val="Tabletext"/>
              <w:jc w:val="center"/>
            </w:pPr>
            <w:r w:rsidRPr="00E70D92">
              <w:t>NS_45</w:t>
            </w:r>
          </w:p>
        </w:tc>
        <w:tc>
          <w:tcPr>
            <w:tcW w:w="2269" w:type="dxa"/>
            <w:tcBorders>
              <w:top w:val="single" w:sz="4" w:space="0" w:color="auto"/>
              <w:left w:val="single" w:sz="4" w:space="0" w:color="auto"/>
              <w:bottom w:val="single" w:sz="4" w:space="0" w:color="auto"/>
              <w:right w:val="single" w:sz="4" w:space="0" w:color="auto"/>
            </w:tcBorders>
            <w:vAlign w:val="center"/>
            <w:hideMark/>
          </w:tcPr>
          <w:p w14:paraId="22E97A73" w14:textId="77777777" w:rsidR="001E1275" w:rsidRPr="00E70D92" w:rsidRDefault="001E1275" w:rsidP="00F63E6C">
            <w:pPr>
              <w:pStyle w:val="Tabletext"/>
              <w:jc w:val="center"/>
            </w:pPr>
            <w:r w:rsidRPr="00E70D92">
              <w:t>4.5.30</w:t>
            </w:r>
          </w:p>
        </w:tc>
        <w:tc>
          <w:tcPr>
            <w:tcW w:w="2269" w:type="dxa"/>
            <w:tcBorders>
              <w:top w:val="single" w:sz="4" w:space="0" w:color="auto"/>
              <w:left w:val="single" w:sz="4" w:space="0" w:color="auto"/>
              <w:bottom w:val="single" w:sz="4" w:space="0" w:color="auto"/>
              <w:right w:val="single" w:sz="4" w:space="0" w:color="auto"/>
            </w:tcBorders>
            <w:vAlign w:val="center"/>
            <w:hideMark/>
          </w:tcPr>
          <w:p w14:paraId="720B454C" w14:textId="77777777" w:rsidR="001E1275" w:rsidRPr="00E70D92" w:rsidRDefault="001E1275" w:rsidP="00F63E6C">
            <w:pPr>
              <w:pStyle w:val="Tabletext"/>
              <w:jc w:val="center"/>
            </w:pPr>
            <w:r w:rsidRPr="00E70D92">
              <w:t>53</w:t>
            </w:r>
          </w:p>
        </w:tc>
        <w:tc>
          <w:tcPr>
            <w:tcW w:w="2664" w:type="dxa"/>
            <w:tcBorders>
              <w:top w:val="single" w:sz="4" w:space="0" w:color="auto"/>
              <w:left w:val="single" w:sz="4" w:space="0" w:color="auto"/>
              <w:bottom w:val="single" w:sz="4" w:space="0" w:color="auto"/>
              <w:right w:val="single" w:sz="4" w:space="0" w:color="auto"/>
            </w:tcBorders>
            <w:vAlign w:val="center"/>
            <w:hideMark/>
          </w:tcPr>
          <w:p w14:paraId="356E654D" w14:textId="77777777" w:rsidR="001E1275" w:rsidRPr="00E70D92" w:rsidRDefault="001E1275" w:rsidP="00F63E6C">
            <w:pPr>
              <w:pStyle w:val="Tabletext"/>
              <w:jc w:val="center"/>
            </w:pPr>
            <w:r w:rsidRPr="00E70D92">
              <w:t>1.4, 3, 5, 10</w:t>
            </w:r>
          </w:p>
        </w:tc>
      </w:tr>
      <w:tr w:rsidR="001E1275" w:rsidRPr="00E70D92" w14:paraId="5443EB16" w14:textId="77777777" w:rsidTr="00F63E6C">
        <w:trPr>
          <w:jc w:val="center"/>
        </w:trPr>
        <w:tc>
          <w:tcPr>
            <w:tcW w:w="2437" w:type="dxa"/>
            <w:tcBorders>
              <w:top w:val="single" w:sz="4" w:space="0" w:color="auto"/>
              <w:left w:val="single" w:sz="4" w:space="0" w:color="auto"/>
              <w:bottom w:val="single" w:sz="4" w:space="0" w:color="auto"/>
              <w:right w:val="single" w:sz="4" w:space="0" w:color="auto"/>
            </w:tcBorders>
            <w:vAlign w:val="center"/>
            <w:hideMark/>
          </w:tcPr>
          <w:p w14:paraId="095329B2" w14:textId="77777777" w:rsidR="001E1275" w:rsidRPr="00E70D92" w:rsidRDefault="001E1275" w:rsidP="00F63E6C">
            <w:pPr>
              <w:pStyle w:val="Tabletext"/>
              <w:jc w:val="center"/>
            </w:pPr>
            <w:r w:rsidRPr="00E70D92">
              <w:t>NS_32</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6733721" w14:textId="77777777" w:rsidR="001E1275" w:rsidRPr="00E70D92" w:rsidRDefault="001E1275" w:rsidP="00F63E6C">
            <w:pPr>
              <w:pStyle w:val="Tabletext"/>
              <w:jc w:val="center"/>
            </w:pPr>
            <w:r w:rsidRPr="00E70D92">
              <w:t>–</w:t>
            </w:r>
          </w:p>
        </w:tc>
        <w:tc>
          <w:tcPr>
            <w:tcW w:w="2269" w:type="dxa"/>
            <w:tcBorders>
              <w:top w:val="single" w:sz="4" w:space="0" w:color="auto"/>
              <w:left w:val="single" w:sz="4" w:space="0" w:color="auto"/>
              <w:bottom w:val="single" w:sz="4" w:space="0" w:color="auto"/>
              <w:right w:val="single" w:sz="4" w:space="0" w:color="auto"/>
            </w:tcBorders>
            <w:vAlign w:val="center"/>
            <w:hideMark/>
          </w:tcPr>
          <w:p w14:paraId="1D16BFF0" w14:textId="77777777" w:rsidR="001E1275" w:rsidRPr="00E70D92" w:rsidRDefault="001E1275" w:rsidP="00F63E6C">
            <w:pPr>
              <w:pStyle w:val="Tabletext"/>
              <w:jc w:val="center"/>
            </w:pPr>
            <w:r w:rsidRPr="00E70D92">
              <w:t>–</w:t>
            </w:r>
          </w:p>
        </w:tc>
        <w:tc>
          <w:tcPr>
            <w:tcW w:w="2664" w:type="dxa"/>
            <w:tcBorders>
              <w:top w:val="single" w:sz="4" w:space="0" w:color="auto"/>
              <w:left w:val="single" w:sz="4" w:space="0" w:color="auto"/>
              <w:bottom w:val="single" w:sz="4" w:space="0" w:color="auto"/>
              <w:right w:val="single" w:sz="4" w:space="0" w:color="auto"/>
            </w:tcBorders>
            <w:vAlign w:val="center"/>
            <w:hideMark/>
          </w:tcPr>
          <w:p w14:paraId="0CCE1097" w14:textId="77777777" w:rsidR="001E1275" w:rsidRPr="00E70D92" w:rsidRDefault="001E1275" w:rsidP="00F63E6C">
            <w:pPr>
              <w:pStyle w:val="Tabletext"/>
              <w:jc w:val="center"/>
            </w:pPr>
            <w:r w:rsidRPr="00E70D92">
              <w:t>–</w:t>
            </w:r>
          </w:p>
        </w:tc>
      </w:tr>
      <w:tr w:rsidR="001E1275" w:rsidRPr="00E70D92" w14:paraId="0547A4BE" w14:textId="77777777" w:rsidTr="00F63E6C">
        <w:trPr>
          <w:trHeight w:val="317"/>
          <w:jc w:val="center"/>
        </w:trPr>
        <w:tc>
          <w:tcPr>
            <w:tcW w:w="9639" w:type="dxa"/>
            <w:gridSpan w:val="4"/>
            <w:tcBorders>
              <w:top w:val="single" w:sz="4" w:space="0" w:color="auto"/>
              <w:left w:val="nil"/>
              <w:bottom w:val="nil"/>
              <w:right w:val="nil"/>
            </w:tcBorders>
            <w:vAlign w:val="center"/>
            <w:hideMark/>
          </w:tcPr>
          <w:p w14:paraId="4C9E87D4" w14:textId="40800284" w:rsidR="001E1275" w:rsidRPr="00787CD5" w:rsidRDefault="001E1275" w:rsidP="00E40FF1">
            <w:pPr>
              <w:pStyle w:val="TableLegendNote"/>
              <w:rPr>
                <w:lang w:val="es-ES"/>
              </w:rPr>
            </w:pPr>
            <w:r w:rsidRPr="00787CD5">
              <w:rPr>
                <w:lang w:val="es-ES"/>
              </w:rPr>
              <w:t>NOTA</w:t>
            </w:r>
            <w:r w:rsidR="00F63E6C">
              <w:rPr>
                <w:lang w:val="es-ES"/>
              </w:rPr>
              <w:t> </w:t>
            </w:r>
            <w:r w:rsidRPr="00787CD5">
              <w:rPr>
                <w:lang w:val="es-ES"/>
              </w:rPr>
              <w:t>1</w:t>
            </w:r>
            <w:r w:rsidR="00F63E6C">
              <w:rPr>
                <w:lang w:val="es-ES"/>
              </w:rPr>
              <w:t> </w:t>
            </w:r>
            <w:r w:rsidRPr="00787CD5">
              <w:rPr>
                <w:lang w:val="es-ES"/>
              </w:rPr>
              <w:t>–</w:t>
            </w:r>
            <w:r w:rsidR="00F63E6C">
              <w:rPr>
                <w:lang w:val="es-ES"/>
              </w:rPr>
              <w:t> </w:t>
            </w:r>
            <w:r w:rsidRPr="00787CD5">
              <w:rPr>
                <w:lang w:val="es-ES"/>
              </w:rPr>
              <w:t>La señalización es para fines distintos que los requisitos de emisión adicionales.</w:t>
            </w:r>
          </w:p>
        </w:tc>
      </w:tr>
    </w:tbl>
    <w:p w14:paraId="2887C3F3" w14:textId="77777777" w:rsidR="00E70D92" w:rsidRPr="00787CD5" w:rsidRDefault="00E70D92" w:rsidP="001E1275">
      <w:pPr>
        <w:pStyle w:val="Tablefin"/>
        <w:rPr>
          <w:lang w:val="es-ES"/>
        </w:rPr>
      </w:pPr>
    </w:p>
    <w:p w14:paraId="7B74FA38" w14:textId="582A458C" w:rsidR="00E70D92" w:rsidRPr="00E70D92" w:rsidRDefault="00E70D92" w:rsidP="009E41F9">
      <w:pPr>
        <w:pStyle w:val="TableNo"/>
      </w:pPr>
      <w:r w:rsidRPr="00E70D92">
        <w:t>CUADRO A1-6</w:t>
      </w:r>
    </w:p>
    <w:p w14:paraId="51B03858" w14:textId="77777777" w:rsidR="00E70D92" w:rsidRPr="00E70D92" w:rsidRDefault="00E70D92" w:rsidP="00F63E6C">
      <w:pPr>
        <w:pStyle w:val="Tabletitle"/>
      </w:pPr>
      <w:r w:rsidRPr="00E70D92">
        <w:t>Requisitos de emisión adicionales para CA indicados por los valores NS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3012"/>
        <w:gridCol w:w="3615"/>
      </w:tblGrid>
      <w:tr w:rsidR="00E70D92" w:rsidRPr="00E70D92" w14:paraId="11096BCC" w14:textId="77777777" w:rsidTr="002F22CE">
        <w:trPr>
          <w:trHeight w:val="248"/>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706E6780" w14:textId="77777777" w:rsidR="00E70D92" w:rsidRPr="00E70D92" w:rsidRDefault="00E70D92" w:rsidP="005964B2">
            <w:pPr>
              <w:pStyle w:val="Tablehead"/>
            </w:pPr>
            <w:r w:rsidRPr="00E70D92">
              <w:t>Valor NS CA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6858A0B" w14:textId="77777777" w:rsidR="00E70D92" w:rsidRPr="00E70D92" w:rsidRDefault="00E70D92" w:rsidP="005964B2">
            <w:pPr>
              <w:pStyle w:val="Tablehead"/>
            </w:pPr>
            <w:r w:rsidRPr="00E70D92">
              <w:t>Requisitos</w:t>
            </w:r>
            <w:r w:rsidRPr="00E70D92">
              <w:br/>
              <w:t>(subapartado)</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C0D9B3D" w14:textId="77777777" w:rsidR="00E70D92" w:rsidRPr="00E70D92" w:rsidRDefault="00E70D92" w:rsidP="005964B2">
            <w:pPr>
              <w:pStyle w:val="Tablehead"/>
            </w:pPr>
            <w:r w:rsidRPr="00E70D92">
              <w:t>Configuración CA de</w:t>
            </w:r>
            <w:r w:rsidRPr="00E70D92">
              <w:br/>
              <w:t>enlace ascendente</w:t>
            </w:r>
          </w:p>
        </w:tc>
      </w:tr>
      <w:tr w:rsidR="00E70D92" w:rsidRPr="00E70D92" w14:paraId="0B20F05C" w14:textId="77777777" w:rsidTr="002F22C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31793585" w14:textId="77777777" w:rsidR="00E70D92" w:rsidRPr="00E70D92" w:rsidRDefault="00E70D92" w:rsidP="00F63E6C">
            <w:pPr>
              <w:pStyle w:val="Tabletext"/>
              <w:jc w:val="center"/>
            </w:pPr>
            <w:r w:rsidRPr="00E70D92">
              <w:t>CA_NS_01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20702F1" w14:textId="77777777" w:rsidR="00E70D92" w:rsidRPr="00E70D92" w:rsidRDefault="00E70D92" w:rsidP="00F63E6C">
            <w:pPr>
              <w:pStyle w:val="Tabletext"/>
              <w:jc w:val="center"/>
            </w:pPr>
            <w:r w:rsidRPr="00E70D92">
              <w:t>4.6.1</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2087FF0" w14:textId="77777777" w:rsidR="00E70D92" w:rsidRPr="00E70D92" w:rsidRDefault="00E70D92" w:rsidP="00F63E6C">
            <w:pPr>
              <w:pStyle w:val="Tabletext"/>
              <w:jc w:val="center"/>
            </w:pPr>
            <w:r w:rsidRPr="00E70D92">
              <w:t>CA_1C</w:t>
            </w:r>
          </w:p>
        </w:tc>
      </w:tr>
      <w:tr w:rsidR="00E70D92" w:rsidRPr="00E70D92" w14:paraId="60012068" w14:textId="77777777" w:rsidTr="002F22C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09B1A88E" w14:textId="77777777" w:rsidR="00E70D92" w:rsidRPr="00E70D92" w:rsidRDefault="00E70D92" w:rsidP="00F63E6C">
            <w:pPr>
              <w:pStyle w:val="Tabletext"/>
              <w:jc w:val="center"/>
            </w:pPr>
            <w:r w:rsidRPr="00E70D92">
              <w:t>CA_NS_02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9C0CB9" w14:textId="77777777" w:rsidR="00E70D92" w:rsidRPr="00E70D92" w:rsidRDefault="00E70D92" w:rsidP="00F63E6C">
            <w:pPr>
              <w:pStyle w:val="Tabletext"/>
              <w:jc w:val="center"/>
            </w:pPr>
            <w:r w:rsidRPr="00E70D92">
              <w:t>4.6.2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0A11DCE" w14:textId="77777777" w:rsidR="00E70D92" w:rsidRPr="00E70D92" w:rsidRDefault="00E70D92" w:rsidP="00F63E6C">
            <w:pPr>
              <w:pStyle w:val="Tabletext"/>
              <w:jc w:val="center"/>
            </w:pPr>
            <w:r w:rsidRPr="00E70D92">
              <w:t>CA_1C</w:t>
            </w:r>
          </w:p>
        </w:tc>
      </w:tr>
      <w:tr w:rsidR="00E70D92" w:rsidRPr="00E70D92" w14:paraId="47F2001A" w14:textId="77777777" w:rsidTr="002F22C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264514F1" w14:textId="77777777" w:rsidR="00E70D92" w:rsidRPr="00E70D92" w:rsidRDefault="00E70D92" w:rsidP="00F63E6C">
            <w:pPr>
              <w:pStyle w:val="Tabletext"/>
              <w:jc w:val="center"/>
            </w:pPr>
            <w:r w:rsidRPr="00E70D92">
              <w:t>CA_NS_03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412F40" w14:textId="77777777" w:rsidR="00E70D92" w:rsidRPr="00E70D92" w:rsidRDefault="00E70D92" w:rsidP="00F63E6C">
            <w:pPr>
              <w:pStyle w:val="Tabletext"/>
              <w:jc w:val="center"/>
            </w:pPr>
            <w:r w:rsidRPr="00E70D92">
              <w:t>4.6.3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BE91F4" w14:textId="77777777" w:rsidR="00E70D92" w:rsidRPr="00E70D92" w:rsidRDefault="00E70D92" w:rsidP="00F63E6C">
            <w:pPr>
              <w:pStyle w:val="Tabletext"/>
              <w:jc w:val="center"/>
            </w:pPr>
            <w:r w:rsidRPr="00E70D92">
              <w:t>CA_1C</w:t>
            </w:r>
          </w:p>
        </w:tc>
      </w:tr>
      <w:tr w:rsidR="00E70D92" w:rsidRPr="00E70D92" w14:paraId="65457BFD" w14:textId="77777777" w:rsidTr="002F22C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29FAC3B5" w14:textId="77777777" w:rsidR="00E70D92" w:rsidRPr="00E70D92" w:rsidRDefault="00E70D92" w:rsidP="00F63E6C">
            <w:pPr>
              <w:pStyle w:val="Tabletext"/>
              <w:jc w:val="center"/>
            </w:pPr>
            <w:r w:rsidRPr="00E70D92">
              <w:t>CA_NS_04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432BD90" w14:textId="77777777" w:rsidR="00E70D92" w:rsidRPr="00E70D92" w:rsidRDefault="00E70D92" w:rsidP="00F63E6C">
            <w:pPr>
              <w:pStyle w:val="Tabletext"/>
              <w:jc w:val="center"/>
            </w:pPr>
            <w:r w:rsidRPr="00E70D92">
              <w:t>3.1.5.1, 4.6.7</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9F09BC" w14:textId="77777777" w:rsidR="00E70D92" w:rsidRPr="00E70D92" w:rsidRDefault="00E70D92" w:rsidP="00F63E6C">
            <w:pPr>
              <w:pStyle w:val="Tabletext"/>
              <w:jc w:val="center"/>
            </w:pPr>
            <w:r w:rsidRPr="00E70D92">
              <w:t>CA_41C</w:t>
            </w:r>
          </w:p>
        </w:tc>
      </w:tr>
      <w:tr w:rsidR="00E70D92" w:rsidRPr="00E70D92" w14:paraId="51F2900F" w14:textId="77777777" w:rsidTr="002F22C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35B27B24" w14:textId="77777777" w:rsidR="00E70D92" w:rsidRPr="00E70D92" w:rsidRDefault="00E70D92" w:rsidP="00F63E6C">
            <w:pPr>
              <w:pStyle w:val="Tabletext"/>
              <w:jc w:val="center"/>
            </w:pPr>
            <w:r w:rsidRPr="00E70D92">
              <w:t>CA_NS_05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2AF2F1" w14:textId="77777777" w:rsidR="00E70D92" w:rsidRPr="00E70D92" w:rsidRDefault="00E70D92" w:rsidP="00F63E6C">
            <w:pPr>
              <w:pStyle w:val="Tabletext"/>
              <w:jc w:val="center"/>
            </w:pPr>
            <w:r w:rsidRPr="00E70D92">
              <w:t>4.6.4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9B6B960" w14:textId="77777777" w:rsidR="00E70D92" w:rsidRPr="00E70D92" w:rsidRDefault="00E70D92" w:rsidP="00F63E6C">
            <w:pPr>
              <w:pStyle w:val="Tabletext"/>
              <w:jc w:val="center"/>
            </w:pPr>
            <w:r w:rsidRPr="00E70D92">
              <w:t>CA_</w:t>
            </w:r>
            <w:smartTag w:uri="urn:schemas-microsoft-com:office:smarttags" w:element="chmetcnv">
              <w:smartTagPr>
                <w:attr w:name="TCSC" w:val="0"/>
                <w:attr w:name="NumberType" w:val="1"/>
                <w:attr w:name="Negative" w:val="False"/>
                <w:attr w:name="HasSpace" w:val="False"/>
                <w:attr w:name="SourceValue" w:val="38"/>
                <w:attr w:name="UnitName" w:val="C"/>
              </w:smartTagPr>
              <w:r w:rsidRPr="00E70D92">
                <w:t>38C</w:t>
              </w:r>
            </w:smartTag>
          </w:p>
        </w:tc>
      </w:tr>
      <w:tr w:rsidR="00E70D92" w:rsidRPr="00E70D92" w14:paraId="49D87E8B" w14:textId="77777777" w:rsidTr="002F22C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618D76C6" w14:textId="77777777" w:rsidR="00E70D92" w:rsidRPr="00E70D92" w:rsidRDefault="00E70D92" w:rsidP="00F63E6C">
            <w:pPr>
              <w:pStyle w:val="Tabletext"/>
              <w:jc w:val="center"/>
            </w:pPr>
            <w:r w:rsidRPr="00E70D92">
              <w:t>CA_NS_06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B127648" w14:textId="77777777" w:rsidR="00E70D92" w:rsidRPr="00E70D92" w:rsidRDefault="00E70D92" w:rsidP="00F63E6C">
            <w:pPr>
              <w:pStyle w:val="Tabletext"/>
              <w:jc w:val="center"/>
            </w:pPr>
            <w:r w:rsidRPr="00E70D92">
              <w:t>4.6.5</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E504E4B" w14:textId="77777777" w:rsidR="00E70D92" w:rsidRPr="00E70D92" w:rsidRDefault="00E70D92" w:rsidP="00F63E6C">
            <w:pPr>
              <w:pStyle w:val="Tabletext"/>
              <w:jc w:val="center"/>
            </w:pPr>
            <w:r w:rsidRPr="00E70D92">
              <w:t>CA_7C</w:t>
            </w:r>
          </w:p>
        </w:tc>
      </w:tr>
      <w:tr w:rsidR="00E70D92" w:rsidRPr="00E70D92" w14:paraId="440D3CA3" w14:textId="77777777" w:rsidTr="002F22CE">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117B7889" w14:textId="77777777" w:rsidR="00E70D92" w:rsidRPr="00E70D92" w:rsidRDefault="00E70D92" w:rsidP="00F63E6C">
            <w:pPr>
              <w:pStyle w:val="Tabletext"/>
              <w:jc w:val="center"/>
            </w:pPr>
            <w:r w:rsidRPr="00E70D92">
              <w:t>CA_NS_07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8CBD1AC" w14:textId="77777777" w:rsidR="00E70D92" w:rsidRPr="00E70D92" w:rsidRDefault="00E70D92" w:rsidP="00F63E6C">
            <w:pPr>
              <w:pStyle w:val="Tabletext"/>
              <w:jc w:val="center"/>
            </w:pPr>
            <w:r w:rsidRPr="00E70D92">
              <w:t>4.6.6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E378C46" w14:textId="77777777" w:rsidR="00E70D92" w:rsidRPr="00E70D92" w:rsidRDefault="00E70D92" w:rsidP="00F63E6C">
            <w:pPr>
              <w:pStyle w:val="Tabletext"/>
              <w:jc w:val="center"/>
            </w:pPr>
            <w:r w:rsidRPr="00E70D92">
              <w:t>CA_39C</w:t>
            </w:r>
          </w:p>
        </w:tc>
      </w:tr>
    </w:tbl>
    <w:p w14:paraId="4ADBFF92" w14:textId="77777777" w:rsidR="00E70D92" w:rsidRPr="00E70D92" w:rsidRDefault="00E70D92" w:rsidP="001E1275">
      <w:pPr>
        <w:pStyle w:val="Tablefin"/>
      </w:pPr>
    </w:p>
    <w:p w14:paraId="74E87361" w14:textId="77777777" w:rsidR="00E70D92" w:rsidRPr="00E70D92" w:rsidRDefault="00E70D92" w:rsidP="001E1275">
      <w:pPr>
        <w:pStyle w:val="Heading2"/>
      </w:pPr>
      <w:r w:rsidRPr="00E70D92">
        <w:t>3.1</w:t>
      </w:r>
      <w:r w:rsidRPr="00E70D92">
        <w:tab/>
        <w:t>Máscara del espectro de emisión</w:t>
      </w:r>
    </w:p>
    <w:p w14:paraId="149F4D4C" w14:textId="77777777" w:rsidR="00E70D92" w:rsidRPr="00E70D92" w:rsidRDefault="00E70D92" w:rsidP="00E70D92">
      <w:r w:rsidRPr="00E70D92">
        <w:t>El espectro de salida del transmisor del EU consta de tres componentes: la emisión dentro del ancho de banda ocupado (ancho de banda del canal), las emisiones fuera de banda (OoB) y el dominio de emisiones no esenciales alejadas.</w:t>
      </w:r>
    </w:p>
    <w:p w14:paraId="3E65163B" w14:textId="77777777" w:rsidR="00E70D92" w:rsidRPr="00E70D92" w:rsidRDefault="00E70D92" w:rsidP="00E70D92">
      <w:r w:rsidRPr="00E70D92">
        <w:t>La máscara del espectro de emisión de las EM se aplica a frecuencias (Δ</w:t>
      </w:r>
      <w:r w:rsidRPr="00E70D92">
        <w:rPr>
          <w:i/>
        </w:rPr>
        <w:t>f</w:t>
      </w:r>
      <w:r w:rsidRPr="00E70D92">
        <w:rPr>
          <w:i/>
          <w:iCs/>
          <w:vertAlign w:val="subscript"/>
        </w:rPr>
        <w:t>OoB</w:t>
      </w:r>
      <w:r w:rsidRPr="00E70D92">
        <w:t>) a partir de ± los bordes del ancho de banda del canal E-UTRA asignado. Para frecuencias superiores a (Δ</w:t>
      </w:r>
      <w:r w:rsidRPr="00E70D92">
        <w:rPr>
          <w:i/>
        </w:rPr>
        <w:t>f</w:t>
      </w:r>
      <w:r w:rsidRPr="00E70D92">
        <w:rPr>
          <w:i/>
          <w:iCs/>
          <w:vertAlign w:val="subscript"/>
        </w:rPr>
        <w:t>OoB</w:t>
      </w:r>
      <w:r w:rsidRPr="00E70D92">
        <w:t>), como se especifica en los Cuadros A1-7 y A1-8, se aplicarán los requisitos no esenciales del apartado 4.</w:t>
      </w:r>
    </w:p>
    <w:p w14:paraId="4712A30F" w14:textId="77777777" w:rsidR="00E70D92" w:rsidRPr="00E70D92" w:rsidRDefault="00E70D92" w:rsidP="001E1275">
      <w:pPr>
        <w:pStyle w:val="Heading3"/>
      </w:pPr>
      <w:r w:rsidRPr="00E70D92">
        <w:t>3.1.1</w:t>
      </w:r>
      <w:r w:rsidRPr="00E70D92">
        <w:tab/>
        <w:t>Máscara general del espectro de emisión</w:t>
      </w:r>
    </w:p>
    <w:p w14:paraId="3106572F" w14:textId="77777777" w:rsidR="00E70D92" w:rsidRPr="00E70D92" w:rsidRDefault="00E70D92" w:rsidP="00E70D92">
      <w:r w:rsidRPr="00E70D92">
        <w:t>La potencia de las emisiones de las EM no deberá superar los niveles especificados en los Cuadros A1-7 o A1-8 para los anchos de banda de canal especificados.</w:t>
      </w:r>
    </w:p>
    <w:p w14:paraId="5B4B6CA8" w14:textId="261F0EFE" w:rsidR="00E70D92" w:rsidRPr="00E70D92" w:rsidRDefault="00E70D92" w:rsidP="009E41F9">
      <w:pPr>
        <w:pStyle w:val="TableNo"/>
      </w:pPr>
      <w:r w:rsidRPr="00E70D92">
        <w:lastRenderedPageBreak/>
        <w:t>CUADRO A1-7</w:t>
      </w:r>
    </w:p>
    <w:p w14:paraId="779446EA" w14:textId="3A5AE19B" w:rsidR="00E70D92" w:rsidRPr="00E70D92" w:rsidRDefault="00E70D92" w:rsidP="001E1275">
      <w:pPr>
        <w:pStyle w:val="Tabletitle"/>
      </w:pPr>
      <w:r w:rsidRPr="00E70D92">
        <w:t>Máscara del espectro de emisión E-UTRA, bandas E</w:t>
      </w:r>
      <w:r w:rsidRPr="00E70D92">
        <w:noBreakHyphen/>
        <w:t>UTRA ≤ 3</w:t>
      </w:r>
      <w:r w:rsidR="00F63E6C">
        <w:t> </w:t>
      </w:r>
      <w:r w:rsidRPr="00E70D92">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1083"/>
        <w:gridCol w:w="1083"/>
        <w:gridCol w:w="1084"/>
        <w:gridCol w:w="1084"/>
        <w:gridCol w:w="1084"/>
        <w:gridCol w:w="1084"/>
        <w:gridCol w:w="1711"/>
      </w:tblGrid>
      <w:tr w:rsidR="00E70D92" w:rsidRPr="00E70D92" w14:paraId="4436ACE8" w14:textId="77777777" w:rsidTr="002F22CE">
        <w:trPr>
          <w:jc w:val="center"/>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0E716FB4" w14:textId="77777777" w:rsidR="00E70D92" w:rsidRPr="00E70D92" w:rsidRDefault="00E70D92" w:rsidP="005964B2">
            <w:pPr>
              <w:pStyle w:val="Tablehead"/>
            </w:pPr>
            <w:r w:rsidRPr="00E70D92">
              <w:t>Δ</w:t>
            </w:r>
            <w:r w:rsidRPr="00E70D92">
              <w:rPr>
                <w:i/>
              </w:rPr>
              <w:t>f</w:t>
            </w:r>
            <w:r w:rsidRPr="00E70D92">
              <w:rPr>
                <w:i/>
                <w:iCs/>
                <w:vertAlign w:val="subscript"/>
              </w:rPr>
              <w:t>OoB</w:t>
            </w:r>
            <w:r w:rsidRPr="00E70D92">
              <w:br/>
              <w:t>(MHz)</w:t>
            </w:r>
          </w:p>
        </w:tc>
        <w:tc>
          <w:tcPr>
            <w:tcW w:w="8213" w:type="dxa"/>
            <w:gridSpan w:val="7"/>
            <w:tcBorders>
              <w:top w:val="single" w:sz="4" w:space="0" w:color="auto"/>
              <w:left w:val="single" w:sz="4" w:space="0" w:color="auto"/>
              <w:bottom w:val="single" w:sz="4" w:space="0" w:color="auto"/>
              <w:right w:val="single" w:sz="4" w:space="0" w:color="auto"/>
            </w:tcBorders>
            <w:hideMark/>
          </w:tcPr>
          <w:p w14:paraId="30D70710" w14:textId="77777777" w:rsidR="00E70D92" w:rsidRPr="00E70D92" w:rsidRDefault="00E70D92" w:rsidP="005964B2">
            <w:pPr>
              <w:pStyle w:val="Tablehead"/>
            </w:pPr>
            <w:r w:rsidRPr="00E70D92">
              <w:t>Límite del espectro de emisión (dBm)/ancho de banda del canal</w:t>
            </w:r>
          </w:p>
        </w:tc>
      </w:tr>
      <w:tr w:rsidR="00E70D92" w:rsidRPr="00E70D92" w14:paraId="0FE1543F" w14:textId="77777777" w:rsidTr="002F22CE">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00940DB0" w14:textId="77777777" w:rsidR="00E70D92" w:rsidRPr="00E70D92" w:rsidRDefault="00E70D92" w:rsidP="005964B2">
            <w:pPr>
              <w:pStyle w:val="Tablehead"/>
            </w:pPr>
          </w:p>
        </w:tc>
        <w:tc>
          <w:tcPr>
            <w:tcW w:w="1083" w:type="dxa"/>
            <w:tcBorders>
              <w:top w:val="single" w:sz="4" w:space="0" w:color="auto"/>
              <w:left w:val="single" w:sz="4" w:space="0" w:color="auto"/>
              <w:bottom w:val="single" w:sz="4" w:space="0" w:color="auto"/>
              <w:right w:val="single" w:sz="4" w:space="0" w:color="auto"/>
            </w:tcBorders>
            <w:vAlign w:val="center"/>
            <w:hideMark/>
          </w:tcPr>
          <w:p w14:paraId="4ADDBE67" w14:textId="77777777" w:rsidR="00E70D92" w:rsidRPr="00E70D92" w:rsidRDefault="00E70D92" w:rsidP="005964B2">
            <w:pPr>
              <w:pStyle w:val="Tablehead"/>
            </w:pPr>
            <w:r w:rsidRPr="00E70D92">
              <w:t>1,4 MHz</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7DE485E" w14:textId="77777777" w:rsidR="00E70D92" w:rsidRPr="00E70D92" w:rsidRDefault="00E70D92" w:rsidP="005964B2">
            <w:pPr>
              <w:pStyle w:val="Tablehead"/>
            </w:pPr>
            <w:r w:rsidRPr="00E70D92">
              <w:t>3,0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58B0002" w14:textId="77777777" w:rsidR="00E70D92" w:rsidRPr="00E70D92" w:rsidRDefault="00E70D92" w:rsidP="005964B2">
            <w:pPr>
              <w:pStyle w:val="Tablehead"/>
            </w:pPr>
            <w:r w:rsidRPr="00E70D92">
              <w:t>5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08C3FF8" w14:textId="77777777" w:rsidR="00E70D92" w:rsidRPr="00E70D92" w:rsidRDefault="00E70D92" w:rsidP="005964B2">
            <w:pPr>
              <w:pStyle w:val="Tablehead"/>
            </w:pPr>
            <w:r w:rsidRPr="00E70D92">
              <w:t>10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3F7ECE82" w14:textId="77777777" w:rsidR="00E70D92" w:rsidRPr="00E70D92" w:rsidRDefault="00E70D92" w:rsidP="005964B2">
            <w:pPr>
              <w:pStyle w:val="Tablehead"/>
            </w:pPr>
            <w:r w:rsidRPr="00E70D92">
              <w:t>15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EC51AA7" w14:textId="77777777" w:rsidR="00E70D92" w:rsidRPr="00E70D92" w:rsidRDefault="00E70D92" w:rsidP="005964B2">
            <w:pPr>
              <w:pStyle w:val="Tablehead"/>
            </w:pPr>
            <w:r w:rsidRPr="00E70D92">
              <w:t>20 MHz</w:t>
            </w:r>
          </w:p>
        </w:tc>
        <w:tc>
          <w:tcPr>
            <w:tcW w:w="1711" w:type="dxa"/>
            <w:tcBorders>
              <w:top w:val="single" w:sz="4" w:space="0" w:color="auto"/>
              <w:left w:val="single" w:sz="4" w:space="0" w:color="auto"/>
              <w:bottom w:val="single" w:sz="4" w:space="0" w:color="auto"/>
              <w:right w:val="single" w:sz="4" w:space="0" w:color="auto"/>
            </w:tcBorders>
            <w:hideMark/>
          </w:tcPr>
          <w:p w14:paraId="6A9C792B" w14:textId="77777777" w:rsidR="00E70D92" w:rsidRPr="00E70D92" w:rsidRDefault="00E70D92" w:rsidP="005964B2">
            <w:pPr>
              <w:pStyle w:val="Tablehead"/>
            </w:pPr>
            <w:r w:rsidRPr="00E70D92">
              <w:t>MBW</w:t>
            </w:r>
          </w:p>
        </w:tc>
      </w:tr>
      <w:tr w:rsidR="00E70D92" w:rsidRPr="00E70D92" w14:paraId="79E425B0"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hideMark/>
          </w:tcPr>
          <w:p w14:paraId="52699E65" w14:textId="77777777" w:rsidR="00E70D92" w:rsidRPr="00E70D92" w:rsidRDefault="00E70D92" w:rsidP="00F63E6C">
            <w:pPr>
              <w:pStyle w:val="Tabletext"/>
              <w:jc w:val="center"/>
            </w:pPr>
            <w:r w:rsidRPr="00E70D92">
              <w:sym w:font="Symbol" w:char="F0B1"/>
            </w:r>
            <w:r w:rsidRPr="00E70D92">
              <w:t>0-1</w:t>
            </w:r>
          </w:p>
        </w:tc>
        <w:tc>
          <w:tcPr>
            <w:tcW w:w="1083" w:type="dxa"/>
            <w:tcBorders>
              <w:top w:val="single" w:sz="4" w:space="0" w:color="auto"/>
              <w:left w:val="single" w:sz="4" w:space="0" w:color="auto"/>
              <w:bottom w:val="single" w:sz="4" w:space="0" w:color="auto"/>
              <w:right w:val="single" w:sz="4" w:space="0" w:color="auto"/>
            </w:tcBorders>
            <w:hideMark/>
          </w:tcPr>
          <w:p w14:paraId="38EE7AA8" w14:textId="77777777" w:rsidR="00E70D92" w:rsidRPr="00E70D92" w:rsidRDefault="00E70D92" w:rsidP="00F63E6C">
            <w:pPr>
              <w:pStyle w:val="Tabletext"/>
              <w:jc w:val="center"/>
            </w:pPr>
            <w:r w:rsidRPr="00E70D92">
              <w:t>–8,5</w:t>
            </w:r>
          </w:p>
        </w:tc>
        <w:tc>
          <w:tcPr>
            <w:tcW w:w="1083" w:type="dxa"/>
            <w:tcBorders>
              <w:top w:val="single" w:sz="4" w:space="0" w:color="auto"/>
              <w:left w:val="single" w:sz="4" w:space="0" w:color="auto"/>
              <w:bottom w:val="single" w:sz="4" w:space="0" w:color="auto"/>
              <w:right w:val="single" w:sz="4" w:space="0" w:color="auto"/>
            </w:tcBorders>
            <w:hideMark/>
          </w:tcPr>
          <w:p w14:paraId="2FE46370" w14:textId="77777777" w:rsidR="00E70D92" w:rsidRPr="00E70D92" w:rsidRDefault="00E70D92" w:rsidP="00F63E6C">
            <w:pPr>
              <w:pStyle w:val="Tabletext"/>
              <w:jc w:val="center"/>
            </w:pPr>
            <w:r w:rsidRPr="00E70D92">
              <w:t>–11,5</w:t>
            </w:r>
          </w:p>
        </w:tc>
        <w:tc>
          <w:tcPr>
            <w:tcW w:w="1084" w:type="dxa"/>
            <w:tcBorders>
              <w:top w:val="single" w:sz="4" w:space="0" w:color="auto"/>
              <w:left w:val="single" w:sz="4" w:space="0" w:color="auto"/>
              <w:bottom w:val="single" w:sz="4" w:space="0" w:color="auto"/>
              <w:right w:val="single" w:sz="4" w:space="0" w:color="auto"/>
            </w:tcBorders>
            <w:hideMark/>
          </w:tcPr>
          <w:p w14:paraId="67C78272" w14:textId="77777777" w:rsidR="00E70D92" w:rsidRPr="00E70D92" w:rsidRDefault="00E70D92" w:rsidP="00F63E6C">
            <w:pPr>
              <w:pStyle w:val="Tabletext"/>
              <w:jc w:val="center"/>
            </w:pPr>
            <w:r w:rsidRPr="00E70D92">
              <w:t>–13,5</w:t>
            </w:r>
          </w:p>
        </w:tc>
        <w:tc>
          <w:tcPr>
            <w:tcW w:w="1084" w:type="dxa"/>
            <w:tcBorders>
              <w:top w:val="single" w:sz="4" w:space="0" w:color="auto"/>
              <w:left w:val="single" w:sz="4" w:space="0" w:color="auto"/>
              <w:bottom w:val="single" w:sz="4" w:space="0" w:color="auto"/>
              <w:right w:val="single" w:sz="4" w:space="0" w:color="auto"/>
            </w:tcBorders>
            <w:hideMark/>
          </w:tcPr>
          <w:p w14:paraId="6BE4498B" w14:textId="77777777" w:rsidR="00E70D92" w:rsidRPr="00E70D92" w:rsidRDefault="00E70D92" w:rsidP="00F63E6C">
            <w:pPr>
              <w:pStyle w:val="Tabletext"/>
              <w:jc w:val="center"/>
            </w:pPr>
            <w:r w:rsidRPr="00E70D92">
              <w:t>–16,5</w:t>
            </w:r>
          </w:p>
        </w:tc>
        <w:tc>
          <w:tcPr>
            <w:tcW w:w="1084" w:type="dxa"/>
            <w:tcBorders>
              <w:top w:val="single" w:sz="4" w:space="0" w:color="auto"/>
              <w:left w:val="single" w:sz="4" w:space="0" w:color="auto"/>
              <w:bottom w:val="single" w:sz="4" w:space="0" w:color="auto"/>
              <w:right w:val="single" w:sz="4" w:space="0" w:color="auto"/>
            </w:tcBorders>
            <w:hideMark/>
          </w:tcPr>
          <w:p w14:paraId="2FE65C8C" w14:textId="77777777" w:rsidR="00E70D92" w:rsidRPr="00E70D92" w:rsidRDefault="00E70D92" w:rsidP="00F63E6C">
            <w:pPr>
              <w:pStyle w:val="Tabletext"/>
              <w:jc w:val="center"/>
            </w:pPr>
            <w:r w:rsidRPr="00E70D92">
              <w:t>–18,5</w:t>
            </w:r>
          </w:p>
        </w:tc>
        <w:tc>
          <w:tcPr>
            <w:tcW w:w="1084" w:type="dxa"/>
            <w:tcBorders>
              <w:top w:val="single" w:sz="4" w:space="0" w:color="auto"/>
              <w:left w:val="single" w:sz="4" w:space="0" w:color="auto"/>
              <w:bottom w:val="single" w:sz="4" w:space="0" w:color="auto"/>
              <w:right w:val="single" w:sz="4" w:space="0" w:color="auto"/>
            </w:tcBorders>
            <w:hideMark/>
          </w:tcPr>
          <w:p w14:paraId="337934DC" w14:textId="77777777" w:rsidR="00E70D92" w:rsidRPr="00E70D92" w:rsidRDefault="00E70D92" w:rsidP="00F63E6C">
            <w:pPr>
              <w:pStyle w:val="Tabletext"/>
              <w:jc w:val="center"/>
            </w:pPr>
            <w:r w:rsidRPr="00E70D92">
              <w:t>–19,5</w:t>
            </w:r>
          </w:p>
        </w:tc>
        <w:tc>
          <w:tcPr>
            <w:tcW w:w="1711" w:type="dxa"/>
            <w:tcBorders>
              <w:top w:val="single" w:sz="4" w:space="0" w:color="auto"/>
              <w:left w:val="single" w:sz="4" w:space="0" w:color="auto"/>
              <w:bottom w:val="single" w:sz="4" w:space="0" w:color="auto"/>
              <w:right w:val="single" w:sz="4" w:space="0" w:color="auto"/>
            </w:tcBorders>
            <w:hideMark/>
          </w:tcPr>
          <w:p w14:paraId="4BEDB922" w14:textId="5BBCB0FF" w:rsidR="00E70D92" w:rsidRPr="00E70D92" w:rsidRDefault="00E70D92" w:rsidP="00F63E6C">
            <w:pPr>
              <w:pStyle w:val="Tabletext"/>
              <w:jc w:val="center"/>
            </w:pPr>
            <w:r w:rsidRPr="00E70D92">
              <w:t>30</w:t>
            </w:r>
            <w:r w:rsidR="00F63E6C">
              <w:t> </w:t>
            </w:r>
            <w:r w:rsidRPr="00E70D92">
              <w:t>kHz</w:t>
            </w:r>
          </w:p>
        </w:tc>
      </w:tr>
      <w:tr w:rsidR="00E70D92" w:rsidRPr="00E70D92" w14:paraId="6F98EFF0"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hideMark/>
          </w:tcPr>
          <w:p w14:paraId="4086D70F" w14:textId="77777777" w:rsidR="00E70D92" w:rsidRPr="00E70D92" w:rsidRDefault="00E70D92" w:rsidP="00F63E6C">
            <w:pPr>
              <w:pStyle w:val="Tabletext"/>
              <w:jc w:val="center"/>
            </w:pPr>
            <w:r w:rsidRPr="00E70D92">
              <w:sym w:font="Symbol" w:char="F0B1"/>
            </w:r>
            <w:r w:rsidRPr="00E70D92">
              <w:t>1-2,5</w:t>
            </w:r>
          </w:p>
        </w:tc>
        <w:tc>
          <w:tcPr>
            <w:tcW w:w="1083" w:type="dxa"/>
            <w:tcBorders>
              <w:top w:val="single" w:sz="4" w:space="0" w:color="auto"/>
              <w:left w:val="single" w:sz="4" w:space="0" w:color="auto"/>
              <w:bottom w:val="single" w:sz="4" w:space="0" w:color="auto"/>
              <w:right w:val="single" w:sz="4" w:space="0" w:color="auto"/>
            </w:tcBorders>
            <w:hideMark/>
          </w:tcPr>
          <w:p w14:paraId="0FF539B0" w14:textId="77777777" w:rsidR="00E70D92" w:rsidRPr="00E70D92" w:rsidRDefault="00E70D92" w:rsidP="00F63E6C">
            <w:pPr>
              <w:pStyle w:val="Tabletext"/>
              <w:jc w:val="center"/>
            </w:pPr>
            <w:r w:rsidRPr="00E70D92">
              <w:t>–8,5</w:t>
            </w:r>
          </w:p>
        </w:tc>
        <w:tc>
          <w:tcPr>
            <w:tcW w:w="1083" w:type="dxa"/>
            <w:tcBorders>
              <w:top w:val="single" w:sz="4" w:space="0" w:color="auto"/>
              <w:left w:val="single" w:sz="4" w:space="0" w:color="auto"/>
              <w:bottom w:val="single" w:sz="4" w:space="0" w:color="auto"/>
              <w:right w:val="single" w:sz="4" w:space="0" w:color="auto"/>
            </w:tcBorders>
            <w:hideMark/>
          </w:tcPr>
          <w:p w14:paraId="4DB2C33E" w14:textId="77777777" w:rsidR="00E70D92" w:rsidRPr="00E70D92" w:rsidRDefault="00E70D92" w:rsidP="00F63E6C">
            <w:pPr>
              <w:pStyle w:val="Tabletext"/>
              <w:jc w:val="center"/>
            </w:pPr>
            <w:r w:rsidRPr="00E70D92">
              <w:t>–8,5</w:t>
            </w:r>
          </w:p>
        </w:tc>
        <w:tc>
          <w:tcPr>
            <w:tcW w:w="1084" w:type="dxa"/>
            <w:tcBorders>
              <w:top w:val="single" w:sz="4" w:space="0" w:color="auto"/>
              <w:left w:val="single" w:sz="4" w:space="0" w:color="auto"/>
              <w:bottom w:val="single" w:sz="4" w:space="0" w:color="auto"/>
              <w:right w:val="single" w:sz="4" w:space="0" w:color="auto"/>
            </w:tcBorders>
            <w:hideMark/>
          </w:tcPr>
          <w:p w14:paraId="5DF9051A" w14:textId="77777777" w:rsidR="00E70D92" w:rsidRPr="00E70D92" w:rsidRDefault="00E70D92" w:rsidP="00F63E6C">
            <w:pPr>
              <w:pStyle w:val="Tabletext"/>
              <w:jc w:val="center"/>
            </w:pPr>
            <w:r w:rsidRPr="00E70D92">
              <w:t>–8,5</w:t>
            </w:r>
          </w:p>
        </w:tc>
        <w:tc>
          <w:tcPr>
            <w:tcW w:w="1084" w:type="dxa"/>
            <w:tcBorders>
              <w:top w:val="single" w:sz="4" w:space="0" w:color="auto"/>
              <w:left w:val="single" w:sz="4" w:space="0" w:color="auto"/>
              <w:bottom w:val="single" w:sz="4" w:space="0" w:color="auto"/>
              <w:right w:val="single" w:sz="4" w:space="0" w:color="auto"/>
            </w:tcBorders>
            <w:hideMark/>
          </w:tcPr>
          <w:p w14:paraId="35459FA5" w14:textId="77777777" w:rsidR="00E70D92" w:rsidRPr="00E70D92" w:rsidRDefault="00E70D92" w:rsidP="00F63E6C">
            <w:pPr>
              <w:pStyle w:val="Tabletext"/>
              <w:jc w:val="center"/>
            </w:pPr>
            <w:r w:rsidRPr="00E70D92">
              <w:t>–8,5</w:t>
            </w:r>
          </w:p>
        </w:tc>
        <w:tc>
          <w:tcPr>
            <w:tcW w:w="1084" w:type="dxa"/>
            <w:tcBorders>
              <w:top w:val="single" w:sz="4" w:space="0" w:color="auto"/>
              <w:left w:val="single" w:sz="4" w:space="0" w:color="auto"/>
              <w:bottom w:val="single" w:sz="4" w:space="0" w:color="auto"/>
              <w:right w:val="single" w:sz="4" w:space="0" w:color="auto"/>
            </w:tcBorders>
            <w:hideMark/>
          </w:tcPr>
          <w:p w14:paraId="4B0A57AE" w14:textId="77777777" w:rsidR="00E70D92" w:rsidRPr="00E70D92" w:rsidRDefault="00E70D92" w:rsidP="00F63E6C">
            <w:pPr>
              <w:pStyle w:val="Tabletext"/>
              <w:jc w:val="center"/>
            </w:pPr>
            <w:r w:rsidRPr="00E70D92">
              <w:t>–8,5</w:t>
            </w:r>
          </w:p>
        </w:tc>
        <w:tc>
          <w:tcPr>
            <w:tcW w:w="1084" w:type="dxa"/>
            <w:tcBorders>
              <w:top w:val="single" w:sz="4" w:space="0" w:color="auto"/>
              <w:left w:val="single" w:sz="4" w:space="0" w:color="auto"/>
              <w:bottom w:val="single" w:sz="4" w:space="0" w:color="auto"/>
              <w:right w:val="single" w:sz="4" w:space="0" w:color="auto"/>
            </w:tcBorders>
            <w:hideMark/>
          </w:tcPr>
          <w:p w14:paraId="66D286C6" w14:textId="77777777" w:rsidR="00E70D92" w:rsidRPr="00E70D92" w:rsidRDefault="00E70D92" w:rsidP="00F63E6C">
            <w:pPr>
              <w:pStyle w:val="Tabletext"/>
              <w:jc w:val="center"/>
            </w:pPr>
            <w:r w:rsidRPr="00E70D92">
              <w:t>–8,5</w:t>
            </w:r>
          </w:p>
        </w:tc>
        <w:tc>
          <w:tcPr>
            <w:tcW w:w="1711" w:type="dxa"/>
            <w:tcBorders>
              <w:top w:val="single" w:sz="4" w:space="0" w:color="auto"/>
              <w:left w:val="single" w:sz="4" w:space="0" w:color="auto"/>
              <w:bottom w:val="single" w:sz="4" w:space="0" w:color="auto"/>
              <w:right w:val="single" w:sz="4" w:space="0" w:color="auto"/>
            </w:tcBorders>
            <w:hideMark/>
          </w:tcPr>
          <w:p w14:paraId="35894E98" w14:textId="77777777" w:rsidR="00E70D92" w:rsidRPr="00E70D92" w:rsidRDefault="00E70D92" w:rsidP="00F63E6C">
            <w:pPr>
              <w:pStyle w:val="Tabletext"/>
              <w:jc w:val="center"/>
            </w:pPr>
            <w:r w:rsidRPr="00E70D92">
              <w:t>1 MHz</w:t>
            </w:r>
          </w:p>
        </w:tc>
      </w:tr>
      <w:tr w:rsidR="00E70D92" w:rsidRPr="00E70D92" w14:paraId="3AE3C1C3"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hideMark/>
          </w:tcPr>
          <w:p w14:paraId="5939B868" w14:textId="77777777" w:rsidR="00E70D92" w:rsidRPr="00E70D92" w:rsidRDefault="00E70D92" w:rsidP="00F63E6C">
            <w:pPr>
              <w:pStyle w:val="Tabletext"/>
              <w:jc w:val="center"/>
            </w:pPr>
            <w:r w:rsidRPr="00E70D92">
              <w:sym w:font="Symbol" w:char="F0B1"/>
            </w:r>
            <w:r w:rsidRPr="00E70D92">
              <w:t>2,5-2,8</w:t>
            </w:r>
          </w:p>
        </w:tc>
        <w:tc>
          <w:tcPr>
            <w:tcW w:w="1083" w:type="dxa"/>
            <w:tcBorders>
              <w:top w:val="single" w:sz="4" w:space="0" w:color="auto"/>
              <w:left w:val="single" w:sz="4" w:space="0" w:color="auto"/>
              <w:bottom w:val="single" w:sz="4" w:space="0" w:color="auto"/>
              <w:right w:val="single" w:sz="4" w:space="0" w:color="auto"/>
            </w:tcBorders>
            <w:hideMark/>
          </w:tcPr>
          <w:p w14:paraId="16644F1E" w14:textId="77777777" w:rsidR="00E70D92" w:rsidRPr="00E70D92" w:rsidRDefault="00E70D92" w:rsidP="00F63E6C">
            <w:pPr>
              <w:pStyle w:val="Tabletext"/>
              <w:jc w:val="center"/>
            </w:pPr>
            <w:r w:rsidRPr="00E70D92">
              <w:t>–23,5</w:t>
            </w:r>
          </w:p>
        </w:tc>
        <w:tc>
          <w:tcPr>
            <w:tcW w:w="1083" w:type="dxa"/>
            <w:tcBorders>
              <w:top w:val="single" w:sz="4" w:space="0" w:color="auto"/>
              <w:left w:val="single" w:sz="4" w:space="0" w:color="auto"/>
              <w:bottom w:val="single" w:sz="4" w:space="0" w:color="auto"/>
              <w:right w:val="single" w:sz="4" w:space="0" w:color="auto"/>
            </w:tcBorders>
            <w:hideMark/>
          </w:tcPr>
          <w:p w14:paraId="213BE381" w14:textId="77777777" w:rsidR="00E70D92" w:rsidRPr="00E70D92" w:rsidRDefault="00E70D92" w:rsidP="00F63E6C">
            <w:pPr>
              <w:pStyle w:val="Tabletext"/>
              <w:jc w:val="center"/>
            </w:pPr>
            <w:r w:rsidRPr="00E70D92">
              <w:t>–8,5</w:t>
            </w:r>
          </w:p>
        </w:tc>
        <w:tc>
          <w:tcPr>
            <w:tcW w:w="1084" w:type="dxa"/>
            <w:tcBorders>
              <w:top w:val="single" w:sz="4" w:space="0" w:color="auto"/>
              <w:left w:val="single" w:sz="4" w:space="0" w:color="auto"/>
              <w:bottom w:val="single" w:sz="4" w:space="0" w:color="auto"/>
              <w:right w:val="single" w:sz="4" w:space="0" w:color="auto"/>
            </w:tcBorders>
            <w:hideMark/>
          </w:tcPr>
          <w:p w14:paraId="119388C8" w14:textId="77777777" w:rsidR="00E70D92" w:rsidRPr="00E70D92" w:rsidRDefault="00E70D92" w:rsidP="00F63E6C">
            <w:pPr>
              <w:pStyle w:val="Tabletext"/>
              <w:jc w:val="center"/>
            </w:pPr>
            <w:r w:rsidRPr="00E70D92">
              <w:t>–8,5</w:t>
            </w:r>
          </w:p>
        </w:tc>
        <w:tc>
          <w:tcPr>
            <w:tcW w:w="1084" w:type="dxa"/>
            <w:tcBorders>
              <w:top w:val="single" w:sz="4" w:space="0" w:color="auto"/>
              <w:left w:val="single" w:sz="4" w:space="0" w:color="auto"/>
              <w:bottom w:val="single" w:sz="4" w:space="0" w:color="auto"/>
              <w:right w:val="single" w:sz="4" w:space="0" w:color="auto"/>
            </w:tcBorders>
            <w:hideMark/>
          </w:tcPr>
          <w:p w14:paraId="63F32DFB" w14:textId="77777777" w:rsidR="00E70D92" w:rsidRPr="00E70D92" w:rsidRDefault="00E70D92" w:rsidP="00F63E6C">
            <w:pPr>
              <w:pStyle w:val="Tabletext"/>
              <w:jc w:val="center"/>
            </w:pPr>
            <w:r w:rsidRPr="00E70D92">
              <w:t>–8,5</w:t>
            </w:r>
          </w:p>
        </w:tc>
        <w:tc>
          <w:tcPr>
            <w:tcW w:w="1084" w:type="dxa"/>
            <w:tcBorders>
              <w:top w:val="single" w:sz="4" w:space="0" w:color="auto"/>
              <w:left w:val="single" w:sz="4" w:space="0" w:color="auto"/>
              <w:bottom w:val="single" w:sz="4" w:space="0" w:color="auto"/>
              <w:right w:val="single" w:sz="4" w:space="0" w:color="auto"/>
            </w:tcBorders>
            <w:hideMark/>
          </w:tcPr>
          <w:p w14:paraId="0337E169" w14:textId="77777777" w:rsidR="00E70D92" w:rsidRPr="00E70D92" w:rsidRDefault="00E70D92" w:rsidP="00F63E6C">
            <w:pPr>
              <w:pStyle w:val="Tabletext"/>
              <w:jc w:val="center"/>
            </w:pPr>
            <w:r w:rsidRPr="00E70D92">
              <w:t>–8,5</w:t>
            </w:r>
          </w:p>
        </w:tc>
        <w:tc>
          <w:tcPr>
            <w:tcW w:w="1084" w:type="dxa"/>
            <w:tcBorders>
              <w:top w:val="single" w:sz="4" w:space="0" w:color="auto"/>
              <w:left w:val="single" w:sz="4" w:space="0" w:color="auto"/>
              <w:bottom w:val="single" w:sz="4" w:space="0" w:color="auto"/>
              <w:right w:val="single" w:sz="4" w:space="0" w:color="auto"/>
            </w:tcBorders>
            <w:hideMark/>
          </w:tcPr>
          <w:p w14:paraId="11CF29DA" w14:textId="77777777" w:rsidR="00E70D92" w:rsidRPr="00E70D92" w:rsidRDefault="00E70D92" w:rsidP="00F63E6C">
            <w:pPr>
              <w:pStyle w:val="Tabletext"/>
              <w:jc w:val="center"/>
            </w:pPr>
            <w:r w:rsidRPr="00E70D92">
              <w:t>–8,5</w:t>
            </w:r>
          </w:p>
        </w:tc>
        <w:tc>
          <w:tcPr>
            <w:tcW w:w="1711" w:type="dxa"/>
            <w:tcBorders>
              <w:top w:val="single" w:sz="4" w:space="0" w:color="auto"/>
              <w:left w:val="single" w:sz="4" w:space="0" w:color="auto"/>
              <w:bottom w:val="single" w:sz="4" w:space="0" w:color="auto"/>
              <w:right w:val="single" w:sz="4" w:space="0" w:color="auto"/>
            </w:tcBorders>
            <w:hideMark/>
          </w:tcPr>
          <w:p w14:paraId="53854638" w14:textId="77777777" w:rsidR="00E70D92" w:rsidRPr="00E70D92" w:rsidRDefault="00E70D92" w:rsidP="00F63E6C">
            <w:pPr>
              <w:pStyle w:val="Tabletext"/>
              <w:jc w:val="center"/>
            </w:pPr>
            <w:r w:rsidRPr="00E70D92">
              <w:t>1 MHz</w:t>
            </w:r>
          </w:p>
        </w:tc>
      </w:tr>
      <w:tr w:rsidR="00E70D92" w:rsidRPr="00E70D92" w14:paraId="6356C26F"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hideMark/>
          </w:tcPr>
          <w:p w14:paraId="4E8D3380" w14:textId="77777777" w:rsidR="00E70D92" w:rsidRPr="00E70D92" w:rsidRDefault="00E70D92" w:rsidP="00F63E6C">
            <w:pPr>
              <w:pStyle w:val="Tabletext"/>
              <w:jc w:val="center"/>
            </w:pPr>
            <w:r w:rsidRPr="00E70D92">
              <w:sym w:font="Symbol" w:char="F0B1"/>
            </w:r>
            <w:r w:rsidRPr="00E70D92">
              <w:t>2,8-5</w:t>
            </w:r>
          </w:p>
        </w:tc>
        <w:tc>
          <w:tcPr>
            <w:tcW w:w="1083" w:type="dxa"/>
            <w:tcBorders>
              <w:top w:val="single" w:sz="4" w:space="0" w:color="auto"/>
              <w:left w:val="single" w:sz="4" w:space="0" w:color="auto"/>
              <w:bottom w:val="single" w:sz="4" w:space="0" w:color="auto"/>
              <w:right w:val="single" w:sz="4" w:space="0" w:color="auto"/>
            </w:tcBorders>
          </w:tcPr>
          <w:p w14:paraId="19FD914A" w14:textId="77777777" w:rsidR="00E70D92" w:rsidRPr="00E70D92" w:rsidRDefault="00E70D92" w:rsidP="00F63E6C">
            <w:pPr>
              <w:pStyle w:val="Tabletext"/>
              <w:jc w:val="center"/>
            </w:pPr>
          </w:p>
        </w:tc>
        <w:tc>
          <w:tcPr>
            <w:tcW w:w="1083" w:type="dxa"/>
            <w:tcBorders>
              <w:top w:val="single" w:sz="4" w:space="0" w:color="auto"/>
              <w:left w:val="single" w:sz="4" w:space="0" w:color="auto"/>
              <w:bottom w:val="single" w:sz="4" w:space="0" w:color="auto"/>
              <w:right w:val="single" w:sz="4" w:space="0" w:color="auto"/>
            </w:tcBorders>
            <w:hideMark/>
          </w:tcPr>
          <w:p w14:paraId="2FBB8AEB" w14:textId="77777777" w:rsidR="00E70D92" w:rsidRPr="00E70D92" w:rsidRDefault="00E70D92" w:rsidP="00F63E6C">
            <w:pPr>
              <w:pStyle w:val="Tabletext"/>
              <w:jc w:val="center"/>
            </w:pPr>
            <w:r w:rsidRPr="00E70D92">
              <w:t>–8,5</w:t>
            </w:r>
          </w:p>
        </w:tc>
        <w:tc>
          <w:tcPr>
            <w:tcW w:w="1084" w:type="dxa"/>
            <w:tcBorders>
              <w:top w:val="single" w:sz="4" w:space="0" w:color="auto"/>
              <w:left w:val="single" w:sz="4" w:space="0" w:color="auto"/>
              <w:bottom w:val="single" w:sz="4" w:space="0" w:color="auto"/>
              <w:right w:val="single" w:sz="4" w:space="0" w:color="auto"/>
            </w:tcBorders>
            <w:hideMark/>
          </w:tcPr>
          <w:p w14:paraId="48CD1457" w14:textId="77777777" w:rsidR="00E70D92" w:rsidRPr="00E70D92" w:rsidRDefault="00E70D92" w:rsidP="00F63E6C">
            <w:pPr>
              <w:pStyle w:val="Tabletext"/>
              <w:jc w:val="center"/>
            </w:pPr>
            <w:r w:rsidRPr="00E70D92">
              <w:t>–8,5</w:t>
            </w:r>
          </w:p>
        </w:tc>
        <w:tc>
          <w:tcPr>
            <w:tcW w:w="1084" w:type="dxa"/>
            <w:tcBorders>
              <w:top w:val="single" w:sz="4" w:space="0" w:color="auto"/>
              <w:left w:val="single" w:sz="4" w:space="0" w:color="auto"/>
              <w:bottom w:val="single" w:sz="4" w:space="0" w:color="auto"/>
              <w:right w:val="single" w:sz="4" w:space="0" w:color="auto"/>
            </w:tcBorders>
            <w:hideMark/>
          </w:tcPr>
          <w:p w14:paraId="7E922591" w14:textId="77777777" w:rsidR="00E70D92" w:rsidRPr="00E70D92" w:rsidRDefault="00E70D92" w:rsidP="00F63E6C">
            <w:pPr>
              <w:pStyle w:val="Tabletext"/>
              <w:jc w:val="center"/>
            </w:pPr>
            <w:r w:rsidRPr="00E70D92">
              <w:t>–8,5</w:t>
            </w:r>
          </w:p>
        </w:tc>
        <w:tc>
          <w:tcPr>
            <w:tcW w:w="1084" w:type="dxa"/>
            <w:tcBorders>
              <w:top w:val="single" w:sz="4" w:space="0" w:color="auto"/>
              <w:left w:val="single" w:sz="4" w:space="0" w:color="auto"/>
              <w:bottom w:val="single" w:sz="4" w:space="0" w:color="auto"/>
              <w:right w:val="single" w:sz="4" w:space="0" w:color="auto"/>
            </w:tcBorders>
            <w:hideMark/>
          </w:tcPr>
          <w:p w14:paraId="47B83552" w14:textId="77777777" w:rsidR="00E70D92" w:rsidRPr="00E70D92" w:rsidRDefault="00E70D92" w:rsidP="00F63E6C">
            <w:pPr>
              <w:pStyle w:val="Tabletext"/>
              <w:jc w:val="center"/>
            </w:pPr>
            <w:r w:rsidRPr="00E70D92">
              <w:t>–8,5</w:t>
            </w:r>
          </w:p>
        </w:tc>
        <w:tc>
          <w:tcPr>
            <w:tcW w:w="1084" w:type="dxa"/>
            <w:tcBorders>
              <w:top w:val="single" w:sz="4" w:space="0" w:color="auto"/>
              <w:left w:val="single" w:sz="4" w:space="0" w:color="auto"/>
              <w:bottom w:val="single" w:sz="4" w:space="0" w:color="auto"/>
              <w:right w:val="single" w:sz="4" w:space="0" w:color="auto"/>
            </w:tcBorders>
            <w:hideMark/>
          </w:tcPr>
          <w:p w14:paraId="00E25832" w14:textId="77777777" w:rsidR="00E70D92" w:rsidRPr="00E70D92" w:rsidRDefault="00E70D92" w:rsidP="00F63E6C">
            <w:pPr>
              <w:pStyle w:val="Tabletext"/>
              <w:jc w:val="center"/>
            </w:pPr>
            <w:r w:rsidRPr="00E70D92">
              <w:t>–8,5</w:t>
            </w:r>
          </w:p>
        </w:tc>
        <w:tc>
          <w:tcPr>
            <w:tcW w:w="1711" w:type="dxa"/>
            <w:tcBorders>
              <w:top w:val="single" w:sz="4" w:space="0" w:color="auto"/>
              <w:left w:val="single" w:sz="4" w:space="0" w:color="auto"/>
              <w:bottom w:val="single" w:sz="4" w:space="0" w:color="auto"/>
              <w:right w:val="single" w:sz="4" w:space="0" w:color="auto"/>
            </w:tcBorders>
            <w:hideMark/>
          </w:tcPr>
          <w:p w14:paraId="065E1BA2" w14:textId="77777777" w:rsidR="00E70D92" w:rsidRPr="00E70D92" w:rsidRDefault="00E70D92" w:rsidP="00F63E6C">
            <w:pPr>
              <w:pStyle w:val="Tabletext"/>
              <w:jc w:val="center"/>
            </w:pPr>
            <w:r w:rsidRPr="00E70D92">
              <w:t>1 MHz</w:t>
            </w:r>
          </w:p>
        </w:tc>
      </w:tr>
      <w:tr w:rsidR="00E70D92" w:rsidRPr="00E70D92" w14:paraId="2749E899"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hideMark/>
          </w:tcPr>
          <w:p w14:paraId="126E0496" w14:textId="77777777" w:rsidR="00E70D92" w:rsidRPr="00E70D92" w:rsidRDefault="00E70D92" w:rsidP="00F63E6C">
            <w:pPr>
              <w:pStyle w:val="Tabletext"/>
              <w:jc w:val="center"/>
            </w:pPr>
            <w:r w:rsidRPr="00E70D92">
              <w:sym w:font="Symbol" w:char="F0B1"/>
            </w:r>
            <w:r w:rsidRPr="00E70D92">
              <w:t>5-6</w:t>
            </w:r>
          </w:p>
        </w:tc>
        <w:tc>
          <w:tcPr>
            <w:tcW w:w="1083" w:type="dxa"/>
            <w:tcBorders>
              <w:top w:val="single" w:sz="4" w:space="0" w:color="auto"/>
              <w:left w:val="single" w:sz="4" w:space="0" w:color="auto"/>
              <w:bottom w:val="single" w:sz="4" w:space="0" w:color="auto"/>
              <w:right w:val="single" w:sz="4" w:space="0" w:color="auto"/>
            </w:tcBorders>
          </w:tcPr>
          <w:p w14:paraId="21B2A411" w14:textId="77777777" w:rsidR="00E70D92" w:rsidRPr="00E70D92" w:rsidRDefault="00E70D92" w:rsidP="00F63E6C">
            <w:pPr>
              <w:pStyle w:val="Tabletext"/>
              <w:jc w:val="center"/>
            </w:pPr>
          </w:p>
        </w:tc>
        <w:tc>
          <w:tcPr>
            <w:tcW w:w="1083" w:type="dxa"/>
            <w:tcBorders>
              <w:top w:val="single" w:sz="4" w:space="0" w:color="auto"/>
              <w:left w:val="single" w:sz="4" w:space="0" w:color="auto"/>
              <w:bottom w:val="single" w:sz="4" w:space="0" w:color="auto"/>
              <w:right w:val="single" w:sz="4" w:space="0" w:color="auto"/>
            </w:tcBorders>
            <w:hideMark/>
          </w:tcPr>
          <w:p w14:paraId="5D4CF525" w14:textId="77777777" w:rsidR="00E70D92" w:rsidRPr="00E70D92" w:rsidRDefault="00E70D92" w:rsidP="00F63E6C">
            <w:pPr>
              <w:pStyle w:val="Tabletext"/>
              <w:jc w:val="center"/>
            </w:pPr>
            <w:r w:rsidRPr="00E70D92">
              <w:t>–23,5</w:t>
            </w:r>
          </w:p>
        </w:tc>
        <w:tc>
          <w:tcPr>
            <w:tcW w:w="1084" w:type="dxa"/>
            <w:tcBorders>
              <w:top w:val="single" w:sz="4" w:space="0" w:color="auto"/>
              <w:left w:val="single" w:sz="4" w:space="0" w:color="auto"/>
              <w:bottom w:val="single" w:sz="4" w:space="0" w:color="auto"/>
              <w:right w:val="single" w:sz="4" w:space="0" w:color="auto"/>
            </w:tcBorders>
            <w:hideMark/>
          </w:tcPr>
          <w:p w14:paraId="6C656587" w14:textId="77777777" w:rsidR="00E70D92" w:rsidRPr="00E70D92" w:rsidRDefault="00E70D92" w:rsidP="00F63E6C">
            <w:pPr>
              <w:pStyle w:val="Tabletext"/>
              <w:jc w:val="center"/>
            </w:pPr>
            <w:r w:rsidRPr="00E70D92">
              <w:t>–11,5</w:t>
            </w:r>
          </w:p>
        </w:tc>
        <w:tc>
          <w:tcPr>
            <w:tcW w:w="1084" w:type="dxa"/>
            <w:tcBorders>
              <w:top w:val="single" w:sz="4" w:space="0" w:color="auto"/>
              <w:left w:val="single" w:sz="4" w:space="0" w:color="auto"/>
              <w:bottom w:val="single" w:sz="4" w:space="0" w:color="auto"/>
              <w:right w:val="single" w:sz="4" w:space="0" w:color="auto"/>
            </w:tcBorders>
            <w:hideMark/>
          </w:tcPr>
          <w:p w14:paraId="08F4EB20" w14:textId="77777777" w:rsidR="00E70D92" w:rsidRPr="00E70D92" w:rsidRDefault="00E70D92" w:rsidP="00F63E6C">
            <w:pPr>
              <w:pStyle w:val="Tabletext"/>
              <w:jc w:val="center"/>
            </w:pPr>
            <w:r w:rsidRPr="00E70D92">
              <w:t>–11,5</w:t>
            </w:r>
          </w:p>
        </w:tc>
        <w:tc>
          <w:tcPr>
            <w:tcW w:w="1084" w:type="dxa"/>
            <w:tcBorders>
              <w:top w:val="single" w:sz="4" w:space="0" w:color="auto"/>
              <w:left w:val="single" w:sz="4" w:space="0" w:color="auto"/>
              <w:bottom w:val="single" w:sz="4" w:space="0" w:color="auto"/>
              <w:right w:val="single" w:sz="4" w:space="0" w:color="auto"/>
            </w:tcBorders>
            <w:hideMark/>
          </w:tcPr>
          <w:p w14:paraId="36ECE080" w14:textId="77777777" w:rsidR="00E70D92" w:rsidRPr="00E70D92" w:rsidRDefault="00E70D92" w:rsidP="00F63E6C">
            <w:pPr>
              <w:pStyle w:val="Tabletext"/>
              <w:jc w:val="center"/>
            </w:pPr>
            <w:r w:rsidRPr="00E70D92">
              <w:t>–11,5</w:t>
            </w:r>
          </w:p>
        </w:tc>
        <w:tc>
          <w:tcPr>
            <w:tcW w:w="1084" w:type="dxa"/>
            <w:tcBorders>
              <w:top w:val="single" w:sz="4" w:space="0" w:color="auto"/>
              <w:left w:val="single" w:sz="4" w:space="0" w:color="auto"/>
              <w:bottom w:val="single" w:sz="4" w:space="0" w:color="auto"/>
              <w:right w:val="single" w:sz="4" w:space="0" w:color="auto"/>
            </w:tcBorders>
            <w:hideMark/>
          </w:tcPr>
          <w:p w14:paraId="386D58FB" w14:textId="77777777" w:rsidR="00E70D92" w:rsidRPr="00E70D92" w:rsidRDefault="00E70D92" w:rsidP="00F63E6C">
            <w:pPr>
              <w:pStyle w:val="Tabletext"/>
              <w:jc w:val="center"/>
            </w:pPr>
            <w:r w:rsidRPr="00E70D92">
              <w:t>–11,5</w:t>
            </w:r>
          </w:p>
        </w:tc>
        <w:tc>
          <w:tcPr>
            <w:tcW w:w="1711" w:type="dxa"/>
            <w:tcBorders>
              <w:top w:val="single" w:sz="4" w:space="0" w:color="auto"/>
              <w:left w:val="single" w:sz="4" w:space="0" w:color="auto"/>
              <w:bottom w:val="single" w:sz="4" w:space="0" w:color="auto"/>
              <w:right w:val="single" w:sz="4" w:space="0" w:color="auto"/>
            </w:tcBorders>
            <w:hideMark/>
          </w:tcPr>
          <w:p w14:paraId="55FB5DCA" w14:textId="77777777" w:rsidR="00E70D92" w:rsidRPr="00E70D92" w:rsidRDefault="00E70D92" w:rsidP="00F63E6C">
            <w:pPr>
              <w:pStyle w:val="Tabletext"/>
              <w:jc w:val="center"/>
            </w:pPr>
            <w:r w:rsidRPr="00E70D92">
              <w:t>1 MHz</w:t>
            </w:r>
          </w:p>
        </w:tc>
      </w:tr>
      <w:tr w:rsidR="00E70D92" w:rsidRPr="00E70D92" w14:paraId="48948EE2"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hideMark/>
          </w:tcPr>
          <w:p w14:paraId="596D03BB" w14:textId="77777777" w:rsidR="00E70D92" w:rsidRPr="00E70D92" w:rsidRDefault="00E70D92" w:rsidP="00F63E6C">
            <w:pPr>
              <w:pStyle w:val="Tabletext"/>
              <w:jc w:val="center"/>
            </w:pPr>
            <w:r w:rsidRPr="00E70D92">
              <w:sym w:font="Symbol" w:char="F0B1"/>
            </w:r>
            <w:r w:rsidRPr="00E70D92">
              <w:t>6-10</w:t>
            </w:r>
          </w:p>
        </w:tc>
        <w:tc>
          <w:tcPr>
            <w:tcW w:w="1083" w:type="dxa"/>
            <w:tcBorders>
              <w:top w:val="single" w:sz="4" w:space="0" w:color="auto"/>
              <w:left w:val="single" w:sz="4" w:space="0" w:color="auto"/>
              <w:bottom w:val="single" w:sz="4" w:space="0" w:color="auto"/>
              <w:right w:val="single" w:sz="4" w:space="0" w:color="auto"/>
            </w:tcBorders>
          </w:tcPr>
          <w:p w14:paraId="46350815" w14:textId="77777777" w:rsidR="00E70D92" w:rsidRPr="00E70D92" w:rsidRDefault="00E70D92" w:rsidP="00F63E6C">
            <w:pPr>
              <w:pStyle w:val="Tabletext"/>
              <w:jc w:val="center"/>
            </w:pPr>
          </w:p>
        </w:tc>
        <w:tc>
          <w:tcPr>
            <w:tcW w:w="1083" w:type="dxa"/>
            <w:tcBorders>
              <w:top w:val="single" w:sz="4" w:space="0" w:color="auto"/>
              <w:left w:val="single" w:sz="4" w:space="0" w:color="auto"/>
              <w:bottom w:val="single" w:sz="4" w:space="0" w:color="auto"/>
              <w:right w:val="single" w:sz="4" w:space="0" w:color="auto"/>
            </w:tcBorders>
          </w:tcPr>
          <w:p w14:paraId="7B83DDB9"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hideMark/>
          </w:tcPr>
          <w:p w14:paraId="0CDE0915" w14:textId="77777777" w:rsidR="00E70D92" w:rsidRPr="00E70D92" w:rsidRDefault="00E70D92" w:rsidP="00F63E6C">
            <w:pPr>
              <w:pStyle w:val="Tabletext"/>
              <w:jc w:val="center"/>
            </w:pPr>
            <w:r w:rsidRPr="00E70D92">
              <w:t>–23,5</w:t>
            </w:r>
          </w:p>
        </w:tc>
        <w:tc>
          <w:tcPr>
            <w:tcW w:w="1084" w:type="dxa"/>
            <w:tcBorders>
              <w:top w:val="single" w:sz="4" w:space="0" w:color="auto"/>
              <w:left w:val="single" w:sz="4" w:space="0" w:color="auto"/>
              <w:bottom w:val="single" w:sz="4" w:space="0" w:color="auto"/>
              <w:right w:val="single" w:sz="4" w:space="0" w:color="auto"/>
            </w:tcBorders>
            <w:hideMark/>
          </w:tcPr>
          <w:p w14:paraId="3D0F1C4F" w14:textId="77777777" w:rsidR="00E70D92" w:rsidRPr="00E70D92" w:rsidRDefault="00E70D92" w:rsidP="00F63E6C">
            <w:pPr>
              <w:pStyle w:val="Tabletext"/>
              <w:jc w:val="center"/>
            </w:pPr>
            <w:r w:rsidRPr="00E70D92">
              <w:t>–11,5</w:t>
            </w:r>
          </w:p>
        </w:tc>
        <w:tc>
          <w:tcPr>
            <w:tcW w:w="1084" w:type="dxa"/>
            <w:tcBorders>
              <w:top w:val="single" w:sz="4" w:space="0" w:color="auto"/>
              <w:left w:val="single" w:sz="4" w:space="0" w:color="auto"/>
              <w:bottom w:val="single" w:sz="4" w:space="0" w:color="auto"/>
              <w:right w:val="single" w:sz="4" w:space="0" w:color="auto"/>
            </w:tcBorders>
            <w:hideMark/>
          </w:tcPr>
          <w:p w14:paraId="07BDC697" w14:textId="77777777" w:rsidR="00E70D92" w:rsidRPr="00E70D92" w:rsidRDefault="00E70D92" w:rsidP="00F63E6C">
            <w:pPr>
              <w:pStyle w:val="Tabletext"/>
              <w:jc w:val="center"/>
            </w:pPr>
            <w:r w:rsidRPr="00E70D92">
              <w:t>–11,5</w:t>
            </w:r>
          </w:p>
        </w:tc>
        <w:tc>
          <w:tcPr>
            <w:tcW w:w="1084" w:type="dxa"/>
            <w:tcBorders>
              <w:top w:val="single" w:sz="4" w:space="0" w:color="auto"/>
              <w:left w:val="single" w:sz="4" w:space="0" w:color="auto"/>
              <w:bottom w:val="single" w:sz="4" w:space="0" w:color="auto"/>
              <w:right w:val="single" w:sz="4" w:space="0" w:color="auto"/>
            </w:tcBorders>
            <w:hideMark/>
          </w:tcPr>
          <w:p w14:paraId="167831B3" w14:textId="77777777" w:rsidR="00E70D92" w:rsidRPr="00E70D92" w:rsidRDefault="00E70D92" w:rsidP="00F63E6C">
            <w:pPr>
              <w:pStyle w:val="Tabletext"/>
              <w:jc w:val="center"/>
            </w:pPr>
            <w:r w:rsidRPr="00E70D92">
              <w:t>–11,5</w:t>
            </w:r>
          </w:p>
        </w:tc>
        <w:tc>
          <w:tcPr>
            <w:tcW w:w="1711" w:type="dxa"/>
            <w:tcBorders>
              <w:top w:val="single" w:sz="4" w:space="0" w:color="auto"/>
              <w:left w:val="single" w:sz="4" w:space="0" w:color="auto"/>
              <w:bottom w:val="single" w:sz="4" w:space="0" w:color="auto"/>
              <w:right w:val="single" w:sz="4" w:space="0" w:color="auto"/>
            </w:tcBorders>
            <w:hideMark/>
          </w:tcPr>
          <w:p w14:paraId="1C176543" w14:textId="77777777" w:rsidR="00E70D92" w:rsidRPr="00E70D92" w:rsidRDefault="00E70D92" w:rsidP="00F63E6C">
            <w:pPr>
              <w:pStyle w:val="Tabletext"/>
              <w:jc w:val="center"/>
            </w:pPr>
            <w:r w:rsidRPr="00E70D92">
              <w:t>1 MHz</w:t>
            </w:r>
          </w:p>
        </w:tc>
      </w:tr>
      <w:tr w:rsidR="00E70D92" w:rsidRPr="00E70D92" w14:paraId="0ADFCE19"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hideMark/>
          </w:tcPr>
          <w:p w14:paraId="063A6240" w14:textId="77777777" w:rsidR="00E70D92" w:rsidRPr="00E70D92" w:rsidRDefault="00E70D92" w:rsidP="00F63E6C">
            <w:pPr>
              <w:pStyle w:val="Tabletext"/>
              <w:jc w:val="center"/>
            </w:pPr>
            <w:r w:rsidRPr="00E70D92">
              <w:sym w:font="Symbol" w:char="F0B1"/>
            </w:r>
            <w:r w:rsidRPr="00E70D92">
              <w:t>10-15</w:t>
            </w:r>
          </w:p>
        </w:tc>
        <w:tc>
          <w:tcPr>
            <w:tcW w:w="1083" w:type="dxa"/>
            <w:tcBorders>
              <w:top w:val="single" w:sz="4" w:space="0" w:color="auto"/>
              <w:left w:val="single" w:sz="4" w:space="0" w:color="auto"/>
              <w:bottom w:val="single" w:sz="4" w:space="0" w:color="auto"/>
              <w:right w:val="single" w:sz="4" w:space="0" w:color="auto"/>
            </w:tcBorders>
          </w:tcPr>
          <w:p w14:paraId="08D7E52E" w14:textId="77777777" w:rsidR="00E70D92" w:rsidRPr="00E70D92" w:rsidRDefault="00E70D92" w:rsidP="00F63E6C">
            <w:pPr>
              <w:pStyle w:val="Tabletext"/>
              <w:jc w:val="center"/>
            </w:pPr>
          </w:p>
        </w:tc>
        <w:tc>
          <w:tcPr>
            <w:tcW w:w="1083" w:type="dxa"/>
            <w:tcBorders>
              <w:top w:val="single" w:sz="4" w:space="0" w:color="auto"/>
              <w:left w:val="single" w:sz="4" w:space="0" w:color="auto"/>
              <w:bottom w:val="single" w:sz="4" w:space="0" w:color="auto"/>
              <w:right w:val="single" w:sz="4" w:space="0" w:color="auto"/>
            </w:tcBorders>
          </w:tcPr>
          <w:p w14:paraId="5D7FC477"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tcPr>
          <w:p w14:paraId="09A0F043"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hideMark/>
          </w:tcPr>
          <w:p w14:paraId="7E2DE472" w14:textId="77777777" w:rsidR="00E70D92" w:rsidRPr="00E70D92" w:rsidRDefault="00E70D92" w:rsidP="00F63E6C">
            <w:pPr>
              <w:pStyle w:val="Tabletext"/>
              <w:jc w:val="center"/>
            </w:pPr>
            <w:r w:rsidRPr="00E70D92">
              <w:t>–23,5</w:t>
            </w:r>
          </w:p>
        </w:tc>
        <w:tc>
          <w:tcPr>
            <w:tcW w:w="1084" w:type="dxa"/>
            <w:tcBorders>
              <w:top w:val="single" w:sz="4" w:space="0" w:color="auto"/>
              <w:left w:val="single" w:sz="4" w:space="0" w:color="auto"/>
              <w:bottom w:val="single" w:sz="4" w:space="0" w:color="auto"/>
              <w:right w:val="single" w:sz="4" w:space="0" w:color="auto"/>
            </w:tcBorders>
            <w:hideMark/>
          </w:tcPr>
          <w:p w14:paraId="41A1ECC3" w14:textId="77777777" w:rsidR="00E70D92" w:rsidRPr="00E70D92" w:rsidRDefault="00E70D92" w:rsidP="00F63E6C">
            <w:pPr>
              <w:pStyle w:val="Tabletext"/>
              <w:jc w:val="center"/>
            </w:pPr>
            <w:r w:rsidRPr="00E70D92">
              <w:t>–11,5</w:t>
            </w:r>
          </w:p>
        </w:tc>
        <w:tc>
          <w:tcPr>
            <w:tcW w:w="1084" w:type="dxa"/>
            <w:tcBorders>
              <w:top w:val="single" w:sz="4" w:space="0" w:color="auto"/>
              <w:left w:val="single" w:sz="4" w:space="0" w:color="auto"/>
              <w:bottom w:val="single" w:sz="4" w:space="0" w:color="auto"/>
              <w:right w:val="single" w:sz="4" w:space="0" w:color="auto"/>
            </w:tcBorders>
            <w:hideMark/>
          </w:tcPr>
          <w:p w14:paraId="7C04DEB6" w14:textId="77777777" w:rsidR="00E70D92" w:rsidRPr="00E70D92" w:rsidRDefault="00E70D92" w:rsidP="00F63E6C">
            <w:pPr>
              <w:pStyle w:val="Tabletext"/>
              <w:jc w:val="center"/>
            </w:pPr>
            <w:r w:rsidRPr="00E70D92">
              <w:t>–11,5</w:t>
            </w:r>
          </w:p>
        </w:tc>
        <w:tc>
          <w:tcPr>
            <w:tcW w:w="1711" w:type="dxa"/>
            <w:tcBorders>
              <w:top w:val="single" w:sz="4" w:space="0" w:color="auto"/>
              <w:left w:val="single" w:sz="4" w:space="0" w:color="auto"/>
              <w:bottom w:val="single" w:sz="4" w:space="0" w:color="auto"/>
              <w:right w:val="single" w:sz="4" w:space="0" w:color="auto"/>
            </w:tcBorders>
            <w:hideMark/>
          </w:tcPr>
          <w:p w14:paraId="61E0DF35" w14:textId="77777777" w:rsidR="00E70D92" w:rsidRPr="00E70D92" w:rsidRDefault="00E70D92" w:rsidP="00F63E6C">
            <w:pPr>
              <w:pStyle w:val="Tabletext"/>
              <w:jc w:val="center"/>
            </w:pPr>
            <w:r w:rsidRPr="00E70D92">
              <w:t>1 MHz</w:t>
            </w:r>
          </w:p>
        </w:tc>
      </w:tr>
      <w:tr w:rsidR="00E70D92" w:rsidRPr="00E70D92" w14:paraId="1312A04A" w14:textId="77777777" w:rsidTr="002F22CE">
        <w:trPr>
          <w:trHeight w:val="70"/>
          <w:jc w:val="center"/>
        </w:trPr>
        <w:tc>
          <w:tcPr>
            <w:tcW w:w="1426" w:type="dxa"/>
            <w:tcBorders>
              <w:top w:val="single" w:sz="4" w:space="0" w:color="auto"/>
              <w:left w:val="single" w:sz="4" w:space="0" w:color="auto"/>
              <w:bottom w:val="single" w:sz="4" w:space="0" w:color="auto"/>
              <w:right w:val="single" w:sz="4" w:space="0" w:color="auto"/>
            </w:tcBorders>
            <w:hideMark/>
          </w:tcPr>
          <w:p w14:paraId="46F24064" w14:textId="77777777" w:rsidR="00E70D92" w:rsidRPr="00E70D92" w:rsidRDefault="00E70D92" w:rsidP="00F63E6C">
            <w:pPr>
              <w:pStyle w:val="Tabletext"/>
              <w:jc w:val="center"/>
            </w:pPr>
            <w:r w:rsidRPr="00E70D92">
              <w:sym w:font="Symbol" w:char="F0B1"/>
            </w:r>
            <w:r w:rsidRPr="00E70D92">
              <w:t>15-20</w:t>
            </w:r>
          </w:p>
        </w:tc>
        <w:tc>
          <w:tcPr>
            <w:tcW w:w="1083" w:type="dxa"/>
            <w:tcBorders>
              <w:top w:val="single" w:sz="4" w:space="0" w:color="auto"/>
              <w:left w:val="single" w:sz="4" w:space="0" w:color="auto"/>
              <w:bottom w:val="single" w:sz="4" w:space="0" w:color="auto"/>
              <w:right w:val="single" w:sz="4" w:space="0" w:color="auto"/>
            </w:tcBorders>
          </w:tcPr>
          <w:p w14:paraId="569D15B7" w14:textId="77777777" w:rsidR="00E70D92" w:rsidRPr="00E70D92" w:rsidRDefault="00E70D92" w:rsidP="00F63E6C">
            <w:pPr>
              <w:pStyle w:val="Tabletext"/>
              <w:jc w:val="center"/>
            </w:pPr>
          </w:p>
        </w:tc>
        <w:tc>
          <w:tcPr>
            <w:tcW w:w="1083" w:type="dxa"/>
            <w:tcBorders>
              <w:top w:val="single" w:sz="4" w:space="0" w:color="auto"/>
              <w:left w:val="single" w:sz="4" w:space="0" w:color="auto"/>
              <w:bottom w:val="single" w:sz="4" w:space="0" w:color="auto"/>
              <w:right w:val="single" w:sz="4" w:space="0" w:color="auto"/>
            </w:tcBorders>
          </w:tcPr>
          <w:p w14:paraId="63570211"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tcPr>
          <w:p w14:paraId="1BF7384B"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tcPr>
          <w:p w14:paraId="76376138"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hideMark/>
          </w:tcPr>
          <w:p w14:paraId="4599A897" w14:textId="77777777" w:rsidR="00E70D92" w:rsidRPr="00E70D92" w:rsidRDefault="00E70D92" w:rsidP="00F63E6C">
            <w:pPr>
              <w:pStyle w:val="Tabletext"/>
              <w:jc w:val="center"/>
            </w:pPr>
            <w:r w:rsidRPr="00E70D92">
              <w:t>–23,5</w:t>
            </w:r>
          </w:p>
        </w:tc>
        <w:tc>
          <w:tcPr>
            <w:tcW w:w="1084" w:type="dxa"/>
            <w:tcBorders>
              <w:top w:val="single" w:sz="4" w:space="0" w:color="auto"/>
              <w:left w:val="single" w:sz="4" w:space="0" w:color="auto"/>
              <w:bottom w:val="single" w:sz="4" w:space="0" w:color="auto"/>
              <w:right w:val="single" w:sz="4" w:space="0" w:color="auto"/>
            </w:tcBorders>
            <w:hideMark/>
          </w:tcPr>
          <w:p w14:paraId="32E57D73" w14:textId="77777777" w:rsidR="00E70D92" w:rsidRPr="00E70D92" w:rsidRDefault="00E70D92" w:rsidP="00F63E6C">
            <w:pPr>
              <w:pStyle w:val="Tabletext"/>
              <w:jc w:val="center"/>
            </w:pPr>
            <w:r w:rsidRPr="00E70D92">
              <w:t>–11,5</w:t>
            </w:r>
          </w:p>
        </w:tc>
        <w:tc>
          <w:tcPr>
            <w:tcW w:w="1711" w:type="dxa"/>
            <w:tcBorders>
              <w:top w:val="single" w:sz="4" w:space="0" w:color="auto"/>
              <w:left w:val="single" w:sz="4" w:space="0" w:color="auto"/>
              <w:bottom w:val="single" w:sz="4" w:space="0" w:color="auto"/>
              <w:right w:val="single" w:sz="4" w:space="0" w:color="auto"/>
            </w:tcBorders>
            <w:hideMark/>
          </w:tcPr>
          <w:p w14:paraId="290A8164" w14:textId="77777777" w:rsidR="00E70D92" w:rsidRPr="00E70D92" w:rsidRDefault="00E70D92" w:rsidP="00F63E6C">
            <w:pPr>
              <w:pStyle w:val="Tabletext"/>
              <w:jc w:val="center"/>
            </w:pPr>
            <w:r w:rsidRPr="00E70D92">
              <w:t>1 MHz</w:t>
            </w:r>
          </w:p>
        </w:tc>
      </w:tr>
      <w:tr w:rsidR="00E70D92" w:rsidRPr="00E70D92" w14:paraId="725D10DE"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hideMark/>
          </w:tcPr>
          <w:p w14:paraId="4C9BEAE2" w14:textId="77777777" w:rsidR="00E70D92" w:rsidRPr="00E70D92" w:rsidRDefault="00E70D92" w:rsidP="00F63E6C">
            <w:pPr>
              <w:pStyle w:val="Tabletext"/>
              <w:jc w:val="center"/>
            </w:pPr>
            <w:r w:rsidRPr="00E70D92">
              <w:sym w:font="Symbol" w:char="F0B1"/>
            </w:r>
            <w:r w:rsidRPr="00E70D92">
              <w:t>20-25</w:t>
            </w:r>
          </w:p>
        </w:tc>
        <w:tc>
          <w:tcPr>
            <w:tcW w:w="1083" w:type="dxa"/>
            <w:tcBorders>
              <w:top w:val="single" w:sz="4" w:space="0" w:color="auto"/>
              <w:left w:val="single" w:sz="4" w:space="0" w:color="auto"/>
              <w:bottom w:val="single" w:sz="4" w:space="0" w:color="auto"/>
              <w:right w:val="single" w:sz="4" w:space="0" w:color="auto"/>
            </w:tcBorders>
          </w:tcPr>
          <w:p w14:paraId="148EBC31" w14:textId="77777777" w:rsidR="00E70D92" w:rsidRPr="00E70D92" w:rsidRDefault="00E70D92" w:rsidP="00F63E6C">
            <w:pPr>
              <w:pStyle w:val="Tabletext"/>
              <w:jc w:val="center"/>
            </w:pPr>
          </w:p>
        </w:tc>
        <w:tc>
          <w:tcPr>
            <w:tcW w:w="1083" w:type="dxa"/>
            <w:tcBorders>
              <w:top w:val="single" w:sz="4" w:space="0" w:color="auto"/>
              <w:left w:val="single" w:sz="4" w:space="0" w:color="auto"/>
              <w:bottom w:val="single" w:sz="4" w:space="0" w:color="auto"/>
              <w:right w:val="single" w:sz="4" w:space="0" w:color="auto"/>
            </w:tcBorders>
          </w:tcPr>
          <w:p w14:paraId="42D66058"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tcPr>
          <w:p w14:paraId="353AE0D1"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tcPr>
          <w:p w14:paraId="2ECF8B64"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tcPr>
          <w:p w14:paraId="6B235085"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hideMark/>
          </w:tcPr>
          <w:p w14:paraId="44D4EC50" w14:textId="77777777" w:rsidR="00E70D92" w:rsidRPr="00E70D92" w:rsidRDefault="00E70D92" w:rsidP="00F63E6C">
            <w:pPr>
              <w:pStyle w:val="Tabletext"/>
              <w:jc w:val="center"/>
            </w:pPr>
            <w:r w:rsidRPr="00E70D92">
              <w:t>–23,5</w:t>
            </w:r>
          </w:p>
        </w:tc>
        <w:tc>
          <w:tcPr>
            <w:tcW w:w="1711" w:type="dxa"/>
            <w:tcBorders>
              <w:top w:val="single" w:sz="4" w:space="0" w:color="auto"/>
              <w:left w:val="single" w:sz="4" w:space="0" w:color="auto"/>
              <w:bottom w:val="single" w:sz="4" w:space="0" w:color="auto"/>
              <w:right w:val="single" w:sz="4" w:space="0" w:color="auto"/>
            </w:tcBorders>
            <w:hideMark/>
          </w:tcPr>
          <w:p w14:paraId="377A856A" w14:textId="77777777" w:rsidR="00E70D92" w:rsidRPr="00E70D92" w:rsidRDefault="00E70D92" w:rsidP="00F63E6C">
            <w:pPr>
              <w:pStyle w:val="Tabletext"/>
              <w:jc w:val="center"/>
            </w:pPr>
            <w:r w:rsidRPr="00E70D92">
              <w:t>1 MHz</w:t>
            </w:r>
          </w:p>
        </w:tc>
      </w:tr>
      <w:tr w:rsidR="00E70D92" w:rsidRPr="00E70D92" w14:paraId="45132DB0" w14:textId="77777777" w:rsidTr="002F22CE">
        <w:trPr>
          <w:jc w:val="center"/>
        </w:trPr>
        <w:tc>
          <w:tcPr>
            <w:tcW w:w="9639" w:type="dxa"/>
            <w:gridSpan w:val="8"/>
            <w:tcBorders>
              <w:top w:val="single" w:sz="4" w:space="0" w:color="auto"/>
              <w:left w:val="nil"/>
              <w:bottom w:val="nil"/>
              <w:right w:val="nil"/>
            </w:tcBorders>
            <w:hideMark/>
          </w:tcPr>
          <w:p w14:paraId="775CFAEC" w14:textId="6E6AFE0C" w:rsidR="00E70D92" w:rsidRPr="00E70D92" w:rsidRDefault="00E70D92" w:rsidP="001E1275">
            <w:pPr>
              <w:pStyle w:val="Tablelegend"/>
            </w:pPr>
            <w:r w:rsidRPr="00E70D92">
              <w:t>MBW</w:t>
            </w:r>
            <w:r w:rsidR="00F63E6C">
              <w:t> </w:t>
            </w:r>
            <w:r w:rsidRPr="00E70D92">
              <w:t>–</w:t>
            </w:r>
            <w:r w:rsidR="00F63E6C">
              <w:t> </w:t>
            </w:r>
            <w:r w:rsidRPr="00E70D92">
              <w:t>Ancho de banda de medición.</w:t>
            </w:r>
          </w:p>
        </w:tc>
      </w:tr>
    </w:tbl>
    <w:p w14:paraId="0BCC9FD1" w14:textId="77777777" w:rsidR="00E70D92" w:rsidRPr="00E70D92" w:rsidRDefault="00E70D92" w:rsidP="001E1275">
      <w:pPr>
        <w:pStyle w:val="Tablefin"/>
        <w:rPr>
          <w:lang w:val="es-ES"/>
        </w:rPr>
      </w:pPr>
    </w:p>
    <w:p w14:paraId="441BD776" w14:textId="78B934D2" w:rsidR="00E70D92" w:rsidRPr="00E70D92" w:rsidRDefault="00E70D92" w:rsidP="009E41F9">
      <w:pPr>
        <w:pStyle w:val="TableNo"/>
      </w:pPr>
      <w:r w:rsidRPr="00E70D92">
        <w:t>CUADRO A1-8</w:t>
      </w:r>
    </w:p>
    <w:p w14:paraId="7B25AF18" w14:textId="642E5CB9" w:rsidR="00E70D92" w:rsidRPr="00E70D92" w:rsidRDefault="00E70D92" w:rsidP="001E1275">
      <w:pPr>
        <w:pStyle w:val="Tabletitle"/>
      </w:pPr>
      <w:bookmarkStart w:id="10" w:name="_Hlk181781960"/>
      <w:r w:rsidRPr="00E70D92">
        <w:t xml:space="preserve">Máscara del espectro de emisión </w:t>
      </w:r>
      <w:bookmarkEnd w:id="10"/>
      <w:r w:rsidRPr="00E70D92">
        <w:t>E-UTRA,</w:t>
      </w:r>
      <w:r w:rsidRPr="00E70D92">
        <w:br/>
        <w:t>3</w:t>
      </w:r>
      <w:r w:rsidR="00F63E6C">
        <w:t> </w:t>
      </w:r>
      <w:r w:rsidRPr="00E70D92">
        <w:t>GHz &lt; bandas E</w:t>
      </w:r>
      <w:r w:rsidRPr="00E70D92">
        <w:noBreakHyphen/>
        <w:t>UTRA ≤ 4,2</w:t>
      </w:r>
      <w:r w:rsidR="00F63E6C">
        <w:t> </w:t>
      </w:r>
      <w:r w:rsidRPr="00E70D92">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6"/>
        <w:gridCol w:w="1083"/>
        <w:gridCol w:w="1083"/>
        <w:gridCol w:w="1084"/>
        <w:gridCol w:w="1084"/>
        <w:gridCol w:w="1084"/>
        <w:gridCol w:w="1084"/>
        <w:gridCol w:w="1711"/>
      </w:tblGrid>
      <w:tr w:rsidR="00E70D92" w:rsidRPr="00E70D92" w14:paraId="055334C7" w14:textId="77777777" w:rsidTr="002F22CE">
        <w:trPr>
          <w:jc w:val="center"/>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6FBB14C4" w14:textId="77777777" w:rsidR="00E70D92" w:rsidRPr="00E70D92" w:rsidRDefault="00E70D92" w:rsidP="005964B2">
            <w:pPr>
              <w:pStyle w:val="Tablehead"/>
            </w:pPr>
            <w:r w:rsidRPr="00E70D92">
              <w:t>Δ</w:t>
            </w:r>
            <w:r w:rsidRPr="00E70D92">
              <w:rPr>
                <w:i/>
              </w:rPr>
              <w:t>f</w:t>
            </w:r>
            <w:r w:rsidRPr="00E70D92">
              <w:rPr>
                <w:i/>
                <w:iCs/>
                <w:vertAlign w:val="subscript"/>
              </w:rPr>
              <w:t>OoB</w:t>
            </w:r>
            <w:r w:rsidRPr="00E70D92">
              <w:br/>
              <w:t>(MHz)</w:t>
            </w:r>
          </w:p>
        </w:tc>
        <w:tc>
          <w:tcPr>
            <w:tcW w:w="8213" w:type="dxa"/>
            <w:gridSpan w:val="7"/>
            <w:tcBorders>
              <w:top w:val="single" w:sz="4" w:space="0" w:color="auto"/>
              <w:left w:val="single" w:sz="4" w:space="0" w:color="auto"/>
              <w:bottom w:val="single" w:sz="4" w:space="0" w:color="auto"/>
              <w:right w:val="single" w:sz="4" w:space="0" w:color="auto"/>
            </w:tcBorders>
            <w:hideMark/>
          </w:tcPr>
          <w:p w14:paraId="77189684" w14:textId="77777777" w:rsidR="00E70D92" w:rsidRPr="00E70D92" w:rsidRDefault="00E70D92" w:rsidP="005964B2">
            <w:pPr>
              <w:pStyle w:val="Tablehead"/>
            </w:pPr>
            <w:r w:rsidRPr="00E70D92">
              <w:t>Límite del espectro de emisión (dBm)/Ancho de banda del canal</w:t>
            </w:r>
          </w:p>
        </w:tc>
      </w:tr>
      <w:tr w:rsidR="00E70D92" w:rsidRPr="00E70D92" w14:paraId="5C52EDB5" w14:textId="77777777" w:rsidTr="002F22CE">
        <w:trPr>
          <w:jc w:val="center"/>
        </w:trPr>
        <w:tc>
          <w:tcPr>
            <w:tcW w:w="9639" w:type="dxa"/>
            <w:vMerge/>
            <w:tcBorders>
              <w:top w:val="single" w:sz="4" w:space="0" w:color="auto"/>
              <w:left w:val="single" w:sz="4" w:space="0" w:color="auto"/>
              <w:bottom w:val="single" w:sz="4" w:space="0" w:color="auto"/>
              <w:right w:val="single" w:sz="4" w:space="0" w:color="auto"/>
            </w:tcBorders>
            <w:vAlign w:val="center"/>
            <w:hideMark/>
          </w:tcPr>
          <w:p w14:paraId="641C5C48" w14:textId="77777777" w:rsidR="00E70D92" w:rsidRPr="00E70D92" w:rsidRDefault="00E70D92" w:rsidP="005964B2">
            <w:pPr>
              <w:pStyle w:val="Tablehead"/>
            </w:pPr>
          </w:p>
        </w:tc>
        <w:tc>
          <w:tcPr>
            <w:tcW w:w="1083" w:type="dxa"/>
            <w:tcBorders>
              <w:top w:val="single" w:sz="4" w:space="0" w:color="auto"/>
              <w:left w:val="single" w:sz="4" w:space="0" w:color="auto"/>
              <w:bottom w:val="single" w:sz="4" w:space="0" w:color="auto"/>
              <w:right w:val="single" w:sz="4" w:space="0" w:color="auto"/>
            </w:tcBorders>
            <w:vAlign w:val="center"/>
            <w:hideMark/>
          </w:tcPr>
          <w:p w14:paraId="2F0D1385" w14:textId="77777777" w:rsidR="00E70D92" w:rsidRPr="00E70D92" w:rsidRDefault="00E70D92" w:rsidP="005964B2">
            <w:pPr>
              <w:pStyle w:val="Tablehead"/>
            </w:pPr>
            <w:r w:rsidRPr="00E70D92">
              <w:t>1,4 MHz</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3B2953B" w14:textId="77777777" w:rsidR="00E70D92" w:rsidRPr="00E70D92" w:rsidRDefault="00E70D92" w:rsidP="005964B2">
            <w:pPr>
              <w:pStyle w:val="Tablehead"/>
            </w:pPr>
            <w:r w:rsidRPr="00E70D92">
              <w:t>3,0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513CFF4" w14:textId="77777777" w:rsidR="00E70D92" w:rsidRPr="00E70D92" w:rsidRDefault="00E70D92" w:rsidP="005964B2">
            <w:pPr>
              <w:pStyle w:val="Tablehead"/>
            </w:pPr>
            <w:r w:rsidRPr="00E70D92">
              <w:t>5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341D7D1D" w14:textId="77777777" w:rsidR="00E70D92" w:rsidRPr="00E70D92" w:rsidRDefault="00E70D92" w:rsidP="005964B2">
            <w:pPr>
              <w:pStyle w:val="Tablehead"/>
            </w:pPr>
            <w:r w:rsidRPr="00E70D92">
              <w:t>10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A558139" w14:textId="77777777" w:rsidR="00E70D92" w:rsidRPr="00E70D92" w:rsidRDefault="00E70D92" w:rsidP="005964B2">
            <w:pPr>
              <w:pStyle w:val="Tablehead"/>
            </w:pPr>
            <w:r w:rsidRPr="00E70D92">
              <w:t>15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D4B50AE" w14:textId="77777777" w:rsidR="00E70D92" w:rsidRPr="00E70D92" w:rsidRDefault="00E70D92" w:rsidP="005964B2">
            <w:pPr>
              <w:pStyle w:val="Tablehead"/>
            </w:pPr>
            <w:r w:rsidRPr="00E70D92">
              <w:t>20 MHz</w:t>
            </w:r>
          </w:p>
        </w:tc>
        <w:tc>
          <w:tcPr>
            <w:tcW w:w="1711" w:type="dxa"/>
            <w:tcBorders>
              <w:top w:val="single" w:sz="4" w:space="0" w:color="auto"/>
              <w:left w:val="single" w:sz="4" w:space="0" w:color="auto"/>
              <w:bottom w:val="single" w:sz="4" w:space="0" w:color="auto"/>
              <w:right w:val="single" w:sz="4" w:space="0" w:color="auto"/>
            </w:tcBorders>
            <w:hideMark/>
          </w:tcPr>
          <w:p w14:paraId="7D630F67" w14:textId="77777777" w:rsidR="00E70D92" w:rsidRPr="00E70D92" w:rsidRDefault="00E70D92" w:rsidP="005964B2">
            <w:pPr>
              <w:pStyle w:val="Tablehead"/>
            </w:pPr>
            <w:r w:rsidRPr="00E70D92">
              <w:t>MBW</w:t>
            </w:r>
          </w:p>
        </w:tc>
      </w:tr>
      <w:tr w:rsidR="00E70D92" w:rsidRPr="00E70D92" w14:paraId="2CDA1B0F"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hideMark/>
          </w:tcPr>
          <w:p w14:paraId="74762C5E" w14:textId="77777777" w:rsidR="00E70D92" w:rsidRPr="00E70D92" w:rsidRDefault="00E70D92" w:rsidP="00F63E6C">
            <w:pPr>
              <w:pStyle w:val="Tabletext"/>
              <w:jc w:val="center"/>
            </w:pPr>
            <w:r w:rsidRPr="00E70D92">
              <w:sym w:font="Symbol" w:char="F0B1"/>
            </w:r>
            <w:r w:rsidRPr="00E70D92">
              <w:t>0-1</w:t>
            </w:r>
          </w:p>
        </w:tc>
        <w:tc>
          <w:tcPr>
            <w:tcW w:w="1083" w:type="dxa"/>
            <w:tcBorders>
              <w:top w:val="single" w:sz="4" w:space="0" w:color="auto"/>
              <w:left w:val="single" w:sz="4" w:space="0" w:color="auto"/>
              <w:bottom w:val="single" w:sz="4" w:space="0" w:color="auto"/>
              <w:right w:val="single" w:sz="4" w:space="0" w:color="auto"/>
            </w:tcBorders>
            <w:hideMark/>
          </w:tcPr>
          <w:p w14:paraId="7490F666" w14:textId="77777777" w:rsidR="00E70D92" w:rsidRPr="00E70D92" w:rsidRDefault="00E70D92" w:rsidP="00F63E6C">
            <w:pPr>
              <w:pStyle w:val="Tabletext"/>
              <w:jc w:val="center"/>
            </w:pPr>
            <w:r w:rsidRPr="00E70D92">
              <w:t>–8,2</w:t>
            </w:r>
          </w:p>
        </w:tc>
        <w:tc>
          <w:tcPr>
            <w:tcW w:w="1083" w:type="dxa"/>
            <w:tcBorders>
              <w:top w:val="single" w:sz="4" w:space="0" w:color="auto"/>
              <w:left w:val="single" w:sz="4" w:space="0" w:color="auto"/>
              <w:bottom w:val="single" w:sz="4" w:space="0" w:color="auto"/>
              <w:right w:val="single" w:sz="4" w:space="0" w:color="auto"/>
            </w:tcBorders>
            <w:hideMark/>
          </w:tcPr>
          <w:p w14:paraId="7849A8C1" w14:textId="77777777" w:rsidR="00E70D92" w:rsidRPr="00E70D92" w:rsidRDefault="00E70D92" w:rsidP="00F63E6C">
            <w:pPr>
              <w:pStyle w:val="Tabletext"/>
              <w:jc w:val="center"/>
            </w:pPr>
            <w:r w:rsidRPr="00E70D92">
              <w:t>–11,2</w:t>
            </w:r>
          </w:p>
        </w:tc>
        <w:tc>
          <w:tcPr>
            <w:tcW w:w="1084" w:type="dxa"/>
            <w:tcBorders>
              <w:top w:val="single" w:sz="4" w:space="0" w:color="auto"/>
              <w:left w:val="single" w:sz="4" w:space="0" w:color="auto"/>
              <w:bottom w:val="single" w:sz="4" w:space="0" w:color="auto"/>
              <w:right w:val="single" w:sz="4" w:space="0" w:color="auto"/>
            </w:tcBorders>
            <w:hideMark/>
          </w:tcPr>
          <w:p w14:paraId="3CDBDE23" w14:textId="77777777" w:rsidR="00E70D92" w:rsidRPr="00E70D92" w:rsidRDefault="00E70D92" w:rsidP="00F63E6C">
            <w:pPr>
              <w:pStyle w:val="Tabletext"/>
              <w:jc w:val="center"/>
            </w:pPr>
            <w:r w:rsidRPr="00E70D92">
              <w:t>–13,2</w:t>
            </w:r>
          </w:p>
        </w:tc>
        <w:tc>
          <w:tcPr>
            <w:tcW w:w="1084" w:type="dxa"/>
            <w:tcBorders>
              <w:top w:val="single" w:sz="4" w:space="0" w:color="auto"/>
              <w:left w:val="single" w:sz="4" w:space="0" w:color="auto"/>
              <w:bottom w:val="single" w:sz="4" w:space="0" w:color="auto"/>
              <w:right w:val="single" w:sz="4" w:space="0" w:color="auto"/>
            </w:tcBorders>
            <w:hideMark/>
          </w:tcPr>
          <w:p w14:paraId="59E5BF74" w14:textId="77777777" w:rsidR="00E70D92" w:rsidRPr="00E70D92" w:rsidRDefault="00E70D92" w:rsidP="00F63E6C">
            <w:pPr>
              <w:pStyle w:val="Tabletext"/>
              <w:jc w:val="center"/>
            </w:pPr>
            <w:r w:rsidRPr="00E70D92">
              <w:t>–16,2</w:t>
            </w:r>
          </w:p>
        </w:tc>
        <w:tc>
          <w:tcPr>
            <w:tcW w:w="1084" w:type="dxa"/>
            <w:tcBorders>
              <w:top w:val="single" w:sz="4" w:space="0" w:color="auto"/>
              <w:left w:val="single" w:sz="4" w:space="0" w:color="auto"/>
              <w:bottom w:val="single" w:sz="4" w:space="0" w:color="auto"/>
              <w:right w:val="single" w:sz="4" w:space="0" w:color="auto"/>
            </w:tcBorders>
            <w:hideMark/>
          </w:tcPr>
          <w:p w14:paraId="5DEE9DB4" w14:textId="77777777" w:rsidR="00E70D92" w:rsidRPr="00E70D92" w:rsidRDefault="00E70D92" w:rsidP="00F63E6C">
            <w:pPr>
              <w:pStyle w:val="Tabletext"/>
              <w:jc w:val="center"/>
            </w:pPr>
            <w:r w:rsidRPr="00E70D92">
              <w:t>–18,2</w:t>
            </w:r>
          </w:p>
        </w:tc>
        <w:tc>
          <w:tcPr>
            <w:tcW w:w="1084" w:type="dxa"/>
            <w:tcBorders>
              <w:top w:val="single" w:sz="4" w:space="0" w:color="auto"/>
              <w:left w:val="single" w:sz="4" w:space="0" w:color="auto"/>
              <w:bottom w:val="single" w:sz="4" w:space="0" w:color="auto"/>
              <w:right w:val="single" w:sz="4" w:space="0" w:color="auto"/>
            </w:tcBorders>
            <w:hideMark/>
          </w:tcPr>
          <w:p w14:paraId="2624F70E" w14:textId="77777777" w:rsidR="00E70D92" w:rsidRPr="00E70D92" w:rsidRDefault="00E70D92" w:rsidP="00F63E6C">
            <w:pPr>
              <w:pStyle w:val="Tabletext"/>
              <w:jc w:val="center"/>
            </w:pPr>
            <w:r w:rsidRPr="00E70D92">
              <w:t>–19,2</w:t>
            </w:r>
          </w:p>
        </w:tc>
        <w:tc>
          <w:tcPr>
            <w:tcW w:w="1711" w:type="dxa"/>
            <w:tcBorders>
              <w:top w:val="single" w:sz="4" w:space="0" w:color="auto"/>
              <w:left w:val="single" w:sz="4" w:space="0" w:color="auto"/>
              <w:bottom w:val="single" w:sz="4" w:space="0" w:color="auto"/>
              <w:right w:val="single" w:sz="4" w:space="0" w:color="auto"/>
            </w:tcBorders>
            <w:hideMark/>
          </w:tcPr>
          <w:p w14:paraId="7326A6CE" w14:textId="7B218FA4" w:rsidR="00E70D92" w:rsidRPr="00E70D92" w:rsidRDefault="00E70D92" w:rsidP="00F63E6C">
            <w:pPr>
              <w:pStyle w:val="Tabletext"/>
              <w:jc w:val="center"/>
            </w:pPr>
            <w:r w:rsidRPr="00E70D92">
              <w:t>30</w:t>
            </w:r>
            <w:r w:rsidR="00F63E6C">
              <w:t> </w:t>
            </w:r>
            <w:r w:rsidRPr="00E70D92">
              <w:t>kHz</w:t>
            </w:r>
          </w:p>
        </w:tc>
      </w:tr>
      <w:tr w:rsidR="00E70D92" w:rsidRPr="00E70D92" w14:paraId="0A9F7643"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hideMark/>
          </w:tcPr>
          <w:p w14:paraId="464CC96B" w14:textId="77777777" w:rsidR="00E70D92" w:rsidRPr="00E70D92" w:rsidRDefault="00E70D92" w:rsidP="00F63E6C">
            <w:pPr>
              <w:pStyle w:val="Tabletext"/>
              <w:jc w:val="center"/>
            </w:pPr>
            <w:r w:rsidRPr="00E70D92">
              <w:sym w:font="Symbol" w:char="F0B1"/>
            </w:r>
            <w:r w:rsidRPr="00E70D92">
              <w:t>1-2,5</w:t>
            </w:r>
          </w:p>
        </w:tc>
        <w:tc>
          <w:tcPr>
            <w:tcW w:w="1083" w:type="dxa"/>
            <w:tcBorders>
              <w:top w:val="single" w:sz="4" w:space="0" w:color="auto"/>
              <w:left w:val="single" w:sz="4" w:space="0" w:color="auto"/>
              <w:bottom w:val="single" w:sz="4" w:space="0" w:color="auto"/>
              <w:right w:val="single" w:sz="4" w:space="0" w:color="auto"/>
            </w:tcBorders>
            <w:hideMark/>
          </w:tcPr>
          <w:p w14:paraId="0AD7E5D7" w14:textId="77777777" w:rsidR="00E70D92" w:rsidRPr="00E70D92" w:rsidRDefault="00E70D92" w:rsidP="00F63E6C">
            <w:pPr>
              <w:pStyle w:val="Tabletext"/>
              <w:jc w:val="center"/>
            </w:pPr>
            <w:r w:rsidRPr="00E70D92">
              <w:t>–8,2</w:t>
            </w:r>
          </w:p>
        </w:tc>
        <w:tc>
          <w:tcPr>
            <w:tcW w:w="1083" w:type="dxa"/>
            <w:tcBorders>
              <w:top w:val="single" w:sz="4" w:space="0" w:color="auto"/>
              <w:left w:val="single" w:sz="4" w:space="0" w:color="auto"/>
              <w:bottom w:val="single" w:sz="4" w:space="0" w:color="auto"/>
              <w:right w:val="single" w:sz="4" w:space="0" w:color="auto"/>
            </w:tcBorders>
            <w:hideMark/>
          </w:tcPr>
          <w:p w14:paraId="17992606" w14:textId="77777777" w:rsidR="00E70D92" w:rsidRPr="00E70D92" w:rsidRDefault="00E70D92" w:rsidP="00F63E6C">
            <w:pPr>
              <w:pStyle w:val="Tabletext"/>
              <w:jc w:val="center"/>
            </w:pPr>
            <w:r w:rsidRPr="00E70D92">
              <w:t>–8,2</w:t>
            </w:r>
          </w:p>
        </w:tc>
        <w:tc>
          <w:tcPr>
            <w:tcW w:w="1084" w:type="dxa"/>
            <w:tcBorders>
              <w:top w:val="single" w:sz="4" w:space="0" w:color="auto"/>
              <w:left w:val="single" w:sz="4" w:space="0" w:color="auto"/>
              <w:bottom w:val="single" w:sz="4" w:space="0" w:color="auto"/>
              <w:right w:val="single" w:sz="4" w:space="0" w:color="auto"/>
            </w:tcBorders>
            <w:hideMark/>
          </w:tcPr>
          <w:p w14:paraId="69548181" w14:textId="77777777" w:rsidR="00E70D92" w:rsidRPr="00E70D92" w:rsidRDefault="00E70D92" w:rsidP="00F63E6C">
            <w:pPr>
              <w:pStyle w:val="Tabletext"/>
              <w:jc w:val="center"/>
            </w:pPr>
            <w:r w:rsidRPr="00E70D92">
              <w:t>–8,2</w:t>
            </w:r>
          </w:p>
        </w:tc>
        <w:tc>
          <w:tcPr>
            <w:tcW w:w="1084" w:type="dxa"/>
            <w:tcBorders>
              <w:top w:val="single" w:sz="4" w:space="0" w:color="auto"/>
              <w:left w:val="single" w:sz="4" w:space="0" w:color="auto"/>
              <w:bottom w:val="single" w:sz="4" w:space="0" w:color="auto"/>
              <w:right w:val="single" w:sz="4" w:space="0" w:color="auto"/>
            </w:tcBorders>
            <w:hideMark/>
          </w:tcPr>
          <w:p w14:paraId="69F91D15" w14:textId="77777777" w:rsidR="00E70D92" w:rsidRPr="00E70D92" w:rsidRDefault="00E70D92" w:rsidP="00F63E6C">
            <w:pPr>
              <w:pStyle w:val="Tabletext"/>
              <w:jc w:val="center"/>
            </w:pPr>
            <w:r w:rsidRPr="00E70D92">
              <w:t>–8,2</w:t>
            </w:r>
          </w:p>
        </w:tc>
        <w:tc>
          <w:tcPr>
            <w:tcW w:w="1084" w:type="dxa"/>
            <w:tcBorders>
              <w:top w:val="single" w:sz="4" w:space="0" w:color="auto"/>
              <w:left w:val="single" w:sz="4" w:space="0" w:color="auto"/>
              <w:bottom w:val="single" w:sz="4" w:space="0" w:color="auto"/>
              <w:right w:val="single" w:sz="4" w:space="0" w:color="auto"/>
            </w:tcBorders>
            <w:hideMark/>
          </w:tcPr>
          <w:p w14:paraId="14DDAC10" w14:textId="77777777" w:rsidR="00E70D92" w:rsidRPr="00E70D92" w:rsidRDefault="00E70D92" w:rsidP="00F63E6C">
            <w:pPr>
              <w:pStyle w:val="Tabletext"/>
              <w:jc w:val="center"/>
            </w:pPr>
            <w:r w:rsidRPr="00E70D92">
              <w:t>–8,2</w:t>
            </w:r>
          </w:p>
        </w:tc>
        <w:tc>
          <w:tcPr>
            <w:tcW w:w="1084" w:type="dxa"/>
            <w:tcBorders>
              <w:top w:val="single" w:sz="4" w:space="0" w:color="auto"/>
              <w:left w:val="single" w:sz="4" w:space="0" w:color="auto"/>
              <w:bottom w:val="single" w:sz="4" w:space="0" w:color="auto"/>
              <w:right w:val="single" w:sz="4" w:space="0" w:color="auto"/>
            </w:tcBorders>
            <w:hideMark/>
          </w:tcPr>
          <w:p w14:paraId="171E97D7" w14:textId="77777777" w:rsidR="00E70D92" w:rsidRPr="00E70D92" w:rsidRDefault="00E70D92" w:rsidP="00F63E6C">
            <w:pPr>
              <w:pStyle w:val="Tabletext"/>
              <w:jc w:val="center"/>
            </w:pPr>
            <w:r w:rsidRPr="00E70D92">
              <w:t>–8,2</w:t>
            </w:r>
          </w:p>
        </w:tc>
        <w:tc>
          <w:tcPr>
            <w:tcW w:w="1711" w:type="dxa"/>
            <w:tcBorders>
              <w:top w:val="single" w:sz="4" w:space="0" w:color="auto"/>
              <w:left w:val="single" w:sz="4" w:space="0" w:color="auto"/>
              <w:bottom w:val="single" w:sz="4" w:space="0" w:color="auto"/>
              <w:right w:val="single" w:sz="4" w:space="0" w:color="auto"/>
            </w:tcBorders>
            <w:hideMark/>
          </w:tcPr>
          <w:p w14:paraId="0BB3C529" w14:textId="77777777" w:rsidR="00E70D92" w:rsidRPr="00E70D92" w:rsidRDefault="00E70D92" w:rsidP="00F63E6C">
            <w:pPr>
              <w:pStyle w:val="Tabletext"/>
              <w:jc w:val="center"/>
            </w:pPr>
            <w:r w:rsidRPr="00E70D92">
              <w:t>1 MHz</w:t>
            </w:r>
          </w:p>
        </w:tc>
      </w:tr>
      <w:tr w:rsidR="00E70D92" w:rsidRPr="00E70D92" w14:paraId="518791D5"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hideMark/>
          </w:tcPr>
          <w:p w14:paraId="22889CF1" w14:textId="77777777" w:rsidR="00E70D92" w:rsidRPr="00E70D92" w:rsidRDefault="00E70D92" w:rsidP="00F63E6C">
            <w:pPr>
              <w:pStyle w:val="Tabletext"/>
              <w:jc w:val="center"/>
            </w:pPr>
            <w:r w:rsidRPr="00E70D92">
              <w:sym w:font="Symbol" w:char="F0B1"/>
            </w:r>
            <w:r w:rsidRPr="00E70D92">
              <w:t>2,5-2,8</w:t>
            </w:r>
          </w:p>
        </w:tc>
        <w:tc>
          <w:tcPr>
            <w:tcW w:w="1083" w:type="dxa"/>
            <w:tcBorders>
              <w:top w:val="single" w:sz="4" w:space="0" w:color="auto"/>
              <w:left w:val="single" w:sz="4" w:space="0" w:color="auto"/>
              <w:bottom w:val="single" w:sz="4" w:space="0" w:color="auto"/>
              <w:right w:val="single" w:sz="4" w:space="0" w:color="auto"/>
            </w:tcBorders>
            <w:hideMark/>
          </w:tcPr>
          <w:p w14:paraId="6DF990A8" w14:textId="77777777" w:rsidR="00E70D92" w:rsidRPr="00E70D92" w:rsidRDefault="00E70D92" w:rsidP="00F63E6C">
            <w:pPr>
              <w:pStyle w:val="Tabletext"/>
              <w:jc w:val="center"/>
            </w:pPr>
            <w:r w:rsidRPr="00E70D92">
              <w:t>–23,2</w:t>
            </w:r>
          </w:p>
        </w:tc>
        <w:tc>
          <w:tcPr>
            <w:tcW w:w="1083" w:type="dxa"/>
            <w:tcBorders>
              <w:top w:val="single" w:sz="4" w:space="0" w:color="auto"/>
              <w:left w:val="single" w:sz="4" w:space="0" w:color="auto"/>
              <w:bottom w:val="single" w:sz="4" w:space="0" w:color="auto"/>
              <w:right w:val="single" w:sz="4" w:space="0" w:color="auto"/>
            </w:tcBorders>
            <w:hideMark/>
          </w:tcPr>
          <w:p w14:paraId="1A2F6556" w14:textId="77777777" w:rsidR="00E70D92" w:rsidRPr="00E70D92" w:rsidRDefault="00E70D92" w:rsidP="00F63E6C">
            <w:pPr>
              <w:pStyle w:val="Tabletext"/>
              <w:jc w:val="center"/>
            </w:pPr>
            <w:r w:rsidRPr="00E70D92">
              <w:t>–8,2</w:t>
            </w:r>
          </w:p>
        </w:tc>
        <w:tc>
          <w:tcPr>
            <w:tcW w:w="1084" w:type="dxa"/>
            <w:tcBorders>
              <w:top w:val="single" w:sz="4" w:space="0" w:color="auto"/>
              <w:left w:val="single" w:sz="4" w:space="0" w:color="auto"/>
              <w:bottom w:val="single" w:sz="4" w:space="0" w:color="auto"/>
              <w:right w:val="single" w:sz="4" w:space="0" w:color="auto"/>
            </w:tcBorders>
            <w:hideMark/>
          </w:tcPr>
          <w:p w14:paraId="274F41BA" w14:textId="77777777" w:rsidR="00E70D92" w:rsidRPr="00E70D92" w:rsidRDefault="00E70D92" w:rsidP="00F63E6C">
            <w:pPr>
              <w:pStyle w:val="Tabletext"/>
              <w:jc w:val="center"/>
            </w:pPr>
            <w:r w:rsidRPr="00E70D92">
              <w:t>–8,2</w:t>
            </w:r>
          </w:p>
        </w:tc>
        <w:tc>
          <w:tcPr>
            <w:tcW w:w="1084" w:type="dxa"/>
            <w:tcBorders>
              <w:top w:val="single" w:sz="4" w:space="0" w:color="auto"/>
              <w:left w:val="single" w:sz="4" w:space="0" w:color="auto"/>
              <w:bottom w:val="single" w:sz="4" w:space="0" w:color="auto"/>
              <w:right w:val="single" w:sz="4" w:space="0" w:color="auto"/>
            </w:tcBorders>
            <w:hideMark/>
          </w:tcPr>
          <w:p w14:paraId="269939DD" w14:textId="77777777" w:rsidR="00E70D92" w:rsidRPr="00E70D92" w:rsidRDefault="00E70D92" w:rsidP="00F63E6C">
            <w:pPr>
              <w:pStyle w:val="Tabletext"/>
              <w:jc w:val="center"/>
            </w:pPr>
            <w:r w:rsidRPr="00E70D92">
              <w:t>–8,2</w:t>
            </w:r>
          </w:p>
        </w:tc>
        <w:tc>
          <w:tcPr>
            <w:tcW w:w="1084" w:type="dxa"/>
            <w:tcBorders>
              <w:top w:val="single" w:sz="4" w:space="0" w:color="auto"/>
              <w:left w:val="single" w:sz="4" w:space="0" w:color="auto"/>
              <w:bottom w:val="single" w:sz="4" w:space="0" w:color="auto"/>
              <w:right w:val="single" w:sz="4" w:space="0" w:color="auto"/>
            </w:tcBorders>
            <w:hideMark/>
          </w:tcPr>
          <w:p w14:paraId="5F4D9D17" w14:textId="77777777" w:rsidR="00E70D92" w:rsidRPr="00E70D92" w:rsidRDefault="00E70D92" w:rsidP="00F63E6C">
            <w:pPr>
              <w:pStyle w:val="Tabletext"/>
              <w:jc w:val="center"/>
            </w:pPr>
            <w:r w:rsidRPr="00E70D92">
              <w:t>–8,2</w:t>
            </w:r>
          </w:p>
        </w:tc>
        <w:tc>
          <w:tcPr>
            <w:tcW w:w="1084" w:type="dxa"/>
            <w:tcBorders>
              <w:top w:val="single" w:sz="4" w:space="0" w:color="auto"/>
              <w:left w:val="single" w:sz="4" w:space="0" w:color="auto"/>
              <w:bottom w:val="single" w:sz="4" w:space="0" w:color="auto"/>
              <w:right w:val="single" w:sz="4" w:space="0" w:color="auto"/>
            </w:tcBorders>
            <w:hideMark/>
          </w:tcPr>
          <w:p w14:paraId="3F9051F9" w14:textId="77777777" w:rsidR="00E70D92" w:rsidRPr="00E70D92" w:rsidRDefault="00E70D92" w:rsidP="00F63E6C">
            <w:pPr>
              <w:pStyle w:val="Tabletext"/>
              <w:jc w:val="center"/>
            </w:pPr>
            <w:r w:rsidRPr="00E70D92">
              <w:t>–8,2</w:t>
            </w:r>
          </w:p>
        </w:tc>
        <w:tc>
          <w:tcPr>
            <w:tcW w:w="1711" w:type="dxa"/>
            <w:tcBorders>
              <w:top w:val="single" w:sz="4" w:space="0" w:color="auto"/>
              <w:left w:val="single" w:sz="4" w:space="0" w:color="auto"/>
              <w:bottom w:val="single" w:sz="4" w:space="0" w:color="auto"/>
              <w:right w:val="single" w:sz="4" w:space="0" w:color="auto"/>
            </w:tcBorders>
            <w:hideMark/>
          </w:tcPr>
          <w:p w14:paraId="1EA59666" w14:textId="77777777" w:rsidR="00E70D92" w:rsidRPr="00E70D92" w:rsidRDefault="00E70D92" w:rsidP="00F63E6C">
            <w:pPr>
              <w:pStyle w:val="Tabletext"/>
              <w:jc w:val="center"/>
            </w:pPr>
            <w:r w:rsidRPr="00E70D92">
              <w:t>1 MHz</w:t>
            </w:r>
          </w:p>
        </w:tc>
      </w:tr>
      <w:tr w:rsidR="00E70D92" w:rsidRPr="00E70D92" w14:paraId="6FE350EF"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hideMark/>
          </w:tcPr>
          <w:p w14:paraId="58F27CDB" w14:textId="77777777" w:rsidR="00E70D92" w:rsidRPr="00E70D92" w:rsidRDefault="00E70D92" w:rsidP="00F63E6C">
            <w:pPr>
              <w:pStyle w:val="Tabletext"/>
              <w:jc w:val="center"/>
            </w:pPr>
            <w:r w:rsidRPr="00E70D92">
              <w:sym w:font="Symbol" w:char="F0B1"/>
            </w:r>
            <w:r w:rsidRPr="00E70D92">
              <w:t>2,8-5</w:t>
            </w:r>
          </w:p>
        </w:tc>
        <w:tc>
          <w:tcPr>
            <w:tcW w:w="1083" w:type="dxa"/>
            <w:tcBorders>
              <w:top w:val="single" w:sz="4" w:space="0" w:color="auto"/>
              <w:left w:val="single" w:sz="4" w:space="0" w:color="auto"/>
              <w:bottom w:val="single" w:sz="4" w:space="0" w:color="auto"/>
              <w:right w:val="single" w:sz="4" w:space="0" w:color="auto"/>
            </w:tcBorders>
          </w:tcPr>
          <w:p w14:paraId="69ACCDA6" w14:textId="77777777" w:rsidR="00E70D92" w:rsidRPr="00E70D92" w:rsidRDefault="00E70D92" w:rsidP="00F63E6C">
            <w:pPr>
              <w:pStyle w:val="Tabletext"/>
              <w:jc w:val="center"/>
            </w:pPr>
          </w:p>
        </w:tc>
        <w:tc>
          <w:tcPr>
            <w:tcW w:w="1083" w:type="dxa"/>
            <w:tcBorders>
              <w:top w:val="single" w:sz="4" w:space="0" w:color="auto"/>
              <w:left w:val="single" w:sz="4" w:space="0" w:color="auto"/>
              <w:bottom w:val="single" w:sz="4" w:space="0" w:color="auto"/>
              <w:right w:val="single" w:sz="4" w:space="0" w:color="auto"/>
            </w:tcBorders>
            <w:hideMark/>
          </w:tcPr>
          <w:p w14:paraId="255A4F52" w14:textId="77777777" w:rsidR="00E70D92" w:rsidRPr="00E70D92" w:rsidRDefault="00E70D92" w:rsidP="00F63E6C">
            <w:pPr>
              <w:pStyle w:val="Tabletext"/>
              <w:jc w:val="center"/>
            </w:pPr>
            <w:r w:rsidRPr="00E70D92">
              <w:t>–8,2</w:t>
            </w:r>
          </w:p>
        </w:tc>
        <w:tc>
          <w:tcPr>
            <w:tcW w:w="1084" w:type="dxa"/>
            <w:tcBorders>
              <w:top w:val="single" w:sz="4" w:space="0" w:color="auto"/>
              <w:left w:val="single" w:sz="4" w:space="0" w:color="auto"/>
              <w:bottom w:val="single" w:sz="4" w:space="0" w:color="auto"/>
              <w:right w:val="single" w:sz="4" w:space="0" w:color="auto"/>
            </w:tcBorders>
            <w:hideMark/>
          </w:tcPr>
          <w:p w14:paraId="14A1B37D" w14:textId="77777777" w:rsidR="00E70D92" w:rsidRPr="00E70D92" w:rsidRDefault="00E70D92" w:rsidP="00F63E6C">
            <w:pPr>
              <w:pStyle w:val="Tabletext"/>
              <w:jc w:val="center"/>
            </w:pPr>
            <w:r w:rsidRPr="00E70D92">
              <w:t>–8,2</w:t>
            </w:r>
          </w:p>
        </w:tc>
        <w:tc>
          <w:tcPr>
            <w:tcW w:w="1084" w:type="dxa"/>
            <w:tcBorders>
              <w:top w:val="single" w:sz="4" w:space="0" w:color="auto"/>
              <w:left w:val="single" w:sz="4" w:space="0" w:color="auto"/>
              <w:bottom w:val="single" w:sz="4" w:space="0" w:color="auto"/>
              <w:right w:val="single" w:sz="4" w:space="0" w:color="auto"/>
            </w:tcBorders>
            <w:hideMark/>
          </w:tcPr>
          <w:p w14:paraId="1A6F8CD1" w14:textId="77777777" w:rsidR="00E70D92" w:rsidRPr="00E70D92" w:rsidRDefault="00E70D92" w:rsidP="00F63E6C">
            <w:pPr>
              <w:pStyle w:val="Tabletext"/>
              <w:jc w:val="center"/>
            </w:pPr>
            <w:r w:rsidRPr="00E70D92">
              <w:t>–8,2</w:t>
            </w:r>
          </w:p>
        </w:tc>
        <w:tc>
          <w:tcPr>
            <w:tcW w:w="1084" w:type="dxa"/>
            <w:tcBorders>
              <w:top w:val="single" w:sz="4" w:space="0" w:color="auto"/>
              <w:left w:val="single" w:sz="4" w:space="0" w:color="auto"/>
              <w:bottom w:val="single" w:sz="4" w:space="0" w:color="auto"/>
              <w:right w:val="single" w:sz="4" w:space="0" w:color="auto"/>
            </w:tcBorders>
            <w:hideMark/>
          </w:tcPr>
          <w:p w14:paraId="4479EF90" w14:textId="77777777" w:rsidR="00E70D92" w:rsidRPr="00E70D92" w:rsidRDefault="00E70D92" w:rsidP="00F63E6C">
            <w:pPr>
              <w:pStyle w:val="Tabletext"/>
              <w:jc w:val="center"/>
            </w:pPr>
            <w:r w:rsidRPr="00E70D92">
              <w:t>–8,2</w:t>
            </w:r>
          </w:p>
        </w:tc>
        <w:tc>
          <w:tcPr>
            <w:tcW w:w="1084" w:type="dxa"/>
            <w:tcBorders>
              <w:top w:val="single" w:sz="4" w:space="0" w:color="auto"/>
              <w:left w:val="single" w:sz="4" w:space="0" w:color="auto"/>
              <w:bottom w:val="single" w:sz="4" w:space="0" w:color="auto"/>
              <w:right w:val="single" w:sz="4" w:space="0" w:color="auto"/>
            </w:tcBorders>
            <w:hideMark/>
          </w:tcPr>
          <w:p w14:paraId="14E845A6" w14:textId="77777777" w:rsidR="00E70D92" w:rsidRPr="00E70D92" w:rsidRDefault="00E70D92" w:rsidP="00F63E6C">
            <w:pPr>
              <w:pStyle w:val="Tabletext"/>
              <w:jc w:val="center"/>
            </w:pPr>
            <w:r w:rsidRPr="00E70D92">
              <w:t>–8,2</w:t>
            </w:r>
          </w:p>
        </w:tc>
        <w:tc>
          <w:tcPr>
            <w:tcW w:w="1711" w:type="dxa"/>
            <w:tcBorders>
              <w:top w:val="single" w:sz="4" w:space="0" w:color="auto"/>
              <w:left w:val="single" w:sz="4" w:space="0" w:color="auto"/>
              <w:bottom w:val="single" w:sz="4" w:space="0" w:color="auto"/>
              <w:right w:val="single" w:sz="4" w:space="0" w:color="auto"/>
            </w:tcBorders>
            <w:hideMark/>
          </w:tcPr>
          <w:p w14:paraId="2DC4BF15" w14:textId="77777777" w:rsidR="00E70D92" w:rsidRPr="00E70D92" w:rsidRDefault="00E70D92" w:rsidP="00F63E6C">
            <w:pPr>
              <w:pStyle w:val="Tabletext"/>
              <w:jc w:val="center"/>
            </w:pPr>
            <w:r w:rsidRPr="00E70D92">
              <w:t>1 MHz</w:t>
            </w:r>
          </w:p>
        </w:tc>
      </w:tr>
      <w:tr w:rsidR="00E70D92" w:rsidRPr="00E70D92" w14:paraId="613230EA"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hideMark/>
          </w:tcPr>
          <w:p w14:paraId="7EA4C586" w14:textId="77777777" w:rsidR="00E70D92" w:rsidRPr="00E70D92" w:rsidRDefault="00E70D92" w:rsidP="00F63E6C">
            <w:pPr>
              <w:pStyle w:val="Tabletext"/>
              <w:jc w:val="center"/>
            </w:pPr>
            <w:r w:rsidRPr="00E70D92">
              <w:sym w:font="Symbol" w:char="F0B1"/>
            </w:r>
            <w:r w:rsidRPr="00E70D92">
              <w:t>5-6</w:t>
            </w:r>
          </w:p>
        </w:tc>
        <w:tc>
          <w:tcPr>
            <w:tcW w:w="1083" w:type="dxa"/>
            <w:tcBorders>
              <w:top w:val="single" w:sz="4" w:space="0" w:color="auto"/>
              <w:left w:val="single" w:sz="4" w:space="0" w:color="auto"/>
              <w:bottom w:val="single" w:sz="4" w:space="0" w:color="auto"/>
              <w:right w:val="single" w:sz="4" w:space="0" w:color="auto"/>
            </w:tcBorders>
          </w:tcPr>
          <w:p w14:paraId="123AAAAE" w14:textId="77777777" w:rsidR="00E70D92" w:rsidRPr="00E70D92" w:rsidRDefault="00E70D92" w:rsidP="00F63E6C">
            <w:pPr>
              <w:pStyle w:val="Tabletext"/>
              <w:jc w:val="center"/>
            </w:pPr>
          </w:p>
        </w:tc>
        <w:tc>
          <w:tcPr>
            <w:tcW w:w="1083" w:type="dxa"/>
            <w:tcBorders>
              <w:top w:val="single" w:sz="4" w:space="0" w:color="auto"/>
              <w:left w:val="single" w:sz="4" w:space="0" w:color="auto"/>
              <w:bottom w:val="single" w:sz="4" w:space="0" w:color="auto"/>
              <w:right w:val="single" w:sz="4" w:space="0" w:color="auto"/>
            </w:tcBorders>
            <w:hideMark/>
          </w:tcPr>
          <w:p w14:paraId="6FB29892" w14:textId="77777777" w:rsidR="00E70D92" w:rsidRPr="00E70D92" w:rsidRDefault="00E70D92" w:rsidP="00F63E6C">
            <w:pPr>
              <w:pStyle w:val="Tabletext"/>
              <w:jc w:val="center"/>
            </w:pPr>
            <w:r w:rsidRPr="00E70D92">
              <w:t>–23,2</w:t>
            </w:r>
          </w:p>
        </w:tc>
        <w:tc>
          <w:tcPr>
            <w:tcW w:w="1084" w:type="dxa"/>
            <w:tcBorders>
              <w:top w:val="single" w:sz="4" w:space="0" w:color="auto"/>
              <w:left w:val="single" w:sz="4" w:space="0" w:color="auto"/>
              <w:bottom w:val="single" w:sz="4" w:space="0" w:color="auto"/>
              <w:right w:val="single" w:sz="4" w:space="0" w:color="auto"/>
            </w:tcBorders>
            <w:hideMark/>
          </w:tcPr>
          <w:p w14:paraId="3193FE32" w14:textId="77777777" w:rsidR="00E70D92" w:rsidRPr="00E70D92" w:rsidRDefault="00E70D92" w:rsidP="00F63E6C">
            <w:pPr>
              <w:pStyle w:val="Tabletext"/>
              <w:jc w:val="center"/>
            </w:pPr>
            <w:r w:rsidRPr="00E70D92">
              <w:t>–11,2</w:t>
            </w:r>
          </w:p>
        </w:tc>
        <w:tc>
          <w:tcPr>
            <w:tcW w:w="1084" w:type="dxa"/>
            <w:tcBorders>
              <w:top w:val="single" w:sz="4" w:space="0" w:color="auto"/>
              <w:left w:val="single" w:sz="4" w:space="0" w:color="auto"/>
              <w:bottom w:val="single" w:sz="4" w:space="0" w:color="auto"/>
              <w:right w:val="single" w:sz="4" w:space="0" w:color="auto"/>
            </w:tcBorders>
            <w:hideMark/>
          </w:tcPr>
          <w:p w14:paraId="158B8009" w14:textId="77777777" w:rsidR="00E70D92" w:rsidRPr="00E70D92" w:rsidRDefault="00E70D92" w:rsidP="00F63E6C">
            <w:pPr>
              <w:pStyle w:val="Tabletext"/>
              <w:jc w:val="center"/>
            </w:pPr>
            <w:r w:rsidRPr="00E70D92">
              <w:t>–11,2</w:t>
            </w:r>
          </w:p>
        </w:tc>
        <w:tc>
          <w:tcPr>
            <w:tcW w:w="1084" w:type="dxa"/>
            <w:tcBorders>
              <w:top w:val="single" w:sz="4" w:space="0" w:color="auto"/>
              <w:left w:val="single" w:sz="4" w:space="0" w:color="auto"/>
              <w:bottom w:val="single" w:sz="4" w:space="0" w:color="auto"/>
              <w:right w:val="single" w:sz="4" w:space="0" w:color="auto"/>
            </w:tcBorders>
            <w:hideMark/>
          </w:tcPr>
          <w:p w14:paraId="23BB91C4" w14:textId="77777777" w:rsidR="00E70D92" w:rsidRPr="00E70D92" w:rsidRDefault="00E70D92" w:rsidP="00F63E6C">
            <w:pPr>
              <w:pStyle w:val="Tabletext"/>
              <w:jc w:val="center"/>
            </w:pPr>
            <w:r w:rsidRPr="00E70D92">
              <w:t>–11,2</w:t>
            </w:r>
          </w:p>
        </w:tc>
        <w:tc>
          <w:tcPr>
            <w:tcW w:w="1084" w:type="dxa"/>
            <w:tcBorders>
              <w:top w:val="single" w:sz="4" w:space="0" w:color="auto"/>
              <w:left w:val="single" w:sz="4" w:space="0" w:color="auto"/>
              <w:bottom w:val="single" w:sz="4" w:space="0" w:color="auto"/>
              <w:right w:val="single" w:sz="4" w:space="0" w:color="auto"/>
            </w:tcBorders>
            <w:hideMark/>
          </w:tcPr>
          <w:p w14:paraId="6DD3E464" w14:textId="77777777" w:rsidR="00E70D92" w:rsidRPr="00E70D92" w:rsidRDefault="00E70D92" w:rsidP="00F63E6C">
            <w:pPr>
              <w:pStyle w:val="Tabletext"/>
              <w:jc w:val="center"/>
            </w:pPr>
            <w:r w:rsidRPr="00E70D92">
              <w:t>–11,2</w:t>
            </w:r>
          </w:p>
        </w:tc>
        <w:tc>
          <w:tcPr>
            <w:tcW w:w="1711" w:type="dxa"/>
            <w:tcBorders>
              <w:top w:val="single" w:sz="4" w:space="0" w:color="auto"/>
              <w:left w:val="single" w:sz="4" w:space="0" w:color="auto"/>
              <w:bottom w:val="single" w:sz="4" w:space="0" w:color="auto"/>
              <w:right w:val="single" w:sz="4" w:space="0" w:color="auto"/>
            </w:tcBorders>
            <w:hideMark/>
          </w:tcPr>
          <w:p w14:paraId="74EDC883" w14:textId="77777777" w:rsidR="00E70D92" w:rsidRPr="00E70D92" w:rsidRDefault="00E70D92" w:rsidP="00F63E6C">
            <w:pPr>
              <w:pStyle w:val="Tabletext"/>
              <w:jc w:val="center"/>
            </w:pPr>
            <w:r w:rsidRPr="00E70D92">
              <w:t>1 MHz</w:t>
            </w:r>
          </w:p>
        </w:tc>
      </w:tr>
      <w:tr w:rsidR="00E70D92" w:rsidRPr="00E70D92" w14:paraId="4DC59CC2"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hideMark/>
          </w:tcPr>
          <w:p w14:paraId="5D8B6D6D" w14:textId="77777777" w:rsidR="00E70D92" w:rsidRPr="00E70D92" w:rsidRDefault="00E70D92" w:rsidP="00F63E6C">
            <w:pPr>
              <w:pStyle w:val="Tabletext"/>
              <w:jc w:val="center"/>
            </w:pPr>
            <w:r w:rsidRPr="00E70D92">
              <w:sym w:font="Symbol" w:char="F0B1"/>
            </w:r>
            <w:r w:rsidRPr="00E70D92">
              <w:t>6-10</w:t>
            </w:r>
          </w:p>
        </w:tc>
        <w:tc>
          <w:tcPr>
            <w:tcW w:w="1083" w:type="dxa"/>
            <w:tcBorders>
              <w:top w:val="single" w:sz="4" w:space="0" w:color="auto"/>
              <w:left w:val="single" w:sz="4" w:space="0" w:color="auto"/>
              <w:bottom w:val="single" w:sz="4" w:space="0" w:color="auto"/>
              <w:right w:val="single" w:sz="4" w:space="0" w:color="auto"/>
            </w:tcBorders>
          </w:tcPr>
          <w:p w14:paraId="48F1E86E" w14:textId="77777777" w:rsidR="00E70D92" w:rsidRPr="00E70D92" w:rsidRDefault="00E70D92" w:rsidP="00F63E6C">
            <w:pPr>
              <w:pStyle w:val="Tabletext"/>
              <w:jc w:val="center"/>
            </w:pPr>
          </w:p>
        </w:tc>
        <w:tc>
          <w:tcPr>
            <w:tcW w:w="1083" w:type="dxa"/>
            <w:tcBorders>
              <w:top w:val="single" w:sz="4" w:space="0" w:color="auto"/>
              <w:left w:val="single" w:sz="4" w:space="0" w:color="auto"/>
              <w:bottom w:val="single" w:sz="4" w:space="0" w:color="auto"/>
              <w:right w:val="single" w:sz="4" w:space="0" w:color="auto"/>
            </w:tcBorders>
          </w:tcPr>
          <w:p w14:paraId="036EAB24"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hideMark/>
          </w:tcPr>
          <w:p w14:paraId="47A83C20" w14:textId="77777777" w:rsidR="00E70D92" w:rsidRPr="00E70D92" w:rsidRDefault="00E70D92" w:rsidP="00F63E6C">
            <w:pPr>
              <w:pStyle w:val="Tabletext"/>
              <w:jc w:val="center"/>
            </w:pPr>
            <w:r w:rsidRPr="00E70D92">
              <w:t>–23,2</w:t>
            </w:r>
          </w:p>
        </w:tc>
        <w:tc>
          <w:tcPr>
            <w:tcW w:w="1084" w:type="dxa"/>
            <w:tcBorders>
              <w:top w:val="single" w:sz="4" w:space="0" w:color="auto"/>
              <w:left w:val="single" w:sz="4" w:space="0" w:color="auto"/>
              <w:bottom w:val="single" w:sz="4" w:space="0" w:color="auto"/>
              <w:right w:val="single" w:sz="4" w:space="0" w:color="auto"/>
            </w:tcBorders>
            <w:hideMark/>
          </w:tcPr>
          <w:p w14:paraId="1C176C5F" w14:textId="77777777" w:rsidR="00E70D92" w:rsidRPr="00E70D92" w:rsidRDefault="00E70D92" w:rsidP="00F63E6C">
            <w:pPr>
              <w:pStyle w:val="Tabletext"/>
              <w:jc w:val="center"/>
            </w:pPr>
            <w:r w:rsidRPr="00E70D92">
              <w:t>–11,2</w:t>
            </w:r>
          </w:p>
        </w:tc>
        <w:tc>
          <w:tcPr>
            <w:tcW w:w="1084" w:type="dxa"/>
            <w:tcBorders>
              <w:top w:val="single" w:sz="4" w:space="0" w:color="auto"/>
              <w:left w:val="single" w:sz="4" w:space="0" w:color="auto"/>
              <w:bottom w:val="single" w:sz="4" w:space="0" w:color="auto"/>
              <w:right w:val="single" w:sz="4" w:space="0" w:color="auto"/>
            </w:tcBorders>
            <w:hideMark/>
          </w:tcPr>
          <w:p w14:paraId="49A53CB2" w14:textId="77777777" w:rsidR="00E70D92" w:rsidRPr="00E70D92" w:rsidRDefault="00E70D92" w:rsidP="00F63E6C">
            <w:pPr>
              <w:pStyle w:val="Tabletext"/>
              <w:jc w:val="center"/>
            </w:pPr>
            <w:r w:rsidRPr="00E70D92">
              <w:t>–11,2</w:t>
            </w:r>
          </w:p>
        </w:tc>
        <w:tc>
          <w:tcPr>
            <w:tcW w:w="1084" w:type="dxa"/>
            <w:tcBorders>
              <w:top w:val="single" w:sz="4" w:space="0" w:color="auto"/>
              <w:left w:val="single" w:sz="4" w:space="0" w:color="auto"/>
              <w:bottom w:val="single" w:sz="4" w:space="0" w:color="auto"/>
              <w:right w:val="single" w:sz="4" w:space="0" w:color="auto"/>
            </w:tcBorders>
            <w:hideMark/>
          </w:tcPr>
          <w:p w14:paraId="63165DBE" w14:textId="77777777" w:rsidR="00E70D92" w:rsidRPr="00E70D92" w:rsidRDefault="00E70D92" w:rsidP="00F63E6C">
            <w:pPr>
              <w:pStyle w:val="Tabletext"/>
              <w:jc w:val="center"/>
            </w:pPr>
            <w:r w:rsidRPr="00E70D92">
              <w:t>–11,2</w:t>
            </w:r>
          </w:p>
        </w:tc>
        <w:tc>
          <w:tcPr>
            <w:tcW w:w="1711" w:type="dxa"/>
            <w:tcBorders>
              <w:top w:val="single" w:sz="4" w:space="0" w:color="auto"/>
              <w:left w:val="single" w:sz="4" w:space="0" w:color="auto"/>
              <w:bottom w:val="single" w:sz="4" w:space="0" w:color="auto"/>
              <w:right w:val="single" w:sz="4" w:space="0" w:color="auto"/>
            </w:tcBorders>
            <w:hideMark/>
          </w:tcPr>
          <w:p w14:paraId="6C171D22" w14:textId="77777777" w:rsidR="00E70D92" w:rsidRPr="00E70D92" w:rsidRDefault="00E70D92" w:rsidP="00F63E6C">
            <w:pPr>
              <w:pStyle w:val="Tabletext"/>
              <w:jc w:val="center"/>
            </w:pPr>
            <w:r w:rsidRPr="00E70D92">
              <w:t>1 MHz</w:t>
            </w:r>
          </w:p>
        </w:tc>
      </w:tr>
      <w:tr w:rsidR="00E70D92" w:rsidRPr="00E70D92" w14:paraId="5A912E54"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hideMark/>
          </w:tcPr>
          <w:p w14:paraId="311B9E9C" w14:textId="77777777" w:rsidR="00E70D92" w:rsidRPr="00E70D92" w:rsidRDefault="00E70D92" w:rsidP="00F63E6C">
            <w:pPr>
              <w:pStyle w:val="Tabletext"/>
              <w:jc w:val="center"/>
            </w:pPr>
            <w:r w:rsidRPr="00E70D92">
              <w:sym w:font="Symbol" w:char="F0B1"/>
            </w:r>
            <w:r w:rsidRPr="00E70D92">
              <w:t>10-15</w:t>
            </w:r>
          </w:p>
        </w:tc>
        <w:tc>
          <w:tcPr>
            <w:tcW w:w="1083" w:type="dxa"/>
            <w:tcBorders>
              <w:top w:val="single" w:sz="4" w:space="0" w:color="auto"/>
              <w:left w:val="single" w:sz="4" w:space="0" w:color="auto"/>
              <w:bottom w:val="single" w:sz="4" w:space="0" w:color="auto"/>
              <w:right w:val="single" w:sz="4" w:space="0" w:color="auto"/>
            </w:tcBorders>
          </w:tcPr>
          <w:p w14:paraId="0BA0A23D" w14:textId="77777777" w:rsidR="00E70D92" w:rsidRPr="00E70D92" w:rsidRDefault="00E70D92" w:rsidP="00F63E6C">
            <w:pPr>
              <w:pStyle w:val="Tabletext"/>
              <w:jc w:val="center"/>
            </w:pPr>
          </w:p>
        </w:tc>
        <w:tc>
          <w:tcPr>
            <w:tcW w:w="1083" w:type="dxa"/>
            <w:tcBorders>
              <w:top w:val="single" w:sz="4" w:space="0" w:color="auto"/>
              <w:left w:val="single" w:sz="4" w:space="0" w:color="auto"/>
              <w:bottom w:val="single" w:sz="4" w:space="0" w:color="auto"/>
              <w:right w:val="single" w:sz="4" w:space="0" w:color="auto"/>
            </w:tcBorders>
          </w:tcPr>
          <w:p w14:paraId="2C7CB04A"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tcPr>
          <w:p w14:paraId="4683CE37"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hideMark/>
          </w:tcPr>
          <w:p w14:paraId="498AEAD2" w14:textId="77777777" w:rsidR="00E70D92" w:rsidRPr="00E70D92" w:rsidRDefault="00E70D92" w:rsidP="00F63E6C">
            <w:pPr>
              <w:pStyle w:val="Tabletext"/>
              <w:jc w:val="center"/>
            </w:pPr>
            <w:r w:rsidRPr="00E70D92">
              <w:t>–23,2</w:t>
            </w:r>
          </w:p>
        </w:tc>
        <w:tc>
          <w:tcPr>
            <w:tcW w:w="1084" w:type="dxa"/>
            <w:tcBorders>
              <w:top w:val="single" w:sz="4" w:space="0" w:color="auto"/>
              <w:left w:val="single" w:sz="4" w:space="0" w:color="auto"/>
              <w:bottom w:val="single" w:sz="4" w:space="0" w:color="auto"/>
              <w:right w:val="single" w:sz="4" w:space="0" w:color="auto"/>
            </w:tcBorders>
            <w:hideMark/>
          </w:tcPr>
          <w:p w14:paraId="715F6822" w14:textId="77777777" w:rsidR="00E70D92" w:rsidRPr="00E70D92" w:rsidRDefault="00E70D92" w:rsidP="00F63E6C">
            <w:pPr>
              <w:pStyle w:val="Tabletext"/>
              <w:jc w:val="center"/>
            </w:pPr>
            <w:r w:rsidRPr="00E70D92">
              <w:t>–11,2</w:t>
            </w:r>
          </w:p>
        </w:tc>
        <w:tc>
          <w:tcPr>
            <w:tcW w:w="1084" w:type="dxa"/>
            <w:tcBorders>
              <w:top w:val="single" w:sz="4" w:space="0" w:color="auto"/>
              <w:left w:val="single" w:sz="4" w:space="0" w:color="auto"/>
              <w:bottom w:val="single" w:sz="4" w:space="0" w:color="auto"/>
              <w:right w:val="single" w:sz="4" w:space="0" w:color="auto"/>
            </w:tcBorders>
            <w:hideMark/>
          </w:tcPr>
          <w:p w14:paraId="742AC521" w14:textId="77777777" w:rsidR="00E70D92" w:rsidRPr="00E70D92" w:rsidRDefault="00E70D92" w:rsidP="00F63E6C">
            <w:pPr>
              <w:pStyle w:val="Tabletext"/>
              <w:jc w:val="center"/>
            </w:pPr>
            <w:r w:rsidRPr="00E70D92">
              <w:t>–11,2</w:t>
            </w:r>
          </w:p>
        </w:tc>
        <w:tc>
          <w:tcPr>
            <w:tcW w:w="1711" w:type="dxa"/>
            <w:tcBorders>
              <w:top w:val="single" w:sz="4" w:space="0" w:color="auto"/>
              <w:left w:val="single" w:sz="4" w:space="0" w:color="auto"/>
              <w:bottom w:val="single" w:sz="4" w:space="0" w:color="auto"/>
              <w:right w:val="single" w:sz="4" w:space="0" w:color="auto"/>
            </w:tcBorders>
            <w:hideMark/>
          </w:tcPr>
          <w:p w14:paraId="27D968AB" w14:textId="77777777" w:rsidR="00E70D92" w:rsidRPr="00E70D92" w:rsidRDefault="00E70D92" w:rsidP="00F63E6C">
            <w:pPr>
              <w:pStyle w:val="Tabletext"/>
              <w:jc w:val="center"/>
            </w:pPr>
            <w:r w:rsidRPr="00E70D92">
              <w:t>1 MHz</w:t>
            </w:r>
          </w:p>
        </w:tc>
      </w:tr>
      <w:tr w:rsidR="00E70D92" w:rsidRPr="00E70D92" w14:paraId="0754553D" w14:textId="77777777" w:rsidTr="002F22CE">
        <w:trPr>
          <w:trHeight w:val="70"/>
          <w:jc w:val="center"/>
        </w:trPr>
        <w:tc>
          <w:tcPr>
            <w:tcW w:w="1426" w:type="dxa"/>
            <w:tcBorders>
              <w:top w:val="single" w:sz="4" w:space="0" w:color="auto"/>
              <w:left w:val="single" w:sz="4" w:space="0" w:color="auto"/>
              <w:bottom w:val="single" w:sz="4" w:space="0" w:color="auto"/>
              <w:right w:val="single" w:sz="4" w:space="0" w:color="auto"/>
            </w:tcBorders>
            <w:hideMark/>
          </w:tcPr>
          <w:p w14:paraId="0EAB2DED" w14:textId="77777777" w:rsidR="00E70D92" w:rsidRPr="00E70D92" w:rsidRDefault="00E70D92" w:rsidP="00F63E6C">
            <w:pPr>
              <w:pStyle w:val="Tabletext"/>
              <w:jc w:val="center"/>
            </w:pPr>
            <w:r w:rsidRPr="00E70D92">
              <w:sym w:font="Symbol" w:char="F0B1"/>
            </w:r>
            <w:r w:rsidRPr="00E70D92">
              <w:t>15-20</w:t>
            </w:r>
          </w:p>
        </w:tc>
        <w:tc>
          <w:tcPr>
            <w:tcW w:w="1083" w:type="dxa"/>
            <w:tcBorders>
              <w:top w:val="single" w:sz="4" w:space="0" w:color="auto"/>
              <w:left w:val="single" w:sz="4" w:space="0" w:color="auto"/>
              <w:bottom w:val="single" w:sz="4" w:space="0" w:color="auto"/>
              <w:right w:val="single" w:sz="4" w:space="0" w:color="auto"/>
            </w:tcBorders>
          </w:tcPr>
          <w:p w14:paraId="580D95AB" w14:textId="77777777" w:rsidR="00E70D92" w:rsidRPr="00E70D92" w:rsidRDefault="00E70D92" w:rsidP="00F63E6C">
            <w:pPr>
              <w:pStyle w:val="Tabletext"/>
              <w:jc w:val="center"/>
            </w:pPr>
          </w:p>
        </w:tc>
        <w:tc>
          <w:tcPr>
            <w:tcW w:w="1083" w:type="dxa"/>
            <w:tcBorders>
              <w:top w:val="single" w:sz="4" w:space="0" w:color="auto"/>
              <w:left w:val="single" w:sz="4" w:space="0" w:color="auto"/>
              <w:bottom w:val="single" w:sz="4" w:space="0" w:color="auto"/>
              <w:right w:val="single" w:sz="4" w:space="0" w:color="auto"/>
            </w:tcBorders>
          </w:tcPr>
          <w:p w14:paraId="1C33A048"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tcPr>
          <w:p w14:paraId="0398B7DC"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tcPr>
          <w:p w14:paraId="14D23443"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hideMark/>
          </w:tcPr>
          <w:p w14:paraId="5F2BB0CD" w14:textId="77777777" w:rsidR="00E70D92" w:rsidRPr="00E70D92" w:rsidRDefault="00E70D92" w:rsidP="00F63E6C">
            <w:pPr>
              <w:pStyle w:val="Tabletext"/>
              <w:jc w:val="center"/>
            </w:pPr>
            <w:r w:rsidRPr="00E70D92">
              <w:t>–23,2</w:t>
            </w:r>
          </w:p>
        </w:tc>
        <w:tc>
          <w:tcPr>
            <w:tcW w:w="1084" w:type="dxa"/>
            <w:tcBorders>
              <w:top w:val="single" w:sz="4" w:space="0" w:color="auto"/>
              <w:left w:val="single" w:sz="4" w:space="0" w:color="auto"/>
              <w:bottom w:val="single" w:sz="4" w:space="0" w:color="auto"/>
              <w:right w:val="single" w:sz="4" w:space="0" w:color="auto"/>
            </w:tcBorders>
            <w:hideMark/>
          </w:tcPr>
          <w:p w14:paraId="2A2A86BC" w14:textId="77777777" w:rsidR="00E70D92" w:rsidRPr="00E70D92" w:rsidRDefault="00E70D92" w:rsidP="00F63E6C">
            <w:pPr>
              <w:pStyle w:val="Tabletext"/>
              <w:jc w:val="center"/>
            </w:pPr>
            <w:r w:rsidRPr="00E70D92">
              <w:t>–11,2</w:t>
            </w:r>
          </w:p>
        </w:tc>
        <w:tc>
          <w:tcPr>
            <w:tcW w:w="1711" w:type="dxa"/>
            <w:tcBorders>
              <w:top w:val="single" w:sz="4" w:space="0" w:color="auto"/>
              <w:left w:val="single" w:sz="4" w:space="0" w:color="auto"/>
              <w:bottom w:val="single" w:sz="4" w:space="0" w:color="auto"/>
              <w:right w:val="single" w:sz="4" w:space="0" w:color="auto"/>
            </w:tcBorders>
            <w:hideMark/>
          </w:tcPr>
          <w:p w14:paraId="3C7FA11B" w14:textId="77777777" w:rsidR="00E70D92" w:rsidRPr="00E70D92" w:rsidRDefault="00E70D92" w:rsidP="00F63E6C">
            <w:pPr>
              <w:pStyle w:val="Tabletext"/>
              <w:jc w:val="center"/>
            </w:pPr>
            <w:r w:rsidRPr="00E70D92">
              <w:t>1 MHz</w:t>
            </w:r>
          </w:p>
        </w:tc>
      </w:tr>
      <w:tr w:rsidR="00E70D92" w:rsidRPr="00E70D92" w14:paraId="79D9F693"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hideMark/>
          </w:tcPr>
          <w:p w14:paraId="4956C320" w14:textId="77777777" w:rsidR="00E70D92" w:rsidRPr="00E70D92" w:rsidRDefault="00E70D92" w:rsidP="00F63E6C">
            <w:pPr>
              <w:pStyle w:val="Tabletext"/>
              <w:jc w:val="center"/>
            </w:pPr>
            <w:r w:rsidRPr="00E70D92">
              <w:sym w:font="Symbol" w:char="F0B1"/>
            </w:r>
            <w:r w:rsidRPr="00E70D92">
              <w:t>20-25</w:t>
            </w:r>
          </w:p>
        </w:tc>
        <w:tc>
          <w:tcPr>
            <w:tcW w:w="1083" w:type="dxa"/>
            <w:tcBorders>
              <w:top w:val="single" w:sz="4" w:space="0" w:color="auto"/>
              <w:left w:val="single" w:sz="4" w:space="0" w:color="auto"/>
              <w:bottom w:val="single" w:sz="4" w:space="0" w:color="auto"/>
              <w:right w:val="single" w:sz="4" w:space="0" w:color="auto"/>
            </w:tcBorders>
          </w:tcPr>
          <w:p w14:paraId="208884C9" w14:textId="77777777" w:rsidR="00E70D92" w:rsidRPr="00E70D92" w:rsidRDefault="00E70D92" w:rsidP="00F63E6C">
            <w:pPr>
              <w:pStyle w:val="Tabletext"/>
              <w:jc w:val="center"/>
            </w:pPr>
          </w:p>
        </w:tc>
        <w:tc>
          <w:tcPr>
            <w:tcW w:w="1083" w:type="dxa"/>
            <w:tcBorders>
              <w:top w:val="single" w:sz="4" w:space="0" w:color="auto"/>
              <w:left w:val="single" w:sz="4" w:space="0" w:color="auto"/>
              <w:bottom w:val="single" w:sz="4" w:space="0" w:color="auto"/>
              <w:right w:val="single" w:sz="4" w:space="0" w:color="auto"/>
            </w:tcBorders>
          </w:tcPr>
          <w:p w14:paraId="305AC48C"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tcPr>
          <w:p w14:paraId="25330B2C"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tcPr>
          <w:p w14:paraId="3240686F"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tcPr>
          <w:p w14:paraId="6BF32ECE"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hideMark/>
          </w:tcPr>
          <w:p w14:paraId="6B5795C9" w14:textId="77777777" w:rsidR="00E70D92" w:rsidRPr="00E70D92" w:rsidRDefault="00E70D92" w:rsidP="00F63E6C">
            <w:pPr>
              <w:pStyle w:val="Tabletext"/>
              <w:jc w:val="center"/>
            </w:pPr>
            <w:r w:rsidRPr="00E70D92">
              <w:t>–23,2</w:t>
            </w:r>
          </w:p>
        </w:tc>
        <w:tc>
          <w:tcPr>
            <w:tcW w:w="1711" w:type="dxa"/>
            <w:tcBorders>
              <w:top w:val="single" w:sz="4" w:space="0" w:color="auto"/>
              <w:left w:val="single" w:sz="4" w:space="0" w:color="auto"/>
              <w:bottom w:val="single" w:sz="4" w:space="0" w:color="auto"/>
              <w:right w:val="single" w:sz="4" w:space="0" w:color="auto"/>
            </w:tcBorders>
            <w:hideMark/>
          </w:tcPr>
          <w:p w14:paraId="1A1A3117" w14:textId="77777777" w:rsidR="00E70D92" w:rsidRPr="00E70D92" w:rsidRDefault="00E70D92" w:rsidP="00F63E6C">
            <w:pPr>
              <w:pStyle w:val="Tabletext"/>
              <w:jc w:val="center"/>
            </w:pPr>
            <w:r w:rsidRPr="00E70D92">
              <w:t>1 MHz</w:t>
            </w:r>
          </w:p>
        </w:tc>
      </w:tr>
      <w:tr w:rsidR="00E70D92" w:rsidRPr="00E70D92" w14:paraId="49E725A5" w14:textId="77777777" w:rsidTr="002F22CE">
        <w:trPr>
          <w:jc w:val="center"/>
        </w:trPr>
        <w:tc>
          <w:tcPr>
            <w:tcW w:w="9639" w:type="dxa"/>
            <w:gridSpan w:val="8"/>
            <w:tcBorders>
              <w:top w:val="single" w:sz="4" w:space="0" w:color="auto"/>
              <w:left w:val="nil"/>
              <w:bottom w:val="nil"/>
              <w:right w:val="nil"/>
            </w:tcBorders>
            <w:hideMark/>
          </w:tcPr>
          <w:p w14:paraId="39D56096" w14:textId="77777777" w:rsidR="00E70D92" w:rsidRPr="00787CD5" w:rsidRDefault="00E70D92" w:rsidP="00E40FF1">
            <w:pPr>
              <w:pStyle w:val="TableLegendNote"/>
              <w:rPr>
                <w:lang w:val="es-ES"/>
              </w:rPr>
            </w:pPr>
            <w:r w:rsidRPr="00787CD5">
              <w:rPr>
                <w:lang w:val="es-ES"/>
              </w:rPr>
              <w:t>NOTA – Como norma general, el ancho de banda de resolución del equipo de medición deberá ser igual al ancho de banda de medición. No obstante, para mejorar la precisión, la sensibilidad y la eficacia de la medición, el ancho de banda de resolución podrá ser menor que el ancho de banda de medición. En este caso, deberá integrarse el resultado a lo largo del ancho de banda de medición para obtener el ancho de banda de ruido equivalente del ancho de banda de medición.</w:t>
            </w:r>
          </w:p>
        </w:tc>
      </w:tr>
    </w:tbl>
    <w:p w14:paraId="5718C3CA" w14:textId="77777777" w:rsidR="001E1275" w:rsidRPr="00787CD5" w:rsidRDefault="001E1275" w:rsidP="001E1275">
      <w:pPr>
        <w:pStyle w:val="Tablefin"/>
        <w:rPr>
          <w:lang w:val="es-ES"/>
        </w:rPr>
      </w:pPr>
      <w:bookmarkStart w:id="11" w:name="_Toc84511803"/>
    </w:p>
    <w:p w14:paraId="439C0BE6" w14:textId="49252888" w:rsidR="00E70D92" w:rsidRPr="00E70D92" w:rsidRDefault="00E70D92" w:rsidP="00BE0533">
      <w:pPr>
        <w:pStyle w:val="Heading3"/>
      </w:pPr>
      <w:r w:rsidRPr="00E70D92">
        <w:t>3.1.1A</w:t>
      </w:r>
      <w:r w:rsidRPr="00E70D92">
        <w:tab/>
      </w:r>
      <w:bookmarkEnd w:id="11"/>
      <w:r w:rsidRPr="00E70D92">
        <w:t>Máscara del espectro de emisión para un PUSCH con múltiples clústeres</w:t>
      </w:r>
    </w:p>
    <w:p w14:paraId="5481520B" w14:textId="4CDB16A0" w:rsidR="00E70D92" w:rsidRPr="00E70D92" w:rsidRDefault="00E70D92" w:rsidP="00E70D92">
      <w:r w:rsidRPr="00E70D92">
        <w:t>La potencia de las emisiones de los EU no superará los niveles especificados en los Cuadros</w:t>
      </w:r>
      <w:r w:rsidR="00BE0533">
        <w:t> </w:t>
      </w:r>
      <w:r w:rsidRPr="00E70D92">
        <w:t>A1-9 o A1-10 para el ancho de banda de canal especificado.</w:t>
      </w:r>
    </w:p>
    <w:p w14:paraId="00354186" w14:textId="77777777" w:rsidR="00E70D92" w:rsidRPr="00E70D92" w:rsidRDefault="00E70D92" w:rsidP="009E41F9">
      <w:pPr>
        <w:pStyle w:val="TableNo"/>
      </w:pPr>
      <w:r w:rsidRPr="00E70D92">
        <w:lastRenderedPageBreak/>
        <w:t>CUADRO A1-9</w:t>
      </w:r>
    </w:p>
    <w:p w14:paraId="161F56C6" w14:textId="46C94DF3" w:rsidR="00E70D92" w:rsidRPr="00E70D92" w:rsidRDefault="00E70D92" w:rsidP="00F63E6C">
      <w:pPr>
        <w:pStyle w:val="Tabletitle"/>
      </w:pPr>
      <w:r w:rsidRPr="00E70D92">
        <w:t>Máscara general del espectro de emisión E-UTRA, bandas E-UTRA ≤ 3</w:t>
      </w:r>
      <w:r w:rsidR="00F63E6C">
        <w:t> </w:t>
      </w:r>
      <w:r w:rsidRPr="00E70D92">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1083"/>
        <w:gridCol w:w="1083"/>
        <w:gridCol w:w="1084"/>
        <w:gridCol w:w="1084"/>
        <w:gridCol w:w="1084"/>
        <w:gridCol w:w="1084"/>
        <w:gridCol w:w="1711"/>
      </w:tblGrid>
      <w:tr w:rsidR="00E70D92" w:rsidRPr="00E70D92" w14:paraId="14B47DAC" w14:textId="77777777" w:rsidTr="002F22CE">
        <w:trPr>
          <w:jc w:val="center"/>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4B509A09" w14:textId="77777777" w:rsidR="00E70D92" w:rsidRPr="00E70D92" w:rsidRDefault="00E70D92" w:rsidP="005964B2">
            <w:pPr>
              <w:pStyle w:val="Tablehead"/>
            </w:pPr>
            <w:r w:rsidRPr="00E70D92">
              <w:t>Δ</w:t>
            </w:r>
            <w:r w:rsidRPr="00E70D92">
              <w:rPr>
                <w:i/>
              </w:rPr>
              <w:t>f</w:t>
            </w:r>
            <w:r w:rsidRPr="00E70D92">
              <w:rPr>
                <w:i/>
                <w:iCs/>
                <w:vertAlign w:val="subscript"/>
              </w:rPr>
              <w:t>OoB</w:t>
            </w:r>
            <w:r w:rsidRPr="00E70D92">
              <w:br/>
              <w:t>(MHz)</w:t>
            </w:r>
          </w:p>
        </w:tc>
        <w:tc>
          <w:tcPr>
            <w:tcW w:w="8213" w:type="dxa"/>
            <w:gridSpan w:val="7"/>
            <w:tcBorders>
              <w:top w:val="single" w:sz="4" w:space="0" w:color="auto"/>
              <w:left w:val="single" w:sz="4" w:space="0" w:color="auto"/>
              <w:bottom w:val="single" w:sz="4" w:space="0" w:color="auto"/>
              <w:right w:val="single" w:sz="4" w:space="0" w:color="auto"/>
            </w:tcBorders>
            <w:hideMark/>
          </w:tcPr>
          <w:p w14:paraId="6E3224A3" w14:textId="77777777" w:rsidR="00E70D92" w:rsidRPr="00E70D92" w:rsidRDefault="00E70D92" w:rsidP="005964B2">
            <w:pPr>
              <w:pStyle w:val="Tablehead"/>
            </w:pPr>
            <w:r w:rsidRPr="00E70D92">
              <w:t xml:space="preserve">Límite del espectro de emisión (dBm)/Ancho de banda del canal </w:t>
            </w:r>
          </w:p>
        </w:tc>
      </w:tr>
      <w:tr w:rsidR="00E70D92" w:rsidRPr="00E70D92" w14:paraId="49C746EE" w14:textId="77777777" w:rsidTr="002F22CE">
        <w:trPr>
          <w:jc w:val="center"/>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6B45FE15" w14:textId="77777777" w:rsidR="00E70D92" w:rsidRPr="00E70D92" w:rsidRDefault="00E70D92" w:rsidP="005964B2">
            <w:pPr>
              <w:pStyle w:val="Tablehead"/>
            </w:pPr>
          </w:p>
        </w:tc>
        <w:tc>
          <w:tcPr>
            <w:tcW w:w="1083" w:type="dxa"/>
            <w:tcBorders>
              <w:top w:val="single" w:sz="4" w:space="0" w:color="auto"/>
              <w:left w:val="single" w:sz="4" w:space="0" w:color="auto"/>
              <w:bottom w:val="single" w:sz="4" w:space="0" w:color="auto"/>
              <w:right w:val="single" w:sz="4" w:space="0" w:color="auto"/>
            </w:tcBorders>
            <w:vAlign w:val="center"/>
            <w:hideMark/>
          </w:tcPr>
          <w:p w14:paraId="77315A38" w14:textId="77777777" w:rsidR="00E70D92" w:rsidRPr="00E70D92" w:rsidRDefault="00E70D92" w:rsidP="005964B2">
            <w:pPr>
              <w:pStyle w:val="Tablehead"/>
            </w:pPr>
            <w:r w:rsidRPr="00E70D92">
              <w:t>1,4 MHz</w:t>
            </w:r>
          </w:p>
        </w:tc>
        <w:tc>
          <w:tcPr>
            <w:tcW w:w="1083" w:type="dxa"/>
            <w:tcBorders>
              <w:top w:val="single" w:sz="4" w:space="0" w:color="auto"/>
              <w:left w:val="single" w:sz="4" w:space="0" w:color="auto"/>
              <w:bottom w:val="single" w:sz="4" w:space="0" w:color="auto"/>
              <w:right w:val="single" w:sz="4" w:space="0" w:color="auto"/>
            </w:tcBorders>
            <w:vAlign w:val="center"/>
            <w:hideMark/>
          </w:tcPr>
          <w:p w14:paraId="3B5F1A71" w14:textId="77777777" w:rsidR="00E70D92" w:rsidRPr="00E70D92" w:rsidRDefault="00E70D92" w:rsidP="005964B2">
            <w:pPr>
              <w:pStyle w:val="Tablehead"/>
            </w:pPr>
            <w:r w:rsidRPr="00E70D92">
              <w:t>3,0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4A8643E2" w14:textId="77777777" w:rsidR="00E70D92" w:rsidRPr="00E70D92" w:rsidRDefault="00E70D92" w:rsidP="005964B2">
            <w:pPr>
              <w:pStyle w:val="Tablehead"/>
            </w:pPr>
            <w:r w:rsidRPr="00E70D92">
              <w:t>5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BE6FEFC" w14:textId="77777777" w:rsidR="00E70D92" w:rsidRPr="00E70D92" w:rsidRDefault="00E70D92" w:rsidP="005964B2">
            <w:pPr>
              <w:pStyle w:val="Tablehead"/>
            </w:pPr>
            <w:r w:rsidRPr="00E70D92">
              <w:t>10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7D0C0C6" w14:textId="77777777" w:rsidR="00E70D92" w:rsidRPr="00E70D92" w:rsidRDefault="00E70D92" w:rsidP="005964B2">
            <w:pPr>
              <w:pStyle w:val="Tablehead"/>
            </w:pPr>
            <w:r w:rsidRPr="00E70D92">
              <w:t>15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E801A62" w14:textId="77777777" w:rsidR="00E70D92" w:rsidRPr="00E70D92" w:rsidRDefault="00E70D92" w:rsidP="005964B2">
            <w:pPr>
              <w:pStyle w:val="Tablehead"/>
            </w:pPr>
            <w:r w:rsidRPr="00E70D92">
              <w:t>20 MHz</w:t>
            </w:r>
          </w:p>
        </w:tc>
        <w:tc>
          <w:tcPr>
            <w:tcW w:w="1711" w:type="dxa"/>
            <w:tcBorders>
              <w:top w:val="single" w:sz="4" w:space="0" w:color="auto"/>
              <w:left w:val="single" w:sz="4" w:space="0" w:color="auto"/>
              <w:bottom w:val="single" w:sz="4" w:space="0" w:color="auto"/>
              <w:right w:val="single" w:sz="4" w:space="0" w:color="auto"/>
            </w:tcBorders>
            <w:hideMark/>
          </w:tcPr>
          <w:p w14:paraId="4381131E" w14:textId="77777777" w:rsidR="00E70D92" w:rsidRPr="00E70D92" w:rsidRDefault="00E70D92" w:rsidP="005964B2">
            <w:pPr>
              <w:pStyle w:val="Tablehead"/>
            </w:pPr>
            <w:r w:rsidRPr="00E70D92">
              <w:t>MBW</w:t>
            </w:r>
          </w:p>
        </w:tc>
      </w:tr>
      <w:tr w:rsidR="00E70D92" w:rsidRPr="00E70D92" w14:paraId="58075CA9"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7CF8FAEA" w14:textId="77777777" w:rsidR="00E70D92" w:rsidRPr="00E70D92" w:rsidRDefault="00E70D92" w:rsidP="00F63E6C">
            <w:pPr>
              <w:pStyle w:val="Tabletext"/>
              <w:jc w:val="center"/>
            </w:pPr>
            <w:r w:rsidRPr="00E70D92">
              <w:t>0-1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76BED6C5" w14:textId="77777777" w:rsidR="00E70D92" w:rsidRPr="00E70D92" w:rsidRDefault="00E70D92" w:rsidP="00F63E6C">
            <w:pPr>
              <w:pStyle w:val="Tabletext"/>
              <w:jc w:val="center"/>
            </w:pPr>
            <w:r w:rsidRPr="00E70D92">
              <w:t>−8,5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24235D6" w14:textId="77777777" w:rsidR="00E70D92" w:rsidRPr="00E70D92" w:rsidRDefault="00E70D92" w:rsidP="00F63E6C">
            <w:pPr>
              <w:pStyle w:val="Tabletext"/>
              <w:jc w:val="center"/>
            </w:pPr>
            <w:r w:rsidRPr="00E70D92">
              <w:t>−11,5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118065F" w14:textId="77777777" w:rsidR="00E70D92" w:rsidRPr="00E70D92" w:rsidRDefault="00E70D92" w:rsidP="00F63E6C">
            <w:pPr>
              <w:pStyle w:val="Tabletext"/>
              <w:jc w:val="center"/>
            </w:pPr>
            <w:r w:rsidRPr="00E70D92">
              <w:t>−13,5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1B923C1" w14:textId="77777777" w:rsidR="00E70D92" w:rsidRPr="00E70D92" w:rsidRDefault="00E70D92" w:rsidP="00F63E6C">
            <w:pPr>
              <w:pStyle w:val="Tabletext"/>
              <w:jc w:val="center"/>
            </w:pPr>
            <w:r w:rsidRPr="00E70D92">
              <w:t>−16,5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169D9AA0" w14:textId="77777777" w:rsidR="00E70D92" w:rsidRPr="00E70D92" w:rsidRDefault="00E70D92" w:rsidP="00F63E6C">
            <w:pPr>
              <w:pStyle w:val="Tabletext"/>
              <w:jc w:val="center"/>
            </w:pPr>
            <w:r w:rsidRPr="00E70D92">
              <w:t>−18,5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3741BB1A" w14:textId="77777777" w:rsidR="00E70D92" w:rsidRPr="00E70D92" w:rsidRDefault="00E70D92" w:rsidP="00F63E6C">
            <w:pPr>
              <w:pStyle w:val="Tabletext"/>
              <w:jc w:val="center"/>
            </w:pPr>
            <w:r w:rsidRPr="00E70D92">
              <w:t>−19,5</w:t>
            </w:r>
          </w:p>
        </w:tc>
        <w:tc>
          <w:tcPr>
            <w:tcW w:w="1711" w:type="dxa"/>
            <w:tcBorders>
              <w:top w:val="single" w:sz="4" w:space="0" w:color="auto"/>
              <w:left w:val="single" w:sz="4" w:space="0" w:color="auto"/>
              <w:bottom w:val="single" w:sz="4" w:space="0" w:color="auto"/>
              <w:right w:val="single" w:sz="4" w:space="0" w:color="auto"/>
            </w:tcBorders>
            <w:vAlign w:val="center"/>
            <w:hideMark/>
          </w:tcPr>
          <w:p w14:paraId="6FB39927" w14:textId="6C9864E2" w:rsidR="00E70D92" w:rsidRPr="00E70D92" w:rsidRDefault="00E70D92" w:rsidP="00F63E6C">
            <w:pPr>
              <w:pStyle w:val="Tabletext"/>
              <w:jc w:val="center"/>
            </w:pPr>
            <w:r w:rsidRPr="00E70D92">
              <w:t>30</w:t>
            </w:r>
            <w:r w:rsidR="00F63E6C">
              <w:t> </w:t>
            </w:r>
            <w:r w:rsidRPr="00E70D92">
              <w:t>kHz</w:t>
            </w:r>
          </w:p>
        </w:tc>
      </w:tr>
      <w:tr w:rsidR="00E70D92" w:rsidRPr="00E70D92" w14:paraId="3AD95640"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2D7AA406" w14:textId="77777777" w:rsidR="00E70D92" w:rsidRPr="00E70D92" w:rsidRDefault="00E70D92" w:rsidP="00F63E6C">
            <w:pPr>
              <w:pStyle w:val="Tabletext"/>
              <w:jc w:val="center"/>
            </w:pPr>
            <w:r w:rsidRPr="00E70D92">
              <w:t>1-2,5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54F351D8" w14:textId="77777777" w:rsidR="00E70D92" w:rsidRPr="00E70D92" w:rsidRDefault="00E70D92" w:rsidP="00F63E6C">
            <w:pPr>
              <w:pStyle w:val="Tabletext"/>
              <w:jc w:val="center"/>
            </w:pPr>
            <w:r w:rsidRPr="00E70D92">
              <w:t>−8,5</w:t>
            </w: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14:paraId="1597B93E" w14:textId="77777777" w:rsidR="00E70D92" w:rsidRPr="00E70D92" w:rsidRDefault="00E70D92" w:rsidP="00F63E6C">
            <w:pPr>
              <w:pStyle w:val="Tabletext"/>
              <w:jc w:val="center"/>
            </w:pPr>
            <w:r w:rsidRPr="00E70D92">
              <w:t>−8,5</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14:paraId="78AA36F8" w14:textId="77777777" w:rsidR="00E70D92" w:rsidRPr="00E70D92" w:rsidRDefault="00E70D92" w:rsidP="00F63E6C">
            <w:pPr>
              <w:pStyle w:val="Tabletext"/>
              <w:jc w:val="center"/>
            </w:pPr>
            <w:r w:rsidRPr="00E70D92">
              <w:t>−8,5</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14:paraId="350BB1D2" w14:textId="77777777" w:rsidR="00E70D92" w:rsidRPr="00E70D92" w:rsidRDefault="00E70D92" w:rsidP="00F63E6C">
            <w:pPr>
              <w:pStyle w:val="Tabletext"/>
              <w:jc w:val="center"/>
            </w:pPr>
            <w:r w:rsidRPr="00E70D92">
              <w:t>−8,5</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14:paraId="1CB18428" w14:textId="77777777" w:rsidR="00E70D92" w:rsidRPr="00E70D92" w:rsidRDefault="00E70D92" w:rsidP="00F63E6C">
            <w:pPr>
              <w:pStyle w:val="Tabletext"/>
              <w:jc w:val="center"/>
            </w:pPr>
            <w:r w:rsidRPr="00E70D92">
              <w:t>−8,5</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14:paraId="6127B537" w14:textId="77777777" w:rsidR="00E70D92" w:rsidRPr="00E70D92" w:rsidRDefault="00E70D92" w:rsidP="00F63E6C">
            <w:pPr>
              <w:pStyle w:val="Tabletext"/>
              <w:jc w:val="center"/>
            </w:pPr>
            <w:r w:rsidRPr="00E70D92">
              <w:t>−8,5</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B5FF225" w14:textId="5114F184" w:rsidR="00E70D92" w:rsidRPr="00E70D92" w:rsidRDefault="00E70D92" w:rsidP="00F63E6C">
            <w:pPr>
              <w:pStyle w:val="Tabletext"/>
              <w:jc w:val="center"/>
            </w:pPr>
            <w:r w:rsidRPr="00E70D92">
              <w:t>1</w:t>
            </w:r>
            <w:r w:rsidR="00F63E6C">
              <w:t> </w:t>
            </w:r>
            <w:r w:rsidRPr="00E70D92">
              <w:t>MHz</w:t>
            </w:r>
          </w:p>
        </w:tc>
      </w:tr>
      <w:tr w:rsidR="00E70D92" w:rsidRPr="00E70D92" w14:paraId="5E3E130B"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3ECEA2CD" w14:textId="77777777" w:rsidR="00E70D92" w:rsidRPr="00E70D92" w:rsidRDefault="00E70D92" w:rsidP="00F63E6C">
            <w:pPr>
              <w:pStyle w:val="Tabletext"/>
              <w:jc w:val="center"/>
            </w:pPr>
            <w:r w:rsidRPr="00E70D92">
              <w:t>2,5-2,8</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8486C3D" w14:textId="77777777" w:rsidR="00E70D92" w:rsidRPr="00E70D92" w:rsidRDefault="00E70D92" w:rsidP="00F63E6C">
            <w:pPr>
              <w:pStyle w:val="Tabletext"/>
              <w:jc w:val="center"/>
            </w:pPr>
            <w:r w:rsidRPr="00E70D92">
              <w:t>−23,5</w:t>
            </w:r>
          </w:p>
        </w:tc>
        <w:tc>
          <w:tcPr>
            <w:tcW w:w="1083" w:type="dxa"/>
            <w:vMerge/>
            <w:tcBorders>
              <w:top w:val="single" w:sz="4" w:space="0" w:color="auto"/>
              <w:left w:val="single" w:sz="4" w:space="0" w:color="auto"/>
              <w:bottom w:val="single" w:sz="4" w:space="0" w:color="auto"/>
              <w:right w:val="single" w:sz="4" w:space="0" w:color="auto"/>
            </w:tcBorders>
            <w:vAlign w:val="center"/>
            <w:hideMark/>
          </w:tcPr>
          <w:p w14:paraId="2D6D2ADD" w14:textId="77777777" w:rsidR="00E70D92" w:rsidRPr="00E70D92" w:rsidRDefault="00E70D92" w:rsidP="00F63E6C">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50123DCC" w14:textId="77777777" w:rsidR="00E70D92" w:rsidRPr="00E70D92" w:rsidRDefault="00E70D92" w:rsidP="00F63E6C">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66D988F5" w14:textId="77777777" w:rsidR="00E70D92" w:rsidRPr="00E70D92" w:rsidRDefault="00E70D92" w:rsidP="00F63E6C">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426814A4" w14:textId="77777777" w:rsidR="00E70D92" w:rsidRPr="00E70D92" w:rsidRDefault="00E70D92" w:rsidP="00F63E6C">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2DECB82A" w14:textId="77777777" w:rsidR="00E70D92" w:rsidRPr="00E70D92" w:rsidRDefault="00E70D92" w:rsidP="00F63E6C">
            <w:pPr>
              <w:pStyle w:val="Tabletext"/>
              <w:jc w:val="cente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6D61DBE7" w14:textId="3A756880" w:rsidR="00E70D92" w:rsidRPr="00E70D92" w:rsidRDefault="00E70D92" w:rsidP="00F63E6C">
            <w:pPr>
              <w:pStyle w:val="Tabletext"/>
              <w:jc w:val="center"/>
            </w:pPr>
            <w:r w:rsidRPr="00E70D92">
              <w:t>1</w:t>
            </w:r>
            <w:r w:rsidR="00F63E6C">
              <w:t> </w:t>
            </w:r>
            <w:r w:rsidRPr="00E70D92">
              <w:t>MHz</w:t>
            </w:r>
          </w:p>
        </w:tc>
      </w:tr>
      <w:tr w:rsidR="00E70D92" w:rsidRPr="00E70D92" w14:paraId="01F99FF5"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0E6D7D04" w14:textId="77777777" w:rsidR="00E70D92" w:rsidRPr="00E70D92" w:rsidRDefault="00E70D92" w:rsidP="00F63E6C">
            <w:pPr>
              <w:pStyle w:val="Tabletext"/>
              <w:jc w:val="center"/>
            </w:pPr>
            <w:r w:rsidRPr="00E70D92">
              <w:t>2,8-5</w:t>
            </w:r>
          </w:p>
        </w:tc>
        <w:tc>
          <w:tcPr>
            <w:tcW w:w="1083" w:type="dxa"/>
            <w:tcBorders>
              <w:top w:val="single" w:sz="4" w:space="0" w:color="auto"/>
              <w:left w:val="single" w:sz="4" w:space="0" w:color="auto"/>
              <w:bottom w:val="single" w:sz="4" w:space="0" w:color="auto"/>
              <w:right w:val="single" w:sz="4" w:space="0" w:color="auto"/>
            </w:tcBorders>
            <w:vAlign w:val="center"/>
          </w:tcPr>
          <w:p w14:paraId="1961CB23" w14:textId="77777777" w:rsidR="00E70D92" w:rsidRPr="00E70D92" w:rsidRDefault="00E70D92" w:rsidP="00F63E6C">
            <w:pPr>
              <w:pStyle w:val="Tabletext"/>
              <w:jc w:val="cente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14:paraId="57BAB888" w14:textId="77777777" w:rsidR="00E70D92" w:rsidRPr="00E70D92" w:rsidRDefault="00E70D92" w:rsidP="00F63E6C">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314629CD" w14:textId="77777777" w:rsidR="00E70D92" w:rsidRPr="00E70D92" w:rsidRDefault="00E70D92" w:rsidP="00F63E6C">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6BBE62A1" w14:textId="77777777" w:rsidR="00E70D92" w:rsidRPr="00E70D92" w:rsidRDefault="00E70D92" w:rsidP="00F63E6C">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01DAAD6F" w14:textId="77777777" w:rsidR="00E70D92" w:rsidRPr="00E70D92" w:rsidRDefault="00E70D92" w:rsidP="00F63E6C">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3D3C2103" w14:textId="77777777" w:rsidR="00E70D92" w:rsidRPr="00E70D92" w:rsidRDefault="00E70D92" w:rsidP="00F63E6C">
            <w:pPr>
              <w:pStyle w:val="Tabletext"/>
              <w:jc w:val="cente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46CB57F1" w14:textId="6000AC83" w:rsidR="00E70D92" w:rsidRPr="00E70D92" w:rsidRDefault="00E70D92" w:rsidP="00F63E6C">
            <w:pPr>
              <w:pStyle w:val="Tabletext"/>
              <w:jc w:val="center"/>
            </w:pPr>
            <w:r w:rsidRPr="00E70D92">
              <w:t>1</w:t>
            </w:r>
            <w:r w:rsidR="00F63E6C">
              <w:t> </w:t>
            </w:r>
            <w:r w:rsidRPr="00E70D92">
              <w:t>MHz</w:t>
            </w:r>
          </w:p>
        </w:tc>
      </w:tr>
      <w:tr w:rsidR="00E70D92" w:rsidRPr="00E70D92" w14:paraId="217C30F9"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607A2097" w14:textId="77777777" w:rsidR="00E70D92" w:rsidRPr="00E70D92" w:rsidRDefault="00E70D92" w:rsidP="00F63E6C">
            <w:pPr>
              <w:pStyle w:val="Tabletext"/>
              <w:jc w:val="center"/>
            </w:pPr>
            <w:r w:rsidRPr="00E70D92">
              <w:t>5-6</w:t>
            </w:r>
          </w:p>
        </w:tc>
        <w:tc>
          <w:tcPr>
            <w:tcW w:w="1083" w:type="dxa"/>
            <w:tcBorders>
              <w:top w:val="single" w:sz="4" w:space="0" w:color="auto"/>
              <w:left w:val="single" w:sz="4" w:space="0" w:color="auto"/>
              <w:bottom w:val="single" w:sz="4" w:space="0" w:color="auto"/>
              <w:right w:val="single" w:sz="4" w:space="0" w:color="auto"/>
            </w:tcBorders>
            <w:vAlign w:val="center"/>
          </w:tcPr>
          <w:p w14:paraId="48412F9A" w14:textId="77777777" w:rsidR="00E70D92" w:rsidRPr="00E70D92" w:rsidRDefault="00E70D92" w:rsidP="00F63E6C">
            <w:pPr>
              <w:pStyle w:val="Tabletext"/>
              <w:jc w:val="center"/>
            </w:pPr>
          </w:p>
        </w:tc>
        <w:tc>
          <w:tcPr>
            <w:tcW w:w="1083" w:type="dxa"/>
            <w:tcBorders>
              <w:top w:val="single" w:sz="4" w:space="0" w:color="auto"/>
              <w:left w:val="single" w:sz="4" w:space="0" w:color="auto"/>
              <w:bottom w:val="single" w:sz="4" w:space="0" w:color="auto"/>
              <w:right w:val="single" w:sz="4" w:space="0" w:color="auto"/>
            </w:tcBorders>
            <w:vAlign w:val="center"/>
            <w:hideMark/>
          </w:tcPr>
          <w:p w14:paraId="07CC0343" w14:textId="77777777" w:rsidR="00E70D92" w:rsidRPr="00E70D92" w:rsidRDefault="00E70D92" w:rsidP="00F63E6C">
            <w:pPr>
              <w:pStyle w:val="Tabletext"/>
              <w:jc w:val="center"/>
            </w:pPr>
            <w:r w:rsidRPr="00E70D92">
              <w:t>−23,5</w:t>
            </w:r>
          </w:p>
        </w:tc>
        <w:tc>
          <w:tcPr>
            <w:tcW w:w="1084" w:type="dxa"/>
            <w:tcBorders>
              <w:top w:val="single" w:sz="4" w:space="0" w:color="auto"/>
              <w:left w:val="single" w:sz="4" w:space="0" w:color="auto"/>
              <w:bottom w:val="single" w:sz="4" w:space="0" w:color="auto"/>
              <w:right w:val="single" w:sz="4" w:space="0" w:color="auto"/>
            </w:tcBorders>
            <w:vAlign w:val="center"/>
            <w:hideMark/>
          </w:tcPr>
          <w:p w14:paraId="38A5CC6D" w14:textId="77777777" w:rsidR="00E70D92" w:rsidRPr="00E70D92" w:rsidRDefault="00E70D92" w:rsidP="00F63E6C">
            <w:pPr>
              <w:pStyle w:val="Tabletext"/>
              <w:jc w:val="center"/>
            </w:pPr>
            <w:r w:rsidRPr="00E70D92">
              <w:t>−11,5</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14:paraId="4BA03615" w14:textId="77777777" w:rsidR="00E70D92" w:rsidRPr="00E70D92" w:rsidRDefault="00E70D92" w:rsidP="00F63E6C">
            <w:pPr>
              <w:pStyle w:val="Tabletext"/>
              <w:jc w:val="center"/>
            </w:pPr>
            <w:r w:rsidRPr="00E70D92">
              <w:t>−11,5</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14:paraId="5C479E37" w14:textId="77777777" w:rsidR="00E70D92" w:rsidRPr="00E70D92" w:rsidRDefault="00E70D92" w:rsidP="00F63E6C">
            <w:pPr>
              <w:pStyle w:val="Tabletext"/>
              <w:jc w:val="center"/>
            </w:pPr>
            <w:r w:rsidRPr="00E70D92">
              <w:t>−11,5</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14:paraId="428D94F9" w14:textId="77777777" w:rsidR="00E70D92" w:rsidRPr="00E70D92" w:rsidRDefault="00E70D92" w:rsidP="00F63E6C">
            <w:pPr>
              <w:pStyle w:val="Tabletext"/>
              <w:jc w:val="center"/>
            </w:pPr>
            <w:r w:rsidRPr="00E70D92">
              <w:t>−11,5</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C98EB00" w14:textId="7F1BC12F" w:rsidR="00E70D92" w:rsidRPr="00E70D92" w:rsidRDefault="00E70D92" w:rsidP="00F63E6C">
            <w:pPr>
              <w:pStyle w:val="Tabletext"/>
              <w:jc w:val="center"/>
            </w:pPr>
            <w:r w:rsidRPr="00E70D92">
              <w:t>1</w:t>
            </w:r>
            <w:r w:rsidR="00F63E6C">
              <w:t> </w:t>
            </w:r>
            <w:r w:rsidRPr="00E70D92">
              <w:t>MHz</w:t>
            </w:r>
          </w:p>
        </w:tc>
      </w:tr>
      <w:tr w:rsidR="00E70D92" w:rsidRPr="00E70D92" w14:paraId="05DBDFE4"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346F8F5C" w14:textId="77777777" w:rsidR="00E70D92" w:rsidRPr="00E70D92" w:rsidRDefault="00E70D92" w:rsidP="00F63E6C">
            <w:pPr>
              <w:pStyle w:val="Tabletext"/>
              <w:jc w:val="center"/>
            </w:pPr>
            <w:r w:rsidRPr="00E70D92">
              <w:t>6-10</w:t>
            </w:r>
          </w:p>
        </w:tc>
        <w:tc>
          <w:tcPr>
            <w:tcW w:w="1083" w:type="dxa"/>
            <w:tcBorders>
              <w:top w:val="single" w:sz="4" w:space="0" w:color="auto"/>
              <w:left w:val="single" w:sz="4" w:space="0" w:color="auto"/>
              <w:bottom w:val="single" w:sz="4" w:space="0" w:color="auto"/>
              <w:right w:val="single" w:sz="4" w:space="0" w:color="auto"/>
            </w:tcBorders>
            <w:vAlign w:val="center"/>
          </w:tcPr>
          <w:p w14:paraId="36DB7A2A" w14:textId="77777777" w:rsidR="00E70D92" w:rsidRPr="00E70D92" w:rsidRDefault="00E70D92" w:rsidP="00F63E6C">
            <w:pPr>
              <w:pStyle w:val="Tabletext"/>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1CEA6A83"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6804E17A" w14:textId="77777777" w:rsidR="00E70D92" w:rsidRPr="00E70D92" w:rsidRDefault="00E70D92" w:rsidP="00F63E6C">
            <w:pPr>
              <w:pStyle w:val="Tabletext"/>
              <w:jc w:val="center"/>
            </w:pPr>
            <w:r w:rsidRPr="00E70D92">
              <w:t>−23,5</w:t>
            </w: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1E4B06E0" w14:textId="77777777" w:rsidR="00E70D92" w:rsidRPr="00E70D92" w:rsidRDefault="00E70D92" w:rsidP="00F63E6C">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3F537506" w14:textId="77777777" w:rsidR="00E70D92" w:rsidRPr="00E70D92" w:rsidRDefault="00E70D92" w:rsidP="00F63E6C">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7FBD431D" w14:textId="77777777" w:rsidR="00E70D92" w:rsidRPr="00E70D92" w:rsidRDefault="00E70D92" w:rsidP="00F63E6C">
            <w:pPr>
              <w:pStyle w:val="Tabletext"/>
              <w:jc w:val="cente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1AC4AADF" w14:textId="35938EBE" w:rsidR="00E70D92" w:rsidRPr="00E70D92" w:rsidRDefault="00E70D92" w:rsidP="00F63E6C">
            <w:pPr>
              <w:pStyle w:val="Tabletext"/>
              <w:jc w:val="center"/>
            </w:pPr>
            <w:r w:rsidRPr="00E70D92">
              <w:t>1</w:t>
            </w:r>
            <w:r w:rsidR="00F63E6C">
              <w:t> </w:t>
            </w:r>
            <w:r w:rsidRPr="00E70D92">
              <w:t>MHz</w:t>
            </w:r>
          </w:p>
        </w:tc>
      </w:tr>
      <w:tr w:rsidR="00E70D92" w:rsidRPr="00E70D92" w14:paraId="5105C5E8"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5F28EE1D" w14:textId="77777777" w:rsidR="00E70D92" w:rsidRPr="00E70D92" w:rsidRDefault="00E70D92" w:rsidP="00F63E6C">
            <w:pPr>
              <w:pStyle w:val="Tabletext"/>
              <w:jc w:val="center"/>
            </w:pPr>
            <w:r w:rsidRPr="00E70D92">
              <w:t>10-15</w:t>
            </w:r>
          </w:p>
        </w:tc>
        <w:tc>
          <w:tcPr>
            <w:tcW w:w="1083" w:type="dxa"/>
            <w:tcBorders>
              <w:top w:val="single" w:sz="4" w:space="0" w:color="auto"/>
              <w:left w:val="single" w:sz="4" w:space="0" w:color="auto"/>
              <w:bottom w:val="single" w:sz="4" w:space="0" w:color="auto"/>
              <w:right w:val="single" w:sz="4" w:space="0" w:color="auto"/>
            </w:tcBorders>
            <w:vAlign w:val="center"/>
          </w:tcPr>
          <w:p w14:paraId="4043C8E5" w14:textId="77777777" w:rsidR="00E70D92" w:rsidRPr="00E70D92" w:rsidRDefault="00E70D92" w:rsidP="00F63E6C">
            <w:pPr>
              <w:pStyle w:val="Tabletext"/>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037EC46C"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314224CC"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518A7D7A" w14:textId="77777777" w:rsidR="00E70D92" w:rsidRPr="00E70D92" w:rsidRDefault="00E70D92" w:rsidP="00F63E6C">
            <w:pPr>
              <w:pStyle w:val="Tabletext"/>
              <w:jc w:val="center"/>
            </w:pPr>
            <w:r w:rsidRPr="00E70D92">
              <w:t>−23,5</w:t>
            </w: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48FC8337" w14:textId="77777777" w:rsidR="00E70D92" w:rsidRPr="00E70D92" w:rsidRDefault="00E70D92" w:rsidP="00F63E6C">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1A42C347" w14:textId="77777777" w:rsidR="00E70D92" w:rsidRPr="00E70D92" w:rsidRDefault="00E70D92" w:rsidP="00F63E6C">
            <w:pPr>
              <w:pStyle w:val="Tabletext"/>
              <w:jc w:val="cente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0E4A3CA9" w14:textId="0E0A5817" w:rsidR="00E70D92" w:rsidRPr="00E70D92" w:rsidRDefault="00E70D92" w:rsidP="00F63E6C">
            <w:pPr>
              <w:pStyle w:val="Tabletext"/>
              <w:jc w:val="center"/>
            </w:pPr>
            <w:r w:rsidRPr="00E70D92">
              <w:t>1</w:t>
            </w:r>
            <w:r w:rsidR="00F63E6C">
              <w:t> </w:t>
            </w:r>
            <w:r w:rsidRPr="00E70D92">
              <w:t>MHz</w:t>
            </w:r>
          </w:p>
        </w:tc>
      </w:tr>
      <w:tr w:rsidR="00E70D92" w:rsidRPr="00E70D92" w14:paraId="62B8340D"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65863D0E" w14:textId="77777777" w:rsidR="00E70D92" w:rsidRPr="00E70D92" w:rsidRDefault="00E70D92" w:rsidP="00F63E6C">
            <w:pPr>
              <w:pStyle w:val="Tabletext"/>
              <w:jc w:val="center"/>
            </w:pPr>
            <w:r w:rsidRPr="00E70D92">
              <w:t>15-20</w:t>
            </w:r>
          </w:p>
        </w:tc>
        <w:tc>
          <w:tcPr>
            <w:tcW w:w="1083" w:type="dxa"/>
            <w:tcBorders>
              <w:top w:val="single" w:sz="4" w:space="0" w:color="auto"/>
              <w:left w:val="single" w:sz="4" w:space="0" w:color="auto"/>
              <w:bottom w:val="single" w:sz="4" w:space="0" w:color="auto"/>
              <w:right w:val="single" w:sz="4" w:space="0" w:color="auto"/>
            </w:tcBorders>
            <w:vAlign w:val="center"/>
          </w:tcPr>
          <w:p w14:paraId="69E131E0" w14:textId="77777777" w:rsidR="00E70D92" w:rsidRPr="00E70D92" w:rsidRDefault="00E70D92" w:rsidP="00F63E6C">
            <w:pPr>
              <w:pStyle w:val="Tabletext"/>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7F435EE0"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569BA4EB"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2C12BACA"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6594B50B" w14:textId="77777777" w:rsidR="00E70D92" w:rsidRPr="00E70D92" w:rsidRDefault="00E70D92" w:rsidP="00F63E6C">
            <w:pPr>
              <w:pStyle w:val="Tabletext"/>
              <w:jc w:val="center"/>
            </w:pPr>
            <w:r w:rsidRPr="00E70D92">
              <w:t>−23,5</w:t>
            </w: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14F242C9" w14:textId="77777777" w:rsidR="00E70D92" w:rsidRPr="00E70D92" w:rsidRDefault="00E70D92" w:rsidP="00F63E6C">
            <w:pPr>
              <w:pStyle w:val="Tabletext"/>
              <w:jc w:val="cente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2CF8E00E" w14:textId="272EFF96" w:rsidR="00E70D92" w:rsidRPr="00E70D92" w:rsidRDefault="00E70D92" w:rsidP="00F63E6C">
            <w:pPr>
              <w:pStyle w:val="Tabletext"/>
              <w:jc w:val="center"/>
            </w:pPr>
            <w:r w:rsidRPr="00E70D92">
              <w:t>1</w:t>
            </w:r>
            <w:r w:rsidR="00F63E6C">
              <w:t> </w:t>
            </w:r>
            <w:r w:rsidRPr="00E70D92">
              <w:t>MHz</w:t>
            </w:r>
          </w:p>
        </w:tc>
      </w:tr>
      <w:tr w:rsidR="00E70D92" w:rsidRPr="00E70D92" w14:paraId="2B312DC5" w14:textId="77777777" w:rsidTr="002F22CE">
        <w:trPr>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14:paraId="4FB1D50D" w14:textId="77777777" w:rsidR="00E70D92" w:rsidRPr="00E70D92" w:rsidRDefault="00E70D92" w:rsidP="00F63E6C">
            <w:pPr>
              <w:pStyle w:val="Tabletext"/>
              <w:jc w:val="center"/>
            </w:pPr>
            <w:r w:rsidRPr="00E70D92">
              <w:t>20-25</w:t>
            </w:r>
          </w:p>
        </w:tc>
        <w:tc>
          <w:tcPr>
            <w:tcW w:w="1083" w:type="dxa"/>
            <w:tcBorders>
              <w:top w:val="single" w:sz="4" w:space="0" w:color="auto"/>
              <w:left w:val="single" w:sz="4" w:space="0" w:color="auto"/>
              <w:bottom w:val="single" w:sz="4" w:space="0" w:color="auto"/>
              <w:right w:val="single" w:sz="4" w:space="0" w:color="auto"/>
            </w:tcBorders>
            <w:vAlign w:val="center"/>
          </w:tcPr>
          <w:p w14:paraId="74473700" w14:textId="77777777" w:rsidR="00E70D92" w:rsidRPr="00E70D92" w:rsidRDefault="00E70D92" w:rsidP="00F63E6C">
            <w:pPr>
              <w:pStyle w:val="Tabletext"/>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6B15EEB0"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4372C129"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2469190A"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6EF2519F" w14:textId="77777777" w:rsidR="00E70D92" w:rsidRPr="00E70D92" w:rsidRDefault="00E70D92" w:rsidP="00F63E6C">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61323B6B" w14:textId="77777777" w:rsidR="00E70D92" w:rsidRPr="00E70D92" w:rsidRDefault="00E70D92" w:rsidP="00F63E6C">
            <w:pPr>
              <w:pStyle w:val="Tabletext"/>
              <w:jc w:val="center"/>
            </w:pPr>
            <w:r w:rsidRPr="00E70D92">
              <w:t>−23,5</w:t>
            </w:r>
          </w:p>
        </w:tc>
        <w:tc>
          <w:tcPr>
            <w:tcW w:w="1711" w:type="dxa"/>
            <w:tcBorders>
              <w:top w:val="single" w:sz="4" w:space="0" w:color="auto"/>
              <w:left w:val="single" w:sz="4" w:space="0" w:color="auto"/>
              <w:bottom w:val="single" w:sz="4" w:space="0" w:color="auto"/>
              <w:right w:val="single" w:sz="4" w:space="0" w:color="auto"/>
            </w:tcBorders>
            <w:vAlign w:val="center"/>
            <w:hideMark/>
          </w:tcPr>
          <w:p w14:paraId="5F1E5F0C" w14:textId="6A5CE2E5" w:rsidR="00E70D92" w:rsidRPr="00E70D92" w:rsidRDefault="00E70D92" w:rsidP="00F63E6C">
            <w:pPr>
              <w:pStyle w:val="Tabletext"/>
              <w:jc w:val="center"/>
            </w:pPr>
            <w:r w:rsidRPr="00E70D92">
              <w:t>1</w:t>
            </w:r>
            <w:r w:rsidR="00F63E6C">
              <w:t> </w:t>
            </w:r>
            <w:r w:rsidRPr="00E70D92">
              <w:t>MHz</w:t>
            </w:r>
          </w:p>
        </w:tc>
      </w:tr>
    </w:tbl>
    <w:p w14:paraId="18B5B350" w14:textId="77777777" w:rsidR="00E70D92" w:rsidRPr="00E70D92" w:rsidRDefault="00E70D92" w:rsidP="001E1275">
      <w:pPr>
        <w:pStyle w:val="Tablefin"/>
      </w:pPr>
    </w:p>
    <w:p w14:paraId="0DACC840" w14:textId="77777777" w:rsidR="00E70D92" w:rsidRPr="00E70D92" w:rsidRDefault="00E70D92" w:rsidP="009E41F9">
      <w:pPr>
        <w:pStyle w:val="TableNo"/>
      </w:pPr>
      <w:r w:rsidRPr="00E70D92">
        <w:t>CUADRO A1-10</w:t>
      </w:r>
    </w:p>
    <w:p w14:paraId="388AFDF7" w14:textId="023AB656" w:rsidR="00E70D92" w:rsidRPr="00E70D92" w:rsidRDefault="00E70D92" w:rsidP="001E1275">
      <w:pPr>
        <w:pStyle w:val="Tabletitle"/>
      </w:pPr>
      <w:r w:rsidRPr="00E70D92">
        <w:t>Máscara general del espectro de emisión E-UTRA, 3</w:t>
      </w:r>
      <w:r w:rsidR="00F63E6C">
        <w:t> </w:t>
      </w:r>
      <w:r w:rsidRPr="00E70D92">
        <w:t>GHz &lt; bandas E-UTRA ≤ 4,2</w:t>
      </w:r>
      <w:r w:rsidR="00F63E6C">
        <w:t> </w:t>
      </w:r>
      <w:r w:rsidRPr="00E70D92">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1083"/>
        <w:gridCol w:w="1083"/>
        <w:gridCol w:w="1084"/>
        <w:gridCol w:w="1084"/>
        <w:gridCol w:w="1084"/>
        <w:gridCol w:w="1084"/>
        <w:gridCol w:w="1711"/>
      </w:tblGrid>
      <w:tr w:rsidR="00E70D92" w:rsidRPr="00E70D92" w14:paraId="348A47A6" w14:textId="77777777" w:rsidTr="002F22CE">
        <w:trPr>
          <w:cantSplit/>
          <w:jc w:val="center"/>
        </w:trPr>
        <w:tc>
          <w:tcPr>
            <w:tcW w:w="1426" w:type="dxa"/>
            <w:vMerge w:val="restart"/>
            <w:tcBorders>
              <w:top w:val="single" w:sz="4" w:space="0" w:color="auto"/>
              <w:left w:val="single" w:sz="4" w:space="0" w:color="auto"/>
              <w:bottom w:val="single" w:sz="4" w:space="0" w:color="auto"/>
              <w:right w:val="single" w:sz="4" w:space="0" w:color="auto"/>
            </w:tcBorders>
            <w:vAlign w:val="center"/>
            <w:hideMark/>
          </w:tcPr>
          <w:p w14:paraId="473DC7D8" w14:textId="77777777" w:rsidR="00E70D92" w:rsidRPr="00E70D92" w:rsidRDefault="00E70D92" w:rsidP="005964B2">
            <w:pPr>
              <w:pStyle w:val="Tablehead"/>
            </w:pPr>
            <w:r w:rsidRPr="00E70D92">
              <w:t>Δ</w:t>
            </w:r>
            <w:r w:rsidRPr="00E70D92">
              <w:rPr>
                <w:i/>
              </w:rPr>
              <w:t>f</w:t>
            </w:r>
            <w:r w:rsidRPr="00E70D92">
              <w:rPr>
                <w:i/>
                <w:iCs/>
                <w:vertAlign w:val="subscript"/>
              </w:rPr>
              <w:t>OoB</w:t>
            </w:r>
            <w:r w:rsidRPr="00E70D92">
              <w:br/>
              <w:t>(MHz)</w:t>
            </w:r>
          </w:p>
        </w:tc>
        <w:tc>
          <w:tcPr>
            <w:tcW w:w="8213" w:type="dxa"/>
            <w:gridSpan w:val="7"/>
            <w:tcBorders>
              <w:top w:val="single" w:sz="4" w:space="0" w:color="auto"/>
              <w:left w:val="single" w:sz="4" w:space="0" w:color="auto"/>
              <w:bottom w:val="single" w:sz="4" w:space="0" w:color="auto"/>
              <w:right w:val="single" w:sz="4" w:space="0" w:color="auto"/>
            </w:tcBorders>
            <w:hideMark/>
          </w:tcPr>
          <w:p w14:paraId="28287E84" w14:textId="77777777" w:rsidR="00E70D92" w:rsidRPr="00E70D92" w:rsidRDefault="00E70D92" w:rsidP="005964B2">
            <w:pPr>
              <w:pStyle w:val="Tablehead"/>
            </w:pPr>
            <w:r w:rsidRPr="00E70D92">
              <w:t>Límite del espectro de emisión (dBm)/Ancho de banda del canal</w:t>
            </w:r>
          </w:p>
        </w:tc>
      </w:tr>
      <w:tr w:rsidR="00E70D92" w:rsidRPr="00E70D92" w14:paraId="550C2C31" w14:textId="77777777" w:rsidTr="002F22CE">
        <w:trPr>
          <w:cantSplit/>
          <w:jc w:val="center"/>
        </w:trPr>
        <w:tc>
          <w:tcPr>
            <w:tcW w:w="1426" w:type="dxa"/>
            <w:vMerge/>
            <w:tcBorders>
              <w:top w:val="single" w:sz="4" w:space="0" w:color="auto"/>
              <w:left w:val="single" w:sz="4" w:space="0" w:color="auto"/>
              <w:bottom w:val="single" w:sz="4" w:space="0" w:color="auto"/>
              <w:right w:val="single" w:sz="4" w:space="0" w:color="auto"/>
            </w:tcBorders>
            <w:vAlign w:val="center"/>
            <w:hideMark/>
          </w:tcPr>
          <w:p w14:paraId="37EB7FE6" w14:textId="77777777" w:rsidR="00E70D92" w:rsidRPr="00E70D92" w:rsidRDefault="00E70D92" w:rsidP="005964B2">
            <w:pPr>
              <w:pStyle w:val="Tablehead"/>
            </w:pPr>
          </w:p>
        </w:tc>
        <w:tc>
          <w:tcPr>
            <w:tcW w:w="1083" w:type="dxa"/>
            <w:tcBorders>
              <w:top w:val="single" w:sz="4" w:space="0" w:color="auto"/>
              <w:left w:val="single" w:sz="4" w:space="0" w:color="auto"/>
              <w:bottom w:val="single" w:sz="4" w:space="0" w:color="auto"/>
              <w:right w:val="single" w:sz="4" w:space="0" w:color="auto"/>
            </w:tcBorders>
            <w:vAlign w:val="center"/>
            <w:hideMark/>
          </w:tcPr>
          <w:p w14:paraId="6096772A" w14:textId="77777777" w:rsidR="00E70D92" w:rsidRPr="00E70D92" w:rsidRDefault="00E70D92" w:rsidP="005964B2">
            <w:pPr>
              <w:pStyle w:val="Tablehead"/>
            </w:pPr>
            <w:r w:rsidRPr="00E70D92">
              <w:t>1,4 MHz</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7667395" w14:textId="77777777" w:rsidR="00E70D92" w:rsidRPr="00E70D92" w:rsidRDefault="00E70D92" w:rsidP="005964B2">
            <w:pPr>
              <w:pStyle w:val="Tablehead"/>
            </w:pPr>
            <w:r w:rsidRPr="00E70D92">
              <w:t>3,0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06CCF22" w14:textId="77777777" w:rsidR="00E70D92" w:rsidRPr="00E70D92" w:rsidRDefault="00E70D92" w:rsidP="005964B2">
            <w:pPr>
              <w:pStyle w:val="Tablehead"/>
            </w:pPr>
            <w:r w:rsidRPr="00E70D92">
              <w:t>5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9530113" w14:textId="77777777" w:rsidR="00E70D92" w:rsidRPr="00E70D92" w:rsidRDefault="00E70D92" w:rsidP="005964B2">
            <w:pPr>
              <w:pStyle w:val="Tablehead"/>
            </w:pPr>
            <w:r w:rsidRPr="00E70D92">
              <w:t>10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305D18CF" w14:textId="77777777" w:rsidR="00E70D92" w:rsidRPr="00E70D92" w:rsidRDefault="00E70D92" w:rsidP="005964B2">
            <w:pPr>
              <w:pStyle w:val="Tablehead"/>
            </w:pPr>
            <w:r w:rsidRPr="00E70D92">
              <w:t>15 MHz</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E8D9982" w14:textId="77777777" w:rsidR="00E70D92" w:rsidRPr="00E70D92" w:rsidRDefault="00E70D92" w:rsidP="005964B2">
            <w:pPr>
              <w:pStyle w:val="Tablehead"/>
            </w:pPr>
            <w:r w:rsidRPr="00E70D92">
              <w:t>20 MHz</w:t>
            </w:r>
          </w:p>
        </w:tc>
        <w:tc>
          <w:tcPr>
            <w:tcW w:w="1711" w:type="dxa"/>
            <w:tcBorders>
              <w:top w:val="single" w:sz="4" w:space="0" w:color="auto"/>
              <w:left w:val="single" w:sz="4" w:space="0" w:color="auto"/>
              <w:bottom w:val="single" w:sz="4" w:space="0" w:color="auto"/>
              <w:right w:val="single" w:sz="4" w:space="0" w:color="auto"/>
            </w:tcBorders>
            <w:hideMark/>
          </w:tcPr>
          <w:p w14:paraId="1947080A" w14:textId="77777777" w:rsidR="00E70D92" w:rsidRPr="00E70D92" w:rsidRDefault="00E70D92" w:rsidP="005964B2">
            <w:pPr>
              <w:pStyle w:val="Tablehead"/>
            </w:pPr>
            <w:r w:rsidRPr="00E70D92">
              <w:t>MBW</w:t>
            </w:r>
          </w:p>
        </w:tc>
      </w:tr>
      <w:tr w:rsidR="00E70D92" w:rsidRPr="00E70D92" w14:paraId="11CE19F5" w14:textId="77777777" w:rsidTr="00BE0533">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4F08355B" w14:textId="77777777" w:rsidR="00E70D92" w:rsidRPr="00E70D92" w:rsidRDefault="00E70D92" w:rsidP="00F63E6C">
            <w:pPr>
              <w:pStyle w:val="Tabletext"/>
              <w:jc w:val="center"/>
            </w:pPr>
            <w:r w:rsidRPr="00E70D92">
              <w:t>0-1</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8F3D0EF" w14:textId="77777777" w:rsidR="00E70D92" w:rsidRPr="00E70D92" w:rsidRDefault="00E70D92" w:rsidP="00BE0533">
            <w:pPr>
              <w:pStyle w:val="Tabletext"/>
              <w:jc w:val="center"/>
            </w:pPr>
            <w:r w:rsidRPr="00E70D92">
              <w:t>−8,2</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CA31162" w14:textId="77777777" w:rsidR="00E70D92" w:rsidRPr="00E70D92" w:rsidRDefault="00E70D92" w:rsidP="00BE0533">
            <w:pPr>
              <w:pStyle w:val="Tabletext"/>
              <w:jc w:val="center"/>
            </w:pPr>
            <w:r w:rsidRPr="00E70D92">
              <w:t>−11,2</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6DE84B0" w14:textId="77777777" w:rsidR="00E70D92" w:rsidRPr="00E70D92" w:rsidRDefault="00E70D92" w:rsidP="00BE0533">
            <w:pPr>
              <w:pStyle w:val="Tabletext"/>
              <w:jc w:val="center"/>
            </w:pPr>
            <w:r w:rsidRPr="00E70D92">
              <w:t>−13,2</w:t>
            </w:r>
          </w:p>
        </w:tc>
        <w:tc>
          <w:tcPr>
            <w:tcW w:w="1084" w:type="dxa"/>
            <w:tcBorders>
              <w:top w:val="single" w:sz="4" w:space="0" w:color="auto"/>
              <w:left w:val="single" w:sz="4" w:space="0" w:color="auto"/>
              <w:bottom w:val="single" w:sz="4" w:space="0" w:color="auto"/>
              <w:right w:val="single" w:sz="4" w:space="0" w:color="auto"/>
            </w:tcBorders>
            <w:vAlign w:val="center"/>
            <w:hideMark/>
          </w:tcPr>
          <w:p w14:paraId="01953499" w14:textId="77777777" w:rsidR="00E70D92" w:rsidRPr="00E70D92" w:rsidRDefault="00E70D92" w:rsidP="00BE0533">
            <w:pPr>
              <w:pStyle w:val="Tabletext"/>
              <w:jc w:val="center"/>
            </w:pPr>
            <w:r w:rsidRPr="00E70D92">
              <w:t>−16,2</w:t>
            </w:r>
          </w:p>
        </w:tc>
        <w:tc>
          <w:tcPr>
            <w:tcW w:w="1084" w:type="dxa"/>
            <w:tcBorders>
              <w:top w:val="single" w:sz="4" w:space="0" w:color="auto"/>
              <w:left w:val="single" w:sz="4" w:space="0" w:color="auto"/>
              <w:bottom w:val="single" w:sz="4" w:space="0" w:color="auto"/>
              <w:right w:val="single" w:sz="4" w:space="0" w:color="auto"/>
            </w:tcBorders>
            <w:vAlign w:val="center"/>
            <w:hideMark/>
          </w:tcPr>
          <w:p w14:paraId="540F9132" w14:textId="77777777" w:rsidR="00E70D92" w:rsidRPr="00E70D92" w:rsidRDefault="00E70D92" w:rsidP="00BE0533">
            <w:pPr>
              <w:pStyle w:val="Tabletext"/>
              <w:jc w:val="center"/>
            </w:pPr>
            <w:r w:rsidRPr="00E70D92">
              <w:t>−18,2</w:t>
            </w:r>
          </w:p>
        </w:tc>
        <w:tc>
          <w:tcPr>
            <w:tcW w:w="1084" w:type="dxa"/>
            <w:tcBorders>
              <w:top w:val="single" w:sz="4" w:space="0" w:color="auto"/>
              <w:left w:val="single" w:sz="4" w:space="0" w:color="auto"/>
              <w:bottom w:val="single" w:sz="4" w:space="0" w:color="auto"/>
              <w:right w:val="single" w:sz="4" w:space="0" w:color="auto"/>
            </w:tcBorders>
            <w:vAlign w:val="center"/>
            <w:hideMark/>
          </w:tcPr>
          <w:p w14:paraId="74420D2B" w14:textId="77777777" w:rsidR="00E70D92" w:rsidRPr="00E70D92" w:rsidRDefault="00E70D92" w:rsidP="00BE0533">
            <w:pPr>
              <w:pStyle w:val="Tabletext"/>
              <w:jc w:val="center"/>
            </w:pPr>
            <w:r w:rsidRPr="00E70D92">
              <w:t>−19,2</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5002668" w14:textId="2F4C4744" w:rsidR="00E70D92" w:rsidRPr="00E70D92" w:rsidRDefault="00E70D92" w:rsidP="00BE0533">
            <w:pPr>
              <w:pStyle w:val="Tabletext"/>
              <w:jc w:val="center"/>
            </w:pPr>
            <w:r w:rsidRPr="00E70D92">
              <w:t>30</w:t>
            </w:r>
            <w:r w:rsidR="00F63E6C">
              <w:t> </w:t>
            </w:r>
            <w:r w:rsidRPr="00E70D92">
              <w:t>kHz</w:t>
            </w:r>
          </w:p>
        </w:tc>
      </w:tr>
      <w:tr w:rsidR="00E70D92" w:rsidRPr="00E70D92" w14:paraId="4EFB4C2B" w14:textId="77777777" w:rsidTr="00BE0533">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2AC68BFF" w14:textId="77777777" w:rsidR="00E70D92" w:rsidRPr="00E70D92" w:rsidRDefault="00E70D92" w:rsidP="00F63E6C">
            <w:pPr>
              <w:pStyle w:val="Tabletext"/>
              <w:jc w:val="center"/>
            </w:pPr>
            <w:r w:rsidRPr="00E70D92">
              <w:t>1-2,5</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DF56DC3" w14:textId="77777777" w:rsidR="00E70D92" w:rsidRPr="00E70D92" w:rsidRDefault="00E70D92" w:rsidP="00BE0533">
            <w:pPr>
              <w:pStyle w:val="Tabletext"/>
              <w:jc w:val="center"/>
            </w:pPr>
            <w:r w:rsidRPr="00E70D92">
              <w:t>−8,2</w:t>
            </w:r>
          </w:p>
        </w:tc>
        <w:tc>
          <w:tcPr>
            <w:tcW w:w="1083" w:type="dxa"/>
            <w:vMerge w:val="restart"/>
            <w:tcBorders>
              <w:top w:val="single" w:sz="4" w:space="0" w:color="auto"/>
              <w:left w:val="single" w:sz="4" w:space="0" w:color="auto"/>
              <w:bottom w:val="single" w:sz="4" w:space="0" w:color="auto"/>
              <w:right w:val="single" w:sz="4" w:space="0" w:color="auto"/>
            </w:tcBorders>
            <w:vAlign w:val="center"/>
            <w:hideMark/>
          </w:tcPr>
          <w:p w14:paraId="6B808730" w14:textId="77777777" w:rsidR="00E70D92" w:rsidRPr="00E70D92" w:rsidRDefault="00E70D92" w:rsidP="00BE0533">
            <w:pPr>
              <w:pStyle w:val="Tabletext"/>
              <w:jc w:val="center"/>
            </w:pPr>
            <w:r w:rsidRPr="00E70D92">
              <w:t>−8,2</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14:paraId="3CCF22DD" w14:textId="77777777" w:rsidR="00E70D92" w:rsidRPr="00E70D92" w:rsidRDefault="00E70D92" w:rsidP="00BE0533">
            <w:pPr>
              <w:pStyle w:val="Tabletext"/>
              <w:jc w:val="center"/>
            </w:pPr>
            <w:r w:rsidRPr="00E70D92">
              <w:t>−8,2</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14:paraId="71795DCF" w14:textId="77777777" w:rsidR="00E70D92" w:rsidRPr="00E70D92" w:rsidRDefault="00E70D92" w:rsidP="00BE0533">
            <w:pPr>
              <w:pStyle w:val="Tabletext"/>
              <w:jc w:val="center"/>
            </w:pPr>
            <w:r w:rsidRPr="00E70D92">
              <w:t>−8,2</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14:paraId="5810D31F" w14:textId="77777777" w:rsidR="00E70D92" w:rsidRPr="00E70D92" w:rsidRDefault="00E70D92" w:rsidP="00BE0533">
            <w:pPr>
              <w:pStyle w:val="Tabletext"/>
              <w:jc w:val="center"/>
            </w:pPr>
            <w:r w:rsidRPr="00E70D92">
              <w:t>−8,2</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14:paraId="18802F18" w14:textId="77777777" w:rsidR="00E70D92" w:rsidRPr="00E70D92" w:rsidRDefault="00E70D92" w:rsidP="00BE0533">
            <w:pPr>
              <w:pStyle w:val="Tabletext"/>
              <w:jc w:val="center"/>
            </w:pPr>
            <w:r w:rsidRPr="00E70D92">
              <w:t>−8,2</w:t>
            </w:r>
          </w:p>
        </w:tc>
        <w:tc>
          <w:tcPr>
            <w:tcW w:w="1711" w:type="dxa"/>
            <w:tcBorders>
              <w:top w:val="single" w:sz="4" w:space="0" w:color="auto"/>
              <w:left w:val="single" w:sz="4" w:space="0" w:color="auto"/>
              <w:bottom w:val="single" w:sz="4" w:space="0" w:color="auto"/>
              <w:right w:val="single" w:sz="4" w:space="0" w:color="auto"/>
            </w:tcBorders>
            <w:vAlign w:val="center"/>
            <w:hideMark/>
          </w:tcPr>
          <w:p w14:paraId="089B759A" w14:textId="4AC3C1BC" w:rsidR="00E70D92" w:rsidRPr="00E70D92" w:rsidRDefault="00E70D92" w:rsidP="00BE0533">
            <w:pPr>
              <w:pStyle w:val="Tabletext"/>
              <w:jc w:val="center"/>
            </w:pPr>
            <w:r w:rsidRPr="00E70D92">
              <w:t>1</w:t>
            </w:r>
            <w:r w:rsidR="00F63E6C">
              <w:t> </w:t>
            </w:r>
            <w:r w:rsidRPr="00E70D92">
              <w:t>MHz</w:t>
            </w:r>
          </w:p>
        </w:tc>
      </w:tr>
      <w:tr w:rsidR="00E70D92" w:rsidRPr="00E70D92" w14:paraId="6C62C12E" w14:textId="77777777" w:rsidTr="00BE0533">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19A5E271" w14:textId="77777777" w:rsidR="00E70D92" w:rsidRPr="00E70D92" w:rsidRDefault="00E70D92" w:rsidP="00F63E6C">
            <w:pPr>
              <w:pStyle w:val="Tabletext"/>
              <w:jc w:val="center"/>
            </w:pPr>
            <w:r w:rsidRPr="00E70D92">
              <w:t>2,5-2,8</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BECD435" w14:textId="77777777" w:rsidR="00E70D92" w:rsidRPr="00E70D92" w:rsidRDefault="00E70D92" w:rsidP="00BE0533">
            <w:pPr>
              <w:pStyle w:val="Tabletext"/>
              <w:jc w:val="center"/>
            </w:pPr>
            <w:r w:rsidRPr="00E70D92">
              <w:t>−23,2</w:t>
            </w:r>
          </w:p>
        </w:tc>
        <w:tc>
          <w:tcPr>
            <w:tcW w:w="1083" w:type="dxa"/>
            <w:vMerge/>
            <w:tcBorders>
              <w:top w:val="single" w:sz="4" w:space="0" w:color="auto"/>
              <w:left w:val="single" w:sz="4" w:space="0" w:color="auto"/>
              <w:bottom w:val="single" w:sz="4" w:space="0" w:color="auto"/>
              <w:right w:val="single" w:sz="4" w:space="0" w:color="auto"/>
            </w:tcBorders>
            <w:vAlign w:val="center"/>
            <w:hideMark/>
          </w:tcPr>
          <w:p w14:paraId="1795AFDA" w14:textId="77777777" w:rsidR="00E70D92" w:rsidRPr="00E70D92" w:rsidRDefault="00E70D92" w:rsidP="00BE0533">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6487F351" w14:textId="77777777" w:rsidR="00E70D92" w:rsidRPr="00E70D92" w:rsidRDefault="00E70D92" w:rsidP="00BE0533">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4E8E624F" w14:textId="77777777" w:rsidR="00E70D92" w:rsidRPr="00E70D92" w:rsidRDefault="00E70D92" w:rsidP="00BE0533">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475E6284" w14:textId="77777777" w:rsidR="00E70D92" w:rsidRPr="00E70D92" w:rsidRDefault="00E70D92" w:rsidP="00BE0533">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0AF6386D" w14:textId="77777777" w:rsidR="00E70D92" w:rsidRPr="00E70D92" w:rsidRDefault="00E70D92" w:rsidP="00BE0533">
            <w:pPr>
              <w:pStyle w:val="Tabletext"/>
              <w:jc w:val="cente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22DF523D" w14:textId="4ACA27D5" w:rsidR="00E70D92" w:rsidRPr="00E70D92" w:rsidRDefault="00E70D92" w:rsidP="00BE0533">
            <w:pPr>
              <w:pStyle w:val="Tabletext"/>
              <w:jc w:val="center"/>
            </w:pPr>
            <w:r w:rsidRPr="00E70D92">
              <w:t>1</w:t>
            </w:r>
            <w:r w:rsidR="00F63E6C">
              <w:t> </w:t>
            </w:r>
            <w:r w:rsidRPr="00E70D92">
              <w:t>MHz</w:t>
            </w:r>
          </w:p>
        </w:tc>
      </w:tr>
      <w:tr w:rsidR="00E70D92" w:rsidRPr="00E70D92" w14:paraId="534E643A" w14:textId="77777777" w:rsidTr="00BE0533">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2399E571" w14:textId="77777777" w:rsidR="00E70D92" w:rsidRPr="00E70D92" w:rsidRDefault="00E70D92" w:rsidP="00F63E6C">
            <w:pPr>
              <w:pStyle w:val="Tabletext"/>
              <w:jc w:val="center"/>
            </w:pPr>
            <w:r w:rsidRPr="00E70D92">
              <w:t>2,8-5</w:t>
            </w:r>
          </w:p>
        </w:tc>
        <w:tc>
          <w:tcPr>
            <w:tcW w:w="1083" w:type="dxa"/>
            <w:tcBorders>
              <w:top w:val="single" w:sz="4" w:space="0" w:color="auto"/>
              <w:left w:val="single" w:sz="4" w:space="0" w:color="auto"/>
              <w:bottom w:val="single" w:sz="4" w:space="0" w:color="auto"/>
              <w:right w:val="single" w:sz="4" w:space="0" w:color="auto"/>
            </w:tcBorders>
            <w:vAlign w:val="center"/>
          </w:tcPr>
          <w:p w14:paraId="6203F0E6" w14:textId="77777777" w:rsidR="00E70D92" w:rsidRPr="00E70D92" w:rsidRDefault="00E70D92" w:rsidP="00BE0533">
            <w:pPr>
              <w:pStyle w:val="Tabletext"/>
              <w:jc w:val="center"/>
            </w:pPr>
          </w:p>
        </w:tc>
        <w:tc>
          <w:tcPr>
            <w:tcW w:w="1083" w:type="dxa"/>
            <w:vMerge/>
            <w:tcBorders>
              <w:top w:val="single" w:sz="4" w:space="0" w:color="auto"/>
              <w:left w:val="single" w:sz="4" w:space="0" w:color="auto"/>
              <w:bottom w:val="single" w:sz="4" w:space="0" w:color="auto"/>
              <w:right w:val="single" w:sz="4" w:space="0" w:color="auto"/>
            </w:tcBorders>
            <w:vAlign w:val="center"/>
            <w:hideMark/>
          </w:tcPr>
          <w:p w14:paraId="4C3D8105" w14:textId="77777777" w:rsidR="00E70D92" w:rsidRPr="00E70D92" w:rsidRDefault="00E70D92" w:rsidP="00BE0533">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6E8B7202" w14:textId="77777777" w:rsidR="00E70D92" w:rsidRPr="00E70D92" w:rsidRDefault="00E70D92" w:rsidP="00BE0533">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76A1A4B8" w14:textId="77777777" w:rsidR="00E70D92" w:rsidRPr="00E70D92" w:rsidRDefault="00E70D92" w:rsidP="00BE0533">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3239198F" w14:textId="77777777" w:rsidR="00E70D92" w:rsidRPr="00E70D92" w:rsidRDefault="00E70D92" w:rsidP="00BE0533">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53966062" w14:textId="77777777" w:rsidR="00E70D92" w:rsidRPr="00E70D92" w:rsidRDefault="00E70D92" w:rsidP="00BE0533">
            <w:pPr>
              <w:pStyle w:val="Tabletext"/>
              <w:jc w:val="cente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4AFC7CD9" w14:textId="2ED2B4C3" w:rsidR="00E70D92" w:rsidRPr="00E70D92" w:rsidRDefault="00E70D92" w:rsidP="00BE0533">
            <w:pPr>
              <w:pStyle w:val="Tabletext"/>
              <w:jc w:val="center"/>
            </w:pPr>
            <w:r w:rsidRPr="00E70D92">
              <w:t>1</w:t>
            </w:r>
            <w:r w:rsidR="00F63E6C">
              <w:t> </w:t>
            </w:r>
            <w:r w:rsidRPr="00E70D92">
              <w:t>MHz</w:t>
            </w:r>
          </w:p>
        </w:tc>
      </w:tr>
      <w:tr w:rsidR="00E70D92" w:rsidRPr="00E70D92" w14:paraId="68F6CFCF" w14:textId="77777777" w:rsidTr="00BE0533">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0167E548" w14:textId="77777777" w:rsidR="00E70D92" w:rsidRPr="00E70D92" w:rsidRDefault="00E70D92" w:rsidP="00F63E6C">
            <w:pPr>
              <w:pStyle w:val="Tabletext"/>
              <w:jc w:val="center"/>
            </w:pPr>
            <w:r w:rsidRPr="00E70D92">
              <w:t>5-6</w:t>
            </w:r>
          </w:p>
        </w:tc>
        <w:tc>
          <w:tcPr>
            <w:tcW w:w="1083" w:type="dxa"/>
            <w:tcBorders>
              <w:top w:val="single" w:sz="4" w:space="0" w:color="auto"/>
              <w:left w:val="single" w:sz="4" w:space="0" w:color="auto"/>
              <w:bottom w:val="single" w:sz="4" w:space="0" w:color="auto"/>
              <w:right w:val="single" w:sz="4" w:space="0" w:color="auto"/>
            </w:tcBorders>
            <w:vAlign w:val="center"/>
          </w:tcPr>
          <w:p w14:paraId="09D3B754" w14:textId="77777777" w:rsidR="00E70D92" w:rsidRPr="00E70D92" w:rsidRDefault="00E70D92" w:rsidP="00BE0533">
            <w:pPr>
              <w:pStyle w:val="Tabletext"/>
              <w:jc w:val="center"/>
            </w:pPr>
          </w:p>
        </w:tc>
        <w:tc>
          <w:tcPr>
            <w:tcW w:w="1083" w:type="dxa"/>
            <w:tcBorders>
              <w:top w:val="single" w:sz="4" w:space="0" w:color="auto"/>
              <w:left w:val="single" w:sz="4" w:space="0" w:color="auto"/>
              <w:bottom w:val="single" w:sz="4" w:space="0" w:color="auto"/>
              <w:right w:val="single" w:sz="4" w:space="0" w:color="auto"/>
            </w:tcBorders>
            <w:vAlign w:val="center"/>
            <w:hideMark/>
          </w:tcPr>
          <w:p w14:paraId="1A2CBF87" w14:textId="77777777" w:rsidR="00E70D92" w:rsidRPr="00E70D92" w:rsidRDefault="00E70D92" w:rsidP="00BE0533">
            <w:pPr>
              <w:pStyle w:val="Tabletext"/>
              <w:jc w:val="center"/>
            </w:pPr>
            <w:r w:rsidRPr="00E70D92">
              <w:t>−23,2</w:t>
            </w:r>
          </w:p>
        </w:tc>
        <w:tc>
          <w:tcPr>
            <w:tcW w:w="1084" w:type="dxa"/>
            <w:tcBorders>
              <w:top w:val="single" w:sz="4" w:space="0" w:color="auto"/>
              <w:left w:val="single" w:sz="4" w:space="0" w:color="auto"/>
              <w:bottom w:val="single" w:sz="4" w:space="0" w:color="auto"/>
              <w:right w:val="single" w:sz="4" w:space="0" w:color="auto"/>
            </w:tcBorders>
            <w:vAlign w:val="center"/>
            <w:hideMark/>
          </w:tcPr>
          <w:p w14:paraId="41BC4AE3" w14:textId="77777777" w:rsidR="00E70D92" w:rsidRPr="00E70D92" w:rsidRDefault="00E70D92" w:rsidP="00BE0533">
            <w:pPr>
              <w:pStyle w:val="Tabletext"/>
              <w:jc w:val="center"/>
            </w:pPr>
            <w:r w:rsidRPr="00E70D92">
              <w:t>−11,2</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14:paraId="6F91C86E" w14:textId="77777777" w:rsidR="00E70D92" w:rsidRPr="00E70D92" w:rsidRDefault="00E70D92" w:rsidP="00BE0533">
            <w:pPr>
              <w:pStyle w:val="Tabletext"/>
              <w:jc w:val="center"/>
            </w:pPr>
            <w:r w:rsidRPr="00E70D92">
              <w:t>−11,2</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14:paraId="46C323F0" w14:textId="77777777" w:rsidR="00E70D92" w:rsidRPr="00E70D92" w:rsidRDefault="00E70D92" w:rsidP="00BE0533">
            <w:pPr>
              <w:pStyle w:val="Tabletext"/>
              <w:jc w:val="center"/>
            </w:pPr>
            <w:r w:rsidRPr="00E70D92">
              <w:t>−11,2</w:t>
            </w:r>
          </w:p>
        </w:tc>
        <w:tc>
          <w:tcPr>
            <w:tcW w:w="1084" w:type="dxa"/>
            <w:vMerge w:val="restart"/>
            <w:tcBorders>
              <w:top w:val="single" w:sz="4" w:space="0" w:color="auto"/>
              <w:left w:val="single" w:sz="4" w:space="0" w:color="auto"/>
              <w:bottom w:val="single" w:sz="4" w:space="0" w:color="auto"/>
              <w:right w:val="single" w:sz="4" w:space="0" w:color="auto"/>
            </w:tcBorders>
            <w:vAlign w:val="center"/>
            <w:hideMark/>
          </w:tcPr>
          <w:p w14:paraId="47469151" w14:textId="77777777" w:rsidR="00E70D92" w:rsidRPr="00E70D92" w:rsidRDefault="00E70D92" w:rsidP="00BE0533">
            <w:pPr>
              <w:pStyle w:val="Tabletext"/>
              <w:jc w:val="center"/>
            </w:pPr>
            <w:r w:rsidRPr="00E70D92">
              <w:t>−11,2</w:t>
            </w:r>
          </w:p>
        </w:tc>
        <w:tc>
          <w:tcPr>
            <w:tcW w:w="1711" w:type="dxa"/>
            <w:tcBorders>
              <w:top w:val="single" w:sz="4" w:space="0" w:color="auto"/>
              <w:left w:val="single" w:sz="4" w:space="0" w:color="auto"/>
              <w:bottom w:val="single" w:sz="4" w:space="0" w:color="auto"/>
              <w:right w:val="single" w:sz="4" w:space="0" w:color="auto"/>
            </w:tcBorders>
            <w:vAlign w:val="center"/>
            <w:hideMark/>
          </w:tcPr>
          <w:p w14:paraId="7941B62D" w14:textId="5207F594" w:rsidR="00E70D92" w:rsidRPr="00E70D92" w:rsidRDefault="00E70D92" w:rsidP="00BE0533">
            <w:pPr>
              <w:pStyle w:val="Tabletext"/>
              <w:jc w:val="center"/>
            </w:pPr>
            <w:r w:rsidRPr="00E70D92">
              <w:t>1</w:t>
            </w:r>
            <w:r w:rsidR="00F63E6C">
              <w:t> </w:t>
            </w:r>
            <w:r w:rsidRPr="00E70D92">
              <w:t>MHz</w:t>
            </w:r>
          </w:p>
        </w:tc>
      </w:tr>
      <w:tr w:rsidR="00E70D92" w:rsidRPr="00E70D92" w14:paraId="12D4BA60" w14:textId="77777777" w:rsidTr="00BE0533">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5F8F34F4" w14:textId="77777777" w:rsidR="00E70D92" w:rsidRPr="00E70D92" w:rsidRDefault="00E70D92" w:rsidP="00F63E6C">
            <w:pPr>
              <w:pStyle w:val="Tabletext"/>
              <w:jc w:val="center"/>
            </w:pPr>
            <w:r w:rsidRPr="00E70D92">
              <w:t>6-10</w:t>
            </w:r>
          </w:p>
        </w:tc>
        <w:tc>
          <w:tcPr>
            <w:tcW w:w="1083" w:type="dxa"/>
            <w:tcBorders>
              <w:top w:val="single" w:sz="4" w:space="0" w:color="auto"/>
              <w:left w:val="single" w:sz="4" w:space="0" w:color="auto"/>
              <w:bottom w:val="single" w:sz="4" w:space="0" w:color="auto"/>
              <w:right w:val="single" w:sz="4" w:space="0" w:color="auto"/>
            </w:tcBorders>
            <w:vAlign w:val="center"/>
          </w:tcPr>
          <w:p w14:paraId="13EF5F0B" w14:textId="77777777" w:rsidR="00E70D92" w:rsidRPr="00E70D92" w:rsidRDefault="00E70D92" w:rsidP="00BE0533">
            <w:pPr>
              <w:pStyle w:val="Tabletext"/>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611DD9C6" w14:textId="77777777" w:rsidR="00E70D92" w:rsidRPr="00E70D92" w:rsidRDefault="00E70D92" w:rsidP="00BE0533">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51386449" w14:textId="77777777" w:rsidR="00E70D92" w:rsidRPr="00E70D92" w:rsidRDefault="00E70D92" w:rsidP="00BE0533">
            <w:pPr>
              <w:pStyle w:val="Tabletext"/>
              <w:jc w:val="center"/>
            </w:pPr>
            <w:r w:rsidRPr="00E70D92">
              <w:t>−23,2</w:t>
            </w: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7B6C18D0" w14:textId="77777777" w:rsidR="00E70D92" w:rsidRPr="00E70D92" w:rsidRDefault="00E70D92" w:rsidP="00BE0533">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7D00CAA9" w14:textId="77777777" w:rsidR="00E70D92" w:rsidRPr="00E70D92" w:rsidRDefault="00E70D92" w:rsidP="00BE0533">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226BB334" w14:textId="77777777" w:rsidR="00E70D92" w:rsidRPr="00E70D92" w:rsidRDefault="00E70D92" w:rsidP="00BE0533">
            <w:pPr>
              <w:pStyle w:val="Tabletext"/>
              <w:jc w:val="cente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18C68478" w14:textId="3D97AD84" w:rsidR="00E70D92" w:rsidRPr="00E70D92" w:rsidRDefault="00E70D92" w:rsidP="00BE0533">
            <w:pPr>
              <w:pStyle w:val="Tabletext"/>
              <w:jc w:val="center"/>
            </w:pPr>
            <w:r w:rsidRPr="00E70D92">
              <w:t>1</w:t>
            </w:r>
            <w:r w:rsidR="00F63E6C">
              <w:t> </w:t>
            </w:r>
            <w:r w:rsidRPr="00E70D92">
              <w:t>MHz</w:t>
            </w:r>
          </w:p>
        </w:tc>
      </w:tr>
      <w:tr w:rsidR="00E70D92" w:rsidRPr="00E70D92" w14:paraId="02100C52" w14:textId="77777777" w:rsidTr="00BE0533">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05FEB2FF" w14:textId="77777777" w:rsidR="00E70D92" w:rsidRPr="00E70D92" w:rsidRDefault="00E70D92" w:rsidP="00F63E6C">
            <w:pPr>
              <w:pStyle w:val="Tabletext"/>
              <w:jc w:val="center"/>
            </w:pPr>
            <w:r w:rsidRPr="00E70D92">
              <w:t>10-15</w:t>
            </w:r>
          </w:p>
        </w:tc>
        <w:tc>
          <w:tcPr>
            <w:tcW w:w="1083" w:type="dxa"/>
            <w:tcBorders>
              <w:top w:val="single" w:sz="4" w:space="0" w:color="auto"/>
              <w:left w:val="single" w:sz="4" w:space="0" w:color="auto"/>
              <w:bottom w:val="single" w:sz="4" w:space="0" w:color="auto"/>
              <w:right w:val="single" w:sz="4" w:space="0" w:color="auto"/>
            </w:tcBorders>
            <w:vAlign w:val="center"/>
          </w:tcPr>
          <w:p w14:paraId="17258401" w14:textId="77777777" w:rsidR="00E70D92" w:rsidRPr="00E70D92" w:rsidRDefault="00E70D92" w:rsidP="00BE0533">
            <w:pPr>
              <w:pStyle w:val="Tabletext"/>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1545EA04" w14:textId="77777777" w:rsidR="00E70D92" w:rsidRPr="00E70D92" w:rsidRDefault="00E70D92" w:rsidP="00BE0533">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362F5227" w14:textId="77777777" w:rsidR="00E70D92" w:rsidRPr="00E70D92" w:rsidRDefault="00E70D92" w:rsidP="00BE0533">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506F6C92" w14:textId="77777777" w:rsidR="00E70D92" w:rsidRPr="00E70D92" w:rsidRDefault="00E70D92" w:rsidP="00BE0533">
            <w:pPr>
              <w:pStyle w:val="Tabletext"/>
              <w:jc w:val="center"/>
            </w:pPr>
            <w:r w:rsidRPr="00E70D92">
              <w:t>−23,2</w:t>
            </w: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5DA5050A" w14:textId="77777777" w:rsidR="00E70D92" w:rsidRPr="00E70D92" w:rsidRDefault="00E70D92" w:rsidP="00BE0533">
            <w:pPr>
              <w:pStyle w:val="Tabletext"/>
              <w:jc w:val="cente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1EBF2EF8" w14:textId="77777777" w:rsidR="00E70D92" w:rsidRPr="00E70D92" w:rsidRDefault="00E70D92" w:rsidP="00BE0533">
            <w:pPr>
              <w:pStyle w:val="Tabletext"/>
              <w:jc w:val="cente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2779ADDF" w14:textId="358828C4" w:rsidR="00E70D92" w:rsidRPr="00E70D92" w:rsidRDefault="00E70D92" w:rsidP="00BE0533">
            <w:pPr>
              <w:pStyle w:val="Tabletext"/>
              <w:jc w:val="center"/>
            </w:pPr>
            <w:r w:rsidRPr="00E70D92">
              <w:t>1</w:t>
            </w:r>
            <w:r w:rsidR="00F63E6C">
              <w:t> </w:t>
            </w:r>
            <w:r w:rsidRPr="00E70D92">
              <w:t>MHz</w:t>
            </w:r>
          </w:p>
        </w:tc>
      </w:tr>
      <w:tr w:rsidR="00E70D92" w:rsidRPr="00E70D92" w14:paraId="4A8DE04B" w14:textId="77777777" w:rsidTr="00BE0533">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3CB56421" w14:textId="77777777" w:rsidR="00E70D92" w:rsidRPr="00E70D92" w:rsidRDefault="00E70D92" w:rsidP="00F63E6C">
            <w:pPr>
              <w:pStyle w:val="Tabletext"/>
              <w:jc w:val="center"/>
            </w:pPr>
            <w:r w:rsidRPr="00E70D92">
              <w:t>15-20</w:t>
            </w:r>
          </w:p>
        </w:tc>
        <w:tc>
          <w:tcPr>
            <w:tcW w:w="1083" w:type="dxa"/>
            <w:tcBorders>
              <w:top w:val="single" w:sz="4" w:space="0" w:color="auto"/>
              <w:left w:val="single" w:sz="4" w:space="0" w:color="auto"/>
              <w:bottom w:val="single" w:sz="4" w:space="0" w:color="auto"/>
              <w:right w:val="single" w:sz="4" w:space="0" w:color="auto"/>
            </w:tcBorders>
            <w:vAlign w:val="center"/>
          </w:tcPr>
          <w:p w14:paraId="15CF24A1" w14:textId="77777777" w:rsidR="00E70D92" w:rsidRPr="00E70D92" w:rsidRDefault="00E70D92" w:rsidP="00BE0533">
            <w:pPr>
              <w:pStyle w:val="Tabletext"/>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46BCE86A" w14:textId="77777777" w:rsidR="00E70D92" w:rsidRPr="00E70D92" w:rsidRDefault="00E70D92" w:rsidP="00BE0533">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582CFFA0" w14:textId="77777777" w:rsidR="00E70D92" w:rsidRPr="00E70D92" w:rsidRDefault="00E70D92" w:rsidP="00BE0533">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51578427" w14:textId="77777777" w:rsidR="00E70D92" w:rsidRPr="00E70D92" w:rsidRDefault="00E70D92" w:rsidP="00BE0533">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25759CA5" w14:textId="77777777" w:rsidR="00E70D92" w:rsidRPr="00E70D92" w:rsidRDefault="00E70D92" w:rsidP="00BE0533">
            <w:pPr>
              <w:pStyle w:val="Tabletext"/>
              <w:jc w:val="center"/>
            </w:pPr>
            <w:r w:rsidRPr="00E70D92">
              <w:t>−23,2</w:t>
            </w: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2C071C91" w14:textId="77777777" w:rsidR="00E70D92" w:rsidRPr="00E70D92" w:rsidRDefault="00E70D92" w:rsidP="00BE0533">
            <w:pPr>
              <w:pStyle w:val="Tabletext"/>
              <w:jc w:val="center"/>
            </w:pPr>
          </w:p>
        </w:tc>
        <w:tc>
          <w:tcPr>
            <w:tcW w:w="1711" w:type="dxa"/>
            <w:tcBorders>
              <w:top w:val="single" w:sz="4" w:space="0" w:color="auto"/>
              <w:left w:val="single" w:sz="4" w:space="0" w:color="auto"/>
              <w:bottom w:val="single" w:sz="4" w:space="0" w:color="auto"/>
              <w:right w:val="single" w:sz="4" w:space="0" w:color="auto"/>
            </w:tcBorders>
            <w:vAlign w:val="center"/>
            <w:hideMark/>
          </w:tcPr>
          <w:p w14:paraId="27DFAA1D" w14:textId="238F9191" w:rsidR="00E70D92" w:rsidRPr="00E70D92" w:rsidRDefault="00E70D92" w:rsidP="00BE0533">
            <w:pPr>
              <w:pStyle w:val="Tabletext"/>
              <w:jc w:val="center"/>
            </w:pPr>
            <w:r w:rsidRPr="00E70D92">
              <w:t>1</w:t>
            </w:r>
            <w:r w:rsidR="00F63E6C">
              <w:t> </w:t>
            </w:r>
            <w:r w:rsidRPr="00E70D92">
              <w:t>MHz</w:t>
            </w:r>
          </w:p>
        </w:tc>
      </w:tr>
      <w:tr w:rsidR="00E70D92" w:rsidRPr="00E70D92" w14:paraId="7C8D9823" w14:textId="77777777" w:rsidTr="00BE0533">
        <w:trPr>
          <w:cantSplit/>
          <w:jc w:val="center"/>
        </w:trPr>
        <w:tc>
          <w:tcPr>
            <w:tcW w:w="1426" w:type="dxa"/>
            <w:tcBorders>
              <w:top w:val="single" w:sz="4" w:space="0" w:color="auto"/>
              <w:left w:val="single" w:sz="4" w:space="0" w:color="auto"/>
              <w:bottom w:val="single" w:sz="4" w:space="0" w:color="auto"/>
              <w:right w:val="single" w:sz="4" w:space="0" w:color="auto"/>
            </w:tcBorders>
            <w:hideMark/>
          </w:tcPr>
          <w:p w14:paraId="3FE27B35" w14:textId="77777777" w:rsidR="00E70D92" w:rsidRPr="00E70D92" w:rsidRDefault="00E70D92" w:rsidP="00F63E6C">
            <w:pPr>
              <w:pStyle w:val="Tabletext"/>
              <w:jc w:val="center"/>
            </w:pPr>
            <w:r w:rsidRPr="00E70D92">
              <w:t>20-25</w:t>
            </w:r>
          </w:p>
        </w:tc>
        <w:tc>
          <w:tcPr>
            <w:tcW w:w="1083" w:type="dxa"/>
            <w:tcBorders>
              <w:top w:val="single" w:sz="4" w:space="0" w:color="auto"/>
              <w:left w:val="single" w:sz="4" w:space="0" w:color="auto"/>
              <w:bottom w:val="single" w:sz="4" w:space="0" w:color="auto"/>
              <w:right w:val="single" w:sz="4" w:space="0" w:color="auto"/>
            </w:tcBorders>
            <w:vAlign w:val="center"/>
          </w:tcPr>
          <w:p w14:paraId="6E9D718C" w14:textId="77777777" w:rsidR="00E70D92" w:rsidRPr="00E70D92" w:rsidRDefault="00E70D92" w:rsidP="00BE0533">
            <w:pPr>
              <w:pStyle w:val="Tabletext"/>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291A0B23" w14:textId="77777777" w:rsidR="00E70D92" w:rsidRPr="00E70D92" w:rsidRDefault="00E70D92" w:rsidP="00BE0533">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6729FA2E" w14:textId="77777777" w:rsidR="00E70D92" w:rsidRPr="00E70D92" w:rsidRDefault="00E70D92" w:rsidP="00BE0533">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506FA6F4" w14:textId="77777777" w:rsidR="00E70D92" w:rsidRPr="00E70D92" w:rsidRDefault="00E70D92" w:rsidP="00BE0533">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tcPr>
          <w:p w14:paraId="6664BC39" w14:textId="77777777" w:rsidR="00E70D92" w:rsidRPr="00E70D92" w:rsidRDefault="00E70D92" w:rsidP="00BE0533">
            <w:pPr>
              <w:pStyle w:val="Tabletext"/>
              <w:jc w:val="center"/>
            </w:pPr>
          </w:p>
        </w:tc>
        <w:tc>
          <w:tcPr>
            <w:tcW w:w="1084" w:type="dxa"/>
            <w:tcBorders>
              <w:top w:val="single" w:sz="4" w:space="0" w:color="auto"/>
              <w:left w:val="single" w:sz="4" w:space="0" w:color="auto"/>
              <w:bottom w:val="single" w:sz="4" w:space="0" w:color="auto"/>
              <w:right w:val="single" w:sz="4" w:space="0" w:color="auto"/>
            </w:tcBorders>
            <w:vAlign w:val="center"/>
            <w:hideMark/>
          </w:tcPr>
          <w:p w14:paraId="4195D1E4" w14:textId="77777777" w:rsidR="00E70D92" w:rsidRPr="00E70D92" w:rsidRDefault="00E70D92" w:rsidP="00BE0533">
            <w:pPr>
              <w:pStyle w:val="Tabletext"/>
              <w:jc w:val="center"/>
            </w:pPr>
            <w:r w:rsidRPr="00E70D92">
              <w:t>−23,2</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BA1E2FC" w14:textId="2E0A1DAF" w:rsidR="00E70D92" w:rsidRPr="00E70D92" w:rsidRDefault="00E70D92" w:rsidP="00BE0533">
            <w:pPr>
              <w:pStyle w:val="Tabletext"/>
              <w:jc w:val="center"/>
            </w:pPr>
            <w:r w:rsidRPr="00E70D92">
              <w:t>1</w:t>
            </w:r>
            <w:r w:rsidR="00F63E6C">
              <w:t> </w:t>
            </w:r>
            <w:r w:rsidRPr="00E70D92">
              <w:t>MHz</w:t>
            </w:r>
          </w:p>
        </w:tc>
      </w:tr>
    </w:tbl>
    <w:p w14:paraId="600894BF" w14:textId="0B4EBE23" w:rsidR="00F63E6C" w:rsidRDefault="00F63E6C" w:rsidP="00F63E6C">
      <w:pPr>
        <w:pStyle w:val="Tablefin"/>
      </w:pPr>
    </w:p>
    <w:p w14:paraId="66E10B26" w14:textId="036E7CE9" w:rsidR="00F63E6C" w:rsidRDefault="00F63E6C" w:rsidP="00F63E6C">
      <w:pPr>
        <w:pStyle w:val="Note"/>
      </w:pPr>
      <w:r w:rsidRPr="00F63E6C">
        <w:t>NOTA – Como norma general, el ancho de banda de resolución del equipo de medición deberá ser igual al ancho de banda de medición. No obstante, para mejorar la precisión, la sensibilidad y la eficacia de la medición, el ancho de banda de resolución podrá ser menor que el ancho de banda de medición. En este caso, deberá integrarse el resultado a lo largo del ancho de banda de medición para obtener el ancho de banda de ruido equivalente del ancho de banda de medición.</w:t>
      </w:r>
    </w:p>
    <w:p w14:paraId="62A82445" w14:textId="77777777" w:rsidR="00E70D92" w:rsidRPr="00E70D92" w:rsidRDefault="00E70D92" w:rsidP="001E1275">
      <w:pPr>
        <w:pStyle w:val="Heading3"/>
      </w:pPr>
      <w:r w:rsidRPr="00E70D92">
        <w:lastRenderedPageBreak/>
        <w:t>3.1.2</w:t>
      </w:r>
      <w:r w:rsidRPr="00E70D92">
        <w:tab/>
        <w:t>Máscara del espectro de emisión para CA</w:t>
      </w:r>
    </w:p>
    <w:p w14:paraId="678463D9" w14:textId="03260D4B" w:rsidR="00E70D92" w:rsidRPr="00E70D92" w:rsidRDefault="00E70D92" w:rsidP="00F63E6C">
      <w:pPr>
        <w:keepNext/>
        <w:keepLines/>
      </w:pPr>
      <w:r w:rsidRPr="00E70D92">
        <w:t>Para la agregación de portadoras interbanda con enlace ascendente asignado a dos E-UTRA, la máscara del espectro de emisión del EU se define por portadora componente, en el momento en que ambas portadoras componentes están activas, y los requisitos aplicables se especifican en los Cuadros</w:t>
      </w:r>
      <w:r w:rsidR="00BE0533">
        <w:t> </w:t>
      </w:r>
      <w:r w:rsidRPr="00E70D92">
        <w:t>A1-11 y A1-12. En caso de que algunas de las máscaras de espectro de emisión de las portadoras componentes se solapasen, se aplicaría una máscara del espectro de emisión que permitiese una mayor densidad espectral de potencia en esa frecuencia. Si, en alguna frecuencia, una máscara de espectro de emisión de una portadora componente se solapase con el ancho de banda de canal de otra portadora componente, dicha máscara no se aplicaría en la frecuencia correspondiente.</w:t>
      </w:r>
    </w:p>
    <w:p w14:paraId="5CF7748A" w14:textId="013F1F35" w:rsidR="00E70D92" w:rsidRPr="00E70D92" w:rsidRDefault="00E70D92" w:rsidP="00E70D92">
      <w:r w:rsidRPr="00E70D92">
        <w:t>Para la agregación de portadora contigua intrabanda, la máscara del espectro de emisión del EU se aplica a frecuencias (Δ</w:t>
      </w:r>
      <w:r w:rsidRPr="00E70D92">
        <w:rPr>
          <w:i/>
          <w:iCs/>
        </w:rPr>
        <w:t>f</w:t>
      </w:r>
      <w:r w:rsidRPr="00E70D92">
        <w:rPr>
          <w:i/>
          <w:iCs/>
          <w:vertAlign w:val="subscript"/>
        </w:rPr>
        <w:t>OoB</w:t>
      </w:r>
      <w:r w:rsidRPr="00E70D92">
        <w:t xml:space="preserve">) </w:t>
      </w:r>
      <w:bookmarkStart w:id="12" w:name="_Hlk181101060"/>
      <w:r w:rsidRPr="00E70D92">
        <w:t>a partir de </w:t>
      </w:r>
      <w:r w:rsidRPr="00E70D92">
        <w:sym w:font="Symbol" w:char="F0B1"/>
      </w:r>
      <w:r w:rsidRPr="00E70D92">
        <w:t> los bordes del ancho de banda de canal agregado</w:t>
      </w:r>
      <w:bookmarkEnd w:id="12"/>
      <w:r w:rsidRPr="00E70D92">
        <w:t xml:space="preserve"> (véase el § 1.1.2). Para la agregación de portadora contigua intrabanda con clase</w:t>
      </w:r>
      <w:r w:rsidR="002B6A6E">
        <w:t> </w:t>
      </w:r>
      <w:r w:rsidRPr="00E70D92">
        <w:t>B y C de ancho de banda, la potencia de las emisiones de los EU no deberán rebasar los niveles especificados en los Cuadros</w:t>
      </w:r>
      <w:r w:rsidR="00F63E6C">
        <w:t> </w:t>
      </w:r>
      <w:r w:rsidRPr="00E70D92">
        <w:t>A1</w:t>
      </w:r>
      <w:r w:rsidR="00F63E6C">
        <w:noBreakHyphen/>
      </w:r>
      <w:r w:rsidRPr="00E70D92">
        <w:t>11 o A1-12 para la clase</w:t>
      </w:r>
      <w:r w:rsidR="00F63E6C">
        <w:t> </w:t>
      </w:r>
      <w:r w:rsidRPr="00E70D92">
        <w:t>C de ancho de banda y los Cuadros</w:t>
      </w:r>
      <w:r w:rsidR="00F63E6C">
        <w:t> </w:t>
      </w:r>
      <w:r w:rsidRPr="00E70D92">
        <w:t>A1-13 o A1-14 para la clase</w:t>
      </w:r>
      <w:r w:rsidR="00BE0533">
        <w:t> </w:t>
      </w:r>
      <w:r w:rsidRPr="00E70D92">
        <w:t>B de ancho de banda</w:t>
      </w:r>
      <w:r w:rsidR="00BE0533">
        <w:t> </w:t>
      </w:r>
      <w:r w:rsidRPr="00E70D92">
        <w:t>B, según proceda.</w:t>
      </w:r>
    </w:p>
    <w:p w14:paraId="1C3EC3E0" w14:textId="42050CCA" w:rsidR="00E70D92" w:rsidRPr="00E70D92" w:rsidRDefault="00E70D92" w:rsidP="009E41F9">
      <w:pPr>
        <w:pStyle w:val="TableNo"/>
      </w:pPr>
      <w:r w:rsidRPr="00E70D92">
        <w:t>CUADRO A1-11</w:t>
      </w:r>
    </w:p>
    <w:p w14:paraId="2EED37E0" w14:textId="1F184ECA" w:rsidR="00E70D92" w:rsidRPr="00E70D92" w:rsidRDefault="00E70D92" w:rsidP="001E1275">
      <w:pPr>
        <w:pStyle w:val="Tabletitle"/>
      </w:pPr>
      <w:r w:rsidRPr="00E70D92">
        <w:t>Máscara general del espectro de emisión E</w:t>
      </w:r>
      <w:r w:rsidR="00BE0533">
        <w:noBreakHyphen/>
      </w:r>
      <w:r w:rsidRPr="00E70D92">
        <w:t xml:space="preserve">UTRA para CA </w:t>
      </w:r>
      <w:r w:rsidR="002227F3">
        <w:br/>
      </w:r>
      <w:r w:rsidRPr="00E70D92">
        <w:t>con</w:t>
      </w:r>
      <w:r w:rsidR="002227F3">
        <w:t xml:space="preserve"> </w:t>
      </w:r>
      <w:r w:rsidRPr="00E70D92">
        <w:t>clase</w:t>
      </w:r>
      <w:r w:rsidR="00BE0533">
        <w:t> </w:t>
      </w:r>
      <w:r w:rsidRPr="00E70D92">
        <w:t>C de ancho de banda, bandas E</w:t>
      </w:r>
      <w:r w:rsidR="00BE0533">
        <w:noBreakHyphen/>
      </w:r>
      <w:r w:rsidRPr="00E70D92">
        <w:t>UTRA ≤ 3</w:t>
      </w:r>
      <w:r w:rsidR="002227F3">
        <w:t> </w:t>
      </w:r>
      <w:r w:rsidRPr="00E70D92">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24"/>
        <w:gridCol w:w="1470"/>
        <w:gridCol w:w="1302"/>
        <w:gridCol w:w="1483"/>
        <w:gridCol w:w="1526"/>
        <w:gridCol w:w="1021"/>
      </w:tblGrid>
      <w:tr w:rsidR="00E70D92" w:rsidRPr="00E70D92" w14:paraId="60141025" w14:textId="77777777" w:rsidTr="002F22CE">
        <w:trPr>
          <w:jc w:val="center"/>
        </w:trPr>
        <w:tc>
          <w:tcPr>
            <w:tcW w:w="9639" w:type="dxa"/>
            <w:gridSpan w:val="7"/>
            <w:tcBorders>
              <w:top w:val="single" w:sz="4" w:space="0" w:color="auto"/>
              <w:left w:val="single" w:sz="4" w:space="0" w:color="auto"/>
              <w:bottom w:val="single" w:sz="4" w:space="0" w:color="auto"/>
              <w:right w:val="single" w:sz="4" w:space="0" w:color="auto"/>
            </w:tcBorders>
            <w:hideMark/>
          </w:tcPr>
          <w:p w14:paraId="5D855B7F" w14:textId="77777777" w:rsidR="00E70D92" w:rsidRPr="00E70D92" w:rsidRDefault="00E70D92" w:rsidP="005964B2">
            <w:pPr>
              <w:pStyle w:val="Tablehead"/>
            </w:pPr>
            <w:r w:rsidRPr="00E70D92">
              <w:t>Límite del espectro de emisión (dBm)/</w:t>
            </w:r>
            <w:r w:rsidRPr="00BE0533">
              <w:rPr>
                <w:i/>
                <w:iCs/>
              </w:rPr>
              <w:t>BW</w:t>
            </w:r>
            <w:r w:rsidRPr="00BE0533">
              <w:rPr>
                <w:i/>
                <w:iCs/>
                <w:vertAlign w:val="subscript"/>
              </w:rPr>
              <w:t>Channel_CA</w:t>
            </w:r>
          </w:p>
        </w:tc>
      </w:tr>
      <w:tr w:rsidR="00E70D92" w:rsidRPr="00E70D92" w14:paraId="1A2DF075" w14:textId="77777777" w:rsidTr="00F63E6C">
        <w:trPr>
          <w:jc w:val="center"/>
        </w:trPr>
        <w:tc>
          <w:tcPr>
            <w:tcW w:w="1413" w:type="dxa"/>
            <w:tcBorders>
              <w:top w:val="single" w:sz="4" w:space="0" w:color="auto"/>
              <w:left w:val="single" w:sz="4" w:space="0" w:color="auto"/>
              <w:bottom w:val="single" w:sz="4" w:space="0" w:color="auto"/>
              <w:right w:val="single" w:sz="4" w:space="0" w:color="auto"/>
            </w:tcBorders>
            <w:hideMark/>
          </w:tcPr>
          <w:p w14:paraId="7CBC42B0" w14:textId="77777777" w:rsidR="00E70D92" w:rsidRPr="00E70D92" w:rsidRDefault="00E70D92" w:rsidP="005964B2">
            <w:pPr>
              <w:pStyle w:val="Tablehead"/>
            </w:pPr>
            <w:r w:rsidRPr="00E70D92">
              <w:t>Δ</w:t>
            </w:r>
            <w:r w:rsidRPr="00BE0533">
              <w:rPr>
                <w:i/>
                <w:iCs/>
              </w:rPr>
              <w:t>f</w:t>
            </w:r>
            <w:r w:rsidRPr="00BE0533">
              <w:rPr>
                <w:i/>
                <w:iCs/>
                <w:vertAlign w:val="subscript"/>
              </w:rPr>
              <w:t>OoB</w:t>
            </w:r>
            <w:r w:rsidRPr="00E70D92">
              <w:br/>
              <w:t>(MHz)</w:t>
            </w:r>
          </w:p>
        </w:tc>
        <w:tc>
          <w:tcPr>
            <w:tcW w:w="1424" w:type="dxa"/>
            <w:tcBorders>
              <w:top w:val="single" w:sz="4" w:space="0" w:color="auto"/>
              <w:left w:val="single" w:sz="4" w:space="0" w:color="auto"/>
              <w:bottom w:val="single" w:sz="4" w:space="0" w:color="auto"/>
              <w:right w:val="single" w:sz="4" w:space="0" w:color="auto"/>
            </w:tcBorders>
            <w:hideMark/>
          </w:tcPr>
          <w:p w14:paraId="5D5765AD" w14:textId="77777777" w:rsidR="00E70D92" w:rsidRPr="00E70D92" w:rsidRDefault="00E70D92" w:rsidP="00F63E6C">
            <w:pPr>
              <w:pStyle w:val="Tablehead"/>
              <w:ind w:left="-57" w:right="-57"/>
            </w:pPr>
            <w:r w:rsidRPr="00E70D92">
              <w:t>25RB+100RB</w:t>
            </w:r>
            <w:r w:rsidRPr="00E70D92">
              <w:br/>
              <w:t>(24,95 MHz)</w:t>
            </w:r>
          </w:p>
        </w:tc>
        <w:tc>
          <w:tcPr>
            <w:tcW w:w="1470" w:type="dxa"/>
            <w:tcBorders>
              <w:top w:val="single" w:sz="4" w:space="0" w:color="auto"/>
              <w:left w:val="single" w:sz="4" w:space="0" w:color="auto"/>
              <w:bottom w:val="single" w:sz="4" w:space="0" w:color="auto"/>
              <w:right w:val="single" w:sz="4" w:space="0" w:color="auto"/>
            </w:tcBorders>
            <w:hideMark/>
          </w:tcPr>
          <w:p w14:paraId="7CE494E8" w14:textId="77777777" w:rsidR="00E70D92" w:rsidRPr="00E70D92" w:rsidRDefault="00E70D92" w:rsidP="00F63E6C">
            <w:pPr>
              <w:pStyle w:val="Tablehead"/>
              <w:ind w:left="-57" w:right="-57"/>
            </w:pPr>
            <w:r w:rsidRPr="00E70D92">
              <w:t>50RB+100RB</w:t>
            </w:r>
            <w:r w:rsidRPr="00E70D92">
              <w:br/>
              <w:t>(29,9 MHz)</w:t>
            </w:r>
          </w:p>
        </w:tc>
        <w:tc>
          <w:tcPr>
            <w:tcW w:w="1302" w:type="dxa"/>
            <w:tcBorders>
              <w:top w:val="single" w:sz="4" w:space="0" w:color="auto"/>
              <w:left w:val="single" w:sz="4" w:space="0" w:color="auto"/>
              <w:bottom w:val="single" w:sz="4" w:space="0" w:color="auto"/>
              <w:right w:val="single" w:sz="4" w:space="0" w:color="auto"/>
            </w:tcBorders>
            <w:hideMark/>
          </w:tcPr>
          <w:p w14:paraId="68317A2C" w14:textId="3D495A3C" w:rsidR="00E70D92" w:rsidRPr="00E70D92" w:rsidRDefault="00E70D92" w:rsidP="00F63E6C">
            <w:pPr>
              <w:pStyle w:val="Tablehead"/>
              <w:ind w:left="-57" w:right="-57"/>
            </w:pPr>
            <w:r w:rsidRPr="00E70D92">
              <w:t>75RB+75RB</w:t>
            </w:r>
            <w:r w:rsidR="00F63E6C">
              <w:br/>
            </w:r>
            <w:r w:rsidRPr="00E70D92">
              <w:t>(30 MHz)</w:t>
            </w:r>
          </w:p>
        </w:tc>
        <w:tc>
          <w:tcPr>
            <w:tcW w:w="1483" w:type="dxa"/>
            <w:tcBorders>
              <w:top w:val="single" w:sz="4" w:space="0" w:color="auto"/>
              <w:left w:val="single" w:sz="4" w:space="0" w:color="auto"/>
              <w:bottom w:val="single" w:sz="4" w:space="0" w:color="auto"/>
              <w:right w:val="single" w:sz="4" w:space="0" w:color="auto"/>
            </w:tcBorders>
            <w:hideMark/>
          </w:tcPr>
          <w:p w14:paraId="4D28C76B" w14:textId="77777777" w:rsidR="00E70D92" w:rsidRPr="00E70D92" w:rsidRDefault="00E70D92" w:rsidP="00F63E6C">
            <w:pPr>
              <w:pStyle w:val="Tablehead"/>
              <w:ind w:left="-57" w:right="-57"/>
            </w:pPr>
            <w:r w:rsidRPr="00E70D92">
              <w:t>75RB+100RB</w:t>
            </w:r>
            <w:r w:rsidRPr="00E70D92">
              <w:br/>
              <w:t>(34,85 MHz)</w:t>
            </w:r>
          </w:p>
        </w:tc>
        <w:tc>
          <w:tcPr>
            <w:tcW w:w="1526" w:type="dxa"/>
            <w:tcBorders>
              <w:top w:val="single" w:sz="4" w:space="0" w:color="auto"/>
              <w:left w:val="single" w:sz="4" w:space="0" w:color="auto"/>
              <w:bottom w:val="single" w:sz="4" w:space="0" w:color="auto"/>
              <w:right w:val="single" w:sz="4" w:space="0" w:color="auto"/>
            </w:tcBorders>
            <w:hideMark/>
          </w:tcPr>
          <w:p w14:paraId="3077411E" w14:textId="77777777" w:rsidR="00E70D92" w:rsidRPr="00E70D92" w:rsidRDefault="00E70D92" w:rsidP="00F63E6C">
            <w:pPr>
              <w:pStyle w:val="Tablehead"/>
              <w:ind w:left="-57" w:right="-57"/>
            </w:pPr>
            <w:r w:rsidRPr="00E70D92">
              <w:t>100RB+100RB</w:t>
            </w:r>
            <w:r w:rsidRPr="00E70D92">
              <w:br/>
              <w:t>(39,8 MHz)</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A09EF4B" w14:textId="77777777" w:rsidR="00E70D92" w:rsidRPr="00E70D92" w:rsidRDefault="00E70D92" w:rsidP="005964B2">
            <w:pPr>
              <w:pStyle w:val="Tablehead"/>
            </w:pPr>
            <w:r w:rsidRPr="00E70D92">
              <w:t>MBW</w:t>
            </w:r>
          </w:p>
        </w:tc>
      </w:tr>
      <w:tr w:rsidR="00E70D92" w:rsidRPr="00E70D92" w14:paraId="5C593642" w14:textId="77777777" w:rsidTr="0043522F">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F6E74AB" w14:textId="77777777" w:rsidR="00E70D92" w:rsidRPr="00E70D92" w:rsidRDefault="00E70D92" w:rsidP="0043522F">
            <w:pPr>
              <w:pStyle w:val="Tabletext"/>
              <w:jc w:val="center"/>
            </w:pPr>
            <w:r w:rsidRPr="00E70D92">
              <w:sym w:font="Symbol" w:char="F0B1"/>
            </w:r>
            <w:r w:rsidRPr="00E70D92">
              <w:t>0-1</w:t>
            </w:r>
          </w:p>
        </w:tc>
        <w:tc>
          <w:tcPr>
            <w:tcW w:w="1424" w:type="dxa"/>
            <w:tcBorders>
              <w:top w:val="single" w:sz="4" w:space="0" w:color="auto"/>
              <w:left w:val="single" w:sz="4" w:space="0" w:color="auto"/>
              <w:bottom w:val="single" w:sz="4" w:space="0" w:color="auto"/>
              <w:right w:val="single" w:sz="4" w:space="0" w:color="auto"/>
            </w:tcBorders>
            <w:vAlign w:val="center"/>
            <w:hideMark/>
          </w:tcPr>
          <w:p w14:paraId="7B7EBEDA" w14:textId="77777777" w:rsidR="00E70D92" w:rsidRPr="00E70D92" w:rsidRDefault="00E70D92" w:rsidP="0043522F">
            <w:pPr>
              <w:pStyle w:val="Tabletext"/>
              <w:jc w:val="center"/>
            </w:pPr>
            <w:r w:rsidRPr="00E70D92">
              <w:t>−20,5</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86C9F6A" w14:textId="77777777" w:rsidR="00E70D92" w:rsidRPr="00E70D92" w:rsidRDefault="00E70D92" w:rsidP="0043522F">
            <w:pPr>
              <w:pStyle w:val="Tabletext"/>
              <w:jc w:val="center"/>
            </w:pPr>
            <w:r w:rsidRPr="00E70D92">
              <w:t>−21</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A2C86D8" w14:textId="77777777" w:rsidR="00E70D92" w:rsidRPr="00E70D92" w:rsidRDefault="00E70D92" w:rsidP="0043522F">
            <w:pPr>
              <w:pStyle w:val="Tabletext"/>
              <w:jc w:val="center"/>
            </w:pPr>
            <w:r w:rsidRPr="00E70D92">
              <w:t>−21</w:t>
            </w:r>
          </w:p>
        </w:tc>
        <w:tc>
          <w:tcPr>
            <w:tcW w:w="1483" w:type="dxa"/>
            <w:tcBorders>
              <w:top w:val="single" w:sz="4" w:space="0" w:color="auto"/>
              <w:left w:val="single" w:sz="4" w:space="0" w:color="auto"/>
              <w:bottom w:val="single" w:sz="4" w:space="0" w:color="auto"/>
              <w:right w:val="single" w:sz="4" w:space="0" w:color="auto"/>
            </w:tcBorders>
            <w:vAlign w:val="center"/>
            <w:hideMark/>
          </w:tcPr>
          <w:p w14:paraId="693DBE12" w14:textId="77777777" w:rsidR="00E70D92" w:rsidRPr="00E70D92" w:rsidRDefault="00E70D92" w:rsidP="0043522F">
            <w:pPr>
              <w:pStyle w:val="Tabletext"/>
              <w:jc w:val="center"/>
            </w:pPr>
            <w:r w:rsidRPr="00E70D92">
              <w:t>−22</w:t>
            </w:r>
          </w:p>
        </w:tc>
        <w:tc>
          <w:tcPr>
            <w:tcW w:w="1526" w:type="dxa"/>
            <w:tcBorders>
              <w:top w:val="single" w:sz="4" w:space="0" w:color="auto"/>
              <w:left w:val="single" w:sz="4" w:space="0" w:color="auto"/>
              <w:bottom w:val="single" w:sz="4" w:space="0" w:color="auto"/>
              <w:right w:val="single" w:sz="4" w:space="0" w:color="auto"/>
            </w:tcBorders>
            <w:vAlign w:val="center"/>
            <w:hideMark/>
          </w:tcPr>
          <w:p w14:paraId="00B19BD3" w14:textId="77777777" w:rsidR="00E70D92" w:rsidRPr="00E70D92" w:rsidRDefault="00E70D92" w:rsidP="0043522F">
            <w:pPr>
              <w:pStyle w:val="Tabletext"/>
              <w:jc w:val="center"/>
            </w:pPr>
            <w:r w:rsidRPr="00E70D92">
              <w:t>−22,5</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8B3949E" w14:textId="66E00403" w:rsidR="00E70D92" w:rsidRPr="00E70D92" w:rsidRDefault="00E70D92" w:rsidP="0043522F">
            <w:pPr>
              <w:pStyle w:val="Tabletext"/>
              <w:jc w:val="center"/>
            </w:pPr>
            <w:r w:rsidRPr="00E70D92">
              <w:t>30</w:t>
            </w:r>
            <w:r w:rsidR="00F63E6C">
              <w:t> </w:t>
            </w:r>
            <w:r w:rsidRPr="00E70D92">
              <w:t>kHz</w:t>
            </w:r>
          </w:p>
        </w:tc>
      </w:tr>
      <w:tr w:rsidR="00E70D92" w:rsidRPr="00E70D92" w14:paraId="22476700" w14:textId="77777777" w:rsidTr="0043522F">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5836481" w14:textId="77777777" w:rsidR="00E70D92" w:rsidRPr="00E70D92" w:rsidRDefault="00E70D92" w:rsidP="0043522F">
            <w:pPr>
              <w:pStyle w:val="Tabletext"/>
              <w:jc w:val="center"/>
            </w:pPr>
            <w:r w:rsidRPr="00E70D92">
              <w:sym w:font="Symbol" w:char="F0B1"/>
            </w:r>
            <w:r w:rsidRPr="00E70D92">
              <w:t>1-5</w:t>
            </w:r>
          </w:p>
        </w:tc>
        <w:tc>
          <w:tcPr>
            <w:tcW w:w="1424" w:type="dxa"/>
            <w:tcBorders>
              <w:top w:val="single" w:sz="4" w:space="0" w:color="auto"/>
              <w:left w:val="single" w:sz="4" w:space="0" w:color="auto"/>
              <w:bottom w:val="single" w:sz="4" w:space="0" w:color="auto"/>
              <w:right w:val="single" w:sz="4" w:space="0" w:color="auto"/>
            </w:tcBorders>
            <w:vAlign w:val="center"/>
            <w:hideMark/>
          </w:tcPr>
          <w:p w14:paraId="7CB3A398" w14:textId="77777777" w:rsidR="00E70D92" w:rsidRPr="00E70D92" w:rsidRDefault="00E70D92" w:rsidP="0043522F">
            <w:pPr>
              <w:pStyle w:val="Tabletext"/>
              <w:jc w:val="center"/>
            </w:pPr>
            <w:r w:rsidRPr="00E70D92">
              <w:t>−8,5</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297EC4B" w14:textId="77777777" w:rsidR="00E70D92" w:rsidRPr="00E70D92" w:rsidRDefault="00E70D92" w:rsidP="0043522F">
            <w:pPr>
              <w:pStyle w:val="Tabletext"/>
              <w:jc w:val="center"/>
            </w:pPr>
            <w:r w:rsidRPr="00E70D92">
              <w:t>−8,5</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950A647" w14:textId="77777777" w:rsidR="00E70D92" w:rsidRPr="00E70D92" w:rsidRDefault="00E70D92" w:rsidP="0043522F">
            <w:pPr>
              <w:pStyle w:val="Tabletext"/>
              <w:jc w:val="center"/>
            </w:pPr>
            <w:r w:rsidRPr="00E70D92">
              <w:t>−8,5</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607D200" w14:textId="77777777" w:rsidR="00E70D92" w:rsidRPr="00E70D92" w:rsidRDefault="00E70D92" w:rsidP="0043522F">
            <w:pPr>
              <w:pStyle w:val="Tabletext"/>
              <w:jc w:val="center"/>
            </w:pPr>
            <w:r w:rsidRPr="00E70D92">
              <w:t>−8,5</w:t>
            </w:r>
          </w:p>
        </w:tc>
        <w:tc>
          <w:tcPr>
            <w:tcW w:w="1526" w:type="dxa"/>
            <w:tcBorders>
              <w:top w:val="single" w:sz="4" w:space="0" w:color="auto"/>
              <w:left w:val="single" w:sz="4" w:space="0" w:color="auto"/>
              <w:bottom w:val="single" w:sz="4" w:space="0" w:color="auto"/>
              <w:right w:val="single" w:sz="4" w:space="0" w:color="auto"/>
            </w:tcBorders>
            <w:vAlign w:val="center"/>
            <w:hideMark/>
          </w:tcPr>
          <w:p w14:paraId="05102C89" w14:textId="77777777" w:rsidR="00E70D92" w:rsidRPr="00E70D92" w:rsidRDefault="00E70D92" w:rsidP="0043522F">
            <w:pPr>
              <w:pStyle w:val="Tabletext"/>
              <w:jc w:val="center"/>
            </w:pPr>
            <w:r w:rsidRPr="00E70D92">
              <w:t>−8,5</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88931C6" w14:textId="77777777" w:rsidR="00E70D92" w:rsidRPr="00E70D92" w:rsidRDefault="00E70D92" w:rsidP="0043522F">
            <w:pPr>
              <w:pStyle w:val="Tabletext"/>
              <w:jc w:val="center"/>
            </w:pPr>
            <w:r w:rsidRPr="00E70D92">
              <w:t>1 MHz</w:t>
            </w:r>
          </w:p>
        </w:tc>
      </w:tr>
      <w:tr w:rsidR="00E70D92" w:rsidRPr="00E70D92" w14:paraId="7E3367BB" w14:textId="77777777" w:rsidTr="0043522F">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8473E52" w14:textId="77777777" w:rsidR="00E70D92" w:rsidRPr="00E70D92" w:rsidRDefault="00E70D92" w:rsidP="0043522F">
            <w:pPr>
              <w:pStyle w:val="Tabletext"/>
              <w:jc w:val="center"/>
            </w:pPr>
            <w:r w:rsidRPr="00E70D92">
              <w:sym w:font="Symbol" w:char="F0B1"/>
            </w:r>
            <w:r w:rsidRPr="00E70D92">
              <w:t>5-24,95</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02EA907" w14:textId="77777777" w:rsidR="00E70D92" w:rsidRPr="00E70D92" w:rsidRDefault="00E70D92" w:rsidP="0043522F">
            <w:pPr>
              <w:pStyle w:val="Tabletext"/>
              <w:jc w:val="center"/>
            </w:pPr>
            <w:r w:rsidRPr="00E70D92">
              <w:t>−11,5</w:t>
            </w:r>
          </w:p>
        </w:tc>
        <w:tc>
          <w:tcPr>
            <w:tcW w:w="1470" w:type="dxa"/>
            <w:vMerge w:val="restart"/>
            <w:tcBorders>
              <w:top w:val="single" w:sz="4" w:space="0" w:color="auto"/>
              <w:left w:val="single" w:sz="4" w:space="0" w:color="auto"/>
              <w:bottom w:val="single" w:sz="4" w:space="0" w:color="auto"/>
              <w:right w:val="single" w:sz="4" w:space="0" w:color="auto"/>
            </w:tcBorders>
            <w:vAlign w:val="center"/>
            <w:hideMark/>
          </w:tcPr>
          <w:p w14:paraId="29175832" w14:textId="77777777" w:rsidR="00E70D92" w:rsidRPr="00E70D92" w:rsidRDefault="00E70D92" w:rsidP="0043522F">
            <w:pPr>
              <w:pStyle w:val="Tabletext"/>
              <w:jc w:val="center"/>
            </w:pPr>
            <w:r w:rsidRPr="00E70D92">
              <w:t>−11,5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7F9F4A28" w14:textId="77777777" w:rsidR="00E70D92" w:rsidRPr="00E70D92" w:rsidRDefault="00E70D92" w:rsidP="0043522F">
            <w:pPr>
              <w:pStyle w:val="Tabletext"/>
              <w:jc w:val="center"/>
            </w:pPr>
            <w:r w:rsidRPr="00E70D92">
              <w:t>−11,5</w:t>
            </w:r>
          </w:p>
        </w:tc>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1CECD220" w14:textId="77777777" w:rsidR="00E70D92" w:rsidRPr="00E70D92" w:rsidRDefault="00E70D92" w:rsidP="0043522F">
            <w:pPr>
              <w:pStyle w:val="Tabletext"/>
              <w:jc w:val="center"/>
            </w:pPr>
            <w:r w:rsidRPr="00E70D92">
              <w:t>−11,5</w:t>
            </w:r>
          </w:p>
        </w:tc>
        <w:tc>
          <w:tcPr>
            <w:tcW w:w="1526" w:type="dxa"/>
            <w:vMerge w:val="restart"/>
            <w:tcBorders>
              <w:top w:val="single" w:sz="4" w:space="0" w:color="auto"/>
              <w:left w:val="single" w:sz="4" w:space="0" w:color="auto"/>
              <w:bottom w:val="nil"/>
              <w:right w:val="single" w:sz="4" w:space="0" w:color="auto"/>
            </w:tcBorders>
            <w:vAlign w:val="center"/>
            <w:hideMark/>
          </w:tcPr>
          <w:p w14:paraId="4445D730" w14:textId="77777777" w:rsidR="00E70D92" w:rsidRPr="00E70D92" w:rsidRDefault="00E70D92" w:rsidP="0043522F">
            <w:pPr>
              <w:pStyle w:val="Tabletext"/>
              <w:jc w:val="center"/>
            </w:pPr>
            <w:r w:rsidRPr="00E70D92">
              <w:t>−11,5</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65D23CE" w14:textId="77777777" w:rsidR="00E70D92" w:rsidRPr="00E70D92" w:rsidRDefault="00E70D92" w:rsidP="0043522F">
            <w:pPr>
              <w:pStyle w:val="Tabletext"/>
              <w:jc w:val="center"/>
            </w:pPr>
            <w:r w:rsidRPr="00E70D92">
              <w:t>1 MHz</w:t>
            </w:r>
          </w:p>
        </w:tc>
      </w:tr>
      <w:tr w:rsidR="00E70D92" w:rsidRPr="00E70D92" w14:paraId="6F8D8064" w14:textId="77777777" w:rsidTr="0043522F">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51F5F3B" w14:textId="77777777" w:rsidR="00E70D92" w:rsidRPr="00E70D92" w:rsidRDefault="00E70D92" w:rsidP="0043522F">
            <w:pPr>
              <w:pStyle w:val="Tabletext"/>
              <w:jc w:val="center"/>
            </w:pPr>
            <w:r w:rsidRPr="00E70D92">
              <w:sym w:font="Symbol" w:char="F0B1"/>
            </w:r>
            <w:r w:rsidRPr="00E70D92">
              <w:t>24,95-29,9</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6F951C4B" w14:textId="77777777" w:rsidR="00E70D92" w:rsidRPr="00E70D92" w:rsidRDefault="00E70D92" w:rsidP="0043522F">
            <w:pPr>
              <w:pStyle w:val="Tabletext"/>
              <w:jc w:val="center"/>
            </w:pPr>
            <w:r w:rsidRPr="00E70D92">
              <w:t>−23,5</w:t>
            </w: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66B5C7C" w14:textId="77777777" w:rsidR="00E70D92" w:rsidRPr="00E70D92" w:rsidRDefault="00E70D92" w:rsidP="0043522F">
            <w:pPr>
              <w:pStyle w:val="Tabletext"/>
              <w:jc w:val="cente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1FC7E8FA" w14:textId="77777777" w:rsidR="00E70D92" w:rsidRPr="00E70D92" w:rsidRDefault="00E70D92" w:rsidP="0043522F">
            <w:pPr>
              <w:pStyle w:val="Tabletext"/>
              <w:jc w:val="cente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14:paraId="53416FD3" w14:textId="77777777" w:rsidR="00E70D92" w:rsidRPr="00E70D92" w:rsidRDefault="00E70D92" w:rsidP="0043522F">
            <w:pPr>
              <w:pStyle w:val="Tabletext"/>
              <w:jc w:val="center"/>
            </w:pPr>
          </w:p>
        </w:tc>
        <w:tc>
          <w:tcPr>
            <w:tcW w:w="1526" w:type="dxa"/>
            <w:vMerge/>
            <w:tcBorders>
              <w:top w:val="single" w:sz="4" w:space="0" w:color="auto"/>
              <w:left w:val="single" w:sz="4" w:space="0" w:color="auto"/>
              <w:bottom w:val="nil"/>
              <w:right w:val="single" w:sz="4" w:space="0" w:color="auto"/>
            </w:tcBorders>
            <w:vAlign w:val="center"/>
            <w:hideMark/>
          </w:tcPr>
          <w:p w14:paraId="106BC38D" w14:textId="77777777" w:rsidR="00E70D92" w:rsidRPr="00E70D92" w:rsidRDefault="00E70D92" w:rsidP="0043522F">
            <w:pPr>
              <w:pStyle w:val="Tabletext"/>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1139C028" w14:textId="77777777" w:rsidR="00E70D92" w:rsidRPr="00E70D92" w:rsidRDefault="00E70D92" w:rsidP="0043522F">
            <w:pPr>
              <w:pStyle w:val="Tabletext"/>
              <w:jc w:val="center"/>
            </w:pPr>
            <w:r w:rsidRPr="00E70D92">
              <w:t>1 MHz</w:t>
            </w:r>
          </w:p>
        </w:tc>
      </w:tr>
      <w:tr w:rsidR="00E70D92" w:rsidRPr="00E70D92" w14:paraId="0AB9012D" w14:textId="77777777" w:rsidTr="0043522F">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2836F92" w14:textId="77777777" w:rsidR="00E70D92" w:rsidRPr="00E70D92" w:rsidRDefault="00E70D92" w:rsidP="0043522F">
            <w:pPr>
              <w:pStyle w:val="Tabletext"/>
              <w:jc w:val="center"/>
            </w:pPr>
            <w:r w:rsidRPr="00E70D92">
              <w:sym w:font="Symbol" w:char="F0B1"/>
            </w:r>
            <w:r w:rsidRPr="00E70D92">
              <w:t>29,9-29,95</w:t>
            </w: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275BF59A" w14:textId="77777777" w:rsidR="00E70D92" w:rsidRPr="00E70D92" w:rsidRDefault="00E70D92" w:rsidP="0043522F">
            <w:pPr>
              <w:pStyle w:val="Tabletext"/>
              <w:jc w:val="center"/>
            </w:pPr>
          </w:p>
        </w:tc>
        <w:tc>
          <w:tcPr>
            <w:tcW w:w="1470" w:type="dxa"/>
            <w:vMerge w:val="restart"/>
            <w:tcBorders>
              <w:top w:val="single" w:sz="4" w:space="0" w:color="auto"/>
              <w:left w:val="single" w:sz="4" w:space="0" w:color="auto"/>
              <w:bottom w:val="single" w:sz="4" w:space="0" w:color="auto"/>
              <w:right w:val="single" w:sz="4" w:space="0" w:color="auto"/>
            </w:tcBorders>
            <w:vAlign w:val="center"/>
            <w:hideMark/>
          </w:tcPr>
          <w:p w14:paraId="0DE9EC51" w14:textId="77777777" w:rsidR="00E70D92" w:rsidRPr="00E70D92" w:rsidRDefault="00E70D92" w:rsidP="0043522F">
            <w:pPr>
              <w:pStyle w:val="Tabletext"/>
              <w:jc w:val="center"/>
            </w:pPr>
            <w:r w:rsidRPr="00E70D92">
              <w:t>−23,5</w:t>
            </w: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621B8AF5" w14:textId="77777777" w:rsidR="00E70D92" w:rsidRPr="00E70D92" w:rsidRDefault="00E70D92" w:rsidP="0043522F">
            <w:pPr>
              <w:pStyle w:val="Tabletext"/>
              <w:jc w:val="cente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14:paraId="55AEC74C" w14:textId="77777777" w:rsidR="00E70D92" w:rsidRPr="00E70D92" w:rsidRDefault="00E70D92" w:rsidP="0043522F">
            <w:pPr>
              <w:pStyle w:val="Tabletext"/>
              <w:jc w:val="center"/>
            </w:pPr>
          </w:p>
        </w:tc>
        <w:tc>
          <w:tcPr>
            <w:tcW w:w="1526" w:type="dxa"/>
            <w:vMerge/>
            <w:tcBorders>
              <w:top w:val="single" w:sz="4" w:space="0" w:color="auto"/>
              <w:left w:val="single" w:sz="4" w:space="0" w:color="auto"/>
              <w:bottom w:val="nil"/>
              <w:right w:val="single" w:sz="4" w:space="0" w:color="auto"/>
            </w:tcBorders>
            <w:vAlign w:val="center"/>
            <w:hideMark/>
          </w:tcPr>
          <w:p w14:paraId="2D2096D6" w14:textId="77777777" w:rsidR="00E70D92" w:rsidRPr="00E70D92" w:rsidRDefault="00E70D92" w:rsidP="0043522F">
            <w:pPr>
              <w:pStyle w:val="Tabletext"/>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56475C9E" w14:textId="77777777" w:rsidR="00E70D92" w:rsidRPr="00E70D92" w:rsidRDefault="00E70D92" w:rsidP="0043522F">
            <w:pPr>
              <w:pStyle w:val="Tabletext"/>
              <w:jc w:val="center"/>
            </w:pPr>
            <w:r w:rsidRPr="00E70D92">
              <w:t>1 MHz</w:t>
            </w:r>
          </w:p>
        </w:tc>
      </w:tr>
      <w:tr w:rsidR="00E70D92" w:rsidRPr="00E70D92" w14:paraId="28B16F18" w14:textId="77777777" w:rsidTr="0043522F">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66EE4C6" w14:textId="77777777" w:rsidR="00E70D92" w:rsidRPr="00E70D92" w:rsidRDefault="00E70D92" w:rsidP="0043522F">
            <w:pPr>
              <w:pStyle w:val="Tabletext"/>
              <w:jc w:val="center"/>
            </w:pPr>
            <w:r w:rsidRPr="00E70D92">
              <w:sym w:font="Symbol" w:char="F0B1"/>
            </w:r>
            <w:r w:rsidRPr="00E70D92">
              <w:t>29,95-30</w:t>
            </w:r>
          </w:p>
        </w:tc>
        <w:tc>
          <w:tcPr>
            <w:tcW w:w="1424" w:type="dxa"/>
            <w:tcBorders>
              <w:top w:val="single" w:sz="4" w:space="0" w:color="auto"/>
              <w:left w:val="single" w:sz="4" w:space="0" w:color="auto"/>
              <w:bottom w:val="single" w:sz="4" w:space="0" w:color="auto"/>
              <w:right w:val="single" w:sz="4" w:space="0" w:color="auto"/>
            </w:tcBorders>
            <w:vAlign w:val="center"/>
          </w:tcPr>
          <w:p w14:paraId="174B806F" w14:textId="77777777" w:rsidR="00E70D92" w:rsidRPr="00E70D92" w:rsidRDefault="00E70D92" w:rsidP="0043522F">
            <w:pPr>
              <w:pStyle w:val="Tabletext"/>
              <w:jc w:val="cente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68AE995" w14:textId="77777777" w:rsidR="00E70D92" w:rsidRPr="00E70D92" w:rsidRDefault="00E70D92" w:rsidP="0043522F">
            <w:pPr>
              <w:pStyle w:val="Tabletext"/>
              <w:jc w:val="cente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5A2FC900" w14:textId="77777777" w:rsidR="00E70D92" w:rsidRPr="00E70D92" w:rsidRDefault="00E70D92" w:rsidP="0043522F">
            <w:pPr>
              <w:pStyle w:val="Tabletext"/>
              <w:jc w:val="cente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14:paraId="763EF6F7" w14:textId="77777777" w:rsidR="00E70D92" w:rsidRPr="00E70D92" w:rsidRDefault="00E70D92" w:rsidP="0043522F">
            <w:pPr>
              <w:pStyle w:val="Tabletext"/>
              <w:jc w:val="center"/>
            </w:pPr>
          </w:p>
        </w:tc>
        <w:tc>
          <w:tcPr>
            <w:tcW w:w="1526" w:type="dxa"/>
            <w:vMerge/>
            <w:tcBorders>
              <w:top w:val="single" w:sz="4" w:space="0" w:color="auto"/>
              <w:left w:val="single" w:sz="4" w:space="0" w:color="auto"/>
              <w:bottom w:val="nil"/>
              <w:right w:val="single" w:sz="4" w:space="0" w:color="auto"/>
            </w:tcBorders>
            <w:vAlign w:val="center"/>
            <w:hideMark/>
          </w:tcPr>
          <w:p w14:paraId="68954622" w14:textId="77777777" w:rsidR="00E70D92" w:rsidRPr="00E70D92" w:rsidRDefault="00E70D92" w:rsidP="0043522F">
            <w:pPr>
              <w:pStyle w:val="Tabletext"/>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41B06F7A" w14:textId="77777777" w:rsidR="00E70D92" w:rsidRPr="00E70D92" w:rsidRDefault="00E70D92" w:rsidP="0043522F">
            <w:pPr>
              <w:pStyle w:val="Tabletext"/>
              <w:jc w:val="center"/>
            </w:pPr>
            <w:r w:rsidRPr="00E70D92">
              <w:t>1 MHz</w:t>
            </w:r>
          </w:p>
        </w:tc>
      </w:tr>
      <w:tr w:rsidR="00E70D92" w:rsidRPr="00E70D92" w14:paraId="3D5C55A9" w14:textId="77777777" w:rsidTr="0043522F">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9FFA20B" w14:textId="77777777" w:rsidR="00E70D92" w:rsidRPr="00E70D92" w:rsidRDefault="00E70D92" w:rsidP="0043522F">
            <w:pPr>
              <w:pStyle w:val="Tabletext"/>
              <w:jc w:val="center"/>
            </w:pPr>
            <w:r w:rsidRPr="00E70D92">
              <w:sym w:font="Symbol" w:char="F0B1"/>
            </w:r>
            <w:r w:rsidRPr="00E70D92">
              <w:t>30-34,85</w:t>
            </w:r>
          </w:p>
        </w:tc>
        <w:tc>
          <w:tcPr>
            <w:tcW w:w="1424" w:type="dxa"/>
            <w:tcBorders>
              <w:top w:val="single" w:sz="4" w:space="0" w:color="auto"/>
              <w:left w:val="single" w:sz="4" w:space="0" w:color="auto"/>
              <w:bottom w:val="single" w:sz="4" w:space="0" w:color="auto"/>
              <w:right w:val="single" w:sz="4" w:space="0" w:color="auto"/>
            </w:tcBorders>
            <w:vAlign w:val="center"/>
          </w:tcPr>
          <w:p w14:paraId="1EF84DED" w14:textId="77777777" w:rsidR="00E70D92" w:rsidRPr="00E70D92" w:rsidRDefault="00E70D92" w:rsidP="0043522F">
            <w:pPr>
              <w:pStyle w:val="Tabletext"/>
              <w:jc w:val="cente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36D22CFA" w14:textId="77777777" w:rsidR="00E70D92" w:rsidRPr="00E70D92" w:rsidRDefault="00E70D92" w:rsidP="0043522F">
            <w:pPr>
              <w:pStyle w:val="Tabletext"/>
              <w:jc w:val="center"/>
            </w:pP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38144F48" w14:textId="77777777" w:rsidR="00E70D92" w:rsidRPr="00E70D92" w:rsidRDefault="00E70D92" w:rsidP="0043522F">
            <w:pPr>
              <w:pStyle w:val="Tabletext"/>
              <w:jc w:val="center"/>
            </w:pPr>
            <w:r w:rsidRPr="00E70D92">
              <w:t>−23,5</w:t>
            </w:r>
          </w:p>
        </w:tc>
        <w:tc>
          <w:tcPr>
            <w:tcW w:w="1483" w:type="dxa"/>
            <w:vMerge/>
            <w:tcBorders>
              <w:top w:val="single" w:sz="4" w:space="0" w:color="auto"/>
              <w:left w:val="single" w:sz="4" w:space="0" w:color="auto"/>
              <w:bottom w:val="single" w:sz="4" w:space="0" w:color="auto"/>
              <w:right w:val="single" w:sz="4" w:space="0" w:color="auto"/>
            </w:tcBorders>
            <w:vAlign w:val="center"/>
            <w:hideMark/>
          </w:tcPr>
          <w:p w14:paraId="7E325C89" w14:textId="77777777" w:rsidR="00E70D92" w:rsidRPr="00E70D92" w:rsidRDefault="00E70D92" w:rsidP="0043522F">
            <w:pPr>
              <w:pStyle w:val="Tabletext"/>
              <w:jc w:val="center"/>
            </w:pPr>
          </w:p>
        </w:tc>
        <w:tc>
          <w:tcPr>
            <w:tcW w:w="1526" w:type="dxa"/>
            <w:vMerge/>
            <w:tcBorders>
              <w:top w:val="single" w:sz="4" w:space="0" w:color="auto"/>
              <w:left w:val="single" w:sz="4" w:space="0" w:color="auto"/>
              <w:bottom w:val="nil"/>
              <w:right w:val="single" w:sz="4" w:space="0" w:color="auto"/>
            </w:tcBorders>
            <w:vAlign w:val="center"/>
            <w:hideMark/>
          </w:tcPr>
          <w:p w14:paraId="6D14FCBC" w14:textId="77777777" w:rsidR="00E70D92" w:rsidRPr="00E70D92" w:rsidRDefault="00E70D92" w:rsidP="0043522F">
            <w:pPr>
              <w:pStyle w:val="Tabletext"/>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5930B9FF" w14:textId="77777777" w:rsidR="00E70D92" w:rsidRPr="00E70D92" w:rsidRDefault="00E70D92" w:rsidP="0043522F">
            <w:pPr>
              <w:pStyle w:val="Tabletext"/>
              <w:jc w:val="center"/>
            </w:pPr>
            <w:r w:rsidRPr="00E70D92">
              <w:t>1 MHz</w:t>
            </w:r>
          </w:p>
        </w:tc>
      </w:tr>
      <w:tr w:rsidR="00E70D92" w:rsidRPr="00E70D92" w14:paraId="5B7D4A7B" w14:textId="77777777" w:rsidTr="0043522F">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A4F0F0F" w14:textId="77777777" w:rsidR="00E70D92" w:rsidRPr="00E70D92" w:rsidRDefault="00E70D92" w:rsidP="0043522F">
            <w:pPr>
              <w:pStyle w:val="Tabletext"/>
              <w:jc w:val="center"/>
            </w:pPr>
            <w:r w:rsidRPr="00E70D92">
              <w:sym w:font="Symbol" w:char="F0B1"/>
            </w:r>
            <w:r w:rsidRPr="00E70D92">
              <w:t>34,85-34,9</w:t>
            </w:r>
          </w:p>
        </w:tc>
        <w:tc>
          <w:tcPr>
            <w:tcW w:w="1424" w:type="dxa"/>
            <w:tcBorders>
              <w:top w:val="single" w:sz="4" w:space="0" w:color="auto"/>
              <w:left w:val="single" w:sz="4" w:space="0" w:color="auto"/>
              <w:bottom w:val="single" w:sz="4" w:space="0" w:color="auto"/>
              <w:right w:val="single" w:sz="4" w:space="0" w:color="auto"/>
            </w:tcBorders>
            <w:vAlign w:val="center"/>
          </w:tcPr>
          <w:p w14:paraId="6601840B" w14:textId="77777777" w:rsidR="00E70D92" w:rsidRPr="00E70D92" w:rsidRDefault="00E70D92" w:rsidP="0043522F">
            <w:pPr>
              <w:pStyle w:val="Tabletext"/>
              <w:jc w:val="cente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633392C7" w14:textId="77777777" w:rsidR="00E70D92" w:rsidRPr="00E70D92" w:rsidRDefault="00E70D92" w:rsidP="0043522F">
            <w:pPr>
              <w:pStyle w:val="Tabletext"/>
              <w:jc w:val="cente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4C92D501" w14:textId="77777777" w:rsidR="00E70D92" w:rsidRPr="00E70D92" w:rsidRDefault="00E70D92" w:rsidP="0043522F">
            <w:pPr>
              <w:pStyle w:val="Tabletext"/>
              <w:jc w:val="center"/>
            </w:pPr>
          </w:p>
        </w:tc>
        <w:tc>
          <w:tcPr>
            <w:tcW w:w="1483" w:type="dxa"/>
            <w:vMerge w:val="restart"/>
            <w:tcBorders>
              <w:top w:val="single" w:sz="4" w:space="0" w:color="auto"/>
              <w:left w:val="single" w:sz="4" w:space="0" w:color="auto"/>
              <w:bottom w:val="nil"/>
              <w:right w:val="single" w:sz="4" w:space="0" w:color="auto"/>
            </w:tcBorders>
            <w:vAlign w:val="center"/>
            <w:hideMark/>
          </w:tcPr>
          <w:p w14:paraId="380252BE" w14:textId="77777777" w:rsidR="00E70D92" w:rsidRPr="00E70D92" w:rsidRDefault="00E70D92" w:rsidP="0043522F">
            <w:pPr>
              <w:pStyle w:val="Tabletext"/>
              <w:jc w:val="center"/>
            </w:pPr>
            <w:r w:rsidRPr="00E70D92">
              <w:t>−23,5</w:t>
            </w:r>
          </w:p>
        </w:tc>
        <w:tc>
          <w:tcPr>
            <w:tcW w:w="1526" w:type="dxa"/>
            <w:vMerge/>
            <w:tcBorders>
              <w:top w:val="single" w:sz="4" w:space="0" w:color="auto"/>
              <w:left w:val="single" w:sz="4" w:space="0" w:color="auto"/>
              <w:bottom w:val="nil"/>
              <w:right w:val="single" w:sz="4" w:space="0" w:color="auto"/>
            </w:tcBorders>
            <w:vAlign w:val="center"/>
            <w:hideMark/>
          </w:tcPr>
          <w:p w14:paraId="4C2D1286" w14:textId="77777777" w:rsidR="00E70D92" w:rsidRPr="00E70D92" w:rsidRDefault="00E70D92" w:rsidP="0043522F">
            <w:pPr>
              <w:pStyle w:val="Tabletext"/>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782C6DCD" w14:textId="77777777" w:rsidR="00E70D92" w:rsidRPr="00E70D92" w:rsidRDefault="00E70D92" w:rsidP="0043522F">
            <w:pPr>
              <w:pStyle w:val="Tabletext"/>
              <w:jc w:val="center"/>
            </w:pPr>
            <w:r w:rsidRPr="00E70D92">
              <w:t>1 MHz</w:t>
            </w:r>
          </w:p>
        </w:tc>
      </w:tr>
      <w:tr w:rsidR="00E70D92" w:rsidRPr="00E70D92" w14:paraId="45F0205F" w14:textId="77777777" w:rsidTr="0043522F">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09F3802" w14:textId="77777777" w:rsidR="00E70D92" w:rsidRPr="00E70D92" w:rsidRDefault="00E70D92" w:rsidP="0043522F">
            <w:pPr>
              <w:pStyle w:val="Tabletext"/>
              <w:jc w:val="center"/>
            </w:pPr>
            <w:r w:rsidRPr="00E70D92">
              <w:sym w:font="Symbol" w:char="F0B1"/>
            </w:r>
            <w:r w:rsidRPr="00E70D92">
              <w:t>34,9-35</w:t>
            </w:r>
          </w:p>
        </w:tc>
        <w:tc>
          <w:tcPr>
            <w:tcW w:w="1424" w:type="dxa"/>
            <w:tcBorders>
              <w:top w:val="single" w:sz="4" w:space="0" w:color="auto"/>
              <w:left w:val="single" w:sz="4" w:space="0" w:color="auto"/>
              <w:bottom w:val="single" w:sz="4" w:space="0" w:color="auto"/>
              <w:right w:val="single" w:sz="4" w:space="0" w:color="auto"/>
            </w:tcBorders>
            <w:vAlign w:val="center"/>
          </w:tcPr>
          <w:p w14:paraId="27349113" w14:textId="77777777" w:rsidR="00E70D92" w:rsidRPr="00E70D92" w:rsidRDefault="00E70D92" w:rsidP="0043522F">
            <w:pPr>
              <w:pStyle w:val="Tabletext"/>
              <w:jc w:val="center"/>
            </w:pPr>
          </w:p>
        </w:tc>
        <w:tc>
          <w:tcPr>
            <w:tcW w:w="1470" w:type="dxa"/>
            <w:tcBorders>
              <w:top w:val="single" w:sz="4" w:space="0" w:color="auto"/>
              <w:left w:val="single" w:sz="4" w:space="0" w:color="auto"/>
              <w:bottom w:val="single" w:sz="4" w:space="0" w:color="auto"/>
              <w:right w:val="single" w:sz="4" w:space="0" w:color="auto"/>
            </w:tcBorders>
            <w:vAlign w:val="center"/>
          </w:tcPr>
          <w:p w14:paraId="26AE528E" w14:textId="77777777" w:rsidR="00E70D92" w:rsidRPr="00E70D92" w:rsidRDefault="00E70D92" w:rsidP="0043522F">
            <w:pPr>
              <w:pStyle w:val="Tabletext"/>
              <w:jc w:val="cente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08A1E476" w14:textId="77777777" w:rsidR="00E70D92" w:rsidRPr="00E70D92" w:rsidRDefault="00E70D92" w:rsidP="0043522F">
            <w:pPr>
              <w:pStyle w:val="Tabletext"/>
              <w:jc w:val="center"/>
            </w:pPr>
          </w:p>
        </w:tc>
        <w:tc>
          <w:tcPr>
            <w:tcW w:w="1483" w:type="dxa"/>
            <w:vMerge/>
            <w:tcBorders>
              <w:top w:val="single" w:sz="4" w:space="0" w:color="auto"/>
              <w:left w:val="single" w:sz="4" w:space="0" w:color="auto"/>
              <w:bottom w:val="nil"/>
              <w:right w:val="single" w:sz="4" w:space="0" w:color="auto"/>
            </w:tcBorders>
            <w:vAlign w:val="center"/>
            <w:hideMark/>
          </w:tcPr>
          <w:p w14:paraId="45C6324C" w14:textId="77777777" w:rsidR="00E70D92" w:rsidRPr="00E70D92" w:rsidRDefault="00E70D92" w:rsidP="0043522F">
            <w:pPr>
              <w:pStyle w:val="Tabletext"/>
              <w:jc w:val="center"/>
            </w:pPr>
          </w:p>
        </w:tc>
        <w:tc>
          <w:tcPr>
            <w:tcW w:w="1526" w:type="dxa"/>
            <w:vMerge/>
            <w:tcBorders>
              <w:top w:val="single" w:sz="4" w:space="0" w:color="auto"/>
              <w:left w:val="single" w:sz="4" w:space="0" w:color="auto"/>
              <w:bottom w:val="nil"/>
              <w:right w:val="single" w:sz="4" w:space="0" w:color="auto"/>
            </w:tcBorders>
            <w:vAlign w:val="center"/>
            <w:hideMark/>
          </w:tcPr>
          <w:p w14:paraId="5F84669F" w14:textId="77777777" w:rsidR="00E70D92" w:rsidRPr="00E70D92" w:rsidRDefault="00E70D92" w:rsidP="0043522F">
            <w:pPr>
              <w:pStyle w:val="Tabletext"/>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7561D9DE" w14:textId="77777777" w:rsidR="00E70D92" w:rsidRPr="00E70D92" w:rsidRDefault="00E70D92" w:rsidP="0043522F">
            <w:pPr>
              <w:pStyle w:val="Tabletext"/>
              <w:jc w:val="center"/>
            </w:pPr>
            <w:r w:rsidRPr="00E70D92">
              <w:t>1 MHz</w:t>
            </w:r>
          </w:p>
        </w:tc>
      </w:tr>
      <w:tr w:rsidR="00E70D92" w:rsidRPr="00E70D92" w14:paraId="405668C9" w14:textId="77777777" w:rsidTr="0043522F">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816A6C4" w14:textId="77777777" w:rsidR="00E70D92" w:rsidRPr="00E70D92" w:rsidRDefault="00E70D92" w:rsidP="0043522F">
            <w:pPr>
              <w:pStyle w:val="Tabletext"/>
              <w:jc w:val="center"/>
            </w:pPr>
            <w:r w:rsidRPr="00E70D92">
              <w:sym w:font="Symbol" w:char="F0B1"/>
            </w:r>
            <w:r w:rsidRPr="00E70D92">
              <w:t>35-39,8</w:t>
            </w:r>
          </w:p>
        </w:tc>
        <w:tc>
          <w:tcPr>
            <w:tcW w:w="1424" w:type="dxa"/>
            <w:tcBorders>
              <w:top w:val="single" w:sz="4" w:space="0" w:color="auto"/>
              <w:left w:val="single" w:sz="4" w:space="0" w:color="auto"/>
              <w:bottom w:val="single" w:sz="4" w:space="0" w:color="auto"/>
              <w:right w:val="single" w:sz="4" w:space="0" w:color="auto"/>
            </w:tcBorders>
            <w:vAlign w:val="center"/>
          </w:tcPr>
          <w:p w14:paraId="08088745" w14:textId="77777777" w:rsidR="00E70D92" w:rsidRPr="00E70D92" w:rsidRDefault="00E70D92" w:rsidP="0043522F">
            <w:pPr>
              <w:pStyle w:val="Tabletext"/>
              <w:jc w:val="center"/>
            </w:pPr>
          </w:p>
        </w:tc>
        <w:tc>
          <w:tcPr>
            <w:tcW w:w="1470" w:type="dxa"/>
            <w:tcBorders>
              <w:top w:val="single" w:sz="4" w:space="0" w:color="auto"/>
              <w:left w:val="single" w:sz="4" w:space="0" w:color="auto"/>
              <w:bottom w:val="single" w:sz="4" w:space="0" w:color="auto"/>
              <w:right w:val="single" w:sz="4" w:space="0" w:color="auto"/>
            </w:tcBorders>
            <w:vAlign w:val="center"/>
          </w:tcPr>
          <w:p w14:paraId="4A3A2248" w14:textId="77777777" w:rsidR="00E70D92" w:rsidRPr="00E70D92" w:rsidRDefault="00E70D92" w:rsidP="0043522F">
            <w:pPr>
              <w:pStyle w:val="Tabletext"/>
              <w:jc w:val="center"/>
            </w:pPr>
          </w:p>
        </w:tc>
        <w:tc>
          <w:tcPr>
            <w:tcW w:w="1302" w:type="dxa"/>
            <w:tcBorders>
              <w:top w:val="single" w:sz="4" w:space="0" w:color="auto"/>
              <w:left w:val="single" w:sz="4" w:space="0" w:color="auto"/>
              <w:bottom w:val="single" w:sz="4" w:space="0" w:color="auto"/>
              <w:right w:val="single" w:sz="4" w:space="0" w:color="auto"/>
            </w:tcBorders>
            <w:vAlign w:val="center"/>
          </w:tcPr>
          <w:p w14:paraId="3341F12F" w14:textId="77777777" w:rsidR="00E70D92" w:rsidRPr="00E70D92" w:rsidRDefault="00E70D92" w:rsidP="0043522F">
            <w:pPr>
              <w:pStyle w:val="Tabletext"/>
              <w:jc w:val="center"/>
            </w:pPr>
          </w:p>
        </w:tc>
        <w:tc>
          <w:tcPr>
            <w:tcW w:w="1483" w:type="dxa"/>
            <w:tcBorders>
              <w:top w:val="nil"/>
              <w:left w:val="single" w:sz="4" w:space="0" w:color="auto"/>
              <w:bottom w:val="single" w:sz="4" w:space="0" w:color="auto"/>
              <w:right w:val="single" w:sz="4" w:space="0" w:color="auto"/>
            </w:tcBorders>
            <w:vAlign w:val="center"/>
          </w:tcPr>
          <w:p w14:paraId="03CE676D" w14:textId="77777777" w:rsidR="00E70D92" w:rsidRPr="00E70D92" w:rsidRDefault="00E70D92" w:rsidP="0043522F">
            <w:pPr>
              <w:pStyle w:val="Tabletext"/>
              <w:jc w:val="center"/>
            </w:pPr>
          </w:p>
        </w:tc>
        <w:tc>
          <w:tcPr>
            <w:tcW w:w="1526" w:type="dxa"/>
            <w:tcBorders>
              <w:top w:val="nil"/>
              <w:left w:val="single" w:sz="4" w:space="0" w:color="auto"/>
              <w:bottom w:val="single" w:sz="4" w:space="0" w:color="auto"/>
              <w:right w:val="single" w:sz="4" w:space="0" w:color="auto"/>
            </w:tcBorders>
            <w:vAlign w:val="center"/>
          </w:tcPr>
          <w:p w14:paraId="206281CA" w14:textId="77777777" w:rsidR="00E70D92" w:rsidRPr="00E70D92" w:rsidRDefault="00E70D92" w:rsidP="0043522F">
            <w:pPr>
              <w:pStyle w:val="Tabletext"/>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7E19D6E7" w14:textId="77777777" w:rsidR="00E70D92" w:rsidRPr="00E70D92" w:rsidRDefault="00E70D92" w:rsidP="0043522F">
            <w:pPr>
              <w:pStyle w:val="Tabletext"/>
              <w:jc w:val="center"/>
            </w:pPr>
            <w:r w:rsidRPr="00E70D92">
              <w:t>1 MHz</w:t>
            </w:r>
          </w:p>
        </w:tc>
      </w:tr>
      <w:tr w:rsidR="00E70D92" w:rsidRPr="00E70D92" w14:paraId="1F2F8FD5" w14:textId="77777777" w:rsidTr="0043522F">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DFEAD14" w14:textId="77777777" w:rsidR="00E70D92" w:rsidRPr="00E70D92" w:rsidRDefault="00E70D92" w:rsidP="0043522F">
            <w:pPr>
              <w:pStyle w:val="Tabletext"/>
              <w:jc w:val="center"/>
            </w:pPr>
            <w:r w:rsidRPr="00E70D92">
              <w:sym w:font="Symbol" w:char="F0B1"/>
            </w:r>
            <w:r w:rsidRPr="00E70D92">
              <w:t>39,8-39,85</w:t>
            </w:r>
          </w:p>
        </w:tc>
        <w:tc>
          <w:tcPr>
            <w:tcW w:w="1424" w:type="dxa"/>
            <w:tcBorders>
              <w:top w:val="single" w:sz="4" w:space="0" w:color="auto"/>
              <w:left w:val="single" w:sz="4" w:space="0" w:color="auto"/>
              <w:bottom w:val="single" w:sz="4" w:space="0" w:color="auto"/>
              <w:right w:val="single" w:sz="4" w:space="0" w:color="auto"/>
            </w:tcBorders>
            <w:vAlign w:val="center"/>
          </w:tcPr>
          <w:p w14:paraId="3E42ABBC" w14:textId="77777777" w:rsidR="00E70D92" w:rsidRPr="00E70D92" w:rsidRDefault="00E70D92" w:rsidP="0043522F">
            <w:pPr>
              <w:pStyle w:val="Tabletext"/>
              <w:jc w:val="center"/>
            </w:pPr>
          </w:p>
        </w:tc>
        <w:tc>
          <w:tcPr>
            <w:tcW w:w="1470" w:type="dxa"/>
            <w:tcBorders>
              <w:top w:val="single" w:sz="4" w:space="0" w:color="auto"/>
              <w:left w:val="single" w:sz="4" w:space="0" w:color="auto"/>
              <w:bottom w:val="single" w:sz="4" w:space="0" w:color="auto"/>
              <w:right w:val="single" w:sz="4" w:space="0" w:color="auto"/>
            </w:tcBorders>
            <w:vAlign w:val="center"/>
          </w:tcPr>
          <w:p w14:paraId="1EC3327A" w14:textId="77777777" w:rsidR="00E70D92" w:rsidRPr="00E70D92" w:rsidRDefault="00E70D92" w:rsidP="0043522F">
            <w:pPr>
              <w:pStyle w:val="Tabletext"/>
              <w:jc w:val="center"/>
            </w:pPr>
          </w:p>
        </w:tc>
        <w:tc>
          <w:tcPr>
            <w:tcW w:w="1302" w:type="dxa"/>
            <w:tcBorders>
              <w:top w:val="single" w:sz="4" w:space="0" w:color="auto"/>
              <w:left w:val="single" w:sz="4" w:space="0" w:color="auto"/>
              <w:bottom w:val="single" w:sz="4" w:space="0" w:color="auto"/>
              <w:right w:val="single" w:sz="4" w:space="0" w:color="auto"/>
            </w:tcBorders>
            <w:vAlign w:val="center"/>
          </w:tcPr>
          <w:p w14:paraId="41742A5E" w14:textId="77777777" w:rsidR="00E70D92" w:rsidRPr="00E70D92" w:rsidRDefault="00E70D92" w:rsidP="0043522F">
            <w:pPr>
              <w:pStyle w:val="Tabletext"/>
              <w:jc w:val="center"/>
            </w:pPr>
          </w:p>
        </w:tc>
        <w:tc>
          <w:tcPr>
            <w:tcW w:w="1483" w:type="dxa"/>
            <w:tcBorders>
              <w:top w:val="single" w:sz="4" w:space="0" w:color="auto"/>
              <w:left w:val="single" w:sz="4" w:space="0" w:color="auto"/>
              <w:bottom w:val="single" w:sz="4" w:space="0" w:color="auto"/>
              <w:right w:val="single" w:sz="4" w:space="0" w:color="auto"/>
            </w:tcBorders>
            <w:vAlign w:val="center"/>
            <w:hideMark/>
          </w:tcPr>
          <w:p w14:paraId="208A2CE5" w14:textId="77777777" w:rsidR="00E70D92" w:rsidRPr="00E70D92" w:rsidRDefault="00E70D92" w:rsidP="0043522F">
            <w:pPr>
              <w:pStyle w:val="Tabletext"/>
              <w:jc w:val="center"/>
            </w:pPr>
            <w:r w:rsidRPr="00E70D92">
              <w:t>−23,5</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6FE91160" w14:textId="77777777" w:rsidR="00E70D92" w:rsidRPr="00E70D92" w:rsidRDefault="00E70D92" w:rsidP="0043522F">
            <w:pPr>
              <w:pStyle w:val="Tabletext"/>
              <w:jc w:val="center"/>
            </w:pPr>
            <w:r w:rsidRPr="00E70D92">
              <w:t>−23,5</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B4C74F4" w14:textId="77777777" w:rsidR="00E70D92" w:rsidRPr="00E70D92" w:rsidRDefault="00E70D92" w:rsidP="0043522F">
            <w:pPr>
              <w:pStyle w:val="Tabletext"/>
              <w:jc w:val="center"/>
            </w:pPr>
            <w:r w:rsidRPr="00E70D92">
              <w:t>1 MHz</w:t>
            </w:r>
          </w:p>
        </w:tc>
      </w:tr>
      <w:tr w:rsidR="00E70D92" w:rsidRPr="00E70D92" w14:paraId="17DC930D" w14:textId="77777777" w:rsidTr="0043522F">
        <w:trPr>
          <w:trHeight w:val="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EAD9406" w14:textId="77777777" w:rsidR="00E70D92" w:rsidRPr="00E70D92" w:rsidRDefault="00E70D92" w:rsidP="0043522F">
            <w:pPr>
              <w:pStyle w:val="Tabletext"/>
              <w:jc w:val="center"/>
            </w:pPr>
            <w:r w:rsidRPr="00E70D92">
              <w:sym w:font="Symbol" w:char="F0B1"/>
            </w:r>
            <w:r w:rsidRPr="00E70D92">
              <w:t>39,85-44,8</w:t>
            </w:r>
          </w:p>
        </w:tc>
        <w:tc>
          <w:tcPr>
            <w:tcW w:w="1424" w:type="dxa"/>
            <w:tcBorders>
              <w:top w:val="single" w:sz="4" w:space="0" w:color="auto"/>
              <w:left w:val="single" w:sz="4" w:space="0" w:color="auto"/>
              <w:bottom w:val="single" w:sz="4" w:space="0" w:color="auto"/>
              <w:right w:val="single" w:sz="4" w:space="0" w:color="auto"/>
            </w:tcBorders>
            <w:vAlign w:val="center"/>
          </w:tcPr>
          <w:p w14:paraId="6414AC7A" w14:textId="77777777" w:rsidR="00E70D92" w:rsidRPr="00E70D92" w:rsidRDefault="00E70D92" w:rsidP="0043522F">
            <w:pPr>
              <w:pStyle w:val="Tabletext"/>
              <w:jc w:val="center"/>
            </w:pPr>
          </w:p>
        </w:tc>
        <w:tc>
          <w:tcPr>
            <w:tcW w:w="1470" w:type="dxa"/>
            <w:tcBorders>
              <w:top w:val="single" w:sz="4" w:space="0" w:color="auto"/>
              <w:left w:val="single" w:sz="4" w:space="0" w:color="auto"/>
              <w:bottom w:val="single" w:sz="4" w:space="0" w:color="auto"/>
              <w:right w:val="single" w:sz="4" w:space="0" w:color="auto"/>
            </w:tcBorders>
            <w:vAlign w:val="center"/>
          </w:tcPr>
          <w:p w14:paraId="0829BFBB" w14:textId="77777777" w:rsidR="00E70D92" w:rsidRPr="00E70D92" w:rsidRDefault="00E70D92" w:rsidP="0043522F">
            <w:pPr>
              <w:pStyle w:val="Tabletext"/>
              <w:jc w:val="center"/>
            </w:pPr>
          </w:p>
        </w:tc>
        <w:tc>
          <w:tcPr>
            <w:tcW w:w="1302" w:type="dxa"/>
            <w:tcBorders>
              <w:top w:val="single" w:sz="4" w:space="0" w:color="auto"/>
              <w:left w:val="single" w:sz="4" w:space="0" w:color="auto"/>
              <w:bottom w:val="single" w:sz="4" w:space="0" w:color="auto"/>
              <w:right w:val="single" w:sz="4" w:space="0" w:color="auto"/>
            </w:tcBorders>
            <w:vAlign w:val="center"/>
          </w:tcPr>
          <w:p w14:paraId="44AD22A1" w14:textId="77777777" w:rsidR="00E70D92" w:rsidRPr="00E70D92" w:rsidRDefault="00E70D92" w:rsidP="0043522F">
            <w:pPr>
              <w:pStyle w:val="Tabletext"/>
              <w:jc w:val="center"/>
            </w:pPr>
          </w:p>
        </w:tc>
        <w:tc>
          <w:tcPr>
            <w:tcW w:w="1483" w:type="dxa"/>
            <w:tcBorders>
              <w:top w:val="single" w:sz="4" w:space="0" w:color="auto"/>
              <w:left w:val="single" w:sz="4" w:space="0" w:color="auto"/>
              <w:bottom w:val="single" w:sz="4" w:space="0" w:color="auto"/>
              <w:right w:val="single" w:sz="4" w:space="0" w:color="auto"/>
            </w:tcBorders>
            <w:vAlign w:val="center"/>
          </w:tcPr>
          <w:p w14:paraId="41164F15" w14:textId="77777777" w:rsidR="00E70D92" w:rsidRPr="00E70D92" w:rsidRDefault="00E70D92" w:rsidP="0043522F">
            <w:pPr>
              <w:pStyle w:val="Tabletext"/>
              <w:jc w:val="cente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0FE4B53E" w14:textId="77777777" w:rsidR="00E70D92" w:rsidRPr="00E70D92" w:rsidRDefault="00E70D92" w:rsidP="0043522F">
            <w:pPr>
              <w:pStyle w:val="Tabletext"/>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5409D27B" w14:textId="77777777" w:rsidR="00E70D92" w:rsidRPr="00E70D92" w:rsidRDefault="00E70D92" w:rsidP="0043522F">
            <w:pPr>
              <w:pStyle w:val="Tabletext"/>
              <w:jc w:val="center"/>
            </w:pPr>
            <w:r w:rsidRPr="00E70D92">
              <w:t>1 MHz</w:t>
            </w:r>
          </w:p>
        </w:tc>
      </w:tr>
    </w:tbl>
    <w:p w14:paraId="04020F73" w14:textId="77777777" w:rsidR="00E70D92" w:rsidRPr="00E70D92" w:rsidRDefault="00E70D92" w:rsidP="00F63E6C">
      <w:pPr>
        <w:pStyle w:val="Tablefin"/>
        <w:jc w:val="left"/>
      </w:pPr>
    </w:p>
    <w:p w14:paraId="5E176B51" w14:textId="65A13BB7" w:rsidR="00E70D92" w:rsidRPr="00E70D92" w:rsidRDefault="00E70D92" w:rsidP="009E41F9">
      <w:pPr>
        <w:pStyle w:val="TableNo"/>
      </w:pPr>
      <w:r w:rsidRPr="00E70D92">
        <w:lastRenderedPageBreak/>
        <w:t>CUADRO A1-12</w:t>
      </w:r>
    </w:p>
    <w:p w14:paraId="437CF9A3" w14:textId="03B5EAE1" w:rsidR="00E70D92" w:rsidRPr="00E70D92" w:rsidRDefault="00E70D92" w:rsidP="001E1275">
      <w:pPr>
        <w:pStyle w:val="Tabletitle"/>
      </w:pPr>
      <w:r w:rsidRPr="00E70D92">
        <w:t>Máscara general del espectro de emisión E-UTRA para CA con</w:t>
      </w:r>
      <w:r w:rsidRPr="00E70D92">
        <w:br/>
        <w:t>clase</w:t>
      </w:r>
      <w:r w:rsidR="0043522F">
        <w:t> </w:t>
      </w:r>
      <w:r w:rsidRPr="00E70D92">
        <w:t>C de ancho de banda, 3</w:t>
      </w:r>
      <w:r w:rsidR="00F63E6C">
        <w:t> </w:t>
      </w:r>
      <w:r w:rsidRPr="00E70D92">
        <w:t>GHz &lt; bandas E</w:t>
      </w:r>
      <w:r w:rsidRPr="00E70D92">
        <w:noBreakHyphen/>
        <w:t>UTRA ≤ 4,2</w:t>
      </w:r>
      <w:r w:rsidR="00F63E6C">
        <w:t> </w:t>
      </w:r>
      <w:r w:rsidRPr="00E70D92">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24"/>
        <w:gridCol w:w="1470"/>
        <w:gridCol w:w="1302"/>
        <w:gridCol w:w="1483"/>
        <w:gridCol w:w="1526"/>
        <w:gridCol w:w="1021"/>
      </w:tblGrid>
      <w:tr w:rsidR="00E70D92" w:rsidRPr="00E70D92" w14:paraId="0809D768" w14:textId="77777777" w:rsidTr="002F22CE">
        <w:trPr>
          <w:jc w:val="center"/>
        </w:trPr>
        <w:tc>
          <w:tcPr>
            <w:tcW w:w="9639" w:type="dxa"/>
            <w:gridSpan w:val="7"/>
            <w:tcBorders>
              <w:top w:val="single" w:sz="4" w:space="0" w:color="auto"/>
              <w:left w:val="single" w:sz="4" w:space="0" w:color="auto"/>
              <w:bottom w:val="single" w:sz="4" w:space="0" w:color="auto"/>
              <w:right w:val="single" w:sz="4" w:space="0" w:color="auto"/>
            </w:tcBorders>
            <w:hideMark/>
          </w:tcPr>
          <w:p w14:paraId="2C81BBAE" w14:textId="77777777" w:rsidR="00E70D92" w:rsidRPr="00E70D92" w:rsidRDefault="00E70D92" w:rsidP="005964B2">
            <w:pPr>
              <w:pStyle w:val="Tablehead"/>
            </w:pPr>
            <w:r w:rsidRPr="00E70D92">
              <w:t>Límite del espectro de emisión (dBm)/</w:t>
            </w:r>
            <w:r w:rsidRPr="00E70D92">
              <w:rPr>
                <w:i/>
                <w:iCs/>
              </w:rPr>
              <w:t>BW</w:t>
            </w:r>
            <w:r w:rsidRPr="00E70D92">
              <w:rPr>
                <w:i/>
                <w:iCs/>
                <w:vertAlign w:val="subscript"/>
              </w:rPr>
              <w:t>Channel_CA</w:t>
            </w:r>
          </w:p>
        </w:tc>
      </w:tr>
      <w:tr w:rsidR="00E70D92" w:rsidRPr="00E70D92" w14:paraId="4354BC0B" w14:textId="77777777" w:rsidTr="00F63E6C">
        <w:trPr>
          <w:jc w:val="center"/>
        </w:trPr>
        <w:tc>
          <w:tcPr>
            <w:tcW w:w="1413" w:type="dxa"/>
            <w:tcBorders>
              <w:top w:val="single" w:sz="4" w:space="0" w:color="auto"/>
              <w:left w:val="single" w:sz="4" w:space="0" w:color="auto"/>
              <w:bottom w:val="single" w:sz="4" w:space="0" w:color="auto"/>
              <w:right w:val="single" w:sz="4" w:space="0" w:color="auto"/>
            </w:tcBorders>
            <w:hideMark/>
          </w:tcPr>
          <w:p w14:paraId="7C997869" w14:textId="77777777" w:rsidR="00E70D92" w:rsidRPr="00E70D92" w:rsidRDefault="00E70D92" w:rsidP="005964B2">
            <w:pPr>
              <w:pStyle w:val="Tablehead"/>
            </w:pPr>
            <w:r w:rsidRPr="00E70D92">
              <w:t>Δ</w:t>
            </w:r>
            <w:r w:rsidRPr="00E70D92">
              <w:rPr>
                <w:i/>
                <w:iCs/>
              </w:rPr>
              <w:t>f</w:t>
            </w:r>
            <w:r w:rsidRPr="00E70D92">
              <w:rPr>
                <w:i/>
                <w:iCs/>
                <w:vertAlign w:val="subscript"/>
              </w:rPr>
              <w:t>OoB</w:t>
            </w:r>
            <w:r w:rsidRPr="00E70D92">
              <w:br/>
              <w:t>(MHz)</w:t>
            </w:r>
          </w:p>
        </w:tc>
        <w:tc>
          <w:tcPr>
            <w:tcW w:w="1424" w:type="dxa"/>
            <w:tcBorders>
              <w:top w:val="single" w:sz="4" w:space="0" w:color="auto"/>
              <w:left w:val="single" w:sz="4" w:space="0" w:color="auto"/>
              <w:bottom w:val="single" w:sz="4" w:space="0" w:color="auto"/>
              <w:right w:val="single" w:sz="4" w:space="0" w:color="auto"/>
            </w:tcBorders>
            <w:hideMark/>
          </w:tcPr>
          <w:p w14:paraId="26AD46DD" w14:textId="77777777" w:rsidR="00E70D92" w:rsidRPr="00E70D92" w:rsidRDefault="00E70D92" w:rsidP="00F63E6C">
            <w:pPr>
              <w:pStyle w:val="Tablehead"/>
              <w:ind w:left="-57" w:right="-57"/>
            </w:pPr>
            <w:r w:rsidRPr="00E70D92">
              <w:t>25RB+100RB</w:t>
            </w:r>
            <w:r w:rsidRPr="00E70D92">
              <w:br/>
              <w:t>(24,95 MHz)</w:t>
            </w:r>
          </w:p>
        </w:tc>
        <w:tc>
          <w:tcPr>
            <w:tcW w:w="1470" w:type="dxa"/>
            <w:tcBorders>
              <w:top w:val="single" w:sz="4" w:space="0" w:color="auto"/>
              <w:left w:val="single" w:sz="4" w:space="0" w:color="auto"/>
              <w:bottom w:val="single" w:sz="4" w:space="0" w:color="auto"/>
              <w:right w:val="single" w:sz="4" w:space="0" w:color="auto"/>
            </w:tcBorders>
            <w:hideMark/>
          </w:tcPr>
          <w:p w14:paraId="6084435B" w14:textId="77777777" w:rsidR="00E70D92" w:rsidRPr="00E70D92" w:rsidRDefault="00E70D92" w:rsidP="00F63E6C">
            <w:pPr>
              <w:pStyle w:val="Tablehead"/>
              <w:ind w:left="-57" w:right="-57"/>
            </w:pPr>
            <w:r w:rsidRPr="00E70D92">
              <w:t>50RB+100RB</w:t>
            </w:r>
            <w:r w:rsidRPr="00E70D92">
              <w:br/>
              <w:t>(29,9 MHz)</w:t>
            </w:r>
          </w:p>
        </w:tc>
        <w:tc>
          <w:tcPr>
            <w:tcW w:w="1302" w:type="dxa"/>
            <w:tcBorders>
              <w:top w:val="single" w:sz="4" w:space="0" w:color="auto"/>
              <w:left w:val="single" w:sz="4" w:space="0" w:color="auto"/>
              <w:bottom w:val="single" w:sz="4" w:space="0" w:color="auto"/>
              <w:right w:val="single" w:sz="4" w:space="0" w:color="auto"/>
            </w:tcBorders>
            <w:hideMark/>
          </w:tcPr>
          <w:p w14:paraId="4D18E74E" w14:textId="70A5CC7A" w:rsidR="00E70D92" w:rsidRPr="00E70D92" w:rsidRDefault="00E70D92" w:rsidP="00F63E6C">
            <w:pPr>
              <w:pStyle w:val="Tablehead"/>
              <w:ind w:left="-57" w:right="-57"/>
            </w:pPr>
            <w:r w:rsidRPr="00E70D92">
              <w:t>75RB+75RB</w:t>
            </w:r>
            <w:r w:rsidR="00F63E6C">
              <w:br/>
            </w:r>
            <w:r w:rsidRPr="00E70D92">
              <w:t>(30 MHz)</w:t>
            </w:r>
          </w:p>
        </w:tc>
        <w:tc>
          <w:tcPr>
            <w:tcW w:w="1483" w:type="dxa"/>
            <w:tcBorders>
              <w:top w:val="single" w:sz="4" w:space="0" w:color="auto"/>
              <w:left w:val="single" w:sz="4" w:space="0" w:color="auto"/>
              <w:bottom w:val="single" w:sz="4" w:space="0" w:color="auto"/>
              <w:right w:val="single" w:sz="4" w:space="0" w:color="auto"/>
            </w:tcBorders>
            <w:hideMark/>
          </w:tcPr>
          <w:p w14:paraId="4F6E6EBB" w14:textId="77777777" w:rsidR="00E70D92" w:rsidRPr="00E70D92" w:rsidRDefault="00E70D92" w:rsidP="00F63E6C">
            <w:pPr>
              <w:pStyle w:val="Tablehead"/>
              <w:ind w:left="-57" w:right="-57"/>
            </w:pPr>
            <w:r w:rsidRPr="00E70D92">
              <w:t>75RB+100RB</w:t>
            </w:r>
            <w:r w:rsidRPr="00E70D92">
              <w:br/>
              <w:t>(34,85 MHz)</w:t>
            </w:r>
          </w:p>
        </w:tc>
        <w:tc>
          <w:tcPr>
            <w:tcW w:w="1526" w:type="dxa"/>
            <w:tcBorders>
              <w:top w:val="single" w:sz="4" w:space="0" w:color="auto"/>
              <w:left w:val="single" w:sz="4" w:space="0" w:color="auto"/>
              <w:bottom w:val="single" w:sz="4" w:space="0" w:color="auto"/>
              <w:right w:val="single" w:sz="4" w:space="0" w:color="auto"/>
            </w:tcBorders>
            <w:hideMark/>
          </w:tcPr>
          <w:p w14:paraId="5A9ADC24" w14:textId="77777777" w:rsidR="00E70D92" w:rsidRPr="00E70D92" w:rsidRDefault="00E70D92" w:rsidP="00F63E6C">
            <w:pPr>
              <w:pStyle w:val="Tablehead"/>
              <w:ind w:left="-57" w:right="-57"/>
            </w:pPr>
            <w:r w:rsidRPr="00E70D92">
              <w:t>100RB+100RB</w:t>
            </w:r>
            <w:r w:rsidRPr="00E70D92">
              <w:br/>
              <w:t>(39,8 MHz)</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1FC339D" w14:textId="77777777" w:rsidR="00E70D92" w:rsidRPr="00E70D92" w:rsidRDefault="00E70D92" w:rsidP="005964B2">
            <w:pPr>
              <w:pStyle w:val="Tablehead"/>
            </w:pPr>
            <w:r w:rsidRPr="00E70D92">
              <w:t>MBW</w:t>
            </w:r>
          </w:p>
        </w:tc>
      </w:tr>
      <w:tr w:rsidR="00E70D92" w:rsidRPr="00E70D92" w14:paraId="148EE7FE" w14:textId="77777777" w:rsidTr="0043522F">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4BEB9B5" w14:textId="77777777" w:rsidR="00E70D92" w:rsidRPr="00E70D92" w:rsidRDefault="00E70D92" w:rsidP="0043522F">
            <w:pPr>
              <w:pStyle w:val="Tabletext"/>
              <w:jc w:val="center"/>
            </w:pPr>
            <w:r w:rsidRPr="00E70D92">
              <w:sym w:font="Symbol" w:char="F0B1"/>
            </w:r>
            <w:r w:rsidRPr="00E70D92">
              <w:t>0-1</w:t>
            </w:r>
          </w:p>
        </w:tc>
        <w:tc>
          <w:tcPr>
            <w:tcW w:w="1424" w:type="dxa"/>
            <w:tcBorders>
              <w:top w:val="single" w:sz="4" w:space="0" w:color="auto"/>
              <w:left w:val="single" w:sz="4" w:space="0" w:color="auto"/>
              <w:bottom w:val="single" w:sz="4" w:space="0" w:color="auto"/>
              <w:right w:val="single" w:sz="4" w:space="0" w:color="auto"/>
            </w:tcBorders>
            <w:vAlign w:val="center"/>
            <w:hideMark/>
          </w:tcPr>
          <w:p w14:paraId="43E718B7" w14:textId="322CA933" w:rsidR="00E70D92" w:rsidRPr="00E70D92" w:rsidRDefault="0077357C" w:rsidP="0043522F">
            <w:pPr>
              <w:pStyle w:val="Tabletext"/>
              <w:jc w:val="center"/>
            </w:pPr>
            <w:r>
              <w:t>−</w:t>
            </w:r>
            <w:r w:rsidR="00E70D92" w:rsidRPr="00E70D92">
              <w:t>20,2</w:t>
            </w:r>
          </w:p>
        </w:tc>
        <w:tc>
          <w:tcPr>
            <w:tcW w:w="1470" w:type="dxa"/>
            <w:tcBorders>
              <w:top w:val="single" w:sz="4" w:space="0" w:color="auto"/>
              <w:left w:val="single" w:sz="4" w:space="0" w:color="auto"/>
              <w:bottom w:val="single" w:sz="4" w:space="0" w:color="auto"/>
              <w:right w:val="single" w:sz="4" w:space="0" w:color="auto"/>
            </w:tcBorders>
            <w:vAlign w:val="center"/>
            <w:hideMark/>
          </w:tcPr>
          <w:p w14:paraId="13ABF4A8" w14:textId="77777777" w:rsidR="00E70D92" w:rsidRPr="00E70D92" w:rsidRDefault="00E70D92" w:rsidP="0043522F">
            <w:pPr>
              <w:pStyle w:val="Tabletext"/>
              <w:jc w:val="center"/>
            </w:pPr>
            <w:r w:rsidRPr="00E70D92">
              <w:t>−20,7</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6D59225" w14:textId="77777777" w:rsidR="00E70D92" w:rsidRPr="00E70D92" w:rsidRDefault="00E70D92" w:rsidP="0043522F">
            <w:pPr>
              <w:pStyle w:val="Tabletext"/>
              <w:jc w:val="center"/>
            </w:pPr>
            <w:r w:rsidRPr="00E70D92">
              <w:t>−20,7</w:t>
            </w:r>
          </w:p>
        </w:tc>
        <w:tc>
          <w:tcPr>
            <w:tcW w:w="1483" w:type="dxa"/>
            <w:tcBorders>
              <w:top w:val="single" w:sz="4" w:space="0" w:color="auto"/>
              <w:left w:val="single" w:sz="4" w:space="0" w:color="auto"/>
              <w:bottom w:val="single" w:sz="4" w:space="0" w:color="auto"/>
              <w:right w:val="single" w:sz="4" w:space="0" w:color="auto"/>
            </w:tcBorders>
            <w:vAlign w:val="center"/>
            <w:hideMark/>
          </w:tcPr>
          <w:p w14:paraId="0A54695D" w14:textId="77777777" w:rsidR="00E70D92" w:rsidRPr="00E70D92" w:rsidRDefault="00E70D92" w:rsidP="0043522F">
            <w:pPr>
              <w:pStyle w:val="Tabletext"/>
              <w:jc w:val="center"/>
            </w:pPr>
            <w:r w:rsidRPr="00E70D92">
              <w:t>−21,7</w:t>
            </w:r>
          </w:p>
        </w:tc>
        <w:tc>
          <w:tcPr>
            <w:tcW w:w="1526" w:type="dxa"/>
            <w:tcBorders>
              <w:top w:val="single" w:sz="4" w:space="0" w:color="auto"/>
              <w:left w:val="single" w:sz="4" w:space="0" w:color="auto"/>
              <w:bottom w:val="single" w:sz="4" w:space="0" w:color="auto"/>
              <w:right w:val="single" w:sz="4" w:space="0" w:color="auto"/>
            </w:tcBorders>
            <w:vAlign w:val="center"/>
            <w:hideMark/>
          </w:tcPr>
          <w:p w14:paraId="635AD90B" w14:textId="77777777" w:rsidR="00E70D92" w:rsidRPr="00E70D92" w:rsidRDefault="00E70D92" w:rsidP="0043522F">
            <w:pPr>
              <w:pStyle w:val="Tabletext"/>
              <w:jc w:val="center"/>
            </w:pPr>
            <w:r w:rsidRPr="00E70D92">
              <w:t>−22,2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F45670B" w14:textId="3BE60EFC" w:rsidR="00E70D92" w:rsidRPr="00E70D92" w:rsidRDefault="00E70D92" w:rsidP="0043522F">
            <w:pPr>
              <w:pStyle w:val="Tabletext"/>
              <w:jc w:val="center"/>
            </w:pPr>
            <w:r w:rsidRPr="00E70D92">
              <w:t>30</w:t>
            </w:r>
            <w:r w:rsidR="00F63E6C">
              <w:t> </w:t>
            </w:r>
            <w:r w:rsidRPr="00E70D92">
              <w:t>kHz</w:t>
            </w:r>
          </w:p>
        </w:tc>
      </w:tr>
      <w:tr w:rsidR="00E70D92" w:rsidRPr="00E70D92" w14:paraId="573116F1" w14:textId="77777777" w:rsidTr="0043522F">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966AA54" w14:textId="77777777" w:rsidR="00E70D92" w:rsidRPr="00E70D92" w:rsidRDefault="00E70D92" w:rsidP="0043522F">
            <w:pPr>
              <w:pStyle w:val="Tabletext"/>
              <w:jc w:val="center"/>
            </w:pPr>
            <w:r w:rsidRPr="00E70D92">
              <w:sym w:font="Symbol" w:char="F0B1"/>
            </w:r>
            <w:r w:rsidRPr="00E70D92">
              <w:t>1-5</w:t>
            </w:r>
          </w:p>
        </w:tc>
        <w:tc>
          <w:tcPr>
            <w:tcW w:w="1424" w:type="dxa"/>
            <w:tcBorders>
              <w:top w:val="single" w:sz="4" w:space="0" w:color="auto"/>
              <w:left w:val="single" w:sz="4" w:space="0" w:color="auto"/>
              <w:bottom w:val="single" w:sz="4" w:space="0" w:color="auto"/>
              <w:right w:val="single" w:sz="4" w:space="0" w:color="auto"/>
            </w:tcBorders>
            <w:vAlign w:val="center"/>
            <w:hideMark/>
          </w:tcPr>
          <w:p w14:paraId="02A1350E" w14:textId="77777777" w:rsidR="00E70D92" w:rsidRPr="00E70D92" w:rsidRDefault="00E70D92" w:rsidP="0043522F">
            <w:pPr>
              <w:pStyle w:val="Tabletext"/>
              <w:jc w:val="center"/>
            </w:pPr>
            <w:r w:rsidRPr="00E70D92">
              <w:t>−8,2</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D7D1A12" w14:textId="77777777" w:rsidR="00E70D92" w:rsidRPr="00E70D92" w:rsidRDefault="00E70D92" w:rsidP="0043522F">
            <w:pPr>
              <w:pStyle w:val="Tabletext"/>
              <w:jc w:val="center"/>
            </w:pPr>
            <w:r w:rsidRPr="00E70D92">
              <w:t>−8,2</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35E2964" w14:textId="77777777" w:rsidR="00E70D92" w:rsidRPr="00E70D92" w:rsidRDefault="00E70D92" w:rsidP="0043522F">
            <w:pPr>
              <w:pStyle w:val="Tabletext"/>
              <w:jc w:val="center"/>
            </w:pPr>
            <w:r w:rsidRPr="00E70D92">
              <w:t>−8,2</w:t>
            </w:r>
          </w:p>
        </w:tc>
        <w:tc>
          <w:tcPr>
            <w:tcW w:w="1483" w:type="dxa"/>
            <w:tcBorders>
              <w:top w:val="single" w:sz="4" w:space="0" w:color="auto"/>
              <w:left w:val="single" w:sz="4" w:space="0" w:color="auto"/>
              <w:bottom w:val="single" w:sz="4" w:space="0" w:color="auto"/>
              <w:right w:val="single" w:sz="4" w:space="0" w:color="auto"/>
            </w:tcBorders>
            <w:vAlign w:val="center"/>
            <w:hideMark/>
          </w:tcPr>
          <w:p w14:paraId="0E66ADAF" w14:textId="77777777" w:rsidR="00E70D92" w:rsidRPr="00E70D92" w:rsidRDefault="00E70D92" w:rsidP="0043522F">
            <w:pPr>
              <w:pStyle w:val="Tabletext"/>
              <w:jc w:val="center"/>
            </w:pPr>
            <w:r w:rsidRPr="00E70D92">
              <w:t>−8,2</w:t>
            </w:r>
          </w:p>
        </w:tc>
        <w:tc>
          <w:tcPr>
            <w:tcW w:w="1526" w:type="dxa"/>
            <w:tcBorders>
              <w:top w:val="single" w:sz="4" w:space="0" w:color="auto"/>
              <w:left w:val="single" w:sz="4" w:space="0" w:color="auto"/>
              <w:bottom w:val="single" w:sz="4" w:space="0" w:color="auto"/>
              <w:right w:val="single" w:sz="4" w:space="0" w:color="auto"/>
            </w:tcBorders>
            <w:vAlign w:val="center"/>
            <w:hideMark/>
          </w:tcPr>
          <w:p w14:paraId="1421C993" w14:textId="77777777" w:rsidR="00E70D92" w:rsidRPr="00E70D92" w:rsidRDefault="00E70D92" w:rsidP="0043522F">
            <w:pPr>
              <w:pStyle w:val="Tabletext"/>
              <w:jc w:val="center"/>
            </w:pPr>
            <w:r w:rsidRPr="00E70D92">
              <w:t>−8,2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6F3ECC50" w14:textId="77777777" w:rsidR="00E70D92" w:rsidRPr="00E70D92" w:rsidRDefault="00E70D92" w:rsidP="0043522F">
            <w:pPr>
              <w:pStyle w:val="Tabletext"/>
              <w:jc w:val="center"/>
            </w:pPr>
            <w:r w:rsidRPr="00E70D92">
              <w:t>1 MHz</w:t>
            </w:r>
          </w:p>
        </w:tc>
      </w:tr>
      <w:tr w:rsidR="00E70D92" w:rsidRPr="00E70D92" w14:paraId="011230E5" w14:textId="77777777" w:rsidTr="0043522F">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149FB63" w14:textId="77777777" w:rsidR="00E70D92" w:rsidRPr="00E70D92" w:rsidRDefault="00E70D92" w:rsidP="0043522F">
            <w:pPr>
              <w:pStyle w:val="Tabletext"/>
              <w:jc w:val="center"/>
            </w:pPr>
            <w:r w:rsidRPr="00E70D92">
              <w:sym w:font="Symbol" w:char="F0B1"/>
            </w:r>
            <w:r w:rsidRPr="00E70D92">
              <w:t>5-24,95</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E3DC4A7" w14:textId="77777777" w:rsidR="00E70D92" w:rsidRPr="00E70D92" w:rsidRDefault="00E70D92" w:rsidP="0043522F">
            <w:pPr>
              <w:pStyle w:val="Tabletext"/>
              <w:jc w:val="center"/>
            </w:pPr>
            <w:r w:rsidRPr="00E70D92">
              <w:t>−11,2</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2AE23A6" w14:textId="77777777" w:rsidR="00E70D92" w:rsidRPr="00E70D92" w:rsidRDefault="00E70D92" w:rsidP="0043522F">
            <w:pPr>
              <w:pStyle w:val="Tabletext"/>
              <w:jc w:val="center"/>
            </w:pPr>
            <w:r w:rsidRPr="00E70D92">
              <w:t>−11,2</w:t>
            </w:r>
          </w:p>
        </w:tc>
        <w:tc>
          <w:tcPr>
            <w:tcW w:w="1302" w:type="dxa"/>
            <w:tcBorders>
              <w:top w:val="single" w:sz="4" w:space="0" w:color="auto"/>
              <w:left w:val="single" w:sz="4" w:space="0" w:color="auto"/>
              <w:bottom w:val="single" w:sz="4" w:space="0" w:color="auto"/>
              <w:right w:val="single" w:sz="4" w:space="0" w:color="auto"/>
            </w:tcBorders>
            <w:vAlign w:val="center"/>
            <w:hideMark/>
          </w:tcPr>
          <w:p w14:paraId="6D9A36C6" w14:textId="77777777" w:rsidR="00E70D92" w:rsidRPr="00E70D92" w:rsidRDefault="00E70D92" w:rsidP="0043522F">
            <w:pPr>
              <w:pStyle w:val="Tabletext"/>
              <w:jc w:val="center"/>
            </w:pPr>
            <w:r w:rsidRPr="00E70D92">
              <w:t>−11,2</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0342EDC" w14:textId="77777777" w:rsidR="00E70D92" w:rsidRPr="00E70D92" w:rsidRDefault="00E70D92" w:rsidP="0043522F">
            <w:pPr>
              <w:pStyle w:val="Tabletext"/>
              <w:jc w:val="center"/>
            </w:pPr>
            <w:r w:rsidRPr="00E70D92">
              <w:t>−11,2</w:t>
            </w:r>
          </w:p>
        </w:tc>
        <w:tc>
          <w:tcPr>
            <w:tcW w:w="1526" w:type="dxa"/>
            <w:tcBorders>
              <w:top w:val="single" w:sz="4" w:space="0" w:color="auto"/>
              <w:left w:val="single" w:sz="4" w:space="0" w:color="auto"/>
              <w:bottom w:val="single" w:sz="4" w:space="0" w:color="auto"/>
              <w:right w:val="single" w:sz="4" w:space="0" w:color="auto"/>
            </w:tcBorders>
            <w:vAlign w:val="center"/>
            <w:hideMark/>
          </w:tcPr>
          <w:p w14:paraId="7CF69219" w14:textId="77777777" w:rsidR="00E70D92" w:rsidRPr="00E70D92" w:rsidRDefault="00E70D92" w:rsidP="0043522F">
            <w:pPr>
              <w:pStyle w:val="Tabletext"/>
              <w:jc w:val="center"/>
            </w:pPr>
            <w:r w:rsidRPr="00E70D92">
              <w:t>−11,2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A4FC3AB" w14:textId="77777777" w:rsidR="00E70D92" w:rsidRPr="00E70D92" w:rsidRDefault="00E70D92" w:rsidP="0043522F">
            <w:pPr>
              <w:pStyle w:val="Tabletext"/>
              <w:jc w:val="center"/>
            </w:pPr>
            <w:r w:rsidRPr="00E70D92">
              <w:t>1 MHz</w:t>
            </w:r>
          </w:p>
        </w:tc>
      </w:tr>
      <w:tr w:rsidR="00E70D92" w:rsidRPr="00E70D92" w14:paraId="7FE430F1" w14:textId="77777777" w:rsidTr="0043522F">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5CB0F3" w14:textId="77777777" w:rsidR="00E70D92" w:rsidRPr="00E70D92" w:rsidRDefault="00E70D92" w:rsidP="0043522F">
            <w:pPr>
              <w:pStyle w:val="Tabletext"/>
              <w:jc w:val="center"/>
            </w:pPr>
            <w:r w:rsidRPr="00E70D92">
              <w:sym w:font="Symbol" w:char="F0B1"/>
            </w:r>
            <w:r w:rsidRPr="00E70D92">
              <w:t>24,95-29,9</w:t>
            </w:r>
          </w:p>
        </w:tc>
        <w:tc>
          <w:tcPr>
            <w:tcW w:w="1424" w:type="dxa"/>
            <w:vMerge w:val="restart"/>
            <w:tcBorders>
              <w:top w:val="single" w:sz="4" w:space="0" w:color="auto"/>
              <w:left w:val="single" w:sz="4" w:space="0" w:color="auto"/>
              <w:bottom w:val="single" w:sz="4" w:space="0" w:color="auto"/>
              <w:right w:val="single" w:sz="4" w:space="0" w:color="auto"/>
            </w:tcBorders>
            <w:vAlign w:val="center"/>
            <w:hideMark/>
          </w:tcPr>
          <w:p w14:paraId="62FD37F0" w14:textId="77777777" w:rsidR="00E70D92" w:rsidRPr="00E70D92" w:rsidRDefault="00E70D92" w:rsidP="0043522F">
            <w:pPr>
              <w:pStyle w:val="Tabletext"/>
              <w:jc w:val="center"/>
            </w:pPr>
            <w:r w:rsidRPr="00E70D92">
              <w:t>−23,2</w:t>
            </w:r>
          </w:p>
        </w:tc>
        <w:tc>
          <w:tcPr>
            <w:tcW w:w="1470" w:type="dxa"/>
            <w:tcBorders>
              <w:top w:val="single" w:sz="4" w:space="0" w:color="auto"/>
              <w:left w:val="single" w:sz="4" w:space="0" w:color="auto"/>
              <w:bottom w:val="single" w:sz="4" w:space="0" w:color="auto"/>
              <w:right w:val="single" w:sz="4" w:space="0" w:color="auto"/>
            </w:tcBorders>
            <w:vAlign w:val="center"/>
          </w:tcPr>
          <w:p w14:paraId="2757CDFA" w14:textId="77777777" w:rsidR="00E70D92" w:rsidRPr="00E70D92" w:rsidRDefault="00E70D92" w:rsidP="0043522F">
            <w:pPr>
              <w:pStyle w:val="Tabletext"/>
              <w:jc w:val="center"/>
            </w:pPr>
          </w:p>
        </w:tc>
        <w:tc>
          <w:tcPr>
            <w:tcW w:w="1302" w:type="dxa"/>
            <w:vMerge w:val="restart"/>
            <w:tcBorders>
              <w:top w:val="single" w:sz="4" w:space="0" w:color="auto"/>
              <w:left w:val="single" w:sz="4" w:space="0" w:color="auto"/>
              <w:bottom w:val="single" w:sz="4" w:space="0" w:color="auto"/>
              <w:right w:val="single" w:sz="4" w:space="0" w:color="auto"/>
            </w:tcBorders>
            <w:vAlign w:val="center"/>
          </w:tcPr>
          <w:p w14:paraId="6E85B6DA" w14:textId="77777777" w:rsidR="00E70D92" w:rsidRPr="00E70D92" w:rsidRDefault="00E70D92" w:rsidP="0043522F">
            <w:pPr>
              <w:pStyle w:val="Tabletext"/>
              <w:jc w:val="center"/>
            </w:pPr>
          </w:p>
        </w:tc>
        <w:tc>
          <w:tcPr>
            <w:tcW w:w="1483" w:type="dxa"/>
            <w:vMerge w:val="restart"/>
            <w:tcBorders>
              <w:top w:val="single" w:sz="4" w:space="0" w:color="auto"/>
              <w:left w:val="single" w:sz="4" w:space="0" w:color="auto"/>
              <w:bottom w:val="single" w:sz="4" w:space="0" w:color="auto"/>
              <w:right w:val="single" w:sz="4" w:space="0" w:color="auto"/>
            </w:tcBorders>
            <w:vAlign w:val="center"/>
          </w:tcPr>
          <w:p w14:paraId="1AC4AA88" w14:textId="77777777" w:rsidR="00E70D92" w:rsidRPr="00E70D92" w:rsidRDefault="00E70D92" w:rsidP="0043522F">
            <w:pPr>
              <w:pStyle w:val="Tabletext"/>
              <w:jc w:val="center"/>
            </w:pPr>
          </w:p>
        </w:tc>
        <w:tc>
          <w:tcPr>
            <w:tcW w:w="1526" w:type="dxa"/>
            <w:vMerge w:val="restart"/>
            <w:tcBorders>
              <w:top w:val="single" w:sz="4" w:space="0" w:color="auto"/>
              <w:left w:val="single" w:sz="4" w:space="0" w:color="auto"/>
              <w:bottom w:val="single" w:sz="4" w:space="0" w:color="auto"/>
              <w:right w:val="single" w:sz="4" w:space="0" w:color="auto"/>
            </w:tcBorders>
            <w:vAlign w:val="center"/>
          </w:tcPr>
          <w:p w14:paraId="05CED516" w14:textId="77777777" w:rsidR="00E70D92" w:rsidRPr="00E70D92" w:rsidRDefault="00E70D92" w:rsidP="0043522F">
            <w:pPr>
              <w:pStyle w:val="Tabletext"/>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6AD170E0" w14:textId="77777777" w:rsidR="00E70D92" w:rsidRPr="00E70D92" w:rsidRDefault="00E70D92" w:rsidP="0043522F">
            <w:pPr>
              <w:pStyle w:val="Tabletext"/>
              <w:jc w:val="center"/>
            </w:pPr>
            <w:r w:rsidRPr="00E70D92">
              <w:t>1 MHz</w:t>
            </w:r>
          </w:p>
        </w:tc>
      </w:tr>
      <w:tr w:rsidR="00E70D92" w:rsidRPr="00E70D92" w14:paraId="20FD22BD" w14:textId="77777777" w:rsidTr="0043522F">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0367938" w14:textId="77777777" w:rsidR="00E70D92" w:rsidRPr="00E70D92" w:rsidRDefault="00E70D92" w:rsidP="0043522F">
            <w:pPr>
              <w:pStyle w:val="Tabletext"/>
              <w:jc w:val="center"/>
            </w:pPr>
            <w:r w:rsidRPr="00E70D92">
              <w:sym w:font="Symbol" w:char="F0B1"/>
            </w:r>
            <w:r w:rsidRPr="00E70D92">
              <w:t>29,9-29,95</w:t>
            </w:r>
          </w:p>
        </w:tc>
        <w:tc>
          <w:tcPr>
            <w:tcW w:w="1424" w:type="dxa"/>
            <w:vMerge/>
            <w:tcBorders>
              <w:top w:val="single" w:sz="4" w:space="0" w:color="auto"/>
              <w:left w:val="single" w:sz="4" w:space="0" w:color="auto"/>
              <w:bottom w:val="single" w:sz="4" w:space="0" w:color="auto"/>
              <w:right w:val="single" w:sz="4" w:space="0" w:color="auto"/>
            </w:tcBorders>
            <w:vAlign w:val="center"/>
            <w:hideMark/>
          </w:tcPr>
          <w:p w14:paraId="74D55A4B" w14:textId="77777777" w:rsidR="00E70D92" w:rsidRPr="00E70D92" w:rsidRDefault="00E70D92" w:rsidP="0043522F">
            <w:pPr>
              <w:pStyle w:val="Tabletext"/>
              <w:jc w:val="center"/>
            </w:pPr>
          </w:p>
        </w:tc>
        <w:tc>
          <w:tcPr>
            <w:tcW w:w="1470" w:type="dxa"/>
            <w:vMerge w:val="restart"/>
            <w:tcBorders>
              <w:top w:val="single" w:sz="4" w:space="0" w:color="auto"/>
              <w:left w:val="single" w:sz="4" w:space="0" w:color="auto"/>
              <w:bottom w:val="single" w:sz="4" w:space="0" w:color="auto"/>
              <w:right w:val="single" w:sz="4" w:space="0" w:color="auto"/>
            </w:tcBorders>
            <w:vAlign w:val="center"/>
            <w:hideMark/>
          </w:tcPr>
          <w:p w14:paraId="37F5E050" w14:textId="77777777" w:rsidR="00E70D92" w:rsidRPr="00E70D92" w:rsidRDefault="00E70D92" w:rsidP="0043522F">
            <w:pPr>
              <w:pStyle w:val="Tabletext"/>
              <w:jc w:val="center"/>
            </w:pPr>
            <w:r w:rsidRPr="00E70D92">
              <w:t>−23,2</w:t>
            </w: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6EAB3AA5" w14:textId="77777777" w:rsidR="00E70D92" w:rsidRPr="00E70D92" w:rsidRDefault="00E70D92" w:rsidP="0043522F">
            <w:pPr>
              <w:pStyle w:val="Tabletext"/>
              <w:jc w:val="cente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14:paraId="39F5C720" w14:textId="77777777" w:rsidR="00E70D92" w:rsidRPr="00E70D92" w:rsidRDefault="00E70D92" w:rsidP="0043522F">
            <w:pPr>
              <w:pStyle w:val="Tabletext"/>
              <w:jc w:val="cente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24E4E1C8" w14:textId="77777777" w:rsidR="00E70D92" w:rsidRPr="00E70D92" w:rsidRDefault="00E70D92" w:rsidP="0043522F">
            <w:pPr>
              <w:pStyle w:val="Tabletext"/>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7BB6703F" w14:textId="77777777" w:rsidR="00E70D92" w:rsidRPr="00E70D92" w:rsidRDefault="00E70D92" w:rsidP="0043522F">
            <w:pPr>
              <w:pStyle w:val="Tabletext"/>
              <w:jc w:val="center"/>
            </w:pPr>
            <w:r w:rsidRPr="00E70D92">
              <w:t>1 MHz</w:t>
            </w:r>
          </w:p>
        </w:tc>
      </w:tr>
      <w:tr w:rsidR="00E70D92" w:rsidRPr="00E70D92" w14:paraId="6E326870" w14:textId="77777777" w:rsidTr="0043522F">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A2A7E42" w14:textId="77777777" w:rsidR="00E70D92" w:rsidRPr="00E70D92" w:rsidRDefault="00E70D92" w:rsidP="0043522F">
            <w:pPr>
              <w:pStyle w:val="Tabletext"/>
              <w:jc w:val="center"/>
            </w:pPr>
            <w:r w:rsidRPr="00E70D92">
              <w:sym w:font="Symbol" w:char="F0B1"/>
            </w:r>
            <w:r w:rsidRPr="00E70D92">
              <w:t>29,95-30</w:t>
            </w:r>
          </w:p>
        </w:tc>
        <w:tc>
          <w:tcPr>
            <w:tcW w:w="1424" w:type="dxa"/>
            <w:tcBorders>
              <w:top w:val="single" w:sz="4" w:space="0" w:color="auto"/>
              <w:left w:val="single" w:sz="4" w:space="0" w:color="auto"/>
              <w:bottom w:val="single" w:sz="4" w:space="0" w:color="auto"/>
              <w:right w:val="single" w:sz="4" w:space="0" w:color="auto"/>
            </w:tcBorders>
            <w:vAlign w:val="center"/>
          </w:tcPr>
          <w:p w14:paraId="3B3A7C66" w14:textId="77777777" w:rsidR="00E70D92" w:rsidRPr="00E70D92" w:rsidRDefault="00E70D92" w:rsidP="0043522F">
            <w:pPr>
              <w:pStyle w:val="Tabletext"/>
              <w:jc w:val="cente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4DC32766" w14:textId="77777777" w:rsidR="00E70D92" w:rsidRPr="00E70D92" w:rsidRDefault="00E70D92" w:rsidP="0043522F">
            <w:pPr>
              <w:pStyle w:val="Tabletext"/>
              <w:jc w:val="cente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52CB65CC" w14:textId="77777777" w:rsidR="00E70D92" w:rsidRPr="00E70D92" w:rsidRDefault="00E70D92" w:rsidP="0043522F">
            <w:pPr>
              <w:pStyle w:val="Tabletext"/>
              <w:jc w:val="cente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14:paraId="600D129B" w14:textId="77777777" w:rsidR="00E70D92" w:rsidRPr="00E70D92" w:rsidRDefault="00E70D92" w:rsidP="0043522F">
            <w:pPr>
              <w:pStyle w:val="Tabletext"/>
              <w:jc w:val="cente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708FB9CB" w14:textId="77777777" w:rsidR="00E70D92" w:rsidRPr="00E70D92" w:rsidRDefault="00E70D92" w:rsidP="0043522F">
            <w:pPr>
              <w:pStyle w:val="Tabletext"/>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54D799C1" w14:textId="77777777" w:rsidR="00E70D92" w:rsidRPr="00E70D92" w:rsidRDefault="00E70D92" w:rsidP="0043522F">
            <w:pPr>
              <w:pStyle w:val="Tabletext"/>
              <w:jc w:val="center"/>
            </w:pPr>
            <w:r w:rsidRPr="00E70D92">
              <w:t>1 MHz</w:t>
            </w:r>
          </w:p>
        </w:tc>
      </w:tr>
      <w:tr w:rsidR="00E70D92" w:rsidRPr="00E70D92" w14:paraId="7AC2EBCB" w14:textId="77777777" w:rsidTr="0043522F">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EDD7D09" w14:textId="77777777" w:rsidR="00E70D92" w:rsidRPr="00E70D92" w:rsidRDefault="00E70D92" w:rsidP="0043522F">
            <w:pPr>
              <w:pStyle w:val="Tabletext"/>
              <w:jc w:val="center"/>
            </w:pPr>
            <w:r w:rsidRPr="00E70D92">
              <w:sym w:font="Symbol" w:char="F0B1"/>
            </w:r>
            <w:r w:rsidRPr="00E70D92">
              <w:t>30-34,85</w:t>
            </w:r>
          </w:p>
        </w:tc>
        <w:tc>
          <w:tcPr>
            <w:tcW w:w="1424" w:type="dxa"/>
            <w:tcBorders>
              <w:top w:val="single" w:sz="4" w:space="0" w:color="auto"/>
              <w:left w:val="single" w:sz="4" w:space="0" w:color="auto"/>
              <w:bottom w:val="single" w:sz="4" w:space="0" w:color="auto"/>
              <w:right w:val="single" w:sz="4" w:space="0" w:color="auto"/>
            </w:tcBorders>
            <w:vAlign w:val="center"/>
          </w:tcPr>
          <w:p w14:paraId="32128EEC" w14:textId="77777777" w:rsidR="00E70D92" w:rsidRPr="00E70D92" w:rsidRDefault="00E70D92" w:rsidP="0043522F">
            <w:pPr>
              <w:pStyle w:val="Tabletext"/>
              <w:jc w:val="cente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0D01C69C" w14:textId="77777777" w:rsidR="00E70D92" w:rsidRPr="00E70D92" w:rsidRDefault="00E70D92" w:rsidP="0043522F">
            <w:pPr>
              <w:pStyle w:val="Tabletext"/>
              <w:jc w:val="center"/>
            </w:pP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14:paraId="182CFE1B" w14:textId="77777777" w:rsidR="00E70D92" w:rsidRPr="00E70D92" w:rsidRDefault="00E70D92" w:rsidP="0043522F">
            <w:pPr>
              <w:pStyle w:val="Tabletext"/>
              <w:jc w:val="center"/>
            </w:pPr>
            <w:r w:rsidRPr="00E70D92">
              <w:t>−23,2</w:t>
            </w:r>
          </w:p>
        </w:tc>
        <w:tc>
          <w:tcPr>
            <w:tcW w:w="1483" w:type="dxa"/>
            <w:vMerge/>
            <w:tcBorders>
              <w:top w:val="single" w:sz="4" w:space="0" w:color="auto"/>
              <w:left w:val="single" w:sz="4" w:space="0" w:color="auto"/>
              <w:bottom w:val="single" w:sz="4" w:space="0" w:color="auto"/>
              <w:right w:val="single" w:sz="4" w:space="0" w:color="auto"/>
            </w:tcBorders>
            <w:vAlign w:val="center"/>
            <w:hideMark/>
          </w:tcPr>
          <w:p w14:paraId="111D0477" w14:textId="77777777" w:rsidR="00E70D92" w:rsidRPr="00E70D92" w:rsidRDefault="00E70D92" w:rsidP="0043522F">
            <w:pPr>
              <w:pStyle w:val="Tabletext"/>
              <w:jc w:val="cente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2140F49E" w14:textId="77777777" w:rsidR="00E70D92" w:rsidRPr="00E70D92" w:rsidRDefault="00E70D92" w:rsidP="0043522F">
            <w:pPr>
              <w:pStyle w:val="Tabletext"/>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53F50B64" w14:textId="77777777" w:rsidR="00E70D92" w:rsidRPr="00E70D92" w:rsidRDefault="00E70D92" w:rsidP="0043522F">
            <w:pPr>
              <w:pStyle w:val="Tabletext"/>
              <w:jc w:val="center"/>
            </w:pPr>
            <w:r w:rsidRPr="00E70D92">
              <w:t>1 MHz</w:t>
            </w:r>
          </w:p>
        </w:tc>
      </w:tr>
      <w:tr w:rsidR="00E70D92" w:rsidRPr="00E70D92" w14:paraId="14F9336A" w14:textId="77777777" w:rsidTr="0043522F">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2DCBD3D" w14:textId="77777777" w:rsidR="00E70D92" w:rsidRPr="00E70D92" w:rsidRDefault="00E70D92" w:rsidP="0043522F">
            <w:pPr>
              <w:pStyle w:val="Tabletext"/>
              <w:jc w:val="center"/>
            </w:pPr>
            <w:r w:rsidRPr="00E70D92">
              <w:sym w:font="Symbol" w:char="F0B1"/>
            </w:r>
            <w:r w:rsidRPr="00E70D92">
              <w:t>34,85-34,9</w:t>
            </w:r>
          </w:p>
        </w:tc>
        <w:tc>
          <w:tcPr>
            <w:tcW w:w="1424" w:type="dxa"/>
            <w:tcBorders>
              <w:top w:val="single" w:sz="4" w:space="0" w:color="auto"/>
              <w:left w:val="single" w:sz="4" w:space="0" w:color="auto"/>
              <w:bottom w:val="single" w:sz="4" w:space="0" w:color="auto"/>
              <w:right w:val="single" w:sz="4" w:space="0" w:color="auto"/>
            </w:tcBorders>
            <w:vAlign w:val="center"/>
          </w:tcPr>
          <w:p w14:paraId="0954959F" w14:textId="77777777" w:rsidR="00E70D92" w:rsidRPr="00E70D92" w:rsidRDefault="00E70D92" w:rsidP="0043522F">
            <w:pPr>
              <w:pStyle w:val="Tabletext"/>
              <w:jc w:val="center"/>
            </w:pPr>
          </w:p>
        </w:tc>
        <w:tc>
          <w:tcPr>
            <w:tcW w:w="1470" w:type="dxa"/>
            <w:vMerge/>
            <w:tcBorders>
              <w:top w:val="single" w:sz="4" w:space="0" w:color="auto"/>
              <w:left w:val="single" w:sz="4" w:space="0" w:color="auto"/>
              <w:bottom w:val="single" w:sz="4" w:space="0" w:color="auto"/>
              <w:right w:val="single" w:sz="4" w:space="0" w:color="auto"/>
            </w:tcBorders>
            <w:vAlign w:val="center"/>
            <w:hideMark/>
          </w:tcPr>
          <w:p w14:paraId="0CFC9AAE" w14:textId="77777777" w:rsidR="00E70D92" w:rsidRPr="00E70D92" w:rsidRDefault="00E70D92" w:rsidP="0043522F">
            <w:pPr>
              <w:pStyle w:val="Tabletext"/>
              <w:jc w:val="cente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51C6B53D" w14:textId="77777777" w:rsidR="00E70D92" w:rsidRPr="00E70D92" w:rsidRDefault="00E70D92" w:rsidP="0043522F">
            <w:pPr>
              <w:pStyle w:val="Tabletext"/>
              <w:jc w:val="center"/>
            </w:pPr>
          </w:p>
        </w:tc>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4F23CF8F" w14:textId="77777777" w:rsidR="00E70D92" w:rsidRPr="00E70D92" w:rsidRDefault="00E70D92" w:rsidP="0043522F">
            <w:pPr>
              <w:pStyle w:val="Tabletext"/>
              <w:jc w:val="center"/>
            </w:pPr>
            <w:r w:rsidRPr="00E70D92">
              <w:t>−23,2</w:t>
            </w: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2BDE7818" w14:textId="77777777" w:rsidR="00E70D92" w:rsidRPr="00E70D92" w:rsidRDefault="00E70D92" w:rsidP="0043522F">
            <w:pPr>
              <w:pStyle w:val="Tabletext"/>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10B1EDB7" w14:textId="77777777" w:rsidR="00E70D92" w:rsidRPr="00E70D92" w:rsidRDefault="00E70D92" w:rsidP="0043522F">
            <w:pPr>
              <w:pStyle w:val="Tabletext"/>
              <w:jc w:val="center"/>
            </w:pPr>
            <w:r w:rsidRPr="00E70D92">
              <w:t>1 MHz</w:t>
            </w:r>
          </w:p>
        </w:tc>
      </w:tr>
      <w:tr w:rsidR="00E70D92" w:rsidRPr="00E70D92" w14:paraId="577531BE" w14:textId="77777777" w:rsidTr="0043522F">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7362A3F" w14:textId="77777777" w:rsidR="00E70D92" w:rsidRPr="00E70D92" w:rsidRDefault="00E70D92" w:rsidP="0043522F">
            <w:pPr>
              <w:pStyle w:val="Tabletext"/>
              <w:jc w:val="center"/>
            </w:pPr>
            <w:r w:rsidRPr="00E70D92">
              <w:sym w:font="Symbol" w:char="F0B1"/>
            </w:r>
            <w:r w:rsidRPr="00E70D92">
              <w:t>34,9-35</w:t>
            </w:r>
          </w:p>
        </w:tc>
        <w:tc>
          <w:tcPr>
            <w:tcW w:w="1424" w:type="dxa"/>
            <w:tcBorders>
              <w:top w:val="single" w:sz="4" w:space="0" w:color="auto"/>
              <w:left w:val="single" w:sz="4" w:space="0" w:color="auto"/>
              <w:bottom w:val="single" w:sz="4" w:space="0" w:color="auto"/>
              <w:right w:val="single" w:sz="4" w:space="0" w:color="auto"/>
            </w:tcBorders>
            <w:vAlign w:val="center"/>
          </w:tcPr>
          <w:p w14:paraId="33FF8A54" w14:textId="77777777" w:rsidR="00E70D92" w:rsidRPr="00E70D92" w:rsidRDefault="00E70D92" w:rsidP="0043522F">
            <w:pPr>
              <w:pStyle w:val="Tabletext"/>
              <w:jc w:val="center"/>
            </w:pPr>
          </w:p>
        </w:tc>
        <w:tc>
          <w:tcPr>
            <w:tcW w:w="1470" w:type="dxa"/>
            <w:tcBorders>
              <w:top w:val="single" w:sz="4" w:space="0" w:color="auto"/>
              <w:left w:val="single" w:sz="4" w:space="0" w:color="auto"/>
              <w:bottom w:val="single" w:sz="4" w:space="0" w:color="auto"/>
              <w:right w:val="single" w:sz="4" w:space="0" w:color="auto"/>
            </w:tcBorders>
            <w:vAlign w:val="center"/>
          </w:tcPr>
          <w:p w14:paraId="6D6A9161" w14:textId="77777777" w:rsidR="00E70D92" w:rsidRPr="00E70D92" w:rsidRDefault="00E70D92" w:rsidP="0043522F">
            <w:pPr>
              <w:pStyle w:val="Tabletext"/>
              <w:jc w:val="cente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14:paraId="2C58206A" w14:textId="77777777" w:rsidR="00E70D92" w:rsidRPr="00E70D92" w:rsidRDefault="00E70D92" w:rsidP="0043522F">
            <w:pPr>
              <w:pStyle w:val="Tabletext"/>
              <w:jc w:val="cente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14:paraId="4BE044D2" w14:textId="77777777" w:rsidR="00E70D92" w:rsidRPr="00E70D92" w:rsidRDefault="00E70D92" w:rsidP="0043522F">
            <w:pPr>
              <w:pStyle w:val="Tabletext"/>
              <w:jc w:val="cente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75BCFC9C" w14:textId="77777777" w:rsidR="00E70D92" w:rsidRPr="00E70D92" w:rsidRDefault="00E70D92" w:rsidP="0043522F">
            <w:pPr>
              <w:pStyle w:val="Tabletext"/>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6E33E215" w14:textId="77777777" w:rsidR="00E70D92" w:rsidRPr="00E70D92" w:rsidRDefault="00E70D92" w:rsidP="0043522F">
            <w:pPr>
              <w:pStyle w:val="Tabletext"/>
              <w:jc w:val="center"/>
            </w:pPr>
            <w:r w:rsidRPr="00E70D92">
              <w:t>1 MHz</w:t>
            </w:r>
          </w:p>
        </w:tc>
      </w:tr>
      <w:tr w:rsidR="00E70D92" w:rsidRPr="00E70D92" w14:paraId="3F878C50" w14:textId="77777777" w:rsidTr="0043522F">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023870" w14:textId="77777777" w:rsidR="00E70D92" w:rsidRPr="00E70D92" w:rsidRDefault="00E70D92" w:rsidP="0043522F">
            <w:pPr>
              <w:pStyle w:val="Tabletext"/>
              <w:jc w:val="center"/>
            </w:pPr>
            <w:r w:rsidRPr="00E70D92">
              <w:sym w:font="Symbol" w:char="F0B1"/>
            </w:r>
            <w:r w:rsidRPr="00E70D92">
              <w:t>35-39,8</w:t>
            </w:r>
          </w:p>
        </w:tc>
        <w:tc>
          <w:tcPr>
            <w:tcW w:w="1424" w:type="dxa"/>
            <w:tcBorders>
              <w:top w:val="single" w:sz="4" w:space="0" w:color="auto"/>
              <w:left w:val="single" w:sz="4" w:space="0" w:color="auto"/>
              <w:bottom w:val="single" w:sz="4" w:space="0" w:color="auto"/>
              <w:right w:val="single" w:sz="4" w:space="0" w:color="auto"/>
            </w:tcBorders>
            <w:vAlign w:val="center"/>
          </w:tcPr>
          <w:p w14:paraId="5E3C0889" w14:textId="77777777" w:rsidR="00E70D92" w:rsidRPr="00E70D92" w:rsidRDefault="00E70D92" w:rsidP="0043522F">
            <w:pPr>
              <w:pStyle w:val="Tabletext"/>
              <w:jc w:val="center"/>
            </w:pPr>
          </w:p>
        </w:tc>
        <w:tc>
          <w:tcPr>
            <w:tcW w:w="1470" w:type="dxa"/>
            <w:tcBorders>
              <w:top w:val="single" w:sz="4" w:space="0" w:color="auto"/>
              <w:left w:val="single" w:sz="4" w:space="0" w:color="auto"/>
              <w:bottom w:val="single" w:sz="4" w:space="0" w:color="auto"/>
              <w:right w:val="single" w:sz="4" w:space="0" w:color="auto"/>
            </w:tcBorders>
            <w:vAlign w:val="center"/>
          </w:tcPr>
          <w:p w14:paraId="40206688" w14:textId="77777777" w:rsidR="00E70D92" w:rsidRPr="00E70D92" w:rsidRDefault="00E70D92" w:rsidP="0043522F">
            <w:pPr>
              <w:pStyle w:val="Tabletext"/>
              <w:jc w:val="center"/>
            </w:pPr>
          </w:p>
        </w:tc>
        <w:tc>
          <w:tcPr>
            <w:tcW w:w="1302" w:type="dxa"/>
            <w:tcBorders>
              <w:top w:val="single" w:sz="4" w:space="0" w:color="auto"/>
              <w:left w:val="single" w:sz="4" w:space="0" w:color="auto"/>
              <w:bottom w:val="single" w:sz="4" w:space="0" w:color="auto"/>
              <w:right w:val="single" w:sz="4" w:space="0" w:color="auto"/>
            </w:tcBorders>
            <w:vAlign w:val="center"/>
          </w:tcPr>
          <w:p w14:paraId="360A456D" w14:textId="77777777" w:rsidR="00E70D92" w:rsidRPr="00E70D92" w:rsidRDefault="00E70D92" w:rsidP="0043522F">
            <w:pPr>
              <w:pStyle w:val="Tabletext"/>
              <w:jc w:val="cente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14:paraId="43162E28" w14:textId="77777777" w:rsidR="00E70D92" w:rsidRPr="00E70D92" w:rsidRDefault="00E70D92" w:rsidP="0043522F">
            <w:pPr>
              <w:pStyle w:val="Tabletext"/>
              <w:jc w:val="cente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44F579EA" w14:textId="77777777" w:rsidR="00E70D92" w:rsidRPr="00E70D92" w:rsidRDefault="00E70D92" w:rsidP="0043522F">
            <w:pPr>
              <w:pStyle w:val="Tabletext"/>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1852E77E" w14:textId="77777777" w:rsidR="00E70D92" w:rsidRPr="00E70D92" w:rsidRDefault="00E70D92" w:rsidP="0043522F">
            <w:pPr>
              <w:pStyle w:val="Tabletext"/>
              <w:jc w:val="center"/>
            </w:pPr>
            <w:r w:rsidRPr="00E70D92">
              <w:t>1 MHz</w:t>
            </w:r>
          </w:p>
        </w:tc>
      </w:tr>
      <w:tr w:rsidR="00E70D92" w:rsidRPr="00E70D92" w14:paraId="5F24F220" w14:textId="77777777" w:rsidTr="0043522F">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E1EB41A" w14:textId="77777777" w:rsidR="00E70D92" w:rsidRPr="00E70D92" w:rsidRDefault="00E70D92" w:rsidP="0043522F">
            <w:pPr>
              <w:pStyle w:val="Tabletext"/>
              <w:jc w:val="center"/>
            </w:pPr>
            <w:r w:rsidRPr="00E70D92">
              <w:sym w:font="Symbol" w:char="F0B1"/>
            </w:r>
            <w:r w:rsidRPr="00E70D92">
              <w:t>39,8-39,85</w:t>
            </w:r>
          </w:p>
        </w:tc>
        <w:tc>
          <w:tcPr>
            <w:tcW w:w="1424" w:type="dxa"/>
            <w:tcBorders>
              <w:top w:val="single" w:sz="4" w:space="0" w:color="auto"/>
              <w:left w:val="single" w:sz="4" w:space="0" w:color="auto"/>
              <w:bottom w:val="single" w:sz="4" w:space="0" w:color="auto"/>
              <w:right w:val="single" w:sz="4" w:space="0" w:color="auto"/>
            </w:tcBorders>
            <w:vAlign w:val="center"/>
          </w:tcPr>
          <w:p w14:paraId="0AF01786" w14:textId="77777777" w:rsidR="00E70D92" w:rsidRPr="00E70D92" w:rsidRDefault="00E70D92" w:rsidP="0043522F">
            <w:pPr>
              <w:pStyle w:val="Tabletext"/>
              <w:jc w:val="center"/>
            </w:pPr>
          </w:p>
        </w:tc>
        <w:tc>
          <w:tcPr>
            <w:tcW w:w="1470" w:type="dxa"/>
            <w:tcBorders>
              <w:top w:val="single" w:sz="4" w:space="0" w:color="auto"/>
              <w:left w:val="single" w:sz="4" w:space="0" w:color="auto"/>
              <w:bottom w:val="single" w:sz="4" w:space="0" w:color="auto"/>
              <w:right w:val="single" w:sz="4" w:space="0" w:color="auto"/>
            </w:tcBorders>
            <w:vAlign w:val="center"/>
          </w:tcPr>
          <w:p w14:paraId="37C32D7F" w14:textId="77777777" w:rsidR="00E70D92" w:rsidRPr="00E70D92" w:rsidRDefault="00E70D92" w:rsidP="0043522F">
            <w:pPr>
              <w:pStyle w:val="Tabletext"/>
              <w:jc w:val="center"/>
            </w:pPr>
          </w:p>
        </w:tc>
        <w:tc>
          <w:tcPr>
            <w:tcW w:w="1302" w:type="dxa"/>
            <w:tcBorders>
              <w:top w:val="single" w:sz="4" w:space="0" w:color="auto"/>
              <w:left w:val="single" w:sz="4" w:space="0" w:color="auto"/>
              <w:bottom w:val="single" w:sz="4" w:space="0" w:color="auto"/>
              <w:right w:val="single" w:sz="4" w:space="0" w:color="auto"/>
            </w:tcBorders>
            <w:vAlign w:val="center"/>
          </w:tcPr>
          <w:p w14:paraId="55B5355B" w14:textId="77777777" w:rsidR="00E70D92" w:rsidRPr="00E70D92" w:rsidRDefault="00E70D92" w:rsidP="0043522F">
            <w:pPr>
              <w:pStyle w:val="Tabletext"/>
              <w:jc w:val="center"/>
            </w:pPr>
          </w:p>
        </w:tc>
        <w:tc>
          <w:tcPr>
            <w:tcW w:w="1483" w:type="dxa"/>
            <w:vMerge/>
            <w:tcBorders>
              <w:top w:val="single" w:sz="4" w:space="0" w:color="auto"/>
              <w:left w:val="single" w:sz="4" w:space="0" w:color="auto"/>
              <w:bottom w:val="single" w:sz="4" w:space="0" w:color="auto"/>
              <w:right w:val="single" w:sz="4" w:space="0" w:color="auto"/>
            </w:tcBorders>
            <w:vAlign w:val="center"/>
            <w:hideMark/>
          </w:tcPr>
          <w:p w14:paraId="23CCC432" w14:textId="77777777" w:rsidR="00E70D92" w:rsidRPr="00E70D92" w:rsidRDefault="00E70D92" w:rsidP="0043522F">
            <w:pPr>
              <w:pStyle w:val="Tabletext"/>
              <w:jc w:val="center"/>
            </w:pP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018F675E" w14:textId="77777777" w:rsidR="00E70D92" w:rsidRPr="00E70D92" w:rsidRDefault="00E70D92" w:rsidP="0043522F">
            <w:pPr>
              <w:pStyle w:val="Tabletext"/>
              <w:jc w:val="center"/>
            </w:pPr>
            <w:r w:rsidRPr="00E70D92">
              <w:t>−23,2</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57D3346" w14:textId="77777777" w:rsidR="00E70D92" w:rsidRPr="00E70D92" w:rsidRDefault="00E70D92" w:rsidP="0043522F">
            <w:pPr>
              <w:pStyle w:val="Tabletext"/>
              <w:jc w:val="center"/>
            </w:pPr>
            <w:r w:rsidRPr="00E70D92">
              <w:t>1 MHz</w:t>
            </w:r>
          </w:p>
        </w:tc>
      </w:tr>
      <w:tr w:rsidR="00E70D92" w:rsidRPr="00E70D92" w14:paraId="6059AC66" w14:textId="77777777" w:rsidTr="0043522F">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7699802" w14:textId="77777777" w:rsidR="00E70D92" w:rsidRPr="00E70D92" w:rsidRDefault="00E70D92" w:rsidP="0043522F">
            <w:pPr>
              <w:pStyle w:val="Tabletext"/>
              <w:jc w:val="center"/>
            </w:pPr>
            <w:r w:rsidRPr="00E70D92">
              <w:sym w:font="Symbol" w:char="F0B1"/>
            </w:r>
            <w:r w:rsidRPr="00E70D92">
              <w:t>39,85-44,8</w:t>
            </w:r>
          </w:p>
        </w:tc>
        <w:tc>
          <w:tcPr>
            <w:tcW w:w="1424" w:type="dxa"/>
            <w:tcBorders>
              <w:top w:val="single" w:sz="4" w:space="0" w:color="auto"/>
              <w:left w:val="single" w:sz="4" w:space="0" w:color="auto"/>
              <w:bottom w:val="single" w:sz="4" w:space="0" w:color="auto"/>
              <w:right w:val="single" w:sz="4" w:space="0" w:color="auto"/>
            </w:tcBorders>
            <w:vAlign w:val="center"/>
          </w:tcPr>
          <w:p w14:paraId="18F94B29" w14:textId="77777777" w:rsidR="00E70D92" w:rsidRPr="00E70D92" w:rsidRDefault="00E70D92" w:rsidP="0043522F">
            <w:pPr>
              <w:pStyle w:val="Tabletext"/>
              <w:jc w:val="center"/>
            </w:pPr>
          </w:p>
        </w:tc>
        <w:tc>
          <w:tcPr>
            <w:tcW w:w="1470" w:type="dxa"/>
            <w:tcBorders>
              <w:top w:val="single" w:sz="4" w:space="0" w:color="auto"/>
              <w:left w:val="single" w:sz="4" w:space="0" w:color="auto"/>
              <w:bottom w:val="single" w:sz="4" w:space="0" w:color="auto"/>
              <w:right w:val="single" w:sz="4" w:space="0" w:color="auto"/>
            </w:tcBorders>
            <w:vAlign w:val="center"/>
          </w:tcPr>
          <w:p w14:paraId="2EC533D8" w14:textId="77777777" w:rsidR="00E70D92" w:rsidRPr="00E70D92" w:rsidRDefault="00E70D92" w:rsidP="0043522F">
            <w:pPr>
              <w:pStyle w:val="Tabletext"/>
              <w:jc w:val="center"/>
            </w:pPr>
          </w:p>
        </w:tc>
        <w:tc>
          <w:tcPr>
            <w:tcW w:w="1302" w:type="dxa"/>
            <w:tcBorders>
              <w:top w:val="single" w:sz="4" w:space="0" w:color="auto"/>
              <w:left w:val="single" w:sz="4" w:space="0" w:color="auto"/>
              <w:bottom w:val="single" w:sz="4" w:space="0" w:color="auto"/>
              <w:right w:val="single" w:sz="4" w:space="0" w:color="auto"/>
            </w:tcBorders>
            <w:vAlign w:val="center"/>
          </w:tcPr>
          <w:p w14:paraId="5E62B80A" w14:textId="77777777" w:rsidR="00E70D92" w:rsidRPr="00E70D92" w:rsidRDefault="00E70D92" w:rsidP="0043522F">
            <w:pPr>
              <w:pStyle w:val="Tabletext"/>
              <w:jc w:val="center"/>
            </w:pPr>
          </w:p>
        </w:tc>
        <w:tc>
          <w:tcPr>
            <w:tcW w:w="1483" w:type="dxa"/>
            <w:tcBorders>
              <w:top w:val="single" w:sz="4" w:space="0" w:color="auto"/>
              <w:left w:val="single" w:sz="4" w:space="0" w:color="auto"/>
              <w:bottom w:val="single" w:sz="4" w:space="0" w:color="auto"/>
              <w:right w:val="single" w:sz="4" w:space="0" w:color="auto"/>
            </w:tcBorders>
            <w:vAlign w:val="center"/>
          </w:tcPr>
          <w:p w14:paraId="0C3B37EB" w14:textId="77777777" w:rsidR="00E70D92" w:rsidRPr="00E70D92" w:rsidRDefault="00E70D92" w:rsidP="0043522F">
            <w:pPr>
              <w:pStyle w:val="Tabletext"/>
              <w:jc w:val="center"/>
            </w:pP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56DCF581" w14:textId="77777777" w:rsidR="00E70D92" w:rsidRPr="00E70D92" w:rsidRDefault="00E70D92" w:rsidP="0043522F">
            <w:pPr>
              <w:pStyle w:val="Tabletext"/>
              <w:jc w:val="center"/>
            </w:pPr>
          </w:p>
        </w:tc>
        <w:tc>
          <w:tcPr>
            <w:tcW w:w="1021" w:type="dxa"/>
            <w:tcBorders>
              <w:top w:val="single" w:sz="4" w:space="0" w:color="auto"/>
              <w:left w:val="single" w:sz="4" w:space="0" w:color="auto"/>
              <w:bottom w:val="single" w:sz="4" w:space="0" w:color="auto"/>
              <w:right w:val="single" w:sz="4" w:space="0" w:color="auto"/>
            </w:tcBorders>
            <w:vAlign w:val="center"/>
            <w:hideMark/>
          </w:tcPr>
          <w:p w14:paraId="75C34C79" w14:textId="77777777" w:rsidR="00E70D92" w:rsidRPr="00E70D92" w:rsidRDefault="00E70D92" w:rsidP="0043522F">
            <w:pPr>
              <w:pStyle w:val="Tabletext"/>
              <w:jc w:val="center"/>
            </w:pPr>
            <w:r w:rsidRPr="00E70D92">
              <w:t>1 MHz</w:t>
            </w:r>
          </w:p>
        </w:tc>
      </w:tr>
    </w:tbl>
    <w:p w14:paraId="6B37BB5D" w14:textId="77777777" w:rsidR="00E70D92" w:rsidRPr="00E70D92" w:rsidRDefault="00E70D92" w:rsidP="001E1275">
      <w:pPr>
        <w:pStyle w:val="Tablefin"/>
      </w:pPr>
    </w:p>
    <w:p w14:paraId="541BD7B8" w14:textId="77777777" w:rsidR="00E70D92" w:rsidRPr="00E70D92" w:rsidRDefault="00E70D92" w:rsidP="009E41F9">
      <w:pPr>
        <w:pStyle w:val="TableNo"/>
      </w:pPr>
      <w:r w:rsidRPr="00E70D92">
        <w:t>CUADRO A1-13</w:t>
      </w:r>
    </w:p>
    <w:p w14:paraId="7A720ADD" w14:textId="4C34AF97" w:rsidR="00E70D92" w:rsidRPr="00E70D92" w:rsidRDefault="00E70D92" w:rsidP="001E1275">
      <w:pPr>
        <w:pStyle w:val="Tabletitle"/>
      </w:pPr>
      <w:r w:rsidRPr="00E70D92">
        <w:t xml:space="preserve">Máscara general del espectro de emisión E-UTRA para CA </w:t>
      </w:r>
      <w:r w:rsidR="002227F3">
        <w:br/>
      </w:r>
      <w:r w:rsidRPr="00E70D92">
        <w:t>con</w:t>
      </w:r>
      <w:r w:rsidR="002227F3">
        <w:t xml:space="preserve"> </w:t>
      </w:r>
      <w:r w:rsidRPr="00E70D92">
        <w:t>clase B de ancho de banda, bandas E-UTRA ≤ 3</w:t>
      </w:r>
      <w:r w:rsidR="00F63E6C">
        <w:t> </w:t>
      </w:r>
      <w:r w:rsidRPr="00E70D92">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2308"/>
        <w:gridCol w:w="2515"/>
        <w:gridCol w:w="2693"/>
      </w:tblGrid>
      <w:tr w:rsidR="00E70D92" w:rsidRPr="00E70D92" w14:paraId="1B942BF0" w14:textId="77777777" w:rsidTr="002B6A6E">
        <w:trPr>
          <w:jc w:val="center"/>
        </w:trPr>
        <w:tc>
          <w:tcPr>
            <w:tcW w:w="7083" w:type="dxa"/>
            <w:gridSpan w:val="4"/>
            <w:tcBorders>
              <w:top w:val="single" w:sz="4" w:space="0" w:color="auto"/>
              <w:left w:val="single" w:sz="4" w:space="0" w:color="auto"/>
              <w:bottom w:val="single" w:sz="4" w:space="0" w:color="auto"/>
              <w:right w:val="single" w:sz="4" w:space="0" w:color="auto"/>
            </w:tcBorders>
            <w:hideMark/>
          </w:tcPr>
          <w:p w14:paraId="0417AEA9" w14:textId="42EDC92D" w:rsidR="00E70D92" w:rsidRPr="00E70D92" w:rsidRDefault="00E70D92" w:rsidP="005964B2">
            <w:pPr>
              <w:pStyle w:val="Tablehead"/>
            </w:pPr>
            <w:r w:rsidRPr="00E70D92">
              <w:t>Límite del espectro de emisión [dBm]/</w:t>
            </w:r>
            <w:r w:rsidRPr="00E70D92">
              <w:rPr>
                <w:i/>
                <w:iCs/>
              </w:rPr>
              <w:t>BW</w:t>
            </w:r>
            <w:r w:rsidRPr="00E70D92">
              <w:rPr>
                <w:i/>
                <w:iCs/>
                <w:vertAlign w:val="subscript"/>
              </w:rPr>
              <w:t>Channel_CA</w:t>
            </w:r>
          </w:p>
        </w:tc>
      </w:tr>
      <w:tr w:rsidR="00E70D92" w:rsidRPr="00E70D92" w14:paraId="56970299" w14:textId="77777777" w:rsidTr="002B6A6E">
        <w:trPr>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1E6665EA" w14:textId="6BDDB9D9" w:rsidR="00E70D92" w:rsidRPr="00E70D92" w:rsidRDefault="00E70D92" w:rsidP="005964B2">
            <w:pPr>
              <w:pStyle w:val="Tablehead"/>
            </w:pPr>
            <w:r w:rsidRPr="00E70D92">
              <w:t>Δ</w:t>
            </w:r>
            <w:r w:rsidRPr="00E70D92">
              <w:rPr>
                <w:i/>
                <w:iCs/>
              </w:rPr>
              <w:t>f</w:t>
            </w:r>
            <w:r w:rsidRPr="00E70D92">
              <w:rPr>
                <w:i/>
                <w:iCs/>
                <w:vertAlign w:val="subscript"/>
              </w:rPr>
              <w:t>O</w:t>
            </w:r>
            <w:r w:rsidR="00681486" w:rsidRPr="00E70D92">
              <w:rPr>
                <w:i/>
                <w:iCs/>
                <w:vertAlign w:val="subscript"/>
              </w:rPr>
              <w:t>o</w:t>
            </w:r>
            <w:r w:rsidRPr="00E70D92">
              <w:rPr>
                <w:i/>
                <w:iCs/>
                <w:vertAlign w:val="subscript"/>
              </w:rPr>
              <w:t>B</w:t>
            </w:r>
            <w:r w:rsidRPr="00E70D92">
              <w:rPr>
                <w:i/>
                <w:iCs/>
                <w:vertAlign w:val="subscript"/>
              </w:rPr>
              <w:br/>
            </w:r>
            <w:r w:rsidRPr="00E70D92">
              <w:t>(MHz)</w:t>
            </w:r>
          </w:p>
        </w:tc>
        <w:tc>
          <w:tcPr>
            <w:tcW w:w="1696" w:type="dxa"/>
            <w:tcBorders>
              <w:top w:val="single" w:sz="4" w:space="0" w:color="auto"/>
              <w:left w:val="single" w:sz="4" w:space="0" w:color="auto"/>
              <w:bottom w:val="single" w:sz="4" w:space="0" w:color="auto"/>
              <w:right w:val="single" w:sz="4" w:space="0" w:color="auto"/>
            </w:tcBorders>
            <w:vAlign w:val="center"/>
            <w:hideMark/>
          </w:tcPr>
          <w:p w14:paraId="59607FAC" w14:textId="055D1923" w:rsidR="00E70D92" w:rsidRPr="00E70D92" w:rsidRDefault="00E70D92" w:rsidP="005964B2">
            <w:pPr>
              <w:pStyle w:val="Tablehead"/>
            </w:pPr>
            <w:r w:rsidRPr="00E70D92">
              <w:t>25RB+50RB</w:t>
            </w:r>
            <w:r w:rsidRPr="00E70D92">
              <w:br/>
              <w:t>(14,95</w:t>
            </w:r>
            <w:r w:rsidR="002B6A6E">
              <w:t> </w:t>
            </w:r>
            <w:r w:rsidRPr="00E70D92">
              <w:t>MHz)</w:t>
            </w:r>
          </w:p>
        </w:tc>
        <w:tc>
          <w:tcPr>
            <w:tcW w:w="1848" w:type="dxa"/>
            <w:tcBorders>
              <w:top w:val="single" w:sz="4" w:space="0" w:color="auto"/>
              <w:left w:val="single" w:sz="4" w:space="0" w:color="auto"/>
              <w:bottom w:val="single" w:sz="4" w:space="0" w:color="auto"/>
              <w:right w:val="single" w:sz="4" w:space="0" w:color="auto"/>
            </w:tcBorders>
            <w:vAlign w:val="center"/>
            <w:hideMark/>
          </w:tcPr>
          <w:p w14:paraId="660ED621" w14:textId="1F232A76" w:rsidR="00E70D92" w:rsidRPr="00E70D92" w:rsidRDefault="00E70D92" w:rsidP="005964B2">
            <w:pPr>
              <w:pStyle w:val="Tablehead"/>
            </w:pPr>
            <w:r w:rsidRPr="00E70D92">
              <w:t>50RB+50RB</w:t>
            </w:r>
            <w:r w:rsidRPr="00E70D92">
              <w:br/>
              <w:t>(19,9</w:t>
            </w:r>
            <w:r w:rsidR="002B6A6E">
              <w:t> </w:t>
            </w:r>
            <w:r w:rsidRPr="00E70D92">
              <w:t>MHz)</w:t>
            </w:r>
          </w:p>
        </w:tc>
        <w:tc>
          <w:tcPr>
            <w:tcW w:w="1979" w:type="dxa"/>
            <w:tcBorders>
              <w:top w:val="single" w:sz="4" w:space="0" w:color="auto"/>
              <w:left w:val="single" w:sz="4" w:space="0" w:color="auto"/>
              <w:bottom w:val="single" w:sz="4" w:space="0" w:color="auto"/>
              <w:right w:val="single" w:sz="4" w:space="0" w:color="auto"/>
            </w:tcBorders>
            <w:vAlign w:val="center"/>
            <w:hideMark/>
          </w:tcPr>
          <w:p w14:paraId="6239985D" w14:textId="77777777" w:rsidR="00E70D92" w:rsidRPr="00E70D92" w:rsidRDefault="00E70D92" w:rsidP="005964B2">
            <w:pPr>
              <w:pStyle w:val="Tablehead"/>
            </w:pPr>
            <w:r w:rsidRPr="00E70D92">
              <w:t>MBW</w:t>
            </w:r>
          </w:p>
        </w:tc>
      </w:tr>
      <w:tr w:rsidR="00E70D92" w:rsidRPr="00E70D92" w14:paraId="30D82FB3" w14:textId="77777777" w:rsidTr="002B6A6E">
        <w:trPr>
          <w:jc w:val="center"/>
        </w:trPr>
        <w:tc>
          <w:tcPr>
            <w:tcW w:w="1560" w:type="dxa"/>
            <w:tcBorders>
              <w:top w:val="single" w:sz="4" w:space="0" w:color="auto"/>
              <w:left w:val="single" w:sz="4" w:space="0" w:color="auto"/>
              <w:bottom w:val="single" w:sz="4" w:space="0" w:color="auto"/>
              <w:right w:val="single" w:sz="4" w:space="0" w:color="auto"/>
            </w:tcBorders>
            <w:hideMark/>
          </w:tcPr>
          <w:p w14:paraId="7A4B871D" w14:textId="77777777" w:rsidR="00E70D92" w:rsidRPr="00E70D92" w:rsidRDefault="00E70D92" w:rsidP="00F63E6C">
            <w:pPr>
              <w:pStyle w:val="Tabletext"/>
              <w:jc w:val="center"/>
            </w:pPr>
            <w:r w:rsidRPr="00E70D92">
              <w:sym w:font="Symbol" w:char="F0B1"/>
            </w:r>
            <w:r w:rsidRPr="00E70D92">
              <w:t>0-1</w:t>
            </w:r>
          </w:p>
        </w:tc>
        <w:tc>
          <w:tcPr>
            <w:tcW w:w="1696" w:type="dxa"/>
            <w:tcBorders>
              <w:top w:val="single" w:sz="4" w:space="0" w:color="auto"/>
              <w:left w:val="single" w:sz="4" w:space="0" w:color="auto"/>
              <w:bottom w:val="single" w:sz="4" w:space="0" w:color="auto"/>
              <w:right w:val="single" w:sz="4" w:space="0" w:color="auto"/>
            </w:tcBorders>
            <w:hideMark/>
          </w:tcPr>
          <w:p w14:paraId="3E8B5414" w14:textId="77777777" w:rsidR="00E70D92" w:rsidRPr="00E70D92" w:rsidRDefault="00E70D92" w:rsidP="00F63E6C">
            <w:pPr>
              <w:pStyle w:val="Tabletext"/>
              <w:jc w:val="center"/>
            </w:pPr>
            <w:r w:rsidRPr="00E70D92">
              <w:t>−20</w:t>
            </w:r>
          </w:p>
        </w:tc>
        <w:tc>
          <w:tcPr>
            <w:tcW w:w="1848" w:type="dxa"/>
            <w:tcBorders>
              <w:top w:val="single" w:sz="4" w:space="0" w:color="auto"/>
              <w:left w:val="single" w:sz="4" w:space="0" w:color="auto"/>
              <w:bottom w:val="single" w:sz="4" w:space="0" w:color="auto"/>
              <w:right w:val="single" w:sz="4" w:space="0" w:color="auto"/>
            </w:tcBorders>
            <w:hideMark/>
          </w:tcPr>
          <w:p w14:paraId="02255684" w14:textId="77777777" w:rsidR="00E70D92" w:rsidRPr="00E70D92" w:rsidRDefault="00E70D92" w:rsidP="00F63E6C">
            <w:pPr>
              <w:pStyle w:val="Tabletext"/>
              <w:jc w:val="center"/>
            </w:pPr>
            <w:r w:rsidRPr="00E70D92">
              <w:t>−21</w:t>
            </w:r>
          </w:p>
        </w:tc>
        <w:tc>
          <w:tcPr>
            <w:tcW w:w="1979" w:type="dxa"/>
            <w:tcBorders>
              <w:top w:val="single" w:sz="4" w:space="0" w:color="auto"/>
              <w:left w:val="single" w:sz="4" w:space="0" w:color="auto"/>
              <w:bottom w:val="single" w:sz="4" w:space="0" w:color="auto"/>
              <w:right w:val="single" w:sz="4" w:space="0" w:color="auto"/>
            </w:tcBorders>
            <w:hideMark/>
          </w:tcPr>
          <w:p w14:paraId="6D74B1DC" w14:textId="6CC59A66" w:rsidR="00E70D92" w:rsidRPr="00E70D92" w:rsidRDefault="00E70D92" w:rsidP="00F63E6C">
            <w:pPr>
              <w:pStyle w:val="Tabletext"/>
              <w:jc w:val="center"/>
            </w:pPr>
            <w:r w:rsidRPr="00E70D92">
              <w:t>30</w:t>
            </w:r>
            <w:r w:rsidR="00F63E6C">
              <w:t> </w:t>
            </w:r>
            <w:r w:rsidRPr="00E70D92">
              <w:t>kHz</w:t>
            </w:r>
          </w:p>
        </w:tc>
      </w:tr>
      <w:tr w:rsidR="00E70D92" w:rsidRPr="00E70D92" w14:paraId="7147CE73" w14:textId="77777777" w:rsidTr="002B6A6E">
        <w:trPr>
          <w:jc w:val="center"/>
        </w:trPr>
        <w:tc>
          <w:tcPr>
            <w:tcW w:w="1560" w:type="dxa"/>
            <w:tcBorders>
              <w:top w:val="single" w:sz="4" w:space="0" w:color="auto"/>
              <w:left w:val="single" w:sz="4" w:space="0" w:color="auto"/>
              <w:bottom w:val="single" w:sz="4" w:space="0" w:color="auto"/>
              <w:right w:val="single" w:sz="4" w:space="0" w:color="auto"/>
            </w:tcBorders>
            <w:hideMark/>
          </w:tcPr>
          <w:p w14:paraId="70AAAA49" w14:textId="77777777" w:rsidR="00E70D92" w:rsidRPr="00E70D92" w:rsidRDefault="00E70D92" w:rsidP="00F63E6C">
            <w:pPr>
              <w:pStyle w:val="Tabletext"/>
              <w:jc w:val="center"/>
            </w:pPr>
            <w:r w:rsidRPr="00E70D92">
              <w:sym w:font="Symbol" w:char="F0B1"/>
            </w:r>
            <w:r w:rsidRPr="00E70D92">
              <w:t>1-5</w:t>
            </w:r>
          </w:p>
        </w:tc>
        <w:tc>
          <w:tcPr>
            <w:tcW w:w="1696" w:type="dxa"/>
            <w:tcBorders>
              <w:top w:val="single" w:sz="4" w:space="0" w:color="auto"/>
              <w:left w:val="single" w:sz="4" w:space="0" w:color="auto"/>
              <w:bottom w:val="single" w:sz="4" w:space="0" w:color="auto"/>
              <w:right w:val="single" w:sz="4" w:space="0" w:color="auto"/>
            </w:tcBorders>
            <w:hideMark/>
          </w:tcPr>
          <w:p w14:paraId="5E539E91" w14:textId="77777777" w:rsidR="00E70D92" w:rsidRPr="00E70D92" w:rsidRDefault="00E70D92" w:rsidP="00F63E6C">
            <w:pPr>
              <w:pStyle w:val="Tabletext"/>
              <w:jc w:val="center"/>
            </w:pPr>
            <w:r w:rsidRPr="00E70D92">
              <w:t>−10</w:t>
            </w:r>
          </w:p>
        </w:tc>
        <w:tc>
          <w:tcPr>
            <w:tcW w:w="1848" w:type="dxa"/>
            <w:tcBorders>
              <w:top w:val="single" w:sz="4" w:space="0" w:color="auto"/>
              <w:left w:val="single" w:sz="4" w:space="0" w:color="auto"/>
              <w:bottom w:val="single" w:sz="4" w:space="0" w:color="auto"/>
              <w:right w:val="single" w:sz="4" w:space="0" w:color="auto"/>
            </w:tcBorders>
            <w:hideMark/>
          </w:tcPr>
          <w:p w14:paraId="48F6F7D1" w14:textId="77777777" w:rsidR="00E70D92" w:rsidRPr="00E70D92" w:rsidRDefault="00E70D92" w:rsidP="00F63E6C">
            <w:pPr>
              <w:pStyle w:val="Tabletext"/>
              <w:jc w:val="center"/>
            </w:pPr>
            <w:r w:rsidRPr="00E70D92">
              <w:t>−10</w:t>
            </w:r>
          </w:p>
        </w:tc>
        <w:tc>
          <w:tcPr>
            <w:tcW w:w="1979" w:type="dxa"/>
            <w:tcBorders>
              <w:top w:val="single" w:sz="4" w:space="0" w:color="auto"/>
              <w:left w:val="single" w:sz="4" w:space="0" w:color="auto"/>
              <w:bottom w:val="single" w:sz="4" w:space="0" w:color="auto"/>
              <w:right w:val="single" w:sz="4" w:space="0" w:color="auto"/>
            </w:tcBorders>
            <w:hideMark/>
          </w:tcPr>
          <w:p w14:paraId="458DF048" w14:textId="527C193B" w:rsidR="00E70D92" w:rsidRPr="00E70D92" w:rsidRDefault="00E70D92" w:rsidP="00F63E6C">
            <w:pPr>
              <w:pStyle w:val="Tabletext"/>
              <w:jc w:val="center"/>
            </w:pPr>
            <w:r w:rsidRPr="00E70D92">
              <w:t>1</w:t>
            </w:r>
            <w:r w:rsidR="00F63E6C">
              <w:t> </w:t>
            </w:r>
            <w:r w:rsidRPr="00E70D92">
              <w:t>MHz</w:t>
            </w:r>
          </w:p>
        </w:tc>
      </w:tr>
      <w:tr w:rsidR="00E70D92" w:rsidRPr="00E70D92" w14:paraId="53938EE4" w14:textId="77777777" w:rsidTr="002B6A6E">
        <w:trPr>
          <w:jc w:val="center"/>
        </w:trPr>
        <w:tc>
          <w:tcPr>
            <w:tcW w:w="1560" w:type="dxa"/>
            <w:tcBorders>
              <w:top w:val="single" w:sz="4" w:space="0" w:color="auto"/>
              <w:left w:val="single" w:sz="4" w:space="0" w:color="auto"/>
              <w:bottom w:val="single" w:sz="4" w:space="0" w:color="auto"/>
              <w:right w:val="single" w:sz="4" w:space="0" w:color="auto"/>
            </w:tcBorders>
            <w:hideMark/>
          </w:tcPr>
          <w:p w14:paraId="6AC7F8E0" w14:textId="77777777" w:rsidR="00E70D92" w:rsidRPr="00E70D92" w:rsidRDefault="00E70D92" w:rsidP="00F63E6C">
            <w:pPr>
              <w:pStyle w:val="Tabletext"/>
              <w:jc w:val="center"/>
            </w:pPr>
            <w:r w:rsidRPr="00E70D92">
              <w:sym w:font="Symbol" w:char="F0B1"/>
            </w:r>
            <w:r w:rsidRPr="00E70D92">
              <w:t>5-14,95</w:t>
            </w:r>
          </w:p>
        </w:tc>
        <w:tc>
          <w:tcPr>
            <w:tcW w:w="1696" w:type="dxa"/>
            <w:tcBorders>
              <w:top w:val="single" w:sz="4" w:space="0" w:color="auto"/>
              <w:left w:val="single" w:sz="4" w:space="0" w:color="auto"/>
              <w:bottom w:val="single" w:sz="4" w:space="0" w:color="auto"/>
              <w:right w:val="single" w:sz="4" w:space="0" w:color="auto"/>
            </w:tcBorders>
            <w:hideMark/>
          </w:tcPr>
          <w:p w14:paraId="14A3A72F" w14:textId="77777777" w:rsidR="00E70D92" w:rsidRPr="00E70D92" w:rsidRDefault="00E70D92" w:rsidP="00F63E6C">
            <w:pPr>
              <w:pStyle w:val="Tabletext"/>
              <w:jc w:val="center"/>
            </w:pPr>
            <w:r w:rsidRPr="00E70D92">
              <w:t>−13</w:t>
            </w:r>
          </w:p>
        </w:tc>
        <w:tc>
          <w:tcPr>
            <w:tcW w:w="1848" w:type="dxa"/>
            <w:tcBorders>
              <w:top w:val="single" w:sz="4" w:space="0" w:color="auto"/>
              <w:left w:val="single" w:sz="4" w:space="0" w:color="auto"/>
              <w:bottom w:val="single" w:sz="4" w:space="0" w:color="auto"/>
              <w:right w:val="single" w:sz="4" w:space="0" w:color="auto"/>
            </w:tcBorders>
            <w:hideMark/>
          </w:tcPr>
          <w:p w14:paraId="655168A6" w14:textId="77777777" w:rsidR="00E70D92" w:rsidRPr="00E70D92" w:rsidRDefault="00E70D92" w:rsidP="00F63E6C">
            <w:pPr>
              <w:pStyle w:val="Tabletext"/>
              <w:jc w:val="center"/>
            </w:pPr>
            <w:r w:rsidRPr="00E70D92">
              <w:t>−13</w:t>
            </w:r>
          </w:p>
        </w:tc>
        <w:tc>
          <w:tcPr>
            <w:tcW w:w="1979" w:type="dxa"/>
            <w:tcBorders>
              <w:top w:val="single" w:sz="4" w:space="0" w:color="auto"/>
              <w:left w:val="single" w:sz="4" w:space="0" w:color="auto"/>
              <w:bottom w:val="single" w:sz="4" w:space="0" w:color="auto"/>
              <w:right w:val="single" w:sz="4" w:space="0" w:color="auto"/>
            </w:tcBorders>
            <w:hideMark/>
          </w:tcPr>
          <w:p w14:paraId="7F289971" w14:textId="31E70B54" w:rsidR="00E70D92" w:rsidRPr="00E70D92" w:rsidRDefault="00E70D92" w:rsidP="00F63E6C">
            <w:pPr>
              <w:pStyle w:val="Tabletext"/>
              <w:jc w:val="center"/>
            </w:pPr>
            <w:r w:rsidRPr="00E70D92">
              <w:t>1</w:t>
            </w:r>
            <w:r w:rsidR="00F63E6C">
              <w:t> </w:t>
            </w:r>
            <w:r w:rsidRPr="00E70D92">
              <w:t>MHz</w:t>
            </w:r>
          </w:p>
        </w:tc>
      </w:tr>
      <w:tr w:rsidR="00E70D92" w:rsidRPr="00E70D92" w14:paraId="2697F523" w14:textId="77777777" w:rsidTr="002B6A6E">
        <w:trPr>
          <w:jc w:val="center"/>
        </w:trPr>
        <w:tc>
          <w:tcPr>
            <w:tcW w:w="1560" w:type="dxa"/>
            <w:tcBorders>
              <w:top w:val="single" w:sz="4" w:space="0" w:color="auto"/>
              <w:left w:val="single" w:sz="4" w:space="0" w:color="auto"/>
              <w:bottom w:val="single" w:sz="4" w:space="0" w:color="auto"/>
              <w:right w:val="single" w:sz="4" w:space="0" w:color="auto"/>
            </w:tcBorders>
            <w:hideMark/>
          </w:tcPr>
          <w:p w14:paraId="5EDDB0FF" w14:textId="77777777" w:rsidR="00E70D92" w:rsidRPr="00E70D92" w:rsidRDefault="00E70D92" w:rsidP="00F63E6C">
            <w:pPr>
              <w:pStyle w:val="Tabletext"/>
              <w:jc w:val="center"/>
            </w:pPr>
            <w:r w:rsidRPr="00E70D92">
              <w:sym w:font="Symbol" w:char="F0B1"/>
            </w:r>
            <w:r w:rsidRPr="00E70D92">
              <w:t>14,95-19,90</w:t>
            </w:r>
          </w:p>
        </w:tc>
        <w:tc>
          <w:tcPr>
            <w:tcW w:w="1696" w:type="dxa"/>
            <w:tcBorders>
              <w:top w:val="single" w:sz="4" w:space="0" w:color="auto"/>
              <w:left w:val="single" w:sz="4" w:space="0" w:color="auto"/>
              <w:bottom w:val="single" w:sz="4" w:space="0" w:color="auto"/>
              <w:right w:val="single" w:sz="4" w:space="0" w:color="auto"/>
            </w:tcBorders>
            <w:hideMark/>
          </w:tcPr>
          <w:p w14:paraId="79DBFD40" w14:textId="77777777" w:rsidR="00E70D92" w:rsidRPr="00E70D92" w:rsidRDefault="00E70D92" w:rsidP="00F63E6C">
            <w:pPr>
              <w:pStyle w:val="Tabletext"/>
              <w:jc w:val="center"/>
            </w:pPr>
            <w:r w:rsidRPr="00E70D92">
              <w:t>−25</w:t>
            </w:r>
          </w:p>
        </w:tc>
        <w:tc>
          <w:tcPr>
            <w:tcW w:w="1848" w:type="dxa"/>
            <w:tcBorders>
              <w:top w:val="single" w:sz="4" w:space="0" w:color="auto"/>
              <w:left w:val="single" w:sz="4" w:space="0" w:color="auto"/>
              <w:bottom w:val="single" w:sz="4" w:space="0" w:color="auto"/>
              <w:right w:val="single" w:sz="4" w:space="0" w:color="auto"/>
            </w:tcBorders>
            <w:hideMark/>
          </w:tcPr>
          <w:p w14:paraId="078F7F8F" w14:textId="77777777" w:rsidR="00E70D92" w:rsidRPr="00E70D92" w:rsidRDefault="00E70D92" w:rsidP="00F63E6C">
            <w:pPr>
              <w:pStyle w:val="Tabletext"/>
              <w:jc w:val="center"/>
            </w:pPr>
            <w:r w:rsidRPr="00E70D92">
              <w:t>−13</w:t>
            </w:r>
          </w:p>
        </w:tc>
        <w:tc>
          <w:tcPr>
            <w:tcW w:w="1979" w:type="dxa"/>
            <w:tcBorders>
              <w:top w:val="single" w:sz="4" w:space="0" w:color="auto"/>
              <w:left w:val="single" w:sz="4" w:space="0" w:color="auto"/>
              <w:bottom w:val="single" w:sz="4" w:space="0" w:color="auto"/>
              <w:right w:val="single" w:sz="4" w:space="0" w:color="auto"/>
            </w:tcBorders>
            <w:hideMark/>
          </w:tcPr>
          <w:p w14:paraId="271D3571" w14:textId="2F5F54AA" w:rsidR="00E70D92" w:rsidRPr="00E70D92" w:rsidRDefault="00E70D92" w:rsidP="00F63E6C">
            <w:pPr>
              <w:pStyle w:val="Tabletext"/>
              <w:jc w:val="center"/>
            </w:pPr>
            <w:r w:rsidRPr="00E70D92">
              <w:t>1</w:t>
            </w:r>
            <w:r w:rsidR="00F63E6C">
              <w:t> </w:t>
            </w:r>
            <w:r w:rsidRPr="00E70D92">
              <w:t>MHz</w:t>
            </w:r>
          </w:p>
        </w:tc>
      </w:tr>
      <w:tr w:rsidR="00E70D92" w:rsidRPr="00E70D92" w14:paraId="05B22801" w14:textId="77777777" w:rsidTr="002B6A6E">
        <w:trPr>
          <w:jc w:val="center"/>
        </w:trPr>
        <w:tc>
          <w:tcPr>
            <w:tcW w:w="1560" w:type="dxa"/>
            <w:tcBorders>
              <w:top w:val="single" w:sz="4" w:space="0" w:color="auto"/>
              <w:left w:val="single" w:sz="4" w:space="0" w:color="auto"/>
              <w:bottom w:val="single" w:sz="4" w:space="0" w:color="auto"/>
              <w:right w:val="single" w:sz="4" w:space="0" w:color="auto"/>
            </w:tcBorders>
            <w:hideMark/>
          </w:tcPr>
          <w:p w14:paraId="2EA40553" w14:textId="77777777" w:rsidR="00E70D92" w:rsidRPr="00E70D92" w:rsidRDefault="00E70D92" w:rsidP="00F63E6C">
            <w:pPr>
              <w:pStyle w:val="Tabletext"/>
              <w:jc w:val="center"/>
            </w:pPr>
            <w:r w:rsidRPr="00E70D92">
              <w:sym w:font="Symbol" w:char="F0B1"/>
            </w:r>
            <w:r w:rsidRPr="00E70D92">
              <w:t>19,90-19,95</w:t>
            </w:r>
          </w:p>
        </w:tc>
        <w:tc>
          <w:tcPr>
            <w:tcW w:w="1696" w:type="dxa"/>
            <w:tcBorders>
              <w:top w:val="single" w:sz="4" w:space="0" w:color="auto"/>
              <w:left w:val="single" w:sz="4" w:space="0" w:color="auto"/>
              <w:bottom w:val="single" w:sz="4" w:space="0" w:color="auto"/>
              <w:right w:val="single" w:sz="4" w:space="0" w:color="auto"/>
            </w:tcBorders>
            <w:hideMark/>
          </w:tcPr>
          <w:p w14:paraId="656D112C" w14:textId="77777777" w:rsidR="00E70D92" w:rsidRPr="00E70D92" w:rsidRDefault="00E70D92" w:rsidP="00F63E6C">
            <w:pPr>
              <w:pStyle w:val="Tabletext"/>
              <w:jc w:val="center"/>
            </w:pPr>
            <w:r w:rsidRPr="00E70D92">
              <w:t>−25</w:t>
            </w:r>
          </w:p>
        </w:tc>
        <w:tc>
          <w:tcPr>
            <w:tcW w:w="1848" w:type="dxa"/>
            <w:tcBorders>
              <w:top w:val="single" w:sz="4" w:space="0" w:color="auto"/>
              <w:left w:val="single" w:sz="4" w:space="0" w:color="auto"/>
              <w:bottom w:val="single" w:sz="4" w:space="0" w:color="auto"/>
              <w:right w:val="single" w:sz="4" w:space="0" w:color="auto"/>
            </w:tcBorders>
            <w:hideMark/>
          </w:tcPr>
          <w:p w14:paraId="2438C4E4" w14:textId="77777777" w:rsidR="00E70D92" w:rsidRPr="00E70D92" w:rsidRDefault="00E70D92" w:rsidP="00F63E6C">
            <w:pPr>
              <w:pStyle w:val="Tabletext"/>
              <w:jc w:val="center"/>
            </w:pPr>
            <w:r w:rsidRPr="00E70D92">
              <w:t>−25</w:t>
            </w:r>
          </w:p>
        </w:tc>
        <w:tc>
          <w:tcPr>
            <w:tcW w:w="1979" w:type="dxa"/>
            <w:tcBorders>
              <w:top w:val="single" w:sz="4" w:space="0" w:color="auto"/>
              <w:left w:val="single" w:sz="4" w:space="0" w:color="auto"/>
              <w:bottom w:val="single" w:sz="4" w:space="0" w:color="auto"/>
              <w:right w:val="single" w:sz="4" w:space="0" w:color="auto"/>
            </w:tcBorders>
            <w:hideMark/>
          </w:tcPr>
          <w:p w14:paraId="30E614A1" w14:textId="65B22C19" w:rsidR="00E70D92" w:rsidRPr="00E70D92" w:rsidRDefault="00E70D92" w:rsidP="00F63E6C">
            <w:pPr>
              <w:pStyle w:val="Tabletext"/>
              <w:jc w:val="center"/>
            </w:pPr>
            <w:r w:rsidRPr="00E70D92">
              <w:t>1</w:t>
            </w:r>
            <w:r w:rsidR="00F63E6C">
              <w:t> </w:t>
            </w:r>
            <w:r w:rsidRPr="00E70D92">
              <w:t>MHz</w:t>
            </w:r>
          </w:p>
        </w:tc>
      </w:tr>
      <w:tr w:rsidR="00E70D92" w:rsidRPr="00E70D92" w14:paraId="733376A6" w14:textId="77777777" w:rsidTr="002B6A6E">
        <w:trPr>
          <w:jc w:val="center"/>
        </w:trPr>
        <w:tc>
          <w:tcPr>
            <w:tcW w:w="1560" w:type="dxa"/>
            <w:tcBorders>
              <w:top w:val="single" w:sz="4" w:space="0" w:color="auto"/>
              <w:left w:val="single" w:sz="4" w:space="0" w:color="auto"/>
              <w:bottom w:val="single" w:sz="4" w:space="0" w:color="auto"/>
              <w:right w:val="single" w:sz="4" w:space="0" w:color="auto"/>
            </w:tcBorders>
            <w:hideMark/>
          </w:tcPr>
          <w:p w14:paraId="1EB554BB" w14:textId="77777777" w:rsidR="00E70D92" w:rsidRPr="00E70D92" w:rsidRDefault="00E70D92" w:rsidP="00F63E6C">
            <w:pPr>
              <w:pStyle w:val="Tabletext"/>
              <w:jc w:val="center"/>
            </w:pPr>
            <w:r w:rsidRPr="00E70D92">
              <w:sym w:font="Symbol" w:char="F0B1"/>
            </w:r>
            <w:r w:rsidRPr="00E70D92">
              <w:t>19,95-24,90</w:t>
            </w:r>
          </w:p>
        </w:tc>
        <w:tc>
          <w:tcPr>
            <w:tcW w:w="1696" w:type="dxa"/>
            <w:tcBorders>
              <w:top w:val="single" w:sz="4" w:space="0" w:color="auto"/>
              <w:left w:val="single" w:sz="4" w:space="0" w:color="auto"/>
              <w:bottom w:val="single" w:sz="4" w:space="0" w:color="auto"/>
              <w:right w:val="single" w:sz="4" w:space="0" w:color="auto"/>
            </w:tcBorders>
          </w:tcPr>
          <w:p w14:paraId="2D803D69" w14:textId="4D435566" w:rsidR="00E70D92" w:rsidRPr="00E70D92" w:rsidRDefault="00E70D92" w:rsidP="00F63E6C">
            <w:pPr>
              <w:pStyle w:val="Tabletext"/>
              <w:jc w:val="center"/>
            </w:pPr>
          </w:p>
        </w:tc>
        <w:tc>
          <w:tcPr>
            <w:tcW w:w="1848" w:type="dxa"/>
            <w:tcBorders>
              <w:top w:val="single" w:sz="4" w:space="0" w:color="auto"/>
              <w:left w:val="single" w:sz="4" w:space="0" w:color="auto"/>
              <w:bottom w:val="single" w:sz="4" w:space="0" w:color="auto"/>
              <w:right w:val="single" w:sz="4" w:space="0" w:color="auto"/>
            </w:tcBorders>
            <w:hideMark/>
          </w:tcPr>
          <w:p w14:paraId="2BC0B6D1" w14:textId="77777777" w:rsidR="00E70D92" w:rsidRPr="00E70D92" w:rsidRDefault="00E70D92" w:rsidP="00F63E6C">
            <w:pPr>
              <w:pStyle w:val="Tabletext"/>
              <w:jc w:val="center"/>
            </w:pPr>
            <w:r w:rsidRPr="00E70D92">
              <w:t>−25</w:t>
            </w:r>
          </w:p>
        </w:tc>
        <w:tc>
          <w:tcPr>
            <w:tcW w:w="1979" w:type="dxa"/>
            <w:tcBorders>
              <w:top w:val="single" w:sz="4" w:space="0" w:color="auto"/>
              <w:left w:val="single" w:sz="4" w:space="0" w:color="auto"/>
              <w:bottom w:val="single" w:sz="4" w:space="0" w:color="auto"/>
              <w:right w:val="single" w:sz="4" w:space="0" w:color="auto"/>
            </w:tcBorders>
            <w:hideMark/>
          </w:tcPr>
          <w:p w14:paraId="1B324951" w14:textId="22D3BD9C" w:rsidR="00E70D92" w:rsidRPr="00E70D92" w:rsidRDefault="00E70D92" w:rsidP="00F63E6C">
            <w:pPr>
              <w:pStyle w:val="Tabletext"/>
              <w:jc w:val="center"/>
            </w:pPr>
            <w:r w:rsidRPr="00E70D92">
              <w:t>1</w:t>
            </w:r>
            <w:r w:rsidR="00F63E6C">
              <w:t> </w:t>
            </w:r>
            <w:r w:rsidRPr="00E70D92">
              <w:t>MHz</w:t>
            </w:r>
          </w:p>
        </w:tc>
      </w:tr>
    </w:tbl>
    <w:p w14:paraId="185BB06C" w14:textId="77777777" w:rsidR="00E70D92" w:rsidRPr="00E70D92" w:rsidRDefault="00E70D92" w:rsidP="001E1275">
      <w:pPr>
        <w:pStyle w:val="Tablefin"/>
      </w:pPr>
    </w:p>
    <w:p w14:paraId="108BEB4A" w14:textId="77777777" w:rsidR="00E70D92" w:rsidRPr="00E70D92" w:rsidRDefault="00E70D92" w:rsidP="009E41F9">
      <w:pPr>
        <w:pStyle w:val="TableNo"/>
      </w:pPr>
      <w:r w:rsidRPr="00E70D92">
        <w:lastRenderedPageBreak/>
        <w:t>CUADRO A1-14</w:t>
      </w:r>
    </w:p>
    <w:p w14:paraId="62CE375E" w14:textId="6860DF0E" w:rsidR="00E70D92" w:rsidRPr="00E70D92" w:rsidRDefault="00E70D92" w:rsidP="001E1275">
      <w:pPr>
        <w:pStyle w:val="Tabletitle"/>
      </w:pPr>
      <w:r w:rsidRPr="00E70D92">
        <w:t>Máscara general del espectro de emisión E-UTRA para CA con</w:t>
      </w:r>
      <w:r w:rsidRPr="00E70D92">
        <w:br/>
        <w:t>clase B de ancho de banda, 3 GHz &lt; bandas E-UTRA ≤ 4,2</w:t>
      </w:r>
      <w:r w:rsidR="00F63E6C">
        <w:t> </w:t>
      </w:r>
      <w:r w:rsidRPr="00E70D92">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0"/>
        <w:gridCol w:w="2268"/>
        <w:gridCol w:w="2457"/>
        <w:gridCol w:w="2834"/>
      </w:tblGrid>
      <w:tr w:rsidR="00E70D92" w:rsidRPr="00E70D92" w14:paraId="534F4BA9" w14:textId="77777777" w:rsidTr="002B6A6E">
        <w:trPr>
          <w:trHeight w:val="284"/>
          <w:jc w:val="center"/>
        </w:trPr>
        <w:tc>
          <w:tcPr>
            <w:tcW w:w="7230" w:type="dxa"/>
            <w:gridSpan w:val="4"/>
            <w:tcBorders>
              <w:top w:val="single" w:sz="4" w:space="0" w:color="auto"/>
              <w:left w:val="single" w:sz="4" w:space="0" w:color="auto"/>
              <w:bottom w:val="single" w:sz="4" w:space="0" w:color="auto"/>
              <w:right w:val="single" w:sz="4" w:space="0" w:color="auto"/>
            </w:tcBorders>
            <w:hideMark/>
          </w:tcPr>
          <w:p w14:paraId="1C2F07EA" w14:textId="77777777" w:rsidR="00E70D92" w:rsidRPr="00E70D92" w:rsidRDefault="00E70D92" w:rsidP="005964B2">
            <w:pPr>
              <w:pStyle w:val="Tablehead"/>
            </w:pPr>
            <w:r w:rsidRPr="00E70D92">
              <w:t>Límite del espectro de emisión [dBm]/</w:t>
            </w:r>
            <w:r w:rsidRPr="00E70D92">
              <w:rPr>
                <w:i/>
                <w:iCs/>
              </w:rPr>
              <w:t>BW</w:t>
            </w:r>
            <w:r w:rsidRPr="00E70D92">
              <w:rPr>
                <w:i/>
                <w:iCs/>
                <w:vertAlign w:val="subscript"/>
              </w:rPr>
              <w:t>Channel_CA</w:t>
            </w:r>
          </w:p>
        </w:tc>
      </w:tr>
      <w:tr w:rsidR="00E70D92" w:rsidRPr="00E70D92" w14:paraId="52104692" w14:textId="77777777" w:rsidTr="002B6A6E">
        <w:trPr>
          <w:trHeight w:val="284"/>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24168051" w14:textId="56A43ACC" w:rsidR="00E70D92" w:rsidRPr="00E70D92" w:rsidRDefault="00E70D92" w:rsidP="005964B2">
            <w:pPr>
              <w:pStyle w:val="Tablehead"/>
            </w:pPr>
            <w:r w:rsidRPr="00E40FF1">
              <w:t>Δ</w:t>
            </w:r>
            <w:r w:rsidRPr="00E40FF1">
              <w:rPr>
                <w:i/>
                <w:iCs/>
              </w:rPr>
              <w:t>f</w:t>
            </w:r>
            <w:r w:rsidRPr="00E40FF1">
              <w:rPr>
                <w:i/>
                <w:iCs/>
                <w:vertAlign w:val="subscript"/>
              </w:rPr>
              <w:t>O</w:t>
            </w:r>
            <w:r w:rsidR="00681486" w:rsidRPr="00E40FF1">
              <w:rPr>
                <w:i/>
                <w:iCs/>
                <w:vertAlign w:val="subscript"/>
              </w:rPr>
              <w:t>o</w:t>
            </w:r>
            <w:r w:rsidRPr="00E40FF1">
              <w:rPr>
                <w:i/>
                <w:iCs/>
                <w:vertAlign w:val="subscript"/>
              </w:rPr>
              <w:t>B</w:t>
            </w:r>
            <w:r w:rsidRPr="00E40FF1">
              <w:br/>
              <w:t>(MHz)</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4568D0" w14:textId="36587379" w:rsidR="00E70D92" w:rsidRPr="001E1275" w:rsidRDefault="00E70D92" w:rsidP="005964B2">
            <w:pPr>
              <w:pStyle w:val="Tablehead"/>
            </w:pPr>
            <w:r w:rsidRPr="001E1275">
              <w:t>25RB+50RB</w:t>
            </w:r>
            <w:r w:rsidRPr="001E1275">
              <w:br/>
              <w:t>(14,95</w:t>
            </w:r>
            <w:r w:rsidR="002B6A6E">
              <w:t> </w:t>
            </w:r>
            <w:r w:rsidRPr="001E1275">
              <w:t>MHz)</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D2AEAF" w14:textId="585C5E8C" w:rsidR="00E70D92" w:rsidRPr="001E1275" w:rsidRDefault="00E70D92" w:rsidP="005964B2">
            <w:pPr>
              <w:pStyle w:val="Tablehead"/>
            </w:pPr>
            <w:r w:rsidRPr="001E1275">
              <w:t>50RB+50RB</w:t>
            </w:r>
            <w:r w:rsidRPr="001E1275">
              <w:br/>
              <w:t>(19,9</w:t>
            </w:r>
            <w:r w:rsidR="002B6A6E">
              <w:t> </w:t>
            </w:r>
            <w:r w:rsidRPr="001E1275">
              <w:t>MHz)</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8842F1E" w14:textId="77777777" w:rsidR="00E70D92" w:rsidRPr="00E70D92" w:rsidRDefault="00E70D92" w:rsidP="005964B2">
            <w:pPr>
              <w:pStyle w:val="Tablehead"/>
            </w:pPr>
            <w:r w:rsidRPr="00E70D92">
              <w:t>MBW</w:t>
            </w:r>
          </w:p>
        </w:tc>
      </w:tr>
      <w:tr w:rsidR="00E70D92" w:rsidRPr="00E70D92" w14:paraId="5702DD62" w14:textId="77777777" w:rsidTr="002B6A6E">
        <w:trPr>
          <w:jc w:val="center"/>
        </w:trPr>
        <w:tc>
          <w:tcPr>
            <w:tcW w:w="1560" w:type="dxa"/>
            <w:tcBorders>
              <w:top w:val="single" w:sz="4" w:space="0" w:color="auto"/>
              <w:left w:val="single" w:sz="4" w:space="0" w:color="auto"/>
              <w:bottom w:val="single" w:sz="4" w:space="0" w:color="auto"/>
              <w:right w:val="single" w:sz="4" w:space="0" w:color="auto"/>
            </w:tcBorders>
            <w:hideMark/>
          </w:tcPr>
          <w:p w14:paraId="5570437A" w14:textId="77777777" w:rsidR="00E70D92" w:rsidRPr="00E70D92" w:rsidRDefault="00E70D92" w:rsidP="00F63E6C">
            <w:pPr>
              <w:pStyle w:val="Tabletext"/>
              <w:jc w:val="center"/>
            </w:pPr>
            <w:r w:rsidRPr="00E70D92">
              <w:sym w:font="Symbol" w:char="F0B1"/>
            </w:r>
            <w:r w:rsidRPr="00E70D92">
              <w:t>0-1</w:t>
            </w:r>
          </w:p>
        </w:tc>
        <w:tc>
          <w:tcPr>
            <w:tcW w:w="1701" w:type="dxa"/>
            <w:tcBorders>
              <w:top w:val="single" w:sz="4" w:space="0" w:color="auto"/>
              <w:left w:val="single" w:sz="4" w:space="0" w:color="auto"/>
              <w:bottom w:val="single" w:sz="4" w:space="0" w:color="auto"/>
              <w:right w:val="single" w:sz="4" w:space="0" w:color="auto"/>
            </w:tcBorders>
            <w:hideMark/>
          </w:tcPr>
          <w:p w14:paraId="4ED98380" w14:textId="77777777" w:rsidR="00E70D92" w:rsidRPr="00E70D92" w:rsidRDefault="00E70D92" w:rsidP="00F63E6C">
            <w:pPr>
              <w:pStyle w:val="Tabletext"/>
              <w:jc w:val="center"/>
            </w:pPr>
            <w:r w:rsidRPr="00E70D92">
              <w:t>−20</w:t>
            </w:r>
          </w:p>
        </w:tc>
        <w:tc>
          <w:tcPr>
            <w:tcW w:w="1843" w:type="dxa"/>
            <w:tcBorders>
              <w:top w:val="single" w:sz="4" w:space="0" w:color="auto"/>
              <w:left w:val="single" w:sz="4" w:space="0" w:color="auto"/>
              <w:bottom w:val="single" w:sz="4" w:space="0" w:color="auto"/>
              <w:right w:val="single" w:sz="4" w:space="0" w:color="auto"/>
            </w:tcBorders>
            <w:hideMark/>
          </w:tcPr>
          <w:p w14:paraId="099699B9" w14:textId="77777777" w:rsidR="00E70D92" w:rsidRPr="00E70D92" w:rsidRDefault="00E70D92" w:rsidP="00F63E6C">
            <w:pPr>
              <w:pStyle w:val="Tabletext"/>
              <w:jc w:val="center"/>
            </w:pPr>
            <w:r w:rsidRPr="00E70D92">
              <w:t>−21</w:t>
            </w:r>
          </w:p>
        </w:tc>
        <w:tc>
          <w:tcPr>
            <w:tcW w:w="2126" w:type="dxa"/>
            <w:tcBorders>
              <w:top w:val="single" w:sz="4" w:space="0" w:color="auto"/>
              <w:left w:val="single" w:sz="4" w:space="0" w:color="auto"/>
              <w:bottom w:val="single" w:sz="4" w:space="0" w:color="auto"/>
              <w:right w:val="single" w:sz="4" w:space="0" w:color="auto"/>
            </w:tcBorders>
            <w:hideMark/>
          </w:tcPr>
          <w:p w14:paraId="719407F9" w14:textId="5631427F" w:rsidR="00E70D92" w:rsidRPr="00E70D92" w:rsidRDefault="00E70D92" w:rsidP="00F63E6C">
            <w:pPr>
              <w:pStyle w:val="Tabletext"/>
              <w:jc w:val="center"/>
            </w:pPr>
            <w:r w:rsidRPr="00E70D92">
              <w:t>30</w:t>
            </w:r>
            <w:r w:rsidR="00F63E6C">
              <w:t> </w:t>
            </w:r>
            <w:r w:rsidRPr="00E70D92">
              <w:t>kHz</w:t>
            </w:r>
          </w:p>
        </w:tc>
      </w:tr>
      <w:tr w:rsidR="00E70D92" w:rsidRPr="00E70D92" w14:paraId="48A11E0C" w14:textId="77777777" w:rsidTr="002B6A6E">
        <w:trPr>
          <w:jc w:val="center"/>
        </w:trPr>
        <w:tc>
          <w:tcPr>
            <w:tcW w:w="1560" w:type="dxa"/>
            <w:tcBorders>
              <w:top w:val="single" w:sz="4" w:space="0" w:color="auto"/>
              <w:left w:val="single" w:sz="4" w:space="0" w:color="auto"/>
              <w:bottom w:val="single" w:sz="4" w:space="0" w:color="auto"/>
              <w:right w:val="single" w:sz="4" w:space="0" w:color="auto"/>
            </w:tcBorders>
            <w:hideMark/>
          </w:tcPr>
          <w:p w14:paraId="23F3D13E" w14:textId="77777777" w:rsidR="00E70D92" w:rsidRPr="00E70D92" w:rsidRDefault="00E70D92" w:rsidP="00F63E6C">
            <w:pPr>
              <w:pStyle w:val="Tabletext"/>
              <w:jc w:val="center"/>
            </w:pPr>
            <w:r w:rsidRPr="00E70D92">
              <w:sym w:font="Symbol" w:char="F0B1"/>
            </w:r>
            <w:r w:rsidRPr="00E70D92">
              <w:t>1-5</w:t>
            </w:r>
          </w:p>
        </w:tc>
        <w:tc>
          <w:tcPr>
            <w:tcW w:w="1701" w:type="dxa"/>
            <w:tcBorders>
              <w:top w:val="single" w:sz="4" w:space="0" w:color="auto"/>
              <w:left w:val="single" w:sz="4" w:space="0" w:color="auto"/>
              <w:bottom w:val="single" w:sz="4" w:space="0" w:color="auto"/>
              <w:right w:val="single" w:sz="4" w:space="0" w:color="auto"/>
            </w:tcBorders>
            <w:hideMark/>
          </w:tcPr>
          <w:p w14:paraId="5BAF0CCA" w14:textId="77777777" w:rsidR="00E70D92" w:rsidRPr="00E70D92" w:rsidRDefault="00E70D92" w:rsidP="00F63E6C">
            <w:pPr>
              <w:pStyle w:val="Tabletext"/>
              <w:jc w:val="center"/>
            </w:pPr>
            <w:r w:rsidRPr="00E70D92">
              <w:t>−10</w:t>
            </w:r>
          </w:p>
        </w:tc>
        <w:tc>
          <w:tcPr>
            <w:tcW w:w="1843" w:type="dxa"/>
            <w:tcBorders>
              <w:top w:val="single" w:sz="4" w:space="0" w:color="auto"/>
              <w:left w:val="single" w:sz="4" w:space="0" w:color="auto"/>
              <w:bottom w:val="single" w:sz="4" w:space="0" w:color="auto"/>
              <w:right w:val="single" w:sz="4" w:space="0" w:color="auto"/>
            </w:tcBorders>
            <w:hideMark/>
          </w:tcPr>
          <w:p w14:paraId="658A9658" w14:textId="77777777" w:rsidR="00E70D92" w:rsidRPr="00E70D92" w:rsidRDefault="00E70D92" w:rsidP="00F63E6C">
            <w:pPr>
              <w:pStyle w:val="Tabletext"/>
              <w:jc w:val="center"/>
            </w:pPr>
            <w:r w:rsidRPr="00E70D92">
              <w:t>−10</w:t>
            </w:r>
          </w:p>
        </w:tc>
        <w:tc>
          <w:tcPr>
            <w:tcW w:w="2126" w:type="dxa"/>
            <w:tcBorders>
              <w:top w:val="single" w:sz="4" w:space="0" w:color="auto"/>
              <w:left w:val="single" w:sz="4" w:space="0" w:color="auto"/>
              <w:bottom w:val="single" w:sz="4" w:space="0" w:color="auto"/>
              <w:right w:val="single" w:sz="4" w:space="0" w:color="auto"/>
            </w:tcBorders>
            <w:hideMark/>
          </w:tcPr>
          <w:p w14:paraId="10B69C91" w14:textId="7ABECA0A" w:rsidR="00E70D92" w:rsidRPr="00E70D92" w:rsidRDefault="00E70D92" w:rsidP="00F63E6C">
            <w:pPr>
              <w:pStyle w:val="Tabletext"/>
              <w:jc w:val="center"/>
            </w:pPr>
            <w:r w:rsidRPr="00E70D92">
              <w:t>1</w:t>
            </w:r>
            <w:r w:rsidR="00F63E6C">
              <w:t> </w:t>
            </w:r>
            <w:r w:rsidRPr="00E70D92">
              <w:t>MHz</w:t>
            </w:r>
          </w:p>
        </w:tc>
      </w:tr>
      <w:tr w:rsidR="00E70D92" w:rsidRPr="00E70D92" w14:paraId="4BFD663F" w14:textId="77777777" w:rsidTr="002B6A6E">
        <w:trPr>
          <w:jc w:val="center"/>
        </w:trPr>
        <w:tc>
          <w:tcPr>
            <w:tcW w:w="1560" w:type="dxa"/>
            <w:tcBorders>
              <w:top w:val="single" w:sz="4" w:space="0" w:color="auto"/>
              <w:left w:val="single" w:sz="4" w:space="0" w:color="auto"/>
              <w:bottom w:val="single" w:sz="4" w:space="0" w:color="auto"/>
              <w:right w:val="single" w:sz="4" w:space="0" w:color="auto"/>
            </w:tcBorders>
            <w:hideMark/>
          </w:tcPr>
          <w:p w14:paraId="680A951D" w14:textId="77777777" w:rsidR="00E70D92" w:rsidRPr="00E70D92" w:rsidRDefault="00E70D92" w:rsidP="00F63E6C">
            <w:pPr>
              <w:pStyle w:val="Tabletext"/>
              <w:jc w:val="center"/>
            </w:pPr>
            <w:r w:rsidRPr="00E70D92">
              <w:sym w:font="Symbol" w:char="F0B1"/>
            </w:r>
            <w:r w:rsidRPr="00E70D92">
              <w:t>5-14,95</w:t>
            </w:r>
          </w:p>
        </w:tc>
        <w:tc>
          <w:tcPr>
            <w:tcW w:w="1701" w:type="dxa"/>
            <w:tcBorders>
              <w:top w:val="single" w:sz="4" w:space="0" w:color="auto"/>
              <w:left w:val="single" w:sz="4" w:space="0" w:color="auto"/>
              <w:bottom w:val="single" w:sz="4" w:space="0" w:color="auto"/>
              <w:right w:val="single" w:sz="4" w:space="0" w:color="auto"/>
            </w:tcBorders>
            <w:hideMark/>
          </w:tcPr>
          <w:p w14:paraId="790762CE" w14:textId="77777777" w:rsidR="00E70D92" w:rsidRPr="00E70D92" w:rsidRDefault="00E70D92" w:rsidP="00F63E6C">
            <w:pPr>
              <w:pStyle w:val="Tabletext"/>
              <w:jc w:val="center"/>
            </w:pPr>
            <w:r w:rsidRPr="00E70D92">
              <w:t>−13</w:t>
            </w:r>
          </w:p>
        </w:tc>
        <w:tc>
          <w:tcPr>
            <w:tcW w:w="1843" w:type="dxa"/>
            <w:tcBorders>
              <w:top w:val="single" w:sz="4" w:space="0" w:color="auto"/>
              <w:left w:val="single" w:sz="4" w:space="0" w:color="auto"/>
              <w:bottom w:val="single" w:sz="4" w:space="0" w:color="auto"/>
              <w:right w:val="single" w:sz="4" w:space="0" w:color="auto"/>
            </w:tcBorders>
            <w:hideMark/>
          </w:tcPr>
          <w:p w14:paraId="2B6680E8" w14:textId="77777777" w:rsidR="00E70D92" w:rsidRPr="00E70D92" w:rsidRDefault="00E70D92" w:rsidP="00F63E6C">
            <w:pPr>
              <w:pStyle w:val="Tabletext"/>
              <w:jc w:val="center"/>
            </w:pPr>
            <w:r w:rsidRPr="00E70D92">
              <w:t>−13</w:t>
            </w:r>
          </w:p>
        </w:tc>
        <w:tc>
          <w:tcPr>
            <w:tcW w:w="2126" w:type="dxa"/>
            <w:tcBorders>
              <w:top w:val="single" w:sz="4" w:space="0" w:color="auto"/>
              <w:left w:val="single" w:sz="4" w:space="0" w:color="auto"/>
              <w:bottom w:val="single" w:sz="4" w:space="0" w:color="auto"/>
              <w:right w:val="single" w:sz="4" w:space="0" w:color="auto"/>
            </w:tcBorders>
            <w:hideMark/>
          </w:tcPr>
          <w:p w14:paraId="166C18BA" w14:textId="062B6CA6" w:rsidR="00E70D92" w:rsidRPr="00E70D92" w:rsidRDefault="00E70D92" w:rsidP="00F63E6C">
            <w:pPr>
              <w:pStyle w:val="Tabletext"/>
              <w:jc w:val="center"/>
            </w:pPr>
            <w:r w:rsidRPr="00E70D92">
              <w:t>1</w:t>
            </w:r>
            <w:r w:rsidR="00F63E6C">
              <w:t> </w:t>
            </w:r>
            <w:r w:rsidRPr="00E70D92">
              <w:t>MHz</w:t>
            </w:r>
          </w:p>
        </w:tc>
      </w:tr>
      <w:tr w:rsidR="00E70D92" w:rsidRPr="00E70D92" w14:paraId="71201E26" w14:textId="77777777" w:rsidTr="002B6A6E">
        <w:trPr>
          <w:jc w:val="center"/>
        </w:trPr>
        <w:tc>
          <w:tcPr>
            <w:tcW w:w="1560" w:type="dxa"/>
            <w:tcBorders>
              <w:top w:val="single" w:sz="4" w:space="0" w:color="auto"/>
              <w:left w:val="single" w:sz="4" w:space="0" w:color="auto"/>
              <w:bottom w:val="single" w:sz="4" w:space="0" w:color="auto"/>
              <w:right w:val="single" w:sz="4" w:space="0" w:color="auto"/>
            </w:tcBorders>
            <w:hideMark/>
          </w:tcPr>
          <w:p w14:paraId="53484E16" w14:textId="77777777" w:rsidR="00E70D92" w:rsidRPr="00E70D92" w:rsidRDefault="00E70D92" w:rsidP="00F63E6C">
            <w:pPr>
              <w:pStyle w:val="Tabletext"/>
              <w:jc w:val="center"/>
            </w:pPr>
            <w:r w:rsidRPr="00E70D92">
              <w:sym w:font="Symbol" w:char="F0B1"/>
            </w:r>
            <w:r w:rsidRPr="00E70D92">
              <w:t>14,95-19,90</w:t>
            </w:r>
          </w:p>
        </w:tc>
        <w:tc>
          <w:tcPr>
            <w:tcW w:w="1701" w:type="dxa"/>
            <w:tcBorders>
              <w:top w:val="single" w:sz="4" w:space="0" w:color="auto"/>
              <w:left w:val="single" w:sz="4" w:space="0" w:color="auto"/>
              <w:bottom w:val="single" w:sz="4" w:space="0" w:color="auto"/>
              <w:right w:val="single" w:sz="4" w:space="0" w:color="auto"/>
            </w:tcBorders>
            <w:hideMark/>
          </w:tcPr>
          <w:p w14:paraId="17E87B9C" w14:textId="77777777" w:rsidR="00E70D92" w:rsidRPr="00E70D92" w:rsidRDefault="00E70D92" w:rsidP="00F63E6C">
            <w:pPr>
              <w:pStyle w:val="Tabletext"/>
              <w:jc w:val="center"/>
            </w:pPr>
            <w:r w:rsidRPr="00E70D92">
              <w:t>−25</w:t>
            </w:r>
          </w:p>
        </w:tc>
        <w:tc>
          <w:tcPr>
            <w:tcW w:w="1843" w:type="dxa"/>
            <w:tcBorders>
              <w:top w:val="single" w:sz="4" w:space="0" w:color="auto"/>
              <w:left w:val="single" w:sz="4" w:space="0" w:color="auto"/>
              <w:bottom w:val="single" w:sz="4" w:space="0" w:color="auto"/>
              <w:right w:val="single" w:sz="4" w:space="0" w:color="auto"/>
            </w:tcBorders>
            <w:hideMark/>
          </w:tcPr>
          <w:p w14:paraId="4CDACC70" w14:textId="77777777" w:rsidR="00E70D92" w:rsidRPr="00E70D92" w:rsidRDefault="00E70D92" w:rsidP="00F63E6C">
            <w:pPr>
              <w:pStyle w:val="Tabletext"/>
              <w:jc w:val="center"/>
            </w:pPr>
            <w:r w:rsidRPr="00E70D92">
              <w:t>−13</w:t>
            </w:r>
          </w:p>
        </w:tc>
        <w:tc>
          <w:tcPr>
            <w:tcW w:w="2126" w:type="dxa"/>
            <w:tcBorders>
              <w:top w:val="single" w:sz="4" w:space="0" w:color="auto"/>
              <w:left w:val="single" w:sz="4" w:space="0" w:color="auto"/>
              <w:bottom w:val="single" w:sz="4" w:space="0" w:color="auto"/>
              <w:right w:val="single" w:sz="4" w:space="0" w:color="auto"/>
            </w:tcBorders>
            <w:hideMark/>
          </w:tcPr>
          <w:p w14:paraId="00E1CA72" w14:textId="0800CB9D" w:rsidR="00E70D92" w:rsidRPr="00E70D92" w:rsidRDefault="00E70D92" w:rsidP="00F63E6C">
            <w:pPr>
              <w:pStyle w:val="Tabletext"/>
              <w:jc w:val="center"/>
            </w:pPr>
            <w:r w:rsidRPr="00E70D92">
              <w:t>1</w:t>
            </w:r>
            <w:r w:rsidR="00F63E6C">
              <w:t> </w:t>
            </w:r>
            <w:r w:rsidRPr="00E70D92">
              <w:t>MHz</w:t>
            </w:r>
          </w:p>
        </w:tc>
      </w:tr>
      <w:tr w:rsidR="00E70D92" w:rsidRPr="00E70D92" w14:paraId="18E1551B" w14:textId="77777777" w:rsidTr="002B6A6E">
        <w:trPr>
          <w:jc w:val="center"/>
        </w:trPr>
        <w:tc>
          <w:tcPr>
            <w:tcW w:w="1560" w:type="dxa"/>
            <w:tcBorders>
              <w:top w:val="single" w:sz="4" w:space="0" w:color="auto"/>
              <w:left w:val="single" w:sz="4" w:space="0" w:color="auto"/>
              <w:bottom w:val="single" w:sz="4" w:space="0" w:color="auto"/>
              <w:right w:val="single" w:sz="4" w:space="0" w:color="auto"/>
            </w:tcBorders>
            <w:hideMark/>
          </w:tcPr>
          <w:p w14:paraId="7831947C" w14:textId="77777777" w:rsidR="00E70D92" w:rsidRPr="00E70D92" w:rsidRDefault="00E70D92" w:rsidP="00F63E6C">
            <w:pPr>
              <w:pStyle w:val="Tabletext"/>
              <w:jc w:val="center"/>
            </w:pPr>
            <w:r w:rsidRPr="00E70D92">
              <w:sym w:font="Symbol" w:char="F0B1"/>
            </w:r>
            <w:r w:rsidRPr="00E70D92">
              <w:t>19,90-19,95</w:t>
            </w:r>
          </w:p>
        </w:tc>
        <w:tc>
          <w:tcPr>
            <w:tcW w:w="1701" w:type="dxa"/>
            <w:tcBorders>
              <w:top w:val="single" w:sz="4" w:space="0" w:color="auto"/>
              <w:left w:val="single" w:sz="4" w:space="0" w:color="auto"/>
              <w:bottom w:val="single" w:sz="4" w:space="0" w:color="auto"/>
              <w:right w:val="single" w:sz="4" w:space="0" w:color="auto"/>
            </w:tcBorders>
            <w:hideMark/>
          </w:tcPr>
          <w:p w14:paraId="211A4805" w14:textId="77777777" w:rsidR="00E70D92" w:rsidRPr="00E70D92" w:rsidRDefault="00E70D92" w:rsidP="00F63E6C">
            <w:pPr>
              <w:pStyle w:val="Tabletext"/>
              <w:jc w:val="center"/>
            </w:pPr>
            <w:r w:rsidRPr="00E70D92">
              <w:t>−25</w:t>
            </w:r>
          </w:p>
        </w:tc>
        <w:tc>
          <w:tcPr>
            <w:tcW w:w="1843" w:type="dxa"/>
            <w:tcBorders>
              <w:top w:val="single" w:sz="4" w:space="0" w:color="auto"/>
              <w:left w:val="single" w:sz="4" w:space="0" w:color="auto"/>
              <w:bottom w:val="single" w:sz="4" w:space="0" w:color="auto"/>
              <w:right w:val="single" w:sz="4" w:space="0" w:color="auto"/>
            </w:tcBorders>
            <w:hideMark/>
          </w:tcPr>
          <w:p w14:paraId="08499BBF" w14:textId="77777777" w:rsidR="00E70D92" w:rsidRPr="00E70D92" w:rsidRDefault="00E70D92" w:rsidP="00F63E6C">
            <w:pPr>
              <w:pStyle w:val="Tabletext"/>
              <w:jc w:val="center"/>
            </w:pPr>
            <w:r w:rsidRPr="00E70D92">
              <w:t>−25</w:t>
            </w:r>
          </w:p>
        </w:tc>
        <w:tc>
          <w:tcPr>
            <w:tcW w:w="2126" w:type="dxa"/>
            <w:tcBorders>
              <w:top w:val="single" w:sz="4" w:space="0" w:color="auto"/>
              <w:left w:val="single" w:sz="4" w:space="0" w:color="auto"/>
              <w:bottom w:val="single" w:sz="4" w:space="0" w:color="auto"/>
              <w:right w:val="single" w:sz="4" w:space="0" w:color="auto"/>
            </w:tcBorders>
            <w:hideMark/>
          </w:tcPr>
          <w:p w14:paraId="0AE89D25" w14:textId="2CF37649" w:rsidR="00E70D92" w:rsidRPr="00E70D92" w:rsidRDefault="00E70D92" w:rsidP="00F63E6C">
            <w:pPr>
              <w:pStyle w:val="Tabletext"/>
              <w:jc w:val="center"/>
            </w:pPr>
            <w:r w:rsidRPr="00E70D92">
              <w:t>1</w:t>
            </w:r>
            <w:r w:rsidR="00F63E6C">
              <w:t> </w:t>
            </w:r>
            <w:r w:rsidRPr="00E70D92">
              <w:t>MHz</w:t>
            </w:r>
          </w:p>
        </w:tc>
      </w:tr>
      <w:tr w:rsidR="00E70D92" w:rsidRPr="00E70D92" w14:paraId="29C41D19" w14:textId="77777777" w:rsidTr="002B6A6E">
        <w:trPr>
          <w:jc w:val="center"/>
        </w:trPr>
        <w:tc>
          <w:tcPr>
            <w:tcW w:w="1560" w:type="dxa"/>
            <w:tcBorders>
              <w:top w:val="single" w:sz="4" w:space="0" w:color="auto"/>
              <w:left w:val="single" w:sz="4" w:space="0" w:color="auto"/>
              <w:bottom w:val="single" w:sz="4" w:space="0" w:color="auto"/>
              <w:right w:val="single" w:sz="4" w:space="0" w:color="auto"/>
            </w:tcBorders>
            <w:hideMark/>
          </w:tcPr>
          <w:p w14:paraId="178ABD49" w14:textId="77777777" w:rsidR="00E70D92" w:rsidRPr="00E70D92" w:rsidRDefault="00E70D92" w:rsidP="00F63E6C">
            <w:pPr>
              <w:pStyle w:val="Tabletext"/>
              <w:jc w:val="center"/>
            </w:pPr>
            <w:r w:rsidRPr="00E70D92">
              <w:sym w:font="Symbol" w:char="F0B1"/>
            </w:r>
            <w:r w:rsidRPr="00E70D92">
              <w:t>19,95-24,90</w:t>
            </w:r>
          </w:p>
        </w:tc>
        <w:tc>
          <w:tcPr>
            <w:tcW w:w="1701" w:type="dxa"/>
            <w:tcBorders>
              <w:top w:val="single" w:sz="4" w:space="0" w:color="auto"/>
              <w:left w:val="single" w:sz="4" w:space="0" w:color="auto"/>
              <w:bottom w:val="single" w:sz="4" w:space="0" w:color="auto"/>
              <w:right w:val="single" w:sz="4" w:space="0" w:color="auto"/>
            </w:tcBorders>
          </w:tcPr>
          <w:p w14:paraId="408C5024" w14:textId="77777777" w:rsidR="00E70D92" w:rsidRPr="00E70D92" w:rsidRDefault="00E70D92" w:rsidP="00F63E6C">
            <w:pPr>
              <w:pStyle w:val="Tabletext"/>
              <w:jc w:val="center"/>
            </w:pPr>
          </w:p>
        </w:tc>
        <w:tc>
          <w:tcPr>
            <w:tcW w:w="1843" w:type="dxa"/>
            <w:tcBorders>
              <w:top w:val="single" w:sz="4" w:space="0" w:color="auto"/>
              <w:left w:val="single" w:sz="4" w:space="0" w:color="auto"/>
              <w:bottom w:val="single" w:sz="4" w:space="0" w:color="auto"/>
              <w:right w:val="single" w:sz="4" w:space="0" w:color="auto"/>
            </w:tcBorders>
            <w:hideMark/>
          </w:tcPr>
          <w:p w14:paraId="61EB5EE0" w14:textId="77777777" w:rsidR="00E70D92" w:rsidRPr="00E70D92" w:rsidRDefault="00E70D92" w:rsidP="00F63E6C">
            <w:pPr>
              <w:pStyle w:val="Tabletext"/>
              <w:jc w:val="center"/>
            </w:pPr>
            <w:r w:rsidRPr="00E70D92">
              <w:t>−25</w:t>
            </w:r>
          </w:p>
        </w:tc>
        <w:tc>
          <w:tcPr>
            <w:tcW w:w="2126" w:type="dxa"/>
            <w:tcBorders>
              <w:top w:val="single" w:sz="4" w:space="0" w:color="auto"/>
              <w:left w:val="single" w:sz="4" w:space="0" w:color="auto"/>
              <w:bottom w:val="single" w:sz="4" w:space="0" w:color="auto"/>
              <w:right w:val="single" w:sz="4" w:space="0" w:color="auto"/>
            </w:tcBorders>
            <w:hideMark/>
          </w:tcPr>
          <w:p w14:paraId="1DA3A380" w14:textId="0E53FF59" w:rsidR="00E70D92" w:rsidRPr="00E70D92" w:rsidRDefault="00E70D92" w:rsidP="00F63E6C">
            <w:pPr>
              <w:pStyle w:val="Tabletext"/>
              <w:jc w:val="center"/>
            </w:pPr>
            <w:r w:rsidRPr="00E70D92">
              <w:t>1</w:t>
            </w:r>
            <w:r w:rsidR="00F63E6C">
              <w:t> </w:t>
            </w:r>
            <w:r w:rsidRPr="00E70D92">
              <w:t>MHz</w:t>
            </w:r>
          </w:p>
        </w:tc>
      </w:tr>
    </w:tbl>
    <w:p w14:paraId="639D1961" w14:textId="77777777" w:rsidR="00E70D92" w:rsidRPr="00E70D92" w:rsidRDefault="00E70D92" w:rsidP="001E1275">
      <w:pPr>
        <w:pStyle w:val="Tablefin"/>
      </w:pPr>
    </w:p>
    <w:p w14:paraId="1CE37B27" w14:textId="77777777" w:rsidR="00E70D92" w:rsidRPr="00E70D92" w:rsidRDefault="00E70D92" w:rsidP="00E40FF1">
      <w:pPr>
        <w:pStyle w:val="Note"/>
      </w:pPr>
      <w:r w:rsidRPr="00E70D92">
        <w:t>NOTA – Como norma general, el ancho de banda de resolución del equipo de medición deberá ser igual al ancho de banda de medición. No obstante, para mejorar la precisión, la sensibilidad y la eficacia de la medición, el ancho de banda de resolución podrá ser menor que el ancho de banda de medición. En este caso, deberá integrarse el resultado a lo largo del ancho de banda de medición para obtener el ancho de banda de ruido equivalente del ancho de banda de medición.</w:t>
      </w:r>
    </w:p>
    <w:p w14:paraId="5DF843A2" w14:textId="77777777" w:rsidR="00E70D92" w:rsidRPr="00E70D92" w:rsidRDefault="00E70D92" w:rsidP="00E40FF1">
      <w:pPr>
        <w:pStyle w:val="Heading3"/>
      </w:pPr>
      <w:r w:rsidRPr="00E70D92">
        <w:t>3.1.3</w:t>
      </w:r>
      <w:r w:rsidRPr="00E70D92">
        <w:tab/>
        <w:t>Máscara del espectro de emisión adicional</w:t>
      </w:r>
    </w:p>
    <w:p w14:paraId="18478E19" w14:textId="77777777" w:rsidR="00E70D92" w:rsidRPr="00E70D92" w:rsidRDefault="00E70D92" w:rsidP="00E70D92">
      <w:r w:rsidRPr="00E70D92">
        <w:t>La red indicará como parte del mensaje de traspaso/difusión de célula los requisitos adicionales del espectro de emisión que deberá cumplir el EU en un despliegue específico. Véase el Cuadro A1-5.</w:t>
      </w:r>
    </w:p>
    <w:p w14:paraId="0C230C4F" w14:textId="77777777" w:rsidR="00E70D92" w:rsidRPr="00E70D92" w:rsidRDefault="00E70D92" w:rsidP="00E40FF1">
      <w:pPr>
        <w:pStyle w:val="Heading4"/>
      </w:pPr>
      <w:r w:rsidRPr="00E70D92">
        <w:t>3.1.3.1</w:t>
      </w:r>
      <w:r w:rsidRPr="00E70D92">
        <w:tab/>
        <w:t>Máscara adicional del espectro de emisión E-UTRA cuando la red indica los valores «NS_03», «NS_11», «NS_20» y «NS_21»</w:t>
      </w:r>
    </w:p>
    <w:p w14:paraId="379BE128" w14:textId="088B874F" w:rsidR="00E70D92" w:rsidRPr="00E70D92" w:rsidRDefault="00E70D92" w:rsidP="00E70D92">
      <w:r w:rsidRPr="00E70D92">
        <w:t>Cuando la célula indique «NS_03», «NS_11», «NS_20» o «NS_21», la potencia de las emisiones del EU no deberá rebasar los niveles especificados en los Cuadros</w:t>
      </w:r>
      <w:r w:rsidR="00F63E6C">
        <w:t> </w:t>
      </w:r>
      <w:r w:rsidRPr="00E70D92">
        <w:t>A1-15 y A1-16.</w:t>
      </w:r>
    </w:p>
    <w:p w14:paraId="5850C888" w14:textId="20E0E34F" w:rsidR="00E70D92" w:rsidRPr="00E70D92" w:rsidRDefault="00E70D92" w:rsidP="009E41F9">
      <w:pPr>
        <w:pStyle w:val="TableNo"/>
        <w:rPr>
          <w:lang w:val="pt-BR"/>
        </w:rPr>
      </w:pPr>
      <w:r w:rsidRPr="00E70D92">
        <w:rPr>
          <w:lang w:val="pt-BR"/>
        </w:rPr>
        <w:t>CUADRO A1-15</w:t>
      </w:r>
    </w:p>
    <w:p w14:paraId="2E29E50C" w14:textId="5056301F" w:rsidR="00E70D92" w:rsidRPr="00E70D92" w:rsidRDefault="00E70D92" w:rsidP="00E40FF1">
      <w:pPr>
        <w:pStyle w:val="Tabletitle"/>
        <w:rPr>
          <w:lang w:val="pt-BR"/>
        </w:rPr>
      </w:pPr>
      <w:r w:rsidRPr="00E70D92">
        <w:rPr>
          <w:lang w:val="pt-BR"/>
        </w:rPr>
        <w:t>Requisitos adicionales, bandas E</w:t>
      </w:r>
      <w:r w:rsidRPr="00E70D92">
        <w:rPr>
          <w:lang w:val="pt-BR"/>
        </w:rPr>
        <w:noBreakHyphen/>
        <w:t>UTRA ≤ 3</w:t>
      </w:r>
      <w:r w:rsidR="00F63E6C">
        <w:rPr>
          <w:lang w:val="pt-BR"/>
        </w:rPr>
        <w:t> </w:t>
      </w:r>
      <w:r w:rsidRPr="00E70D92">
        <w:rPr>
          <w:lang w:val="pt-BR"/>
        </w:rPr>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5"/>
        <w:gridCol w:w="1078"/>
        <w:gridCol w:w="1093"/>
        <w:gridCol w:w="1092"/>
        <w:gridCol w:w="1093"/>
        <w:gridCol w:w="1092"/>
        <w:gridCol w:w="1093"/>
        <w:gridCol w:w="1703"/>
      </w:tblGrid>
      <w:tr w:rsidR="00E70D92" w:rsidRPr="00E70D92" w14:paraId="1F1869B8" w14:textId="77777777" w:rsidTr="00F63E6C">
        <w:trPr>
          <w:jc w:val="center"/>
        </w:trPr>
        <w:tc>
          <w:tcPr>
            <w:tcW w:w="9639" w:type="dxa"/>
            <w:gridSpan w:val="8"/>
            <w:tcBorders>
              <w:top w:val="single" w:sz="4" w:space="0" w:color="auto"/>
              <w:left w:val="single" w:sz="4" w:space="0" w:color="auto"/>
              <w:bottom w:val="single" w:sz="4" w:space="0" w:color="auto"/>
              <w:right w:val="single" w:sz="4" w:space="0" w:color="auto"/>
            </w:tcBorders>
            <w:hideMark/>
          </w:tcPr>
          <w:p w14:paraId="1844B675" w14:textId="77777777" w:rsidR="00E70D92" w:rsidRPr="00E70D92" w:rsidRDefault="00E70D92" w:rsidP="005964B2">
            <w:pPr>
              <w:pStyle w:val="Tablehead"/>
            </w:pPr>
            <w:r w:rsidRPr="00E70D92">
              <w:t>Límite del espectro de emisión (dBm)/Ancho de banda de canal</w:t>
            </w:r>
          </w:p>
        </w:tc>
      </w:tr>
      <w:tr w:rsidR="00E70D92" w:rsidRPr="00E70D92" w14:paraId="79C60811" w14:textId="77777777" w:rsidTr="00F63E6C">
        <w:trPr>
          <w:jc w:val="center"/>
        </w:trPr>
        <w:tc>
          <w:tcPr>
            <w:tcW w:w="1395" w:type="dxa"/>
            <w:tcBorders>
              <w:top w:val="single" w:sz="4" w:space="0" w:color="auto"/>
              <w:left w:val="single" w:sz="4" w:space="0" w:color="auto"/>
              <w:bottom w:val="single" w:sz="4" w:space="0" w:color="auto"/>
              <w:right w:val="single" w:sz="4" w:space="0" w:color="auto"/>
            </w:tcBorders>
            <w:hideMark/>
          </w:tcPr>
          <w:p w14:paraId="069C68B3" w14:textId="77777777" w:rsidR="00E70D92" w:rsidRPr="00E70D92" w:rsidRDefault="00E70D92" w:rsidP="005964B2">
            <w:pPr>
              <w:pStyle w:val="Tablehead"/>
            </w:pPr>
            <w:r w:rsidRPr="00E70D92">
              <w:t>Δ</w:t>
            </w:r>
            <w:r w:rsidRPr="00E70D92">
              <w:rPr>
                <w:i/>
                <w:iCs/>
              </w:rPr>
              <w:t>f</w:t>
            </w:r>
            <w:r w:rsidRPr="00E70D92">
              <w:rPr>
                <w:i/>
                <w:iCs/>
                <w:vertAlign w:val="subscript"/>
              </w:rPr>
              <w:t>OoB</w:t>
            </w:r>
            <w:r w:rsidRPr="00E70D92">
              <w:br/>
              <w:t>(MHz)</w:t>
            </w:r>
          </w:p>
        </w:tc>
        <w:tc>
          <w:tcPr>
            <w:tcW w:w="1078" w:type="dxa"/>
            <w:tcBorders>
              <w:top w:val="single" w:sz="4" w:space="0" w:color="auto"/>
              <w:left w:val="single" w:sz="4" w:space="0" w:color="auto"/>
              <w:bottom w:val="single" w:sz="4" w:space="0" w:color="auto"/>
              <w:right w:val="single" w:sz="4" w:space="0" w:color="auto"/>
            </w:tcBorders>
            <w:vAlign w:val="center"/>
            <w:hideMark/>
          </w:tcPr>
          <w:p w14:paraId="39695EFD" w14:textId="77777777" w:rsidR="00E70D92" w:rsidRPr="00E70D92" w:rsidRDefault="00E70D92" w:rsidP="005964B2">
            <w:pPr>
              <w:pStyle w:val="Tablehead"/>
            </w:pPr>
            <w:r w:rsidRPr="00E70D92">
              <w:t>1,4 MHz</w:t>
            </w:r>
          </w:p>
        </w:tc>
        <w:tc>
          <w:tcPr>
            <w:tcW w:w="1093" w:type="dxa"/>
            <w:tcBorders>
              <w:top w:val="single" w:sz="4" w:space="0" w:color="auto"/>
              <w:left w:val="single" w:sz="4" w:space="0" w:color="auto"/>
              <w:bottom w:val="single" w:sz="4" w:space="0" w:color="auto"/>
              <w:right w:val="single" w:sz="4" w:space="0" w:color="auto"/>
            </w:tcBorders>
            <w:vAlign w:val="center"/>
            <w:hideMark/>
          </w:tcPr>
          <w:p w14:paraId="1A6DE016" w14:textId="77777777" w:rsidR="00E70D92" w:rsidRPr="00E70D92" w:rsidRDefault="00E70D92" w:rsidP="005964B2">
            <w:pPr>
              <w:pStyle w:val="Tablehead"/>
            </w:pPr>
            <w:r w:rsidRPr="00E70D92">
              <w:t>3,0 MHz</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43A6D1C" w14:textId="77777777" w:rsidR="00E70D92" w:rsidRPr="00E70D92" w:rsidRDefault="00E70D92" w:rsidP="005964B2">
            <w:pPr>
              <w:pStyle w:val="Tablehead"/>
            </w:pPr>
            <w:r w:rsidRPr="00E70D92">
              <w:t>5 MHz</w:t>
            </w:r>
          </w:p>
        </w:tc>
        <w:tc>
          <w:tcPr>
            <w:tcW w:w="1093" w:type="dxa"/>
            <w:tcBorders>
              <w:top w:val="single" w:sz="4" w:space="0" w:color="auto"/>
              <w:left w:val="single" w:sz="4" w:space="0" w:color="auto"/>
              <w:bottom w:val="single" w:sz="4" w:space="0" w:color="auto"/>
              <w:right w:val="single" w:sz="4" w:space="0" w:color="auto"/>
            </w:tcBorders>
            <w:vAlign w:val="center"/>
            <w:hideMark/>
          </w:tcPr>
          <w:p w14:paraId="507878BA" w14:textId="77777777" w:rsidR="00E70D92" w:rsidRPr="00E70D92" w:rsidRDefault="00E70D92" w:rsidP="005964B2">
            <w:pPr>
              <w:pStyle w:val="Tablehead"/>
            </w:pPr>
            <w:r w:rsidRPr="00E70D92">
              <w:t>10 MHz</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8BC6232" w14:textId="77777777" w:rsidR="00E70D92" w:rsidRPr="00E70D92" w:rsidRDefault="00E70D92" w:rsidP="005964B2">
            <w:pPr>
              <w:pStyle w:val="Tablehead"/>
            </w:pPr>
            <w:r w:rsidRPr="00E70D92">
              <w:t>15 MHz</w:t>
            </w:r>
          </w:p>
        </w:tc>
        <w:tc>
          <w:tcPr>
            <w:tcW w:w="1093" w:type="dxa"/>
            <w:tcBorders>
              <w:top w:val="single" w:sz="4" w:space="0" w:color="auto"/>
              <w:left w:val="single" w:sz="4" w:space="0" w:color="auto"/>
              <w:bottom w:val="single" w:sz="4" w:space="0" w:color="auto"/>
              <w:right w:val="single" w:sz="4" w:space="0" w:color="auto"/>
            </w:tcBorders>
            <w:vAlign w:val="center"/>
            <w:hideMark/>
          </w:tcPr>
          <w:p w14:paraId="2E0FDDD9" w14:textId="77777777" w:rsidR="00E70D92" w:rsidRPr="00E70D92" w:rsidRDefault="00E70D92" w:rsidP="005964B2">
            <w:pPr>
              <w:pStyle w:val="Tablehead"/>
            </w:pPr>
            <w:r w:rsidRPr="00E70D92">
              <w:t>20 MHz</w:t>
            </w:r>
          </w:p>
        </w:tc>
        <w:tc>
          <w:tcPr>
            <w:tcW w:w="1703" w:type="dxa"/>
            <w:tcBorders>
              <w:top w:val="single" w:sz="4" w:space="0" w:color="auto"/>
              <w:left w:val="single" w:sz="4" w:space="0" w:color="auto"/>
              <w:bottom w:val="single" w:sz="4" w:space="0" w:color="auto"/>
              <w:right w:val="single" w:sz="4" w:space="0" w:color="auto"/>
            </w:tcBorders>
            <w:vAlign w:val="center"/>
            <w:hideMark/>
          </w:tcPr>
          <w:p w14:paraId="31BEA4D3" w14:textId="77777777" w:rsidR="00E70D92" w:rsidRPr="00E70D92" w:rsidRDefault="00E70D92" w:rsidP="005964B2">
            <w:pPr>
              <w:pStyle w:val="Tablehead"/>
            </w:pPr>
            <w:r w:rsidRPr="00E70D92">
              <w:t>MBW</w:t>
            </w:r>
          </w:p>
        </w:tc>
      </w:tr>
      <w:tr w:rsidR="00E70D92" w:rsidRPr="00E70D92" w14:paraId="388ECB13" w14:textId="77777777" w:rsidTr="0043522F">
        <w:trPr>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3D307713" w14:textId="77777777" w:rsidR="00E70D92" w:rsidRPr="00E70D92" w:rsidRDefault="00E70D92" w:rsidP="0043522F">
            <w:pPr>
              <w:pStyle w:val="Tabletext"/>
              <w:jc w:val="center"/>
            </w:pPr>
            <w:r w:rsidRPr="00E70D92">
              <w:t>0-1</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754FA55" w14:textId="77777777" w:rsidR="00E70D92" w:rsidRPr="00E70D92" w:rsidRDefault="00E70D92" w:rsidP="0043522F">
            <w:pPr>
              <w:pStyle w:val="Tabletext"/>
              <w:jc w:val="center"/>
            </w:pPr>
            <w:r w:rsidRPr="00E70D92">
              <w:t>−8,5</w:t>
            </w:r>
          </w:p>
        </w:tc>
        <w:tc>
          <w:tcPr>
            <w:tcW w:w="1093" w:type="dxa"/>
            <w:tcBorders>
              <w:top w:val="single" w:sz="4" w:space="0" w:color="auto"/>
              <w:left w:val="single" w:sz="4" w:space="0" w:color="auto"/>
              <w:bottom w:val="single" w:sz="4" w:space="0" w:color="auto"/>
              <w:right w:val="single" w:sz="4" w:space="0" w:color="auto"/>
            </w:tcBorders>
            <w:vAlign w:val="center"/>
            <w:hideMark/>
          </w:tcPr>
          <w:p w14:paraId="62144DF7" w14:textId="77777777" w:rsidR="00E70D92" w:rsidRPr="00E70D92" w:rsidRDefault="00E70D92" w:rsidP="0043522F">
            <w:pPr>
              <w:pStyle w:val="Tabletext"/>
              <w:jc w:val="center"/>
            </w:pPr>
            <w:r w:rsidRPr="00E70D92">
              <w:t>−11,5</w:t>
            </w:r>
          </w:p>
        </w:tc>
        <w:tc>
          <w:tcPr>
            <w:tcW w:w="1092" w:type="dxa"/>
            <w:tcBorders>
              <w:top w:val="single" w:sz="4" w:space="0" w:color="auto"/>
              <w:left w:val="single" w:sz="4" w:space="0" w:color="auto"/>
              <w:bottom w:val="single" w:sz="4" w:space="0" w:color="auto"/>
              <w:right w:val="single" w:sz="4" w:space="0" w:color="auto"/>
            </w:tcBorders>
            <w:vAlign w:val="center"/>
            <w:hideMark/>
          </w:tcPr>
          <w:p w14:paraId="3FFFFAAF" w14:textId="40A1EE1F" w:rsidR="00E70D92" w:rsidRPr="00E70D92" w:rsidRDefault="00E70D92" w:rsidP="0043522F">
            <w:pPr>
              <w:pStyle w:val="Tabletext"/>
              <w:jc w:val="center"/>
            </w:pPr>
            <w:r w:rsidRPr="00E70D92">
              <w:t>−13,5</w:t>
            </w:r>
          </w:p>
        </w:tc>
        <w:tc>
          <w:tcPr>
            <w:tcW w:w="1093" w:type="dxa"/>
            <w:tcBorders>
              <w:top w:val="single" w:sz="4" w:space="0" w:color="auto"/>
              <w:left w:val="single" w:sz="4" w:space="0" w:color="auto"/>
              <w:bottom w:val="single" w:sz="4" w:space="0" w:color="auto"/>
              <w:right w:val="single" w:sz="4" w:space="0" w:color="auto"/>
            </w:tcBorders>
            <w:vAlign w:val="center"/>
            <w:hideMark/>
          </w:tcPr>
          <w:p w14:paraId="5A40F260" w14:textId="77777777" w:rsidR="00E70D92" w:rsidRPr="00E70D92" w:rsidRDefault="00E70D92" w:rsidP="0043522F">
            <w:pPr>
              <w:pStyle w:val="Tabletext"/>
              <w:jc w:val="center"/>
            </w:pPr>
            <w:r w:rsidRPr="00E70D92">
              <w:t>−16,5</w:t>
            </w:r>
          </w:p>
        </w:tc>
        <w:tc>
          <w:tcPr>
            <w:tcW w:w="1092" w:type="dxa"/>
            <w:tcBorders>
              <w:top w:val="single" w:sz="4" w:space="0" w:color="auto"/>
              <w:left w:val="single" w:sz="4" w:space="0" w:color="auto"/>
              <w:bottom w:val="single" w:sz="4" w:space="0" w:color="auto"/>
              <w:right w:val="single" w:sz="4" w:space="0" w:color="auto"/>
            </w:tcBorders>
            <w:vAlign w:val="center"/>
            <w:hideMark/>
          </w:tcPr>
          <w:p w14:paraId="089F2ECF" w14:textId="77777777" w:rsidR="00E70D92" w:rsidRPr="00E70D92" w:rsidRDefault="00E70D92" w:rsidP="0043522F">
            <w:pPr>
              <w:pStyle w:val="Tabletext"/>
              <w:jc w:val="center"/>
            </w:pPr>
            <w:r w:rsidRPr="00E70D92">
              <w:t>−18,5</w:t>
            </w:r>
          </w:p>
        </w:tc>
        <w:tc>
          <w:tcPr>
            <w:tcW w:w="1093" w:type="dxa"/>
            <w:tcBorders>
              <w:top w:val="single" w:sz="4" w:space="0" w:color="auto"/>
              <w:left w:val="single" w:sz="4" w:space="0" w:color="auto"/>
              <w:bottom w:val="single" w:sz="4" w:space="0" w:color="auto"/>
              <w:right w:val="single" w:sz="4" w:space="0" w:color="auto"/>
            </w:tcBorders>
            <w:vAlign w:val="center"/>
            <w:hideMark/>
          </w:tcPr>
          <w:p w14:paraId="5DD37E2F" w14:textId="77777777" w:rsidR="00E70D92" w:rsidRPr="00E70D92" w:rsidRDefault="00E70D92" w:rsidP="0043522F">
            <w:pPr>
              <w:pStyle w:val="Tabletext"/>
              <w:jc w:val="center"/>
            </w:pPr>
            <w:r w:rsidRPr="00E70D92">
              <w:t>−19,5</w:t>
            </w:r>
          </w:p>
        </w:tc>
        <w:tc>
          <w:tcPr>
            <w:tcW w:w="1703" w:type="dxa"/>
            <w:tcBorders>
              <w:top w:val="single" w:sz="4" w:space="0" w:color="auto"/>
              <w:left w:val="single" w:sz="4" w:space="0" w:color="auto"/>
              <w:bottom w:val="single" w:sz="4" w:space="0" w:color="auto"/>
              <w:right w:val="single" w:sz="4" w:space="0" w:color="auto"/>
            </w:tcBorders>
            <w:vAlign w:val="center"/>
            <w:hideMark/>
          </w:tcPr>
          <w:p w14:paraId="159CB9C1" w14:textId="4BCDAEF9" w:rsidR="00E70D92" w:rsidRPr="00E70D92" w:rsidRDefault="00E70D92" w:rsidP="0043522F">
            <w:pPr>
              <w:pStyle w:val="Tabletext"/>
              <w:jc w:val="center"/>
            </w:pPr>
            <w:r w:rsidRPr="00E70D92">
              <w:t>30</w:t>
            </w:r>
            <w:r w:rsidR="00F63E6C">
              <w:t> </w:t>
            </w:r>
            <w:r w:rsidRPr="00E70D92">
              <w:t>kHz</w:t>
            </w:r>
          </w:p>
        </w:tc>
      </w:tr>
      <w:tr w:rsidR="00E70D92" w:rsidRPr="00E70D92" w14:paraId="2205280E" w14:textId="77777777" w:rsidTr="0043522F">
        <w:trPr>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591166F3" w14:textId="77777777" w:rsidR="00E70D92" w:rsidRPr="00E70D92" w:rsidRDefault="00E70D92" w:rsidP="0043522F">
            <w:pPr>
              <w:pStyle w:val="Tabletext"/>
              <w:jc w:val="center"/>
            </w:pPr>
            <w:r w:rsidRPr="00E70D92">
              <w:t>1-2,5</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BA76A52" w14:textId="77777777" w:rsidR="00E70D92" w:rsidRPr="00E70D92" w:rsidRDefault="00E70D92" w:rsidP="0043522F">
            <w:pPr>
              <w:pStyle w:val="Tabletext"/>
              <w:jc w:val="center"/>
            </w:pPr>
            <w:r w:rsidRPr="00E70D92">
              <w:t>−11,5</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14:paraId="30A690CD" w14:textId="77777777" w:rsidR="00E70D92" w:rsidRPr="00E70D92" w:rsidRDefault="00E70D92" w:rsidP="0043522F">
            <w:pPr>
              <w:pStyle w:val="Tabletext"/>
              <w:jc w:val="center"/>
            </w:pPr>
            <w:r w:rsidRPr="00E70D92">
              <w:t>−11,5</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010DC71E" w14:textId="77777777" w:rsidR="00E70D92" w:rsidRPr="00E70D92" w:rsidRDefault="00E70D92" w:rsidP="0043522F">
            <w:pPr>
              <w:pStyle w:val="Tabletext"/>
              <w:jc w:val="center"/>
            </w:pPr>
            <w:r w:rsidRPr="00E70D92">
              <w:t>−11,5</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14:paraId="089C77AF" w14:textId="77777777" w:rsidR="00E70D92" w:rsidRPr="00E70D92" w:rsidRDefault="00E70D92" w:rsidP="0043522F">
            <w:pPr>
              <w:pStyle w:val="Tabletext"/>
              <w:jc w:val="center"/>
            </w:pPr>
            <w:r w:rsidRPr="00E70D92">
              <w:t>−11,5</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75A82760" w14:textId="77777777" w:rsidR="00E70D92" w:rsidRPr="00E70D92" w:rsidRDefault="00E70D92" w:rsidP="0043522F">
            <w:pPr>
              <w:pStyle w:val="Tabletext"/>
              <w:jc w:val="center"/>
            </w:pPr>
            <w:r w:rsidRPr="00E70D92">
              <w:t>−11,5</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14:paraId="4EFB790F" w14:textId="77777777" w:rsidR="00E70D92" w:rsidRPr="00E70D92" w:rsidRDefault="00E70D92" w:rsidP="0043522F">
            <w:pPr>
              <w:pStyle w:val="Tabletext"/>
              <w:jc w:val="center"/>
            </w:pPr>
            <w:r w:rsidRPr="00E70D92">
              <w:t>−11,5</w:t>
            </w:r>
          </w:p>
        </w:tc>
        <w:tc>
          <w:tcPr>
            <w:tcW w:w="1703" w:type="dxa"/>
            <w:tcBorders>
              <w:top w:val="single" w:sz="4" w:space="0" w:color="auto"/>
              <w:left w:val="single" w:sz="4" w:space="0" w:color="auto"/>
              <w:bottom w:val="single" w:sz="4" w:space="0" w:color="auto"/>
              <w:right w:val="single" w:sz="4" w:space="0" w:color="auto"/>
            </w:tcBorders>
            <w:vAlign w:val="center"/>
            <w:hideMark/>
          </w:tcPr>
          <w:p w14:paraId="20601B54" w14:textId="1F898963" w:rsidR="00E70D92" w:rsidRPr="00E70D92" w:rsidRDefault="00E70D92" w:rsidP="0043522F">
            <w:pPr>
              <w:pStyle w:val="Tabletext"/>
              <w:jc w:val="center"/>
            </w:pPr>
            <w:r w:rsidRPr="00E70D92">
              <w:t>1</w:t>
            </w:r>
            <w:r w:rsidR="00F63E6C">
              <w:t> </w:t>
            </w:r>
            <w:r w:rsidRPr="00E70D92">
              <w:t>MHz</w:t>
            </w:r>
          </w:p>
        </w:tc>
      </w:tr>
      <w:tr w:rsidR="00E70D92" w:rsidRPr="00E70D92" w14:paraId="116C7091" w14:textId="77777777" w:rsidTr="0043522F">
        <w:trPr>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3ADE5FF4" w14:textId="77777777" w:rsidR="00E70D92" w:rsidRPr="00E70D92" w:rsidRDefault="00E70D92" w:rsidP="0043522F">
            <w:pPr>
              <w:pStyle w:val="Tabletext"/>
              <w:jc w:val="center"/>
            </w:pPr>
            <w:r w:rsidRPr="00E70D92">
              <w:t>2,5-2,8</w:t>
            </w:r>
          </w:p>
        </w:tc>
        <w:tc>
          <w:tcPr>
            <w:tcW w:w="1078" w:type="dxa"/>
            <w:tcBorders>
              <w:top w:val="single" w:sz="4" w:space="0" w:color="auto"/>
              <w:left w:val="single" w:sz="4" w:space="0" w:color="auto"/>
              <w:bottom w:val="single" w:sz="4" w:space="0" w:color="auto"/>
              <w:right w:val="single" w:sz="4" w:space="0" w:color="auto"/>
            </w:tcBorders>
            <w:vAlign w:val="center"/>
            <w:hideMark/>
          </w:tcPr>
          <w:p w14:paraId="0013D655" w14:textId="77777777" w:rsidR="00E70D92" w:rsidRPr="00E70D92" w:rsidRDefault="00E70D92" w:rsidP="0043522F">
            <w:pPr>
              <w:pStyle w:val="Tabletext"/>
              <w:jc w:val="center"/>
            </w:pPr>
            <w:r w:rsidRPr="00E70D92">
              <w:t>−23,5</w:t>
            </w: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14122152" w14:textId="77777777" w:rsidR="00E70D92" w:rsidRPr="00E70D92" w:rsidRDefault="00E70D92" w:rsidP="0043522F">
            <w:pPr>
              <w:pStyle w:val="Tabletext"/>
              <w:jc w:val="cente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1695013D" w14:textId="77777777" w:rsidR="00E70D92" w:rsidRPr="00E70D92" w:rsidRDefault="00E70D92" w:rsidP="0043522F">
            <w:pPr>
              <w:pStyle w:val="Tabletext"/>
              <w:jc w:val="cente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6D5D3600" w14:textId="77777777" w:rsidR="00E70D92" w:rsidRPr="00E70D92" w:rsidRDefault="00E70D92" w:rsidP="0043522F">
            <w:pPr>
              <w:pStyle w:val="Tabletext"/>
              <w:jc w:val="cente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2BED9887" w14:textId="77777777" w:rsidR="00E70D92" w:rsidRPr="00E70D92" w:rsidRDefault="00E70D92" w:rsidP="0043522F">
            <w:pPr>
              <w:pStyle w:val="Tabletext"/>
              <w:jc w:val="cente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5501447D" w14:textId="77777777" w:rsidR="00E70D92" w:rsidRPr="00E70D92" w:rsidRDefault="00E70D92" w:rsidP="0043522F">
            <w:pPr>
              <w:pStyle w:val="Tabletext"/>
              <w:jc w:val="center"/>
            </w:pPr>
          </w:p>
        </w:tc>
        <w:tc>
          <w:tcPr>
            <w:tcW w:w="1703" w:type="dxa"/>
            <w:tcBorders>
              <w:top w:val="single" w:sz="4" w:space="0" w:color="auto"/>
              <w:left w:val="single" w:sz="4" w:space="0" w:color="auto"/>
              <w:bottom w:val="single" w:sz="4" w:space="0" w:color="auto"/>
              <w:right w:val="single" w:sz="4" w:space="0" w:color="auto"/>
            </w:tcBorders>
            <w:vAlign w:val="center"/>
            <w:hideMark/>
          </w:tcPr>
          <w:p w14:paraId="2CAD5A42" w14:textId="0F314FBE" w:rsidR="00E70D92" w:rsidRPr="00E70D92" w:rsidRDefault="00E70D92" w:rsidP="0043522F">
            <w:pPr>
              <w:pStyle w:val="Tabletext"/>
              <w:jc w:val="center"/>
            </w:pPr>
            <w:r w:rsidRPr="00E70D92">
              <w:t>1</w:t>
            </w:r>
            <w:r w:rsidR="00F63E6C">
              <w:t> </w:t>
            </w:r>
            <w:r w:rsidRPr="00E70D92">
              <w:t>MHz</w:t>
            </w:r>
          </w:p>
        </w:tc>
      </w:tr>
      <w:tr w:rsidR="00E70D92" w:rsidRPr="00E70D92" w14:paraId="3369B9CC" w14:textId="77777777" w:rsidTr="0043522F">
        <w:trPr>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0827354F" w14:textId="77777777" w:rsidR="00E70D92" w:rsidRPr="00E70D92" w:rsidRDefault="00E70D92" w:rsidP="0043522F">
            <w:pPr>
              <w:pStyle w:val="Tabletext"/>
              <w:jc w:val="center"/>
            </w:pPr>
            <w:r w:rsidRPr="00E70D92">
              <w:t>2,8-5</w:t>
            </w:r>
          </w:p>
        </w:tc>
        <w:tc>
          <w:tcPr>
            <w:tcW w:w="1078" w:type="dxa"/>
            <w:tcBorders>
              <w:top w:val="single" w:sz="4" w:space="0" w:color="auto"/>
              <w:left w:val="single" w:sz="4" w:space="0" w:color="auto"/>
              <w:bottom w:val="single" w:sz="4" w:space="0" w:color="auto"/>
              <w:right w:val="single" w:sz="4" w:space="0" w:color="auto"/>
            </w:tcBorders>
            <w:vAlign w:val="center"/>
          </w:tcPr>
          <w:p w14:paraId="6334C7E0" w14:textId="77777777" w:rsidR="00E70D92" w:rsidRPr="00E70D92" w:rsidRDefault="00E70D92" w:rsidP="0043522F">
            <w:pPr>
              <w:pStyle w:val="Tabletext"/>
              <w:jc w:val="cente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7AE4D4B5" w14:textId="77777777" w:rsidR="00E70D92" w:rsidRPr="00E70D92" w:rsidRDefault="00E70D92" w:rsidP="0043522F">
            <w:pPr>
              <w:pStyle w:val="Tabletext"/>
              <w:jc w:val="cente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37C11904" w14:textId="77777777" w:rsidR="00E70D92" w:rsidRPr="00E70D92" w:rsidRDefault="00E70D92" w:rsidP="0043522F">
            <w:pPr>
              <w:pStyle w:val="Tabletext"/>
              <w:jc w:val="cente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05E992A3" w14:textId="77777777" w:rsidR="00E70D92" w:rsidRPr="00E70D92" w:rsidRDefault="00E70D92" w:rsidP="0043522F">
            <w:pPr>
              <w:pStyle w:val="Tabletext"/>
              <w:jc w:val="cente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6CAB2512" w14:textId="77777777" w:rsidR="00E70D92" w:rsidRPr="00E70D92" w:rsidRDefault="00E70D92" w:rsidP="0043522F">
            <w:pPr>
              <w:pStyle w:val="Tabletext"/>
              <w:jc w:val="cente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7CBA03AB" w14:textId="77777777" w:rsidR="00E70D92" w:rsidRPr="00E70D92" w:rsidRDefault="00E70D92" w:rsidP="0043522F">
            <w:pPr>
              <w:pStyle w:val="Tabletext"/>
              <w:jc w:val="center"/>
            </w:pPr>
          </w:p>
        </w:tc>
        <w:tc>
          <w:tcPr>
            <w:tcW w:w="1703" w:type="dxa"/>
            <w:tcBorders>
              <w:top w:val="single" w:sz="4" w:space="0" w:color="auto"/>
              <w:left w:val="single" w:sz="4" w:space="0" w:color="auto"/>
              <w:bottom w:val="single" w:sz="4" w:space="0" w:color="auto"/>
              <w:right w:val="single" w:sz="4" w:space="0" w:color="auto"/>
            </w:tcBorders>
            <w:vAlign w:val="center"/>
            <w:hideMark/>
          </w:tcPr>
          <w:p w14:paraId="072BB920" w14:textId="5CBAF6C1" w:rsidR="00E70D92" w:rsidRPr="00E70D92" w:rsidRDefault="00E70D92" w:rsidP="0043522F">
            <w:pPr>
              <w:pStyle w:val="Tabletext"/>
              <w:jc w:val="center"/>
            </w:pPr>
            <w:r w:rsidRPr="00E70D92">
              <w:t>1</w:t>
            </w:r>
            <w:r w:rsidR="00F63E6C">
              <w:t> </w:t>
            </w:r>
            <w:r w:rsidRPr="00E70D92">
              <w:t>MHz</w:t>
            </w:r>
          </w:p>
        </w:tc>
      </w:tr>
      <w:tr w:rsidR="00E70D92" w:rsidRPr="00E70D92" w14:paraId="469E29A8" w14:textId="77777777" w:rsidTr="0043522F">
        <w:trPr>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7A099149" w14:textId="77777777" w:rsidR="00E70D92" w:rsidRPr="00E70D92" w:rsidRDefault="00E70D92" w:rsidP="0043522F">
            <w:pPr>
              <w:pStyle w:val="Tabletext"/>
              <w:jc w:val="center"/>
            </w:pPr>
            <w:r w:rsidRPr="00E70D92">
              <w:t>5-6</w:t>
            </w:r>
          </w:p>
        </w:tc>
        <w:tc>
          <w:tcPr>
            <w:tcW w:w="1078" w:type="dxa"/>
            <w:tcBorders>
              <w:top w:val="single" w:sz="4" w:space="0" w:color="auto"/>
              <w:left w:val="single" w:sz="4" w:space="0" w:color="auto"/>
              <w:bottom w:val="single" w:sz="4" w:space="0" w:color="auto"/>
              <w:right w:val="single" w:sz="4" w:space="0" w:color="auto"/>
            </w:tcBorders>
            <w:vAlign w:val="center"/>
          </w:tcPr>
          <w:p w14:paraId="5C1796FA" w14:textId="77777777" w:rsidR="00E70D92" w:rsidRPr="00E70D92" w:rsidRDefault="00E70D92" w:rsidP="0043522F">
            <w:pPr>
              <w:pStyle w:val="Tabletext"/>
              <w:jc w:val="center"/>
            </w:pPr>
          </w:p>
        </w:tc>
        <w:tc>
          <w:tcPr>
            <w:tcW w:w="1093" w:type="dxa"/>
            <w:tcBorders>
              <w:top w:val="single" w:sz="4" w:space="0" w:color="auto"/>
              <w:left w:val="single" w:sz="4" w:space="0" w:color="auto"/>
              <w:bottom w:val="single" w:sz="4" w:space="0" w:color="auto"/>
              <w:right w:val="single" w:sz="4" w:space="0" w:color="auto"/>
            </w:tcBorders>
            <w:vAlign w:val="center"/>
            <w:hideMark/>
          </w:tcPr>
          <w:p w14:paraId="1007DF99" w14:textId="77777777" w:rsidR="00E70D92" w:rsidRPr="00E70D92" w:rsidRDefault="00E70D92" w:rsidP="0043522F">
            <w:pPr>
              <w:pStyle w:val="Tabletext"/>
              <w:jc w:val="center"/>
            </w:pPr>
            <w:r w:rsidRPr="00E70D92">
              <w:t>−23,5</w:t>
            </w: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19199DD7" w14:textId="77777777" w:rsidR="00E70D92" w:rsidRPr="00E70D92" w:rsidRDefault="00E70D92" w:rsidP="0043522F">
            <w:pPr>
              <w:pStyle w:val="Tabletext"/>
              <w:jc w:val="cente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06C90FDC" w14:textId="77777777" w:rsidR="00E70D92" w:rsidRPr="00E70D92" w:rsidRDefault="00E70D92" w:rsidP="0043522F">
            <w:pPr>
              <w:pStyle w:val="Tabletext"/>
              <w:jc w:val="cente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6A721AB9" w14:textId="77777777" w:rsidR="00E70D92" w:rsidRPr="00E70D92" w:rsidRDefault="00E70D92" w:rsidP="0043522F">
            <w:pPr>
              <w:pStyle w:val="Tabletext"/>
              <w:jc w:val="cente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36782710" w14:textId="77777777" w:rsidR="00E70D92" w:rsidRPr="00E70D92" w:rsidRDefault="00E70D92" w:rsidP="0043522F">
            <w:pPr>
              <w:pStyle w:val="Tabletext"/>
              <w:jc w:val="center"/>
            </w:pPr>
          </w:p>
        </w:tc>
        <w:tc>
          <w:tcPr>
            <w:tcW w:w="1703" w:type="dxa"/>
            <w:tcBorders>
              <w:top w:val="single" w:sz="4" w:space="0" w:color="auto"/>
              <w:left w:val="single" w:sz="4" w:space="0" w:color="auto"/>
              <w:bottom w:val="single" w:sz="4" w:space="0" w:color="auto"/>
              <w:right w:val="single" w:sz="4" w:space="0" w:color="auto"/>
            </w:tcBorders>
            <w:vAlign w:val="center"/>
            <w:hideMark/>
          </w:tcPr>
          <w:p w14:paraId="3A7F7451" w14:textId="10ED6C4F" w:rsidR="00E70D92" w:rsidRPr="00E70D92" w:rsidRDefault="00E70D92" w:rsidP="0043522F">
            <w:pPr>
              <w:pStyle w:val="Tabletext"/>
              <w:jc w:val="center"/>
            </w:pPr>
            <w:r w:rsidRPr="00E70D92">
              <w:t>1</w:t>
            </w:r>
            <w:r w:rsidR="00F63E6C">
              <w:t> </w:t>
            </w:r>
            <w:r w:rsidRPr="00E70D92">
              <w:t>MHz</w:t>
            </w:r>
          </w:p>
        </w:tc>
      </w:tr>
      <w:tr w:rsidR="00E70D92" w:rsidRPr="00E70D92" w14:paraId="3709726C" w14:textId="77777777" w:rsidTr="0043522F">
        <w:trPr>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3CB0F0E4" w14:textId="77777777" w:rsidR="00E70D92" w:rsidRPr="00E70D92" w:rsidRDefault="00E70D92" w:rsidP="0043522F">
            <w:pPr>
              <w:pStyle w:val="Tabletext"/>
              <w:jc w:val="center"/>
            </w:pPr>
            <w:r w:rsidRPr="00E70D92">
              <w:t>6-10</w:t>
            </w:r>
          </w:p>
        </w:tc>
        <w:tc>
          <w:tcPr>
            <w:tcW w:w="1078" w:type="dxa"/>
            <w:tcBorders>
              <w:top w:val="single" w:sz="4" w:space="0" w:color="auto"/>
              <w:left w:val="single" w:sz="4" w:space="0" w:color="auto"/>
              <w:bottom w:val="single" w:sz="4" w:space="0" w:color="auto"/>
              <w:right w:val="single" w:sz="4" w:space="0" w:color="auto"/>
            </w:tcBorders>
            <w:vAlign w:val="center"/>
          </w:tcPr>
          <w:p w14:paraId="6B163304" w14:textId="77777777" w:rsidR="00E70D92" w:rsidRPr="00E70D92" w:rsidRDefault="00E70D92" w:rsidP="0043522F">
            <w:pPr>
              <w:pStyle w:val="Tabletext"/>
              <w:jc w:val="center"/>
            </w:pPr>
          </w:p>
        </w:tc>
        <w:tc>
          <w:tcPr>
            <w:tcW w:w="1093" w:type="dxa"/>
            <w:tcBorders>
              <w:top w:val="single" w:sz="4" w:space="0" w:color="auto"/>
              <w:left w:val="single" w:sz="4" w:space="0" w:color="auto"/>
              <w:bottom w:val="single" w:sz="4" w:space="0" w:color="auto"/>
              <w:right w:val="single" w:sz="4" w:space="0" w:color="auto"/>
            </w:tcBorders>
            <w:vAlign w:val="center"/>
          </w:tcPr>
          <w:p w14:paraId="4DB018A3" w14:textId="77777777" w:rsidR="00E70D92" w:rsidRPr="00E70D92" w:rsidRDefault="00E70D92" w:rsidP="0043522F">
            <w:pPr>
              <w:pStyle w:val="Tabletext"/>
              <w:jc w:val="center"/>
            </w:pPr>
          </w:p>
        </w:tc>
        <w:tc>
          <w:tcPr>
            <w:tcW w:w="1092" w:type="dxa"/>
            <w:tcBorders>
              <w:top w:val="single" w:sz="4" w:space="0" w:color="auto"/>
              <w:left w:val="single" w:sz="4" w:space="0" w:color="auto"/>
              <w:bottom w:val="single" w:sz="4" w:space="0" w:color="auto"/>
              <w:right w:val="single" w:sz="4" w:space="0" w:color="auto"/>
            </w:tcBorders>
            <w:vAlign w:val="center"/>
            <w:hideMark/>
          </w:tcPr>
          <w:p w14:paraId="77AE0C8A" w14:textId="77777777" w:rsidR="00E70D92" w:rsidRPr="00E70D92" w:rsidRDefault="00E70D92" w:rsidP="0043522F">
            <w:pPr>
              <w:pStyle w:val="Tabletext"/>
              <w:jc w:val="center"/>
            </w:pPr>
            <w:r w:rsidRPr="00E70D92">
              <w:t>−23,5</w:t>
            </w: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6B23F67A" w14:textId="77777777" w:rsidR="00E70D92" w:rsidRPr="00E70D92" w:rsidRDefault="00E70D92" w:rsidP="0043522F">
            <w:pPr>
              <w:pStyle w:val="Tabletext"/>
              <w:jc w:val="cente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5DB39955" w14:textId="77777777" w:rsidR="00E70D92" w:rsidRPr="00E70D92" w:rsidRDefault="00E70D92" w:rsidP="0043522F">
            <w:pPr>
              <w:pStyle w:val="Tabletext"/>
              <w:jc w:val="cente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4E0E4B30" w14:textId="77777777" w:rsidR="00E70D92" w:rsidRPr="00E70D92" w:rsidRDefault="00E70D92" w:rsidP="0043522F">
            <w:pPr>
              <w:pStyle w:val="Tabletext"/>
              <w:jc w:val="center"/>
            </w:pPr>
          </w:p>
        </w:tc>
        <w:tc>
          <w:tcPr>
            <w:tcW w:w="1703" w:type="dxa"/>
            <w:tcBorders>
              <w:top w:val="single" w:sz="4" w:space="0" w:color="auto"/>
              <w:left w:val="single" w:sz="4" w:space="0" w:color="auto"/>
              <w:bottom w:val="single" w:sz="4" w:space="0" w:color="auto"/>
              <w:right w:val="single" w:sz="4" w:space="0" w:color="auto"/>
            </w:tcBorders>
            <w:vAlign w:val="center"/>
            <w:hideMark/>
          </w:tcPr>
          <w:p w14:paraId="15674D34" w14:textId="421A95EE" w:rsidR="00E70D92" w:rsidRPr="00E70D92" w:rsidRDefault="00E70D92" w:rsidP="0043522F">
            <w:pPr>
              <w:pStyle w:val="Tabletext"/>
              <w:jc w:val="center"/>
            </w:pPr>
            <w:r w:rsidRPr="00E70D92">
              <w:t>1</w:t>
            </w:r>
            <w:r w:rsidR="00F63E6C">
              <w:t> </w:t>
            </w:r>
            <w:r w:rsidRPr="00E70D92">
              <w:t>MHz</w:t>
            </w:r>
          </w:p>
        </w:tc>
      </w:tr>
      <w:tr w:rsidR="00E70D92" w:rsidRPr="00E70D92" w14:paraId="791BF1C2" w14:textId="77777777" w:rsidTr="0043522F">
        <w:trPr>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00776B5C" w14:textId="77777777" w:rsidR="00E70D92" w:rsidRPr="00E70D92" w:rsidRDefault="00E70D92" w:rsidP="0043522F">
            <w:pPr>
              <w:pStyle w:val="Tabletext"/>
              <w:jc w:val="center"/>
            </w:pPr>
            <w:r w:rsidRPr="00E70D92">
              <w:t>10-15</w:t>
            </w:r>
          </w:p>
        </w:tc>
        <w:tc>
          <w:tcPr>
            <w:tcW w:w="1078" w:type="dxa"/>
            <w:tcBorders>
              <w:top w:val="single" w:sz="4" w:space="0" w:color="auto"/>
              <w:left w:val="single" w:sz="4" w:space="0" w:color="auto"/>
              <w:bottom w:val="single" w:sz="4" w:space="0" w:color="auto"/>
              <w:right w:val="single" w:sz="4" w:space="0" w:color="auto"/>
            </w:tcBorders>
            <w:vAlign w:val="center"/>
          </w:tcPr>
          <w:p w14:paraId="005E5EE6" w14:textId="77777777" w:rsidR="00E70D92" w:rsidRPr="00E70D92" w:rsidRDefault="00E70D92" w:rsidP="0043522F">
            <w:pPr>
              <w:pStyle w:val="Tabletext"/>
              <w:jc w:val="center"/>
            </w:pPr>
          </w:p>
        </w:tc>
        <w:tc>
          <w:tcPr>
            <w:tcW w:w="1093" w:type="dxa"/>
            <w:tcBorders>
              <w:top w:val="single" w:sz="4" w:space="0" w:color="auto"/>
              <w:left w:val="single" w:sz="4" w:space="0" w:color="auto"/>
              <w:bottom w:val="single" w:sz="4" w:space="0" w:color="auto"/>
              <w:right w:val="single" w:sz="4" w:space="0" w:color="auto"/>
            </w:tcBorders>
            <w:vAlign w:val="center"/>
          </w:tcPr>
          <w:p w14:paraId="3F6B530E" w14:textId="77777777" w:rsidR="00E70D92" w:rsidRPr="00E70D92" w:rsidRDefault="00E70D92" w:rsidP="0043522F">
            <w:pPr>
              <w:pStyle w:val="Tabletext"/>
              <w:jc w:val="center"/>
            </w:pPr>
          </w:p>
        </w:tc>
        <w:tc>
          <w:tcPr>
            <w:tcW w:w="1092" w:type="dxa"/>
            <w:tcBorders>
              <w:top w:val="single" w:sz="4" w:space="0" w:color="auto"/>
              <w:left w:val="single" w:sz="4" w:space="0" w:color="auto"/>
              <w:bottom w:val="single" w:sz="4" w:space="0" w:color="auto"/>
              <w:right w:val="single" w:sz="4" w:space="0" w:color="auto"/>
            </w:tcBorders>
            <w:vAlign w:val="center"/>
          </w:tcPr>
          <w:p w14:paraId="135E1997" w14:textId="77777777" w:rsidR="00E70D92" w:rsidRPr="00E70D92" w:rsidRDefault="00E70D92" w:rsidP="0043522F">
            <w:pPr>
              <w:pStyle w:val="Tabletext"/>
              <w:jc w:val="center"/>
            </w:pPr>
          </w:p>
        </w:tc>
        <w:tc>
          <w:tcPr>
            <w:tcW w:w="1093" w:type="dxa"/>
            <w:tcBorders>
              <w:top w:val="single" w:sz="4" w:space="0" w:color="auto"/>
              <w:left w:val="single" w:sz="4" w:space="0" w:color="auto"/>
              <w:bottom w:val="single" w:sz="4" w:space="0" w:color="auto"/>
              <w:right w:val="single" w:sz="4" w:space="0" w:color="auto"/>
            </w:tcBorders>
            <w:vAlign w:val="center"/>
            <w:hideMark/>
          </w:tcPr>
          <w:p w14:paraId="1C08673C" w14:textId="77777777" w:rsidR="00E70D92" w:rsidRPr="00E70D92" w:rsidRDefault="00E70D92" w:rsidP="0043522F">
            <w:pPr>
              <w:pStyle w:val="Tabletext"/>
              <w:jc w:val="center"/>
            </w:pPr>
            <w:r w:rsidRPr="00E70D92">
              <w:t>−23,5</w:t>
            </w: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096D372D" w14:textId="77777777" w:rsidR="00E70D92" w:rsidRPr="00E70D92" w:rsidRDefault="00E70D92" w:rsidP="0043522F">
            <w:pPr>
              <w:pStyle w:val="Tabletext"/>
              <w:jc w:val="cente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3DEA6CAD" w14:textId="77777777" w:rsidR="00E70D92" w:rsidRPr="00E70D92" w:rsidRDefault="00E70D92" w:rsidP="0043522F">
            <w:pPr>
              <w:pStyle w:val="Tabletext"/>
              <w:jc w:val="center"/>
            </w:pPr>
          </w:p>
        </w:tc>
        <w:tc>
          <w:tcPr>
            <w:tcW w:w="1703" w:type="dxa"/>
            <w:tcBorders>
              <w:top w:val="single" w:sz="4" w:space="0" w:color="auto"/>
              <w:left w:val="single" w:sz="4" w:space="0" w:color="auto"/>
              <w:bottom w:val="single" w:sz="4" w:space="0" w:color="auto"/>
              <w:right w:val="single" w:sz="4" w:space="0" w:color="auto"/>
            </w:tcBorders>
            <w:vAlign w:val="center"/>
            <w:hideMark/>
          </w:tcPr>
          <w:p w14:paraId="6557EC95" w14:textId="5F646156" w:rsidR="00E70D92" w:rsidRPr="00E70D92" w:rsidRDefault="00E70D92" w:rsidP="0043522F">
            <w:pPr>
              <w:pStyle w:val="Tabletext"/>
              <w:jc w:val="center"/>
            </w:pPr>
            <w:r w:rsidRPr="00E70D92">
              <w:t>1</w:t>
            </w:r>
            <w:r w:rsidR="00F63E6C">
              <w:t> </w:t>
            </w:r>
            <w:r w:rsidRPr="00E70D92">
              <w:t>MHz</w:t>
            </w:r>
          </w:p>
        </w:tc>
      </w:tr>
      <w:tr w:rsidR="00E70D92" w:rsidRPr="00E70D92" w14:paraId="4ABD3E0F" w14:textId="77777777" w:rsidTr="0043522F">
        <w:trPr>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40169351" w14:textId="77777777" w:rsidR="00E70D92" w:rsidRPr="00E70D92" w:rsidRDefault="00E70D92" w:rsidP="0043522F">
            <w:pPr>
              <w:pStyle w:val="Tabletext"/>
              <w:jc w:val="center"/>
            </w:pPr>
            <w:r w:rsidRPr="00E70D92">
              <w:t>15-20</w:t>
            </w:r>
          </w:p>
        </w:tc>
        <w:tc>
          <w:tcPr>
            <w:tcW w:w="1078" w:type="dxa"/>
            <w:tcBorders>
              <w:top w:val="single" w:sz="4" w:space="0" w:color="auto"/>
              <w:left w:val="single" w:sz="4" w:space="0" w:color="auto"/>
              <w:bottom w:val="single" w:sz="4" w:space="0" w:color="auto"/>
              <w:right w:val="single" w:sz="4" w:space="0" w:color="auto"/>
            </w:tcBorders>
            <w:vAlign w:val="center"/>
          </w:tcPr>
          <w:p w14:paraId="3D1E5D5F" w14:textId="77777777" w:rsidR="00E70D92" w:rsidRPr="00E70D92" w:rsidRDefault="00E70D92" w:rsidP="0043522F">
            <w:pPr>
              <w:pStyle w:val="Tabletext"/>
              <w:jc w:val="center"/>
            </w:pPr>
          </w:p>
        </w:tc>
        <w:tc>
          <w:tcPr>
            <w:tcW w:w="1093" w:type="dxa"/>
            <w:tcBorders>
              <w:top w:val="single" w:sz="4" w:space="0" w:color="auto"/>
              <w:left w:val="single" w:sz="4" w:space="0" w:color="auto"/>
              <w:bottom w:val="single" w:sz="4" w:space="0" w:color="auto"/>
              <w:right w:val="single" w:sz="4" w:space="0" w:color="auto"/>
            </w:tcBorders>
            <w:vAlign w:val="center"/>
          </w:tcPr>
          <w:p w14:paraId="50F0E246" w14:textId="77777777" w:rsidR="00E70D92" w:rsidRPr="00E70D92" w:rsidRDefault="00E70D92" w:rsidP="0043522F">
            <w:pPr>
              <w:pStyle w:val="Tabletext"/>
              <w:jc w:val="center"/>
            </w:pPr>
          </w:p>
        </w:tc>
        <w:tc>
          <w:tcPr>
            <w:tcW w:w="1092" w:type="dxa"/>
            <w:tcBorders>
              <w:top w:val="single" w:sz="4" w:space="0" w:color="auto"/>
              <w:left w:val="single" w:sz="4" w:space="0" w:color="auto"/>
              <w:bottom w:val="single" w:sz="4" w:space="0" w:color="auto"/>
              <w:right w:val="single" w:sz="4" w:space="0" w:color="auto"/>
            </w:tcBorders>
            <w:vAlign w:val="center"/>
          </w:tcPr>
          <w:p w14:paraId="44256C53" w14:textId="77777777" w:rsidR="00E70D92" w:rsidRPr="00E70D92" w:rsidRDefault="00E70D92" w:rsidP="0043522F">
            <w:pPr>
              <w:pStyle w:val="Tabletext"/>
              <w:jc w:val="center"/>
            </w:pPr>
          </w:p>
        </w:tc>
        <w:tc>
          <w:tcPr>
            <w:tcW w:w="1093" w:type="dxa"/>
            <w:tcBorders>
              <w:top w:val="single" w:sz="4" w:space="0" w:color="auto"/>
              <w:left w:val="single" w:sz="4" w:space="0" w:color="auto"/>
              <w:bottom w:val="single" w:sz="4" w:space="0" w:color="auto"/>
              <w:right w:val="single" w:sz="4" w:space="0" w:color="auto"/>
            </w:tcBorders>
            <w:vAlign w:val="center"/>
          </w:tcPr>
          <w:p w14:paraId="6AB97E45" w14:textId="77777777" w:rsidR="00E70D92" w:rsidRPr="00E70D92" w:rsidRDefault="00E70D92" w:rsidP="0043522F">
            <w:pPr>
              <w:pStyle w:val="Tabletext"/>
              <w:jc w:val="center"/>
            </w:pPr>
          </w:p>
        </w:tc>
        <w:tc>
          <w:tcPr>
            <w:tcW w:w="1092" w:type="dxa"/>
            <w:tcBorders>
              <w:top w:val="single" w:sz="4" w:space="0" w:color="auto"/>
              <w:left w:val="single" w:sz="4" w:space="0" w:color="auto"/>
              <w:bottom w:val="single" w:sz="4" w:space="0" w:color="auto"/>
              <w:right w:val="single" w:sz="4" w:space="0" w:color="auto"/>
            </w:tcBorders>
            <w:vAlign w:val="center"/>
            <w:hideMark/>
          </w:tcPr>
          <w:p w14:paraId="692E2043" w14:textId="77777777" w:rsidR="00E70D92" w:rsidRPr="00E70D92" w:rsidRDefault="00E70D92" w:rsidP="0043522F">
            <w:pPr>
              <w:pStyle w:val="Tabletext"/>
              <w:jc w:val="center"/>
            </w:pPr>
            <w:r w:rsidRPr="00E70D92">
              <w:t>−23,5</w:t>
            </w:r>
          </w:p>
        </w:tc>
        <w:tc>
          <w:tcPr>
            <w:tcW w:w="1093" w:type="dxa"/>
            <w:vMerge/>
            <w:tcBorders>
              <w:top w:val="single" w:sz="4" w:space="0" w:color="auto"/>
              <w:left w:val="single" w:sz="4" w:space="0" w:color="auto"/>
              <w:bottom w:val="single" w:sz="4" w:space="0" w:color="auto"/>
              <w:right w:val="single" w:sz="4" w:space="0" w:color="auto"/>
            </w:tcBorders>
            <w:vAlign w:val="center"/>
            <w:hideMark/>
          </w:tcPr>
          <w:p w14:paraId="2998AC91" w14:textId="77777777" w:rsidR="00E70D92" w:rsidRPr="00E70D92" w:rsidRDefault="00E70D92" w:rsidP="0043522F">
            <w:pPr>
              <w:pStyle w:val="Tabletext"/>
              <w:jc w:val="center"/>
            </w:pPr>
          </w:p>
        </w:tc>
        <w:tc>
          <w:tcPr>
            <w:tcW w:w="1703" w:type="dxa"/>
            <w:tcBorders>
              <w:top w:val="single" w:sz="4" w:space="0" w:color="auto"/>
              <w:left w:val="single" w:sz="4" w:space="0" w:color="auto"/>
              <w:bottom w:val="single" w:sz="4" w:space="0" w:color="auto"/>
              <w:right w:val="single" w:sz="4" w:space="0" w:color="auto"/>
            </w:tcBorders>
            <w:vAlign w:val="center"/>
            <w:hideMark/>
          </w:tcPr>
          <w:p w14:paraId="612104AD" w14:textId="26E77DAA" w:rsidR="00E70D92" w:rsidRPr="00E70D92" w:rsidRDefault="00E70D92" w:rsidP="0043522F">
            <w:pPr>
              <w:pStyle w:val="Tabletext"/>
              <w:jc w:val="center"/>
            </w:pPr>
            <w:r w:rsidRPr="00E70D92">
              <w:t>1</w:t>
            </w:r>
            <w:r w:rsidR="00F63E6C">
              <w:t> </w:t>
            </w:r>
            <w:r w:rsidRPr="00E70D92">
              <w:t>MHz</w:t>
            </w:r>
          </w:p>
        </w:tc>
      </w:tr>
      <w:tr w:rsidR="00E70D92" w:rsidRPr="00E70D92" w14:paraId="0E8F6E03" w14:textId="77777777" w:rsidTr="0043522F">
        <w:trPr>
          <w:jc w:val="center"/>
        </w:trPr>
        <w:tc>
          <w:tcPr>
            <w:tcW w:w="1395" w:type="dxa"/>
            <w:tcBorders>
              <w:top w:val="single" w:sz="4" w:space="0" w:color="auto"/>
              <w:left w:val="single" w:sz="4" w:space="0" w:color="auto"/>
              <w:bottom w:val="single" w:sz="4" w:space="0" w:color="auto"/>
              <w:right w:val="single" w:sz="4" w:space="0" w:color="auto"/>
            </w:tcBorders>
            <w:vAlign w:val="center"/>
            <w:hideMark/>
          </w:tcPr>
          <w:p w14:paraId="59029DCA" w14:textId="77777777" w:rsidR="00E70D92" w:rsidRPr="00E70D92" w:rsidRDefault="00E70D92" w:rsidP="0043522F">
            <w:pPr>
              <w:pStyle w:val="Tabletext"/>
              <w:jc w:val="center"/>
            </w:pPr>
            <w:r w:rsidRPr="00E70D92">
              <w:t>20-25</w:t>
            </w:r>
          </w:p>
        </w:tc>
        <w:tc>
          <w:tcPr>
            <w:tcW w:w="1078" w:type="dxa"/>
            <w:tcBorders>
              <w:top w:val="single" w:sz="4" w:space="0" w:color="auto"/>
              <w:left w:val="single" w:sz="4" w:space="0" w:color="auto"/>
              <w:bottom w:val="single" w:sz="4" w:space="0" w:color="auto"/>
              <w:right w:val="single" w:sz="4" w:space="0" w:color="auto"/>
            </w:tcBorders>
            <w:vAlign w:val="center"/>
          </w:tcPr>
          <w:p w14:paraId="546C2E24" w14:textId="77777777" w:rsidR="00E70D92" w:rsidRPr="00E70D92" w:rsidRDefault="00E70D92" w:rsidP="0043522F">
            <w:pPr>
              <w:pStyle w:val="Tabletext"/>
              <w:jc w:val="center"/>
            </w:pPr>
          </w:p>
        </w:tc>
        <w:tc>
          <w:tcPr>
            <w:tcW w:w="1093" w:type="dxa"/>
            <w:tcBorders>
              <w:top w:val="single" w:sz="4" w:space="0" w:color="auto"/>
              <w:left w:val="single" w:sz="4" w:space="0" w:color="auto"/>
              <w:bottom w:val="single" w:sz="4" w:space="0" w:color="auto"/>
              <w:right w:val="single" w:sz="4" w:space="0" w:color="auto"/>
            </w:tcBorders>
            <w:vAlign w:val="center"/>
          </w:tcPr>
          <w:p w14:paraId="5532FA29" w14:textId="77777777" w:rsidR="00E70D92" w:rsidRPr="00E70D92" w:rsidRDefault="00E70D92" w:rsidP="0043522F">
            <w:pPr>
              <w:pStyle w:val="Tabletext"/>
              <w:jc w:val="center"/>
            </w:pPr>
          </w:p>
        </w:tc>
        <w:tc>
          <w:tcPr>
            <w:tcW w:w="1092" w:type="dxa"/>
            <w:tcBorders>
              <w:top w:val="single" w:sz="4" w:space="0" w:color="auto"/>
              <w:left w:val="single" w:sz="4" w:space="0" w:color="auto"/>
              <w:bottom w:val="single" w:sz="4" w:space="0" w:color="auto"/>
              <w:right w:val="single" w:sz="4" w:space="0" w:color="auto"/>
            </w:tcBorders>
            <w:vAlign w:val="center"/>
          </w:tcPr>
          <w:p w14:paraId="1FB3E3FE" w14:textId="77777777" w:rsidR="00E70D92" w:rsidRPr="00E70D92" w:rsidRDefault="00E70D92" w:rsidP="0043522F">
            <w:pPr>
              <w:pStyle w:val="Tabletext"/>
              <w:jc w:val="center"/>
            </w:pPr>
          </w:p>
        </w:tc>
        <w:tc>
          <w:tcPr>
            <w:tcW w:w="1093" w:type="dxa"/>
            <w:tcBorders>
              <w:top w:val="single" w:sz="4" w:space="0" w:color="auto"/>
              <w:left w:val="single" w:sz="4" w:space="0" w:color="auto"/>
              <w:bottom w:val="single" w:sz="4" w:space="0" w:color="auto"/>
              <w:right w:val="single" w:sz="4" w:space="0" w:color="auto"/>
            </w:tcBorders>
            <w:vAlign w:val="center"/>
          </w:tcPr>
          <w:p w14:paraId="533E4CBB" w14:textId="77777777" w:rsidR="00E70D92" w:rsidRPr="00E70D92" w:rsidRDefault="00E70D92" w:rsidP="0043522F">
            <w:pPr>
              <w:pStyle w:val="Tabletext"/>
              <w:jc w:val="center"/>
            </w:pPr>
          </w:p>
        </w:tc>
        <w:tc>
          <w:tcPr>
            <w:tcW w:w="1092" w:type="dxa"/>
            <w:tcBorders>
              <w:top w:val="single" w:sz="4" w:space="0" w:color="auto"/>
              <w:left w:val="single" w:sz="4" w:space="0" w:color="auto"/>
              <w:bottom w:val="single" w:sz="4" w:space="0" w:color="auto"/>
              <w:right w:val="single" w:sz="4" w:space="0" w:color="auto"/>
            </w:tcBorders>
            <w:vAlign w:val="center"/>
          </w:tcPr>
          <w:p w14:paraId="18128A63" w14:textId="77777777" w:rsidR="00E70D92" w:rsidRPr="00E70D92" w:rsidRDefault="00E70D92" w:rsidP="0043522F">
            <w:pPr>
              <w:pStyle w:val="Tabletext"/>
              <w:jc w:val="center"/>
            </w:pPr>
          </w:p>
        </w:tc>
        <w:tc>
          <w:tcPr>
            <w:tcW w:w="1093" w:type="dxa"/>
            <w:tcBorders>
              <w:top w:val="single" w:sz="4" w:space="0" w:color="auto"/>
              <w:left w:val="single" w:sz="4" w:space="0" w:color="auto"/>
              <w:bottom w:val="single" w:sz="4" w:space="0" w:color="auto"/>
              <w:right w:val="single" w:sz="4" w:space="0" w:color="auto"/>
            </w:tcBorders>
            <w:vAlign w:val="center"/>
            <w:hideMark/>
          </w:tcPr>
          <w:p w14:paraId="1A53B363" w14:textId="77777777" w:rsidR="00E70D92" w:rsidRPr="00E70D92" w:rsidRDefault="00E70D92" w:rsidP="0043522F">
            <w:pPr>
              <w:pStyle w:val="Tabletext"/>
              <w:jc w:val="center"/>
            </w:pPr>
            <w:r w:rsidRPr="00E70D92">
              <w:t>−23,5</w:t>
            </w:r>
          </w:p>
        </w:tc>
        <w:tc>
          <w:tcPr>
            <w:tcW w:w="1703" w:type="dxa"/>
            <w:tcBorders>
              <w:top w:val="single" w:sz="4" w:space="0" w:color="auto"/>
              <w:left w:val="single" w:sz="4" w:space="0" w:color="auto"/>
              <w:bottom w:val="single" w:sz="4" w:space="0" w:color="auto"/>
              <w:right w:val="single" w:sz="4" w:space="0" w:color="auto"/>
            </w:tcBorders>
            <w:vAlign w:val="center"/>
            <w:hideMark/>
          </w:tcPr>
          <w:p w14:paraId="18159204" w14:textId="5A83B842" w:rsidR="00E70D92" w:rsidRPr="00E70D92" w:rsidRDefault="00E70D92" w:rsidP="0043522F">
            <w:pPr>
              <w:pStyle w:val="Tabletext"/>
              <w:jc w:val="center"/>
            </w:pPr>
            <w:r w:rsidRPr="00E70D92">
              <w:t>1</w:t>
            </w:r>
            <w:r w:rsidR="00F63E6C">
              <w:t> </w:t>
            </w:r>
            <w:r w:rsidRPr="00E70D92">
              <w:t>MHz</w:t>
            </w:r>
          </w:p>
        </w:tc>
      </w:tr>
    </w:tbl>
    <w:p w14:paraId="79ECEB23" w14:textId="77777777" w:rsidR="00F63E6C" w:rsidRDefault="00F63E6C" w:rsidP="00F63E6C">
      <w:pPr>
        <w:pStyle w:val="Tablefin"/>
      </w:pPr>
    </w:p>
    <w:tbl>
      <w:tblPr>
        <w:tblW w:w="9639" w:type="dxa"/>
        <w:jc w:val="center"/>
        <w:tblLayout w:type="fixed"/>
        <w:tblLook w:val="01E0" w:firstRow="1" w:lastRow="1" w:firstColumn="1" w:lastColumn="1" w:noHBand="0" w:noVBand="0"/>
      </w:tblPr>
      <w:tblGrid>
        <w:gridCol w:w="9639"/>
      </w:tblGrid>
      <w:tr w:rsidR="00E70D92" w:rsidRPr="00E70D92" w14:paraId="7511150F" w14:textId="77777777" w:rsidTr="002B6A6E">
        <w:trPr>
          <w:jc w:val="center"/>
        </w:trPr>
        <w:tc>
          <w:tcPr>
            <w:tcW w:w="9639" w:type="dxa"/>
            <w:hideMark/>
          </w:tcPr>
          <w:p w14:paraId="7D62FFE3" w14:textId="7748A43F" w:rsidR="00F63E6C" w:rsidRPr="00F63E6C" w:rsidRDefault="00F63E6C" w:rsidP="00E40FF1">
            <w:pPr>
              <w:pStyle w:val="TableLegendNote"/>
              <w:rPr>
                <w:i/>
                <w:iCs/>
                <w:lang w:val="es-ES"/>
              </w:rPr>
            </w:pPr>
            <w:r w:rsidRPr="00F63E6C">
              <w:rPr>
                <w:i/>
                <w:iCs/>
                <w:lang w:val="es-ES"/>
              </w:rPr>
              <w:lastRenderedPageBreak/>
              <w:t>Notas relativas al Cuadro A1-15:</w:t>
            </w:r>
          </w:p>
          <w:p w14:paraId="2F7C124D" w14:textId="0048A15C" w:rsidR="00E70D92" w:rsidRPr="00787CD5" w:rsidRDefault="00E70D92" w:rsidP="00E40FF1">
            <w:pPr>
              <w:pStyle w:val="TableLegendNote"/>
              <w:rPr>
                <w:lang w:val="es-ES"/>
              </w:rPr>
            </w:pPr>
            <w:r w:rsidRPr="00787CD5">
              <w:rPr>
                <w:lang w:val="es-ES"/>
              </w:rPr>
              <w:t xml:space="preserve">NOTA 1 – Las posiciones de medición primera y última con un filtro de 30 kHz son </w:t>
            </w:r>
            <w:r w:rsidRPr="00E70D92">
              <w:t>Δ</w:t>
            </w:r>
            <w:r w:rsidRPr="00787CD5">
              <w:rPr>
                <w:i/>
                <w:iCs/>
                <w:lang w:val="es-ES"/>
              </w:rPr>
              <w:t>f</w:t>
            </w:r>
            <w:r w:rsidRPr="00787CD5">
              <w:rPr>
                <w:i/>
                <w:iCs/>
                <w:vertAlign w:val="subscript"/>
                <w:lang w:val="es-ES"/>
              </w:rPr>
              <w:t>OoB</w:t>
            </w:r>
            <w:r w:rsidRPr="00787CD5">
              <w:rPr>
                <w:lang w:val="es-ES"/>
              </w:rPr>
              <w:t> = 0,015 MHz y 0,985 MHz.</w:t>
            </w:r>
          </w:p>
          <w:p w14:paraId="45D6EA11" w14:textId="77777777" w:rsidR="00E70D92" w:rsidRPr="00787CD5" w:rsidRDefault="00E70D92" w:rsidP="00E40FF1">
            <w:pPr>
              <w:pStyle w:val="TableLegendNote"/>
              <w:rPr>
                <w:lang w:val="es-ES"/>
              </w:rPr>
            </w:pPr>
            <w:r w:rsidRPr="00787CD5">
              <w:rPr>
                <w:lang w:val="es-ES"/>
              </w:rPr>
              <w:t>NOTA 2 – En los límites del espectro de emisión, las posiciones de medición primera y última con un filtro de 1 MHz se encuentran dentro de +0,5 MHz y −0,5 MHz, respectivamente.</w:t>
            </w:r>
          </w:p>
          <w:p w14:paraId="60DE5CB3" w14:textId="77777777" w:rsidR="00E70D92" w:rsidRPr="00787CD5" w:rsidRDefault="00E70D92" w:rsidP="00E40FF1">
            <w:pPr>
              <w:pStyle w:val="TableLegendNote"/>
              <w:rPr>
                <w:lang w:val="es-ES"/>
              </w:rPr>
            </w:pPr>
            <w:r w:rsidRPr="00787CD5">
              <w:rPr>
                <w:lang w:val="es-ES"/>
              </w:rPr>
              <w:t>NOTA 3 – Las mediciones deberán efectuarse por encima del borde superior del canal y por debajo del borde inferior del canal.</w:t>
            </w:r>
          </w:p>
          <w:p w14:paraId="4D9726A7" w14:textId="76D700B1" w:rsidR="00E70D92" w:rsidRPr="00787CD5" w:rsidRDefault="00E70D92" w:rsidP="00E40FF1">
            <w:pPr>
              <w:pStyle w:val="TableLegendNote"/>
              <w:rPr>
                <w:lang w:val="es-ES"/>
              </w:rPr>
            </w:pPr>
            <w:r w:rsidRPr="00787CD5">
              <w:rPr>
                <w:lang w:val="es-ES"/>
              </w:rPr>
              <w:t>NOTA 4 – El requisito por encima de la máscara del espectro de emisión (SEM) se aplicará a las bandas correspondientes a la indicación del valor NS_03, como se define en el Cuadro</w:t>
            </w:r>
            <w:r w:rsidR="0043522F">
              <w:rPr>
                <w:lang w:val="es-ES"/>
              </w:rPr>
              <w:t> </w:t>
            </w:r>
            <w:r w:rsidRPr="00787CD5">
              <w:rPr>
                <w:lang w:val="es-ES"/>
              </w:rPr>
              <w:t>A1-5.</w:t>
            </w:r>
          </w:p>
          <w:p w14:paraId="3AB2B686" w14:textId="77777777" w:rsidR="00E70D92" w:rsidRPr="00787CD5" w:rsidRDefault="00E70D92" w:rsidP="00E40FF1">
            <w:pPr>
              <w:pStyle w:val="TableLegendNote"/>
              <w:rPr>
                <w:lang w:val="es-ES"/>
              </w:rPr>
            </w:pPr>
            <w:r w:rsidRPr="00787CD5">
              <w:rPr>
                <w:lang w:val="es-ES"/>
              </w:rPr>
              <w:t xml:space="preserve">NOTA 5 – Para la gama de desplazamiento 2,5-2,8 MHz con un ancho de banda de canal de 1,4 MHz, la posición de medición es a </w:t>
            </w:r>
            <w:r w:rsidRPr="00E70D92">
              <w:t>Δ</w:t>
            </w:r>
            <w:r w:rsidRPr="00787CD5">
              <w:rPr>
                <w:i/>
                <w:iCs/>
                <w:lang w:val="es-ES"/>
              </w:rPr>
              <w:t>f</w:t>
            </w:r>
            <w:r w:rsidRPr="00787CD5">
              <w:rPr>
                <w:i/>
                <w:iCs/>
                <w:vertAlign w:val="subscript"/>
                <w:lang w:val="es-ES"/>
              </w:rPr>
              <w:t>OoB</w:t>
            </w:r>
            <w:r w:rsidRPr="00787CD5">
              <w:rPr>
                <w:lang w:val="es-ES"/>
              </w:rPr>
              <w:t xml:space="preserve"> equivalente a 3 MHz.</w:t>
            </w:r>
          </w:p>
        </w:tc>
      </w:tr>
    </w:tbl>
    <w:p w14:paraId="2B61CD3F" w14:textId="77777777" w:rsidR="00E70D92" w:rsidRPr="00E61FDD" w:rsidRDefault="00E70D92" w:rsidP="005049D2">
      <w:pPr>
        <w:pStyle w:val="Tablefin"/>
        <w:rPr>
          <w:lang w:val="es-ES"/>
        </w:rPr>
      </w:pPr>
    </w:p>
    <w:p w14:paraId="620BB9D5" w14:textId="067D46E0" w:rsidR="00E70D92" w:rsidRPr="00E70D92" w:rsidRDefault="00E70D92" w:rsidP="009E41F9">
      <w:pPr>
        <w:pStyle w:val="TableNo"/>
        <w:rPr>
          <w:lang w:val="pt-BR"/>
        </w:rPr>
      </w:pPr>
      <w:r w:rsidRPr="00E70D92">
        <w:rPr>
          <w:lang w:val="pt-BR"/>
        </w:rPr>
        <w:t>CUADRO A1-16</w:t>
      </w:r>
    </w:p>
    <w:p w14:paraId="76E5194F" w14:textId="009F2622" w:rsidR="00E70D92" w:rsidRPr="00E70D92" w:rsidRDefault="00E70D92" w:rsidP="00E40FF1">
      <w:pPr>
        <w:pStyle w:val="Tabletitle"/>
        <w:rPr>
          <w:lang w:val="pt-BR"/>
        </w:rPr>
      </w:pPr>
      <w:r w:rsidRPr="00E70D92">
        <w:rPr>
          <w:lang w:val="pt-BR"/>
        </w:rPr>
        <w:t>Requisitos adicionales, 3</w:t>
      </w:r>
      <w:r w:rsidR="00F63E6C">
        <w:rPr>
          <w:lang w:val="pt-BR"/>
        </w:rPr>
        <w:t> </w:t>
      </w:r>
      <w:r w:rsidRPr="00E70D92">
        <w:rPr>
          <w:lang w:val="pt-BR"/>
        </w:rPr>
        <w:t>GHz &lt; bandas E</w:t>
      </w:r>
      <w:r w:rsidRPr="00E70D92">
        <w:rPr>
          <w:lang w:val="pt-BR"/>
        </w:rPr>
        <w:noBreakHyphen/>
        <w:t>UTRA ≤ 4,2</w:t>
      </w:r>
      <w:r w:rsidR="00F63E6C">
        <w:rPr>
          <w:lang w:val="pt-BR"/>
        </w:rPr>
        <w:t> </w:t>
      </w:r>
      <w:r w:rsidRPr="00E70D92">
        <w:rPr>
          <w:lang w:val="pt-BR"/>
        </w:rPr>
        <w:t>GHz</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78"/>
        <w:gridCol w:w="1092"/>
        <w:gridCol w:w="1094"/>
        <w:gridCol w:w="1095"/>
        <w:gridCol w:w="1094"/>
        <w:gridCol w:w="1095"/>
        <w:gridCol w:w="1703"/>
      </w:tblGrid>
      <w:tr w:rsidR="00E70D92" w:rsidRPr="00E70D92" w14:paraId="4846038B" w14:textId="77777777" w:rsidTr="00A054B6">
        <w:trPr>
          <w:jc w:val="center"/>
        </w:trPr>
        <w:tc>
          <w:tcPr>
            <w:tcW w:w="9644" w:type="dxa"/>
            <w:gridSpan w:val="8"/>
            <w:tcBorders>
              <w:top w:val="single" w:sz="4" w:space="0" w:color="auto"/>
              <w:left w:val="single" w:sz="4" w:space="0" w:color="auto"/>
              <w:bottom w:val="single" w:sz="4" w:space="0" w:color="auto"/>
              <w:right w:val="single" w:sz="4" w:space="0" w:color="auto"/>
            </w:tcBorders>
            <w:hideMark/>
          </w:tcPr>
          <w:p w14:paraId="4E08F258" w14:textId="77777777" w:rsidR="00E70D92" w:rsidRPr="00E70D92" w:rsidRDefault="00E70D92" w:rsidP="005964B2">
            <w:pPr>
              <w:pStyle w:val="Tablehead"/>
            </w:pPr>
            <w:r w:rsidRPr="00E70D92">
              <w:t>Límite del espectro de emisión (dBm)/Ancho de banda de canal</w:t>
            </w:r>
          </w:p>
        </w:tc>
      </w:tr>
      <w:tr w:rsidR="00E70D92" w:rsidRPr="00E70D92" w14:paraId="577C04A9" w14:textId="77777777" w:rsidTr="00A054B6">
        <w:trPr>
          <w:jc w:val="center"/>
        </w:trPr>
        <w:tc>
          <w:tcPr>
            <w:tcW w:w="1393" w:type="dxa"/>
            <w:tcBorders>
              <w:top w:val="single" w:sz="4" w:space="0" w:color="auto"/>
              <w:left w:val="single" w:sz="4" w:space="0" w:color="auto"/>
              <w:bottom w:val="single" w:sz="4" w:space="0" w:color="auto"/>
              <w:right w:val="single" w:sz="4" w:space="0" w:color="auto"/>
            </w:tcBorders>
            <w:hideMark/>
          </w:tcPr>
          <w:p w14:paraId="4102C2B6" w14:textId="77777777" w:rsidR="00E70D92" w:rsidRPr="00E70D92" w:rsidRDefault="00E70D92" w:rsidP="005964B2">
            <w:pPr>
              <w:pStyle w:val="Tablehead"/>
            </w:pPr>
            <w:r w:rsidRPr="00E70D92">
              <w:t>Δ</w:t>
            </w:r>
            <w:r w:rsidRPr="00E70D92">
              <w:rPr>
                <w:i/>
                <w:iCs/>
              </w:rPr>
              <w:t>f</w:t>
            </w:r>
            <w:r w:rsidRPr="00E70D92">
              <w:rPr>
                <w:i/>
                <w:iCs/>
                <w:vertAlign w:val="subscript"/>
              </w:rPr>
              <w:t>OoB</w:t>
            </w:r>
            <w:r w:rsidRPr="00E70D92">
              <w:br/>
              <w:t>(MHz)</w:t>
            </w:r>
          </w:p>
        </w:tc>
        <w:tc>
          <w:tcPr>
            <w:tcW w:w="1078" w:type="dxa"/>
            <w:tcBorders>
              <w:top w:val="single" w:sz="4" w:space="0" w:color="auto"/>
              <w:left w:val="single" w:sz="4" w:space="0" w:color="auto"/>
              <w:bottom w:val="single" w:sz="4" w:space="0" w:color="auto"/>
              <w:right w:val="single" w:sz="4" w:space="0" w:color="auto"/>
            </w:tcBorders>
            <w:vAlign w:val="center"/>
            <w:hideMark/>
          </w:tcPr>
          <w:p w14:paraId="21F4AA71" w14:textId="77777777" w:rsidR="00E70D92" w:rsidRPr="00E70D92" w:rsidRDefault="00E70D92" w:rsidP="005964B2">
            <w:pPr>
              <w:pStyle w:val="Tablehead"/>
            </w:pPr>
            <w:r w:rsidRPr="00E70D92">
              <w:t>1,4 MHz</w:t>
            </w:r>
          </w:p>
        </w:tc>
        <w:tc>
          <w:tcPr>
            <w:tcW w:w="1092" w:type="dxa"/>
            <w:tcBorders>
              <w:top w:val="single" w:sz="4" w:space="0" w:color="auto"/>
              <w:left w:val="single" w:sz="4" w:space="0" w:color="auto"/>
              <w:bottom w:val="single" w:sz="4" w:space="0" w:color="auto"/>
              <w:right w:val="single" w:sz="4" w:space="0" w:color="auto"/>
            </w:tcBorders>
            <w:vAlign w:val="center"/>
            <w:hideMark/>
          </w:tcPr>
          <w:p w14:paraId="423B8139" w14:textId="77777777" w:rsidR="00E70D92" w:rsidRPr="00E70D92" w:rsidRDefault="00E70D92" w:rsidP="005964B2">
            <w:pPr>
              <w:pStyle w:val="Tablehead"/>
            </w:pPr>
            <w:r w:rsidRPr="00E70D92">
              <w:t>3,0 MHz</w:t>
            </w:r>
          </w:p>
        </w:tc>
        <w:tc>
          <w:tcPr>
            <w:tcW w:w="1094" w:type="dxa"/>
            <w:tcBorders>
              <w:top w:val="single" w:sz="4" w:space="0" w:color="auto"/>
              <w:left w:val="single" w:sz="4" w:space="0" w:color="auto"/>
              <w:bottom w:val="single" w:sz="4" w:space="0" w:color="auto"/>
              <w:right w:val="single" w:sz="4" w:space="0" w:color="auto"/>
            </w:tcBorders>
            <w:vAlign w:val="center"/>
            <w:hideMark/>
          </w:tcPr>
          <w:p w14:paraId="7FD94F2E" w14:textId="77777777" w:rsidR="00E70D92" w:rsidRPr="00E70D92" w:rsidRDefault="00E70D92" w:rsidP="005964B2">
            <w:pPr>
              <w:pStyle w:val="Tablehead"/>
            </w:pPr>
            <w:r w:rsidRPr="00E70D92">
              <w:t>5 MHz</w:t>
            </w:r>
          </w:p>
        </w:tc>
        <w:tc>
          <w:tcPr>
            <w:tcW w:w="1095" w:type="dxa"/>
            <w:tcBorders>
              <w:top w:val="single" w:sz="4" w:space="0" w:color="auto"/>
              <w:left w:val="single" w:sz="4" w:space="0" w:color="auto"/>
              <w:bottom w:val="single" w:sz="4" w:space="0" w:color="auto"/>
              <w:right w:val="single" w:sz="4" w:space="0" w:color="auto"/>
            </w:tcBorders>
            <w:vAlign w:val="center"/>
            <w:hideMark/>
          </w:tcPr>
          <w:p w14:paraId="4EBF91FE" w14:textId="77777777" w:rsidR="00E70D92" w:rsidRPr="00E70D92" w:rsidRDefault="00E70D92" w:rsidP="005964B2">
            <w:pPr>
              <w:pStyle w:val="Tablehead"/>
            </w:pPr>
            <w:r w:rsidRPr="00E70D92">
              <w:t>10 MHz</w:t>
            </w:r>
          </w:p>
        </w:tc>
        <w:tc>
          <w:tcPr>
            <w:tcW w:w="1094" w:type="dxa"/>
            <w:tcBorders>
              <w:top w:val="single" w:sz="4" w:space="0" w:color="auto"/>
              <w:left w:val="single" w:sz="4" w:space="0" w:color="auto"/>
              <w:bottom w:val="single" w:sz="4" w:space="0" w:color="auto"/>
              <w:right w:val="single" w:sz="4" w:space="0" w:color="auto"/>
            </w:tcBorders>
            <w:vAlign w:val="center"/>
            <w:hideMark/>
          </w:tcPr>
          <w:p w14:paraId="2650A7E6" w14:textId="77777777" w:rsidR="00E70D92" w:rsidRPr="00E70D92" w:rsidRDefault="00E70D92" w:rsidP="005964B2">
            <w:pPr>
              <w:pStyle w:val="Tablehead"/>
            </w:pPr>
            <w:r w:rsidRPr="00E70D92">
              <w:t>15 MHz</w:t>
            </w:r>
          </w:p>
        </w:tc>
        <w:tc>
          <w:tcPr>
            <w:tcW w:w="1095" w:type="dxa"/>
            <w:tcBorders>
              <w:top w:val="single" w:sz="4" w:space="0" w:color="auto"/>
              <w:left w:val="single" w:sz="4" w:space="0" w:color="auto"/>
              <w:bottom w:val="single" w:sz="4" w:space="0" w:color="auto"/>
              <w:right w:val="single" w:sz="4" w:space="0" w:color="auto"/>
            </w:tcBorders>
            <w:vAlign w:val="center"/>
            <w:hideMark/>
          </w:tcPr>
          <w:p w14:paraId="7F45E83C" w14:textId="77777777" w:rsidR="00E70D92" w:rsidRPr="00E70D92" w:rsidRDefault="00E70D92" w:rsidP="005964B2">
            <w:pPr>
              <w:pStyle w:val="Tablehead"/>
            </w:pPr>
            <w:r w:rsidRPr="00E70D92">
              <w:t>20 MHz</w:t>
            </w:r>
          </w:p>
        </w:tc>
        <w:tc>
          <w:tcPr>
            <w:tcW w:w="1703" w:type="dxa"/>
            <w:tcBorders>
              <w:top w:val="single" w:sz="4" w:space="0" w:color="auto"/>
              <w:left w:val="single" w:sz="4" w:space="0" w:color="auto"/>
              <w:bottom w:val="single" w:sz="4" w:space="0" w:color="auto"/>
              <w:right w:val="single" w:sz="4" w:space="0" w:color="auto"/>
            </w:tcBorders>
            <w:vAlign w:val="center"/>
            <w:hideMark/>
          </w:tcPr>
          <w:p w14:paraId="37EB4327" w14:textId="77777777" w:rsidR="00E70D92" w:rsidRPr="00E70D92" w:rsidRDefault="00E70D92" w:rsidP="005964B2">
            <w:pPr>
              <w:pStyle w:val="Tablehead"/>
            </w:pPr>
            <w:r w:rsidRPr="00E70D92">
              <w:t>MBW</w:t>
            </w:r>
          </w:p>
        </w:tc>
      </w:tr>
      <w:tr w:rsidR="00E70D92" w:rsidRPr="00E70D92" w14:paraId="01D19715" w14:textId="77777777" w:rsidTr="00A054B6">
        <w:trPr>
          <w:jc w:val="center"/>
        </w:trPr>
        <w:tc>
          <w:tcPr>
            <w:tcW w:w="1393" w:type="dxa"/>
            <w:tcBorders>
              <w:top w:val="single" w:sz="4" w:space="0" w:color="auto"/>
              <w:left w:val="single" w:sz="4" w:space="0" w:color="auto"/>
              <w:bottom w:val="single" w:sz="4" w:space="0" w:color="auto"/>
              <w:right w:val="single" w:sz="4" w:space="0" w:color="auto"/>
            </w:tcBorders>
            <w:hideMark/>
          </w:tcPr>
          <w:p w14:paraId="4BCBAAE6" w14:textId="77777777" w:rsidR="00E70D92" w:rsidRPr="00E70D92" w:rsidRDefault="00E70D92" w:rsidP="00F63E6C">
            <w:pPr>
              <w:pStyle w:val="Tabletext"/>
              <w:jc w:val="center"/>
            </w:pPr>
            <w:r w:rsidRPr="00E70D92">
              <w:t>0-1</w:t>
            </w:r>
          </w:p>
        </w:tc>
        <w:tc>
          <w:tcPr>
            <w:tcW w:w="1078" w:type="dxa"/>
            <w:tcBorders>
              <w:top w:val="single" w:sz="4" w:space="0" w:color="auto"/>
              <w:left w:val="single" w:sz="4" w:space="0" w:color="auto"/>
              <w:bottom w:val="single" w:sz="4" w:space="0" w:color="auto"/>
              <w:right w:val="single" w:sz="4" w:space="0" w:color="auto"/>
            </w:tcBorders>
            <w:hideMark/>
          </w:tcPr>
          <w:p w14:paraId="5F681BC9" w14:textId="77777777" w:rsidR="00E70D92" w:rsidRPr="00E70D92" w:rsidRDefault="00E70D92" w:rsidP="00F63E6C">
            <w:pPr>
              <w:pStyle w:val="Tabletext"/>
              <w:jc w:val="center"/>
            </w:pPr>
            <w:r w:rsidRPr="00E70D92">
              <w:t>−8,2</w:t>
            </w:r>
          </w:p>
        </w:tc>
        <w:tc>
          <w:tcPr>
            <w:tcW w:w="1092" w:type="dxa"/>
            <w:tcBorders>
              <w:top w:val="single" w:sz="4" w:space="0" w:color="auto"/>
              <w:left w:val="single" w:sz="4" w:space="0" w:color="auto"/>
              <w:bottom w:val="single" w:sz="4" w:space="0" w:color="auto"/>
              <w:right w:val="single" w:sz="4" w:space="0" w:color="auto"/>
            </w:tcBorders>
            <w:hideMark/>
          </w:tcPr>
          <w:p w14:paraId="37FECCE1" w14:textId="77777777" w:rsidR="00E70D92" w:rsidRPr="00E70D92" w:rsidRDefault="00E70D92" w:rsidP="00F63E6C">
            <w:pPr>
              <w:pStyle w:val="Tabletext"/>
              <w:jc w:val="center"/>
            </w:pPr>
            <w:r w:rsidRPr="00E70D92">
              <w:t>−11,2</w:t>
            </w:r>
          </w:p>
        </w:tc>
        <w:tc>
          <w:tcPr>
            <w:tcW w:w="1094" w:type="dxa"/>
            <w:tcBorders>
              <w:top w:val="single" w:sz="4" w:space="0" w:color="auto"/>
              <w:left w:val="single" w:sz="4" w:space="0" w:color="auto"/>
              <w:bottom w:val="single" w:sz="4" w:space="0" w:color="auto"/>
              <w:right w:val="single" w:sz="4" w:space="0" w:color="auto"/>
            </w:tcBorders>
            <w:hideMark/>
          </w:tcPr>
          <w:p w14:paraId="4506ABEE" w14:textId="77777777" w:rsidR="00E70D92" w:rsidRPr="00E70D92" w:rsidRDefault="00E70D92" w:rsidP="00F63E6C">
            <w:pPr>
              <w:pStyle w:val="Tabletext"/>
              <w:jc w:val="center"/>
            </w:pPr>
            <w:r w:rsidRPr="00E70D92">
              <w:t>−13,2</w:t>
            </w:r>
          </w:p>
        </w:tc>
        <w:tc>
          <w:tcPr>
            <w:tcW w:w="1095" w:type="dxa"/>
            <w:tcBorders>
              <w:top w:val="single" w:sz="4" w:space="0" w:color="auto"/>
              <w:left w:val="single" w:sz="4" w:space="0" w:color="auto"/>
              <w:bottom w:val="single" w:sz="4" w:space="0" w:color="auto"/>
              <w:right w:val="single" w:sz="4" w:space="0" w:color="auto"/>
            </w:tcBorders>
            <w:hideMark/>
          </w:tcPr>
          <w:p w14:paraId="2BFE9B49" w14:textId="77777777" w:rsidR="00E70D92" w:rsidRPr="00E70D92" w:rsidRDefault="00E70D92" w:rsidP="00F63E6C">
            <w:pPr>
              <w:pStyle w:val="Tabletext"/>
              <w:jc w:val="center"/>
            </w:pPr>
            <w:r w:rsidRPr="00E70D92">
              <w:t>−16,2</w:t>
            </w:r>
          </w:p>
        </w:tc>
        <w:tc>
          <w:tcPr>
            <w:tcW w:w="1094" w:type="dxa"/>
            <w:tcBorders>
              <w:top w:val="single" w:sz="4" w:space="0" w:color="auto"/>
              <w:left w:val="single" w:sz="4" w:space="0" w:color="auto"/>
              <w:bottom w:val="single" w:sz="4" w:space="0" w:color="auto"/>
              <w:right w:val="single" w:sz="4" w:space="0" w:color="auto"/>
            </w:tcBorders>
            <w:hideMark/>
          </w:tcPr>
          <w:p w14:paraId="6198007B" w14:textId="77777777" w:rsidR="00E70D92" w:rsidRPr="00E70D92" w:rsidRDefault="00E70D92" w:rsidP="00F63E6C">
            <w:pPr>
              <w:pStyle w:val="Tabletext"/>
              <w:jc w:val="center"/>
            </w:pPr>
            <w:r w:rsidRPr="00E70D92">
              <w:t>−18,2</w:t>
            </w:r>
          </w:p>
        </w:tc>
        <w:tc>
          <w:tcPr>
            <w:tcW w:w="1095" w:type="dxa"/>
            <w:tcBorders>
              <w:top w:val="single" w:sz="4" w:space="0" w:color="auto"/>
              <w:left w:val="single" w:sz="4" w:space="0" w:color="auto"/>
              <w:bottom w:val="single" w:sz="4" w:space="0" w:color="auto"/>
              <w:right w:val="single" w:sz="4" w:space="0" w:color="auto"/>
            </w:tcBorders>
            <w:hideMark/>
          </w:tcPr>
          <w:p w14:paraId="1F575B08" w14:textId="77777777" w:rsidR="00E70D92" w:rsidRPr="00E70D92" w:rsidRDefault="00E70D92" w:rsidP="00F63E6C">
            <w:pPr>
              <w:pStyle w:val="Tabletext"/>
              <w:jc w:val="center"/>
            </w:pPr>
            <w:r w:rsidRPr="00E70D92">
              <w:t>−19,2</w:t>
            </w:r>
          </w:p>
        </w:tc>
        <w:tc>
          <w:tcPr>
            <w:tcW w:w="1703" w:type="dxa"/>
            <w:tcBorders>
              <w:top w:val="single" w:sz="4" w:space="0" w:color="auto"/>
              <w:left w:val="single" w:sz="4" w:space="0" w:color="auto"/>
              <w:bottom w:val="single" w:sz="4" w:space="0" w:color="auto"/>
              <w:right w:val="single" w:sz="4" w:space="0" w:color="auto"/>
            </w:tcBorders>
            <w:hideMark/>
          </w:tcPr>
          <w:p w14:paraId="754C0E68" w14:textId="15B9A190" w:rsidR="00E70D92" w:rsidRPr="00E70D92" w:rsidRDefault="00E70D92" w:rsidP="00F63E6C">
            <w:pPr>
              <w:pStyle w:val="Tabletext"/>
              <w:jc w:val="center"/>
            </w:pPr>
            <w:r w:rsidRPr="00E70D92">
              <w:t>30</w:t>
            </w:r>
            <w:r w:rsidR="00F63E6C">
              <w:t> </w:t>
            </w:r>
            <w:r w:rsidRPr="00E70D92">
              <w:t>kHz</w:t>
            </w:r>
          </w:p>
        </w:tc>
      </w:tr>
      <w:tr w:rsidR="00E70D92" w:rsidRPr="00E70D92" w14:paraId="11C78581" w14:textId="77777777" w:rsidTr="00A054B6">
        <w:trPr>
          <w:jc w:val="center"/>
        </w:trPr>
        <w:tc>
          <w:tcPr>
            <w:tcW w:w="1393" w:type="dxa"/>
            <w:tcBorders>
              <w:top w:val="single" w:sz="4" w:space="0" w:color="auto"/>
              <w:left w:val="single" w:sz="4" w:space="0" w:color="auto"/>
              <w:bottom w:val="single" w:sz="4" w:space="0" w:color="auto"/>
              <w:right w:val="single" w:sz="4" w:space="0" w:color="auto"/>
            </w:tcBorders>
            <w:hideMark/>
          </w:tcPr>
          <w:p w14:paraId="609DB84D" w14:textId="77777777" w:rsidR="00E70D92" w:rsidRPr="00E70D92" w:rsidRDefault="00E70D92" w:rsidP="00F63E6C">
            <w:pPr>
              <w:pStyle w:val="Tabletext"/>
              <w:jc w:val="center"/>
            </w:pPr>
            <w:r w:rsidRPr="00E70D92">
              <w:t>1-2,5</w:t>
            </w:r>
          </w:p>
        </w:tc>
        <w:tc>
          <w:tcPr>
            <w:tcW w:w="1078" w:type="dxa"/>
            <w:tcBorders>
              <w:top w:val="single" w:sz="4" w:space="0" w:color="auto"/>
              <w:left w:val="single" w:sz="4" w:space="0" w:color="auto"/>
              <w:bottom w:val="single" w:sz="4" w:space="0" w:color="auto"/>
              <w:right w:val="single" w:sz="4" w:space="0" w:color="auto"/>
            </w:tcBorders>
            <w:hideMark/>
          </w:tcPr>
          <w:p w14:paraId="1DB43A3E" w14:textId="77777777" w:rsidR="00E70D92" w:rsidRPr="00E70D92" w:rsidRDefault="00E70D92" w:rsidP="00F63E6C">
            <w:pPr>
              <w:pStyle w:val="Tabletext"/>
              <w:jc w:val="center"/>
            </w:pPr>
            <w:r w:rsidRPr="00E70D92">
              <w:t>−11,2</w:t>
            </w:r>
          </w:p>
        </w:tc>
        <w:tc>
          <w:tcPr>
            <w:tcW w:w="1092" w:type="dxa"/>
            <w:vMerge w:val="restart"/>
            <w:tcBorders>
              <w:top w:val="single" w:sz="4" w:space="0" w:color="auto"/>
              <w:left w:val="single" w:sz="4" w:space="0" w:color="auto"/>
              <w:bottom w:val="single" w:sz="4" w:space="0" w:color="auto"/>
              <w:right w:val="single" w:sz="4" w:space="0" w:color="auto"/>
            </w:tcBorders>
            <w:vAlign w:val="center"/>
            <w:hideMark/>
          </w:tcPr>
          <w:p w14:paraId="262B25F4" w14:textId="77777777" w:rsidR="00E70D92" w:rsidRPr="00E70D92" w:rsidRDefault="00E70D92" w:rsidP="00F63E6C">
            <w:pPr>
              <w:pStyle w:val="Tabletext"/>
              <w:jc w:val="center"/>
            </w:pPr>
            <w:r w:rsidRPr="00E70D92">
              <w:t>−11,2</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14:paraId="605BDBC7" w14:textId="77777777" w:rsidR="00E70D92" w:rsidRPr="00E70D92" w:rsidRDefault="00E70D92" w:rsidP="00F63E6C">
            <w:pPr>
              <w:pStyle w:val="Tabletext"/>
              <w:jc w:val="center"/>
            </w:pPr>
            <w:r w:rsidRPr="00E70D92">
              <w:t>−11,2</w:t>
            </w:r>
          </w:p>
        </w:tc>
        <w:tc>
          <w:tcPr>
            <w:tcW w:w="1095" w:type="dxa"/>
            <w:vMerge w:val="restart"/>
            <w:tcBorders>
              <w:top w:val="single" w:sz="4" w:space="0" w:color="auto"/>
              <w:left w:val="single" w:sz="4" w:space="0" w:color="auto"/>
              <w:bottom w:val="single" w:sz="4" w:space="0" w:color="auto"/>
              <w:right w:val="single" w:sz="4" w:space="0" w:color="auto"/>
            </w:tcBorders>
            <w:vAlign w:val="center"/>
            <w:hideMark/>
          </w:tcPr>
          <w:p w14:paraId="3F0B4ED7" w14:textId="77777777" w:rsidR="00E70D92" w:rsidRPr="00E70D92" w:rsidRDefault="00E70D92" w:rsidP="00F63E6C">
            <w:pPr>
              <w:pStyle w:val="Tabletext"/>
              <w:jc w:val="center"/>
            </w:pPr>
            <w:r w:rsidRPr="00E70D92">
              <w:t>−11,2</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14:paraId="2FDC5703" w14:textId="77777777" w:rsidR="00E70D92" w:rsidRPr="00E70D92" w:rsidRDefault="00E70D92" w:rsidP="00F63E6C">
            <w:pPr>
              <w:pStyle w:val="Tabletext"/>
              <w:jc w:val="center"/>
            </w:pPr>
            <w:r w:rsidRPr="00E70D92">
              <w:t>−11,2</w:t>
            </w:r>
          </w:p>
        </w:tc>
        <w:tc>
          <w:tcPr>
            <w:tcW w:w="1095" w:type="dxa"/>
            <w:vMerge w:val="restart"/>
            <w:tcBorders>
              <w:top w:val="single" w:sz="4" w:space="0" w:color="auto"/>
              <w:left w:val="single" w:sz="4" w:space="0" w:color="auto"/>
              <w:bottom w:val="single" w:sz="4" w:space="0" w:color="auto"/>
              <w:right w:val="single" w:sz="4" w:space="0" w:color="auto"/>
            </w:tcBorders>
            <w:vAlign w:val="center"/>
            <w:hideMark/>
          </w:tcPr>
          <w:p w14:paraId="3302DDD1" w14:textId="77777777" w:rsidR="00E70D92" w:rsidRPr="00E70D92" w:rsidRDefault="00E70D92" w:rsidP="00F63E6C">
            <w:pPr>
              <w:pStyle w:val="Tabletext"/>
              <w:jc w:val="center"/>
            </w:pPr>
            <w:r w:rsidRPr="00E70D92">
              <w:t>−11,2</w:t>
            </w:r>
          </w:p>
        </w:tc>
        <w:tc>
          <w:tcPr>
            <w:tcW w:w="1703" w:type="dxa"/>
            <w:tcBorders>
              <w:top w:val="single" w:sz="4" w:space="0" w:color="auto"/>
              <w:left w:val="single" w:sz="4" w:space="0" w:color="auto"/>
              <w:bottom w:val="single" w:sz="4" w:space="0" w:color="auto"/>
              <w:right w:val="single" w:sz="4" w:space="0" w:color="auto"/>
            </w:tcBorders>
            <w:hideMark/>
          </w:tcPr>
          <w:p w14:paraId="10045898" w14:textId="77777777" w:rsidR="00E70D92" w:rsidRPr="00E70D92" w:rsidRDefault="00E70D92" w:rsidP="00F63E6C">
            <w:pPr>
              <w:pStyle w:val="Tabletext"/>
              <w:jc w:val="center"/>
            </w:pPr>
            <w:r w:rsidRPr="00E70D92">
              <w:t>1 MHz</w:t>
            </w:r>
          </w:p>
        </w:tc>
      </w:tr>
      <w:tr w:rsidR="00E70D92" w:rsidRPr="00E70D92" w14:paraId="064280EC" w14:textId="77777777" w:rsidTr="00A054B6">
        <w:trPr>
          <w:jc w:val="center"/>
        </w:trPr>
        <w:tc>
          <w:tcPr>
            <w:tcW w:w="1393" w:type="dxa"/>
            <w:tcBorders>
              <w:top w:val="single" w:sz="4" w:space="0" w:color="auto"/>
              <w:left w:val="single" w:sz="4" w:space="0" w:color="auto"/>
              <w:bottom w:val="single" w:sz="4" w:space="0" w:color="auto"/>
              <w:right w:val="single" w:sz="4" w:space="0" w:color="auto"/>
            </w:tcBorders>
            <w:hideMark/>
          </w:tcPr>
          <w:p w14:paraId="2E5967E0" w14:textId="77777777" w:rsidR="00E70D92" w:rsidRPr="00E70D92" w:rsidRDefault="00E70D92" w:rsidP="00F63E6C">
            <w:pPr>
              <w:pStyle w:val="Tabletext"/>
              <w:jc w:val="center"/>
            </w:pPr>
            <w:r w:rsidRPr="00E70D92">
              <w:t>2,5-2,8</w:t>
            </w:r>
          </w:p>
        </w:tc>
        <w:tc>
          <w:tcPr>
            <w:tcW w:w="1078" w:type="dxa"/>
            <w:tcBorders>
              <w:top w:val="single" w:sz="4" w:space="0" w:color="auto"/>
              <w:left w:val="single" w:sz="4" w:space="0" w:color="auto"/>
              <w:bottom w:val="single" w:sz="4" w:space="0" w:color="auto"/>
              <w:right w:val="single" w:sz="4" w:space="0" w:color="auto"/>
            </w:tcBorders>
            <w:hideMark/>
          </w:tcPr>
          <w:p w14:paraId="36F2D730" w14:textId="77777777" w:rsidR="00E70D92" w:rsidRPr="00E70D92" w:rsidRDefault="00E70D92" w:rsidP="00F63E6C">
            <w:pPr>
              <w:pStyle w:val="Tabletext"/>
              <w:jc w:val="center"/>
            </w:pPr>
            <w:r w:rsidRPr="00E70D92">
              <w:t>−23,2</w:t>
            </w: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1D362BF9" w14:textId="77777777" w:rsidR="00E70D92" w:rsidRPr="00E70D92" w:rsidRDefault="00E70D92" w:rsidP="00F63E6C">
            <w:pPr>
              <w:pStyle w:val="Tabletext"/>
              <w:jc w:val="cente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4241B9A3" w14:textId="77777777" w:rsidR="00E70D92" w:rsidRPr="00E70D92" w:rsidRDefault="00E70D92" w:rsidP="00F63E6C">
            <w:pPr>
              <w:pStyle w:val="Tabletext"/>
              <w:jc w:val="cente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E7B754F" w14:textId="77777777" w:rsidR="00E70D92" w:rsidRPr="00E70D92" w:rsidRDefault="00E70D92" w:rsidP="00F63E6C">
            <w:pPr>
              <w:pStyle w:val="Tabletext"/>
              <w:jc w:val="cente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11504266" w14:textId="77777777" w:rsidR="00E70D92" w:rsidRPr="00E70D92" w:rsidRDefault="00E70D92" w:rsidP="00F63E6C">
            <w:pPr>
              <w:pStyle w:val="Tabletext"/>
              <w:jc w:val="cente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4F100FB5" w14:textId="77777777" w:rsidR="00E70D92" w:rsidRPr="00E70D92" w:rsidRDefault="00E70D92" w:rsidP="00F63E6C">
            <w:pPr>
              <w:pStyle w:val="Tabletext"/>
              <w:jc w:val="center"/>
            </w:pPr>
          </w:p>
        </w:tc>
        <w:tc>
          <w:tcPr>
            <w:tcW w:w="1703" w:type="dxa"/>
            <w:tcBorders>
              <w:top w:val="single" w:sz="4" w:space="0" w:color="auto"/>
              <w:left w:val="single" w:sz="4" w:space="0" w:color="auto"/>
              <w:bottom w:val="single" w:sz="4" w:space="0" w:color="auto"/>
              <w:right w:val="single" w:sz="4" w:space="0" w:color="auto"/>
            </w:tcBorders>
            <w:hideMark/>
          </w:tcPr>
          <w:p w14:paraId="363765A0" w14:textId="77777777" w:rsidR="00E70D92" w:rsidRPr="00E70D92" w:rsidRDefault="00E70D92" w:rsidP="00F63E6C">
            <w:pPr>
              <w:pStyle w:val="Tabletext"/>
              <w:jc w:val="center"/>
            </w:pPr>
            <w:r w:rsidRPr="00E70D92">
              <w:t>1 MHz</w:t>
            </w:r>
          </w:p>
        </w:tc>
      </w:tr>
      <w:tr w:rsidR="00E70D92" w:rsidRPr="00E70D92" w14:paraId="1A0BC79D" w14:textId="77777777" w:rsidTr="00A054B6">
        <w:trPr>
          <w:jc w:val="center"/>
        </w:trPr>
        <w:tc>
          <w:tcPr>
            <w:tcW w:w="1393" w:type="dxa"/>
            <w:tcBorders>
              <w:top w:val="single" w:sz="4" w:space="0" w:color="auto"/>
              <w:left w:val="single" w:sz="4" w:space="0" w:color="auto"/>
              <w:bottom w:val="single" w:sz="4" w:space="0" w:color="auto"/>
              <w:right w:val="single" w:sz="4" w:space="0" w:color="auto"/>
            </w:tcBorders>
            <w:hideMark/>
          </w:tcPr>
          <w:p w14:paraId="40589063" w14:textId="77777777" w:rsidR="00E70D92" w:rsidRPr="00E70D92" w:rsidRDefault="00E70D92" w:rsidP="00F63E6C">
            <w:pPr>
              <w:pStyle w:val="Tabletext"/>
              <w:jc w:val="center"/>
            </w:pPr>
            <w:r w:rsidRPr="00E70D92">
              <w:t>2,8-5</w:t>
            </w:r>
          </w:p>
        </w:tc>
        <w:tc>
          <w:tcPr>
            <w:tcW w:w="1078" w:type="dxa"/>
            <w:tcBorders>
              <w:top w:val="single" w:sz="4" w:space="0" w:color="auto"/>
              <w:left w:val="single" w:sz="4" w:space="0" w:color="auto"/>
              <w:bottom w:val="single" w:sz="4" w:space="0" w:color="auto"/>
              <w:right w:val="single" w:sz="4" w:space="0" w:color="auto"/>
            </w:tcBorders>
          </w:tcPr>
          <w:p w14:paraId="20A7F7B7" w14:textId="77777777" w:rsidR="00E70D92" w:rsidRPr="00E70D92" w:rsidRDefault="00E70D92" w:rsidP="00F63E6C">
            <w:pPr>
              <w:pStyle w:val="Tabletext"/>
              <w:jc w:val="cente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66D6E179" w14:textId="77777777" w:rsidR="00E70D92" w:rsidRPr="00E70D92" w:rsidRDefault="00E70D92" w:rsidP="00F63E6C">
            <w:pPr>
              <w:pStyle w:val="Tabletext"/>
              <w:jc w:val="cente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5C94CF6C" w14:textId="77777777" w:rsidR="00E70D92" w:rsidRPr="00E70D92" w:rsidRDefault="00E70D92" w:rsidP="00F63E6C">
            <w:pPr>
              <w:pStyle w:val="Tabletext"/>
              <w:jc w:val="cente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3E654B9" w14:textId="77777777" w:rsidR="00E70D92" w:rsidRPr="00E70D92" w:rsidRDefault="00E70D92" w:rsidP="00F63E6C">
            <w:pPr>
              <w:pStyle w:val="Tabletext"/>
              <w:jc w:val="cente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464D2C07" w14:textId="77777777" w:rsidR="00E70D92" w:rsidRPr="00E70D92" w:rsidRDefault="00E70D92" w:rsidP="00F63E6C">
            <w:pPr>
              <w:pStyle w:val="Tabletext"/>
              <w:jc w:val="cente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199ED4D3" w14:textId="77777777" w:rsidR="00E70D92" w:rsidRPr="00E70D92" w:rsidRDefault="00E70D92" w:rsidP="00F63E6C">
            <w:pPr>
              <w:pStyle w:val="Tabletext"/>
              <w:jc w:val="center"/>
            </w:pPr>
          </w:p>
        </w:tc>
        <w:tc>
          <w:tcPr>
            <w:tcW w:w="1703" w:type="dxa"/>
            <w:tcBorders>
              <w:top w:val="single" w:sz="4" w:space="0" w:color="auto"/>
              <w:left w:val="single" w:sz="4" w:space="0" w:color="auto"/>
              <w:bottom w:val="single" w:sz="4" w:space="0" w:color="auto"/>
              <w:right w:val="single" w:sz="4" w:space="0" w:color="auto"/>
            </w:tcBorders>
            <w:hideMark/>
          </w:tcPr>
          <w:p w14:paraId="7D5752AE" w14:textId="77777777" w:rsidR="00E70D92" w:rsidRPr="00E70D92" w:rsidRDefault="00E70D92" w:rsidP="00F63E6C">
            <w:pPr>
              <w:pStyle w:val="Tabletext"/>
              <w:jc w:val="center"/>
            </w:pPr>
            <w:r w:rsidRPr="00E70D92">
              <w:t>1 MHz</w:t>
            </w:r>
          </w:p>
        </w:tc>
      </w:tr>
      <w:tr w:rsidR="00E70D92" w:rsidRPr="00E70D92" w14:paraId="23FB35FF" w14:textId="77777777" w:rsidTr="00A054B6">
        <w:trPr>
          <w:jc w:val="center"/>
        </w:trPr>
        <w:tc>
          <w:tcPr>
            <w:tcW w:w="1393" w:type="dxa"/>
            <w:tcBorders>
              <w:top w:val="single" w:sz="4" w:space="0" w:color="auto"/>
              <w:left w:val="single" w:sz="4" w:space="0" w:color="auto"/>
              <w:bottom w:val="single" w:sz="4" w:space="0" w:color="auto"/>
              <w:right w:val="single" w:sz="4" w:space="0" w:color="auto"/>
            </w:tcBorders>
            <w:hideMark/>
          </w:tcPr>
          <w:p w14:paraId="50F582D0" w14:textId="77777777" w:rsidR="00E70D92" w:rsidRPr="00E70D92" w:rsidRDefault="00E70D92" w:rsidP="00F63E6C">
            <w:pPr>
              <w:pStyle w:val="Tabletext"/>
              <w:jc w:val="center"/>
            </w:pPr>
            <w:r w:rsidRPr="00E70D92">
              <w:t>5-6</w:t>
            </w:r>
          </w:p>
        </w:tc>
        <w:tc>
          <w:tcPr>
            <w:tcW w:w="1078" w:type="dxa"/>
            <w:tcBorders>
              <w:top w:val="single" w:sz="4" w:space="0" w:color="auto"/>
              <w:left w:val="single" w:sz="4" w:space="0" w:color="auto"/>
              <w:bottom w:val="single" w:sz="4" w:space="0" w:color="auto"/>
              <w:right w:val="single" w:sz="4" w:space="0" w:color="auto"/>
            </w:tcBorders>
          </w:tcPr>
          <w:p w14:paraId="75A848EA" w14:textId="77777777" w:rsidR="00E70D92" w:rsidRPr="00E70D92" w:rsidRDefault="00E70D92" w:rsidP="00F63E6C">
            <w:pPr>
              <w:pStyle w:val="Tabletext"/>
              <w:jc w:val="center"/>
            </w:pPr>
          </w:p>
        </w:tc>
        <w:tc>
          <w:tcPr>
            <w:tcW w:w="1092" w:type="dxa"/>
            <w:tcBorders>
              <w:top w:val="single" w:sz="4" w:space="0" w:color="auto"/>
              <w:left w:val="single" w:sz="4" w:space="0" w:color="auto"/>
              <w:bottom w:val="single" w:sz="4" w:space="0" w:color="auto"/>
              <w:right w:val="single" w:sz="4" w:space="0" w:color="auto"/>
            </w:tcBorders>
            <w:hideMark/>
          </w:tcPr>
          <w:p w14:paraId="540233AA" w14:textId="77777777" w:rsidR="00E70D92" w:rsidRPr="00E70D92" w:rsidRDefault="00E70D92" w:rsidP="00F63E6C">
            <w:pPr>
              <w:pStyle w:val="Tabletext"/>
              <w:jc w:val="center"/>
            </w:pPr>
            <w:r w:rsidRPr="00E70D92">
              <w:t>−23,2</w:t>
            </w: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7384E7EE" w14:textId="77777777" w:rsidR="00E70D92" w:rsidRPr="00E70D92" w:rsidRDefault="00E70D92" w:rsidP="00F63E6C">
            <w:pPr>
              <w:pStyle w:val="Tabletext"/>
              <w:jc w:val="cente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4CC29A3C" w14:textId="77777777" w:rsidR="00E70D92" w:rsidRPr="00E70D92" w:rsidRDefault="00E70D92" w:rsidP="00F63E6C">
            <w:pPr>
              <w:pStyle w:val="Tabletext"/>
              <w:jc w:val="cente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60A3C48A" w14:textId="77777777" w:rsidR="00E70D92" w:rsidRPr="00E70D92" w:rsidRDefault="00E70D92" w:rsidP="00F63E6C">
            <w:pPr>
              <w:pStyle w:val="Tabletext"/>
              <w:jc w:val="cente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05B7CCAF" w14:textId="77777777" w:rsidR="00E70D92" w:rsidRPr="00E70D92" w:rsidRDefault="00E70D92" w:rsidP="00F63E6C">
            <w:pPr>
              <w:pStyle w:val="Tabletext"/>
              <w:jc w:val="center"/>
            </w:pPr>
          </w:p>
        </w:tc>
        <w:tc>
          <w:tcPr>
            <w:tcW w:w="1703" w:type="dxa"/>
            <w:tcBorders>
              <w:top w:val="single" w:sz="4" w:space="0" w:color="auto"/>
              <w:left w:val="single" w:sz="4" w:space="0" w:color="auto"/>
              <w:bottom w:val="single" w:sz="4" w:space="0" w:color="auto"/>
              <w:right w:val="single" w:sz="4" w:space="0" w:color="auto"/>
            </w:tcBorders>
            <w:hideMark/>
          </w:tcPr>
          <w:p w14:paraId="77341449" w14:textId="77777777" w:rsidR="00E70D92" w:rsidRPr="00E70D92" w:rsidRDefault="00E70D92" w:rsidP="00F63E6C">
            <w:pPr>
              <w:pStyle w:val="Tabletext"/>
              <w:jc w:val="center"/>
            </w:pPr>
            <w:r w:rsidRPr="00E70D92">
              <w:t>1 MHz</w:t>
            </w:r>
          </w:p>
        </w:tc>
      </w:tr>
      <w:tr w:rsidR="00E70D92" w:rsidRPr="00E70D92" w14:paraId="3E89FF66" w14:textId="77777777" w:rsidTr="00A054B6">
        <w:trPr>
          <w:jc w:val="center"/>
        </w:trPr>
        <w:tc>
          <w:tcPr>
            <w:tcW w:w="1393" w:type="dxa"/>
            <w:tcBorders>
              <w:top w:val="single" w:sz="4" w:space="0" w:color="auto"/>
              <w:left w:val="single" w:sz="4" w:space="0" w:color="auto"/>
              <w:bottom w:val="single" w:sz="4" w:space="0" w:color="auto"/>
              <w:right w:val="single" w:sz="4" w:space="0" w:color="auto"/>
            </w:tcBorders>
            <w:hideMark/>
          </w:tcPr>
          <w:p w14:paraId="77534CAD" w14:textId="77777777" w:rsidR="00E70D92" w:rsidRPr="00E70D92" w:rsidRDefault="00E70D92" w:rsidP="00F63E6C">
            <w:pPr>
              <w:pStyle w:val="Tabletext"/>
              <w:jc w:val="center"/>
            </w:pPr>
            <w:r w:rsidRPr="00E70D92">
              <w:t>6-10</w:t>
            </w:r>
          </w:p>
        </w:tc>
        <w:tc>
          <w:tcPr>
            <w:tcW w:w="1078" w:type="dxa"/>
            <w:tcBorders>
              <w:top w:val="single" w:sz="4" w:space="0" w:color="auto"/>
              <w:left w:val="single" w:sz="4" w:space="0" w:color="auto"/>
              <w:bottom w:val="single" w:sz="4" w:space="0" w:color="auto"/>
              <w:right w:val="single" w:sz="4" w:space="0" w:color="auto"/>
            </w:tcBorders>
          </w:tcPr>
          <w:p w14:paraId="51B18F45" w14:textId="77777777" w:rsidR="00E70D92" w:rsidRPr="00E70D92" w:rsidRDefault="00E70D92" w:rsidP="00F63E6C">
            <w:pPr>
              <w:pStyle w:val="Tabletext"/>
              <w:jc w:val="center"/>
            </w:pPr>
          </w:p>
        </w:tc>
        <w:tc>
          <w:tcPr>
            <w:tcW w:w="1092" w:type="dxa"/>
            <w:tcBorders>
              <w:top w:val="single" w:sz="4" w:space="0" w:color="auto"/>
              <w:left w:val="single" w:sz="4" w:space="0" w:color="auto"/>
              <w:bottom w:val="single" w:sz="4" w:space="0" w:color="auto"/>
              <w:right w:val="single" w:sz="4" w:space="0" w:color="auto"/>
            </w:tcBorders>
          </w:tcPr>
          <w:p w14:paraId="23D21ED0" w14:textId="77777777" w:rsidR="00E70D92" w:rsidRPr="00E70D92" w:rsidRDefault="00E70D92" w:rsidP="00F63E6C">
            <w:pPr>
              <w:pStyle w:val="Tabletext"/>
              <w:jc w:val="center"/>
            </w:pPr>
          </w:p>
        </w:tc>
        <w:tc>
          <w:tcPr>
            <w:tcW w:w="1094" w:type="dxa"/>
            <w:tcBorders>
              <w:top w:val="single" w:sz="4" w:space="0" w:color="auto"/>
              <w:left w:val="single" w:sz="4" w:space="0" w:color="auto"/>
              <w:bottom w:val="single" w:sz="4" w:space="0" w:color="auto"/>
              <w:right w:val="single" w:sz="4" w:space="0" w:color="auto"/>
            </w:tcBorders>
            <w:hideMark/>
          </w:tcPr>
          <w:p w14:paraId="4EF4D5BF" w14:textId="77777777" w:rsidR="00E70D92" w:rsidRPr="00E70D92" w:rsidRDefault="00E70D92" w:rsidP="00F63E6C">
            <w:pPr>
              <w:pStyle w:val="Tabletext"/>
              <w:jc w:val="center"/>
            </w:pPr>
            <w:r w:rsidRPr="00E70D92">
              <w:t>−23,2</w:t>
            </w: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21B8E578" w14:textId="77777777" w:rsidR="00E70D92" w:rsidRPr="00E70D92" w:rsidRDefault="00E70D92" w:rsidP="00F63E6C">
            <w:pPr>
              <w:pStyle w:val="Tabletext"/>
              <w:jc w:val="cente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4D47E158" w14:textId="77777777" w:rsidR="00E70D92" w:rsidRPr="00E70D92" w:rsidRDefault="00E70D92" w:rsidP="00F63E6C">
            <w:pPr>
              <w:pStyle w:val="Tabletext"/>
              <w:jc w:val="cente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99CC203" w14:textId="77777777" w:rsidR="00E70D92" w:rsidRPr="00E70D92" w:rsidRDefault="00E70D92" w:rsidP="00F63E6C">
            <w:pPr>
              <w:pStyle w:val="Tabletext"/>
              <w:jc w:val="center"/>
            </w:pPr>
          </w:p>
        </w:tc>
        <w:tc>
          <w:tcPr>
            <w:tcW w:w="1703" w:type="dxa"/>
            <w:tcBorders>
              <w:top w:val="single" w:sz="4" w:space="0" w:color="auto"/>
              <w:left w:val="single" w:sz="4" w:space="0" w:color="auto"/>
              <w:bottom w:val="single" w:sz="4" w:space="0" w:color="auto"/>
              <w:right w:val="single" w:sz="4" w:space="0" w:color="auto"/>
            </w:tcBorders>
            <w:hideMark/>
          </w:tcPr>
          <w:p w14:paraId="6DCBCD25" w14:textId="77777777" w:rsidR="00E70D92" w:rsidRPr="00E70D92" w:rsidRDefault="00E70D92" w:rsidP="00F63E6C">
            <w:pPr>
              <w:pStyle w:val="Tabletext"/>
              <w:jc w:val="center"/>
            </w:pPr>
            <w:r w:rsidRPr="00E70D92">
              <w:t>1 MHz</w:t>
            </w:r>
          </w:p>
        </w:tc>
      </w:tr>
      <w:tr w:rsidR="00E70D92" w:rsidRPr="00E70D92" w14:paraId="6DA31C5E" w14:textId="77777777" w:rsidTr="00A054B6">
        <w:trPr>
          <w:jc w:val="center"/>
        </w:trPr>
        <w:tc>
          <w:tcPr>
            <w:tcW w:w="1393" w:type="dxa"/>
            <w:tcBorders>
              <w:top w:val="single" w:sz="4" w:space="0" w:color="auto"/>
              <w:left w:val="single" w:sz="4" w:space="0" w:color="auto"/>
              <w:bottom w:val="single" w:sz="4" w:space="0" w:color="auto"/>
              <w:right w:val="single" w:sz="4" w:space="0" w:color="auto"/>
            </w:tcBorders>
            <w:hideMark/>
          </w:tcPr>
          <w:p w14:paraId="4F17C8BE" w14:textId="77777777" w:rsidR="00E70D92" w:rsidRPr="00E70D92" w:rsidRDefault="00E70D92" w:rsidP="00F63E6C">
            <w:pPr>
              <w:pStyle w:val="Tabletext"/>
              <w:jc w:val="center"/>
            </w:pPr>
            <w:r w:rsidRPr="00E70D92">
              <w:t>10-15</w:t>
            </w:r>
          </w:p>
        </w:tc>
        <w:tc>
          <w:tcPr>
            <w:tcW w:w="1078" w:type="dxa"/>
            <w:tcBorders>
              <w:top w:val="single" w:sz="4" w:space="0" w:color="auto"/>
              <w:left w:val="single" w:sz="4" w:space="0" w:color="auto"/>
              <w:bottom w:val="single" w:sz="4" w:space="0" w:color="auto"/>
              <w:right w:val="single" w:sz="4" w:space="0" w:color="auto"/>
            </w:tcBorders>
          </w:tcPr>
          <w:p w14:paraId="5E7CEEF3" w14:textId="77777777" w:rsidR="00E70D92" w:rsidRPr="00E70D92" w:rsidRDefault="00E70D92" w:rsidP="00F63E6C">
            <w:pPr>
              <w:pStyle w:val="Tabletext"/>
              <w:jc w:val="center"/>
            </w:pPr>
          </w:p>
        </w:tc>
        <w:tc>
          <w:tcPr>
            <w:tcW w:w="1092" w:type="dxa"/>
            <w:tcBorders>
              <w:top w:val="single" w:sz="4" w:space="0" w:color="auto"/>
              <w:left w:val="single" w:sz="4" w:space="0" w:color="auto"/>
              <w:bottom w:val="single" w:sz="4" w:space="0" w:color="auto"/>
              <w:right w:val="single" w:sz="4" w:space="0" w:color="auto"/>
            </w:tcBorders>
          </w:tcPr>
          <w:p w14:paraId="79E7B684" w14:textId="77777777" w:rsidR="00E70D92" w:rsidRPr="00E70D92" w:rsidRDefault="00E70D92" w:rsidP="00F63E6C">
            <w:pPr>
              <w:pStyle w:val="Tabletext"/>
              <w:jc w:val="center"/>
            </w:pPr>
          </w:p>
        </w:tc>
        <w:tc>
          <w:tcPr>
            <w:tcW w:w="1094" w:type="dxa"/>
            <w:tcBorders>
              <w:top w:val="single" w:sz="4" w:space="0" w:color="auto"/>
              <w:left w:val="single" w:sz="4" w:space="0" w:color="auto"/>
              <w:bottom w:val="single" w:sz="4" w:space="0" w:color="auto"/>
              <w:right w:val="single" w:sz="4" w:space="0" w:color="auto"/>
            </w:tcBorders>
          </w:tcPr>
          <w:p w14:paraId="4951E8C7" w14:textId="77777777" w:rsidR="00E70D92" w:rsidRPr="00E70D92" w:rsidRDefault="00E70D92" w:rsidP="00F63E6C">
            <w:pPr>
              <w:pStyle w:val="Tabletext"/>
              <w:jc w:val="center"/>
            </w:pPr>
          </w:p>
        </w:tc>
        <w:tc>
          <w:tcPr>
            <w:tcW w:w="1095" w:type="dxa"/>
            <w:tcBorders>
              <w:top w:val="single" w:sz="4" w:space="0" w:color="auto"/>
              <w:left w:val="single" w:sz="4" w:space="0" w:color="auto"/>
              <w:bottom w:val="single" w:sz="4" w:space="0" w:color="auto"/>
              <w:right w:val="single" w:sz="4" w:space="0" w:color="auto"/>
            </w:tcBorders>
            <w:hideMark/>
          </w:tcPr>
          <w:p w14:paraId="665BF9D3" w14:textId="77777777" w:rsidR="00E70D92" w:rsidRPr="00E70D92" w:rsidRDefault="00E70D92" w:rsidP="00F63E6C">
            <w:pPr>
              <w:pStyle w:val="Tabletext"/>
              <w:jc w:val="center"/>
            </w:pPr>
            <w:r w:rsidRPr="00E70D92">
              <w:t>−23,2</w:t>
            </w: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718C0431" w14:textId="77777777" w:rsidR="00E70D92" w:rsidRPr="00E70D92" w:rsidRDefault="00E70D92" w:rsidP="00F63E6C">
            <w:pPr>
              <w:pStyle w:val="Tabletext"/>
              <w:jc w:val="cente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2389C543" w14:textId="77777777" w:rsidR="00E70D92" w:rsidRPr="00E70D92" w:rsidRDefault="00E70D92" w:rsidP="00F63E6C">
            <w:pPr>
              <w:pStyle w:val="Tabletext"/>
              <w:jc w:val="center"/>
            </w:pPr>
          </w:p>
        </w:tc>
        <w:tc>
          <w:tcPr>
            <w:tcW w:w="1703" w:type="dxa"/>
            <w:tcBorders>
              <w:top w:val="single" w:sz="4" w:space="0" w:color="auto"/>
              <w:left w:val="single" w:sz="4" w:space="0" w:color="auto"/>
              <w:bottom w:val="single" w:sz="4" w:space="0" w:color="auto"/>
              <w:right w:val="single" w:sz="4" w:space="0" w:color="auto"/>
            </w:tcBorders>
            <w:hideMark/>
          </w:tcPr>
          <w:p w14:paraId="77615FBF" w14:textId="77777777" w:rsidR="00E70D92" w:rsidRPr="00E70D92" w:rsidRDefault="00E70D92" w:rsidP="00F63E6C">
            <w:pPr>
              <w:pStyle w:val="Tabletext"/>
              <w:jc w:val="center"/>
            </w:pPr>
            <w:r w:rsidRPr="00E70D92">
              <w:t>1 MHz</w:t>
            </w:r>
          </w:p>
        </w:tc>
      </w:tr>
      <w:tr w:rsidR="00E70D92" w:rsidRPr="00E70D92" w14:paraId="517A193D" w14:textId="77777777" w:rsidTr="00A054B6">
        <w:trPr>
          <w:jc w:val="center"/>
        </w:trPr>
        <w:tc>
          <w:tcPr>
            <w:tcW w:w="1393" w:type="dxa"/>
            <w:tcBorders>
              <w:top w:val="single" w:sz="4" w:space="0" w:color="auto"/>
              <w:left w:val="single" w:sz="4" w:space="0" w:color="auto"/>
              <w:bottom w:val="single" w:sz="4" w:space="0" w:color="auto"/>
              <w:right w:val="single" w:sz="4" w:space="0" w:color="auto"/>
            </w:tcBorders>
            <w:hideMark/>
          </w:tcPr>
          <w:p w14:paraId="25843743" w14:textId="77777777" w:rsidR="00E70D92" w:rsidRPr="00E70D92" w:rsidRDefault="00E70D92" w:rsidP="00F63E6C">
            <w:pPr>
              <w:pStyle w:val="Tabletext"/>
              <w:jc w:val="center"/>
            </w:pPr>
            <w:r w:rsidRPr="00E70D92">
              <w:t>15-20</w:t>
            </w:r>
          </w:p>
        </w:tc>
        <w:tc>
          <w:tcPr>
            <w:tcW w:w="1078" w:type="dxa"/>
            <w:tcBorders>
              <w:top w:val="single" w:sz="4" w:space="0" w:color="auto"/>
              <w:left w:val="single" w:sz="4" w:space="0" w:color="auto"/>
              <w:bottom w:val="single" w:sz="4" w:space="0" w:color="auto"/>
              <w:right w:val="single" w:sz="4" w:space="0" w:color="auto"/>
            </w:tcBorders>
          </w:tcPr>
          <w:p w14:paraId="5C48DB95" w14:textId="77777777" w:rsidR="00E70D92" w:rsidRPr="00E70D92" w:rsidRDefault="00E70D92" w:rsidP="00F63E6C">
            <w:pPr>
              <w:pStyle w:val="Tabletext"/>
              <w:jc w:val="center"/>
            </w:pPr>
          </w:p>
        </w:tc>
        <w:tc>
          <w:tcPr>
            <w:tcW w:w="1092" w:type="dxa"/>
            <w:tcBorders>
              <w:top w:val="single" w:sz="4" w:space="0" w:color="auto"/>
              <w:left w:val="single" w:sz="4" w:space="0" w:color="auto"/>
              <w:bottom w:val="single" w:sz="4" w:space="0" w:color="auto"/>
              <w:right w:val="single" w:sz="4" w:space="0" w:color="auto"/>
            </w:tcBorders>
          </w:tcPr>
          <w:p w14:paraId="721CBF96" w14:textId="77777777" w:rsidR="00E70D92" w:rsidRPr="00E70D92" w:rsidRDefault="00E70D92" w:rsidP="00F63E6C">
            <w:pPr>
              <w:pStyle w:val="Tabletext"/>
              <w:jc w:val="center"/>
            </w:pPr>
          </w:p>
        </w:tc>
        <w:tc>
          <w:tcPr>
            <w:tcW w:w="1094" w:type="dxa"/>
            <w:tcBorders>
              <w:top w:val="single" w:sz="4" w:space="0" w:color="auto"/>
              <w:left w:val="single" w:sz="4" w:space="0" w:color="auto"/>
              <w:bottom w:val="single" w:sz="4" w:space="0" w:color="auto"/>
              <w:right w:val="single" w:sz="4" w:space="0" w:color="auto"/>
            </w:tcBorders>
          </w:tcPr>
          <w:p w14:paraId="53EEE33D" w14:textId="77777777" w:rsidR="00E70D92" w:rsidRPr="00E70D92" w:rsidRDefault="00E70D92" w:rsidP="00F63E6C">
            <w:pPr>
              <w:pStyle w:val="Tabletext"/>
              <w:jc w:val="center"/>
            </w:pPr>
          </w:p>
        </w:tc>
        <w:tc>
          <w:tcPr>
            <w:tcW w:w="1095" w:type="dxa"/>
            <w:tcBorders>
              <w:top w:val="single" w:sz="4" w:space="0" w:color="auto"/>
              <w:left w:val="single" w:sz="4" w:space="0" w:color="auto"/>
              <w:bottom w:val="single" w:sz="4" w:space="0" w:color="auto"/>
              <w:right w:val="single" w:sz="4" w:space="0" w:color="auto"/>
            </w:tcBorders>
          </w:tcPr>
          <w:p w14:paraId="0E907DD8" w14:textId="77777777" w:rsidR="00E70D92" w:rsidRPr="00E70D92" w:rsidRDefault="00E70D92" w:rsidP="00F63E6C">
            <w:pPr>
              <w:pStyle w:val="Tabletext"/>
              <w:jc w:val="center"/>
            </w:pPr>
          </w:p>
        </w:tc>
        <w:tc>
          <w:tcPr>
            <w:tcW w:w="1094" w:type="dxa"/>
            <w:tcBorders>
              <w:top w:val="single" w:sz="4" w:space="0" w:color="auto"/>
              <w:left w:val="single" w:sz="4" w:space="0" w:color="auto"/>
              <w:bottom w:val="single" w:sz="4" w:space="0" w:color="auto"/>
              <w:right w:val="single" w:sz="4" w:space="0" w:color="auto"/>
            </w:tcBorders>
            <w:hideMark/>
          </w:tcPr>
          <w:p w14:paraId="58388369" w14:textId="77777777" w:rsidR="00E70D92" w:rsidRPr="00E70D92" w:rsidRDefault="00E70D92" w:rsidP="00F63E6C">
            <w:pPr>
              <w:pStyle w:val="Tabletext"/>
              <w:jc w:val="center"/>
            </w:pPr>
            <w:r w:rsidRPr="00E70D92">
              <w:t>−23,2</w:t>
            </w: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0B1638FA" w14:textId="77777777" w:rsidR="00E70D92" w:rsidRPr="00E70D92" w:rsidRDefault="00E70D92" w:rsidP="00F63E6C">
            <w:pPr>
              <w:pStyle w:val="Tabletext"/>
              <w:jc w:val="center"/>
            </w:pPr>
          </w:p>
        </w:tc>
        <w:tc>
          <w:tcPr>
            <w:tcW w:w="1703" w:type="dxa"/>
            <w:tcBorders>
              <w:top w:val="single" w:sz="4" w:space="0" w:color="auto"/>
              <w:left w:val="single" w:sz="4" w:space="0" w:color="auto"/>
              <w:bottom w:val="single" w:sz="4" w:space="0" w:color="auto"/>
              <w:right w:val="single" w:sz="4" w:space="0" w:color="auto"/>
            </w:tcBorders>
            <w:hideMark/>
          </w:tcPr>
          <w:p w14:paraId="6E947C86" w14:textId="77777777" w:rsidR="00E70D92" w:rsidRPr="00E70D92" w:rsidRDefault="00E70D92" w:rsidP="00F63E6C">
            <w:pPr>
              <w:pStyle w:val="Tabletext"/>
              <w:jc w:val="center"/>
            </w:pPr>
            <w:r w:rsidRPr="00E70D92">
              <w:t>1 MHz</w:t>
            </w:r>
          </w:p>
        </w:tc>
      </w:tr>
      <w:tr w:rsidR="00E70D92" w:rsidRPr="00E70D92" w14:paraId="6F420A56" w14:textId="77777777" w:rsidTr="00A054B6">
        <w:trPr>
          <w:jc w:val="center"/>
        </w:trPr>
        <w:tc>
          <w:tcPr>
            <w:tcW w:w="1393" w:type="dxa"/>
            <w:tcBorders>
              <w:top w:val="single" w:sz="4" w:space="0" w:color="auto"/>
              <w:left w:val="single" w:sz="4" w:space="0" w:color="auto"/>
              <w:bottom w:val="single" w:sz="4" w:space="0" w:color="auto"/>
              <w:right w:val="single" w:sz="4" w:space="0" w:color="auto"/>
            </w:tcBorders>
            <w:vAlign w:val="center"/>
            <w:hideMark/>
          </w:tcPr>
          <w:p w14:paraId="499F4368" w14:textId="77777777" w:rsidR="00E70D92" w:rsidRPr="00E70D92" w:rsidRDefault="00E70D92" w:rsidP="00F63E6C">
            <w:pPr>
              <w:pStyle w:val="Tabletext"/>
              <w:jc w:val="center"/>
            </w:pPr>
            <w:r w:rsidRPr="00E70D92">
              <w:t>20-25</w:t>
            </w:r>
          </w:p>
        </w:tc>
        <w:tc>
          <w:tcPr>
            <w:tcW w:w="1078" w:type="dxa"/>
            <w:tcBorders>
              <w:top w:val="single" w:sz="4" w:space="0" w:color="auto"/>
              <w:left w:val="single" w:sz="4" w:space="0" w:color="auto"/>
              <w:bottom w:val="single" w:sz="4" w:space="0" w:color="auto"/>
              <w:right w:val="single" w:sz="4" w:space="0" w:color="auto"/>
            </w:tcBorders>
            <w:vAlign w:val="center"/>
          </w:tcPr>
          <w:p w14:paraId="7DE9C39F" w14:textId="77777777" w:rsidR="00E70D92" w:rsidRPr="00E70D92" w:rsidRDefault="00E70D92" w:rsidP="00F63E6C">
            <w:pPr>
              <w:pStyle w:val="Tabletext"/>
              <w:jc w:val="center"/>
            </w:pPr>
          </w:p>
        </w:tc>
        <w:tc>
          <w:tcPr>
            <w:tcW w:w="1092" w:type="dxa"/>
            <w:tcBorders>
              <w:top w:val="single" w:sz="4" w:space="0" w:color="auto"/>
              <w:left w:val="single" w:sz="4" w:space="0" w:color="auto"/>
              <w:bottom w:val="single" w:sz="4" w:space="0" w:color="auto"/>
              <w:right w:val="single" w:sz="4" w:space="0" w:color="auto"/>
            </w:tcBorders>
            <w:vAlign w:val="center"/>
          </w:tcPr>
          <w:p w14:paraId="0C02989C" w14:textId="77777777" w:rsidR="00E70D92" w:rsidRPr="00E70D92" w:rsidRDefault="00E70D92" w:rsidP="00F63E6C">
            <w:pPr>
              <w:pStyle w:val="Tabletext"/>
              <w:jc w:val="center"/>
            </w:pPr>
          </w:p>
        </w:tc>
        <w:tc>
          <w:tcPr>
            <w:tcW w:w="1094" w:type="dxa"/>
            <w:tcBorders>
              <w:top w:val="single" w:sz="4" w:space="0" w:color="auto"/>
              <w:left w:val="single" w:sz="4" w:space="0" w:color="auto"/>
              <w:bottom w:val="single" w:sz="4" w:space="0" w:color="auto"/>
              <w:right w:val="single" w:sz="4" w:space="0" w:color="auto"/>
            </w:tcBorders>
            <w:vAlign w:val="center"/>
          </w:tcPr>
          <w:p w14:paraId="5AA5573C" w14:textId="77777777" w:rsidR="00E70D92" w:rsidRPr="00E70D92" w:rsidRDefault="00E70D92" w:rsidP="00F63E6C">
            <w:pPr>
              <w:pStyle w:val="Tabletext"/>
              <w:jc w:val="center"/>
            </w:pPr>
          </w:p>
        </w:tc>
        <w:tc>
          <w:tcPr>
            <w:tcW w:w="1095" w:type="dxa"/>
            <w:tcBorders>
              <w:top w:val="single" w:sz="4" w:space="0" w:color="auto"/>
              <w:left w:val="single" w:sz="4" w:space="0" w:color="auto"/>
              <w:bottom w:val="single" w:sz="4" w:space="0" w:color="auto"/>
              <w:right w:val="single" w:sz="4" w:space="0" w:color="auto"/>
            </w:tcBorders>
            <w:vAlign w:val="center"/>
          </w:tcPr>
          <w:p w14:paraId="14108C57" w14:textId="77777777" w:rsidR="00E70D92" w:rsidRPr="00E70D92" w:rsidRDefault="00E70D92" w:rsidP="00F63E6C">
            <w:pPr>
              <w:pStyle w:val="Tabletext"/>
              <w:jc w:val="center"/>
            </w:pPr>
          </w:p>
        </w:tc>
        <w:tc>
          <w:tcPr>
            <w:tcW w:w="1094" w:type="dxa"/>
            <w:tcBorders>
              <w:top w:val="single" w:sz="4" w:space="0" w:color="auto"/>
              <w:left w:val="single" w:sz="4" w:space="0" w:color="auto"/>
              <w:bottom w:val="single" w:sz="4" w:space="0" w:color="auto"/>
              <w:right w:val="single" w:sz="4" w:space="0" w:color="auto"/>
            </w:tcBorders>
            <w:vAlign w:val="center"/>
          </w:tcPr>
          <w:p w14:paraId="59E49C87" w14:textId="77777777" w:rsidR="00E70D92" w:rsidRPr="00E70D92" w:rsidRDefault="00E70D92" w:rsidP="00F63E6C">
            <w:pPr>
              <w:pStyle w:val="Tabletext"/>
              <w:jc w:val="center"/>
            </w:pPr>
          </w:p>
        </w:tc>
        <w:tc>
          <w:tcPr>
            <w:tcW w:w="1095" w:type="dxa"/>
            <w:tcBorders>
              <w:top w:val="single" w:sz="4" w:space="0" w:color="auto"/>
              <w:left w:val="single" w:sz="4" w:space="0" w:color="auto"/>
              <w:bottom w:val="single" w:sz="4" w:space="0" w:color="auto"/>
              <w:right w:val="single" w:sz="4" w:space="0" w:color="auto"/>
            </w:tcBorders>
            <w:vAlign w:val="center"/>
            <w:hideMark/>
          </w:tcPr>
          <w:p w14:paraId="3255C65A" w14:textId="77777777" w:rsidR="00E70D92" w:rsidRPr="00E70D92" w:rsidRDefault="00E70D92" w:rsidP="00F63E6C">
            <w:pPr>
              <w:pStyle w:val="Tabletext"/>
              <w:jc w:val="center"/>
            </w:pPr>
            <w:r w:rsidRPr="00E70D92">
              <w:t>−23,2</w:t>
            </w:r>
          </w:p>
        </w:tc>
        <w:tc>
          <w:tcPr>
            <w:tcW w:w="1703" w:type="dxa"/>
            <w:tcBorders>
              <w:top w:val="single" w:sz="4" w:space="0" w:color="auto"/>
              <w:left w:val="single" w:sz="4" w:space="0" w:color="auto"/>
              <w:bottom w:val="single" w:sz="4" w:space="0" w:color="auto"/>
              <w:right w:val="single" w:sz="4" w:space="0" w:color="auto"/>
            </w:tcBorders>
            <w:vAlign w:val="center"/>
            <w:hideMark/>
          </w:tcPr>
          <w:p w14:paraId="1FA74656" w14:textId="38F1876A" w:rsidR="00E70D92" w:rsidRPr="00E70D92" w:rsidRDefault="00E70D92" w:rsidP="00F63E6C">
            <w:pPr>
              <w:pStyle w:val="Tabletext"/>
              <w:jc w:val="center"/>
            </w:pPr>
            <w:r w:rsidRPr="00E70D92">
              <w:t>1</w:t>
            </w:r>
            <w:r w:rsidR="00F63E6C">
              <w:t> </w:t>
            </w:r>
            <w:r w:rsidRPr="00E70D92">
              <w:t>MHz</w:t>
            </w:r>
          </w:p>
        </w:tc>
      </w:tr>
      <w:tr w:rsidR="00E70D92" w:rsidRPr="00E70D92" w14:paraId="24D1EF02" w14:textId="77777777" w:rsidTr="00A054B6">
        <w:tblPrEx>
          <w:tblBorders>
            <w:left w:val="none" w:sz="0" w:space="0" w:color="auto"/>
            <w:bottom w:val="none" w:sz="0" w:space="0" w:color="auto"/>
            <w:right w:val="none" w:sz="0" w:space="0" w:color="auto"/>
            <w:insideH w:val="none" w:sz="0" w:space="0" w:color="auto"/>
            <w:insideV w:val="none" w:sz="0" w:space="0" w:color="auto"/>
          </w:tblBorders>
        </w:tblPrEx>
        <w:trPr>
          <w:jc w:val="center"/>
        </w:trPr>
        <w:tc>
          <w:tcPr>
            <w:tcW w:w="9644" w:type="dxa"/>
            <w:gridSpan w:val="8"/>
            <w:tcBorders>
              <w:top w:val="nil"/>
              <w:left w:val="nil"/>
              <w:bottom w:val="nil"/>
              <w:right w:val="nil"/>
            </w:tcBorders>
            <w:hideMark/>
          </w:tcPr>
          <w:p w14:paraId="112D7246" w14:textId="77777777" w:rsidR="00E70D92" w:rsidRPr="00787CD5" w:rsidRDefault="00E70D92" w:rsidP="00E40FF1">
            <w:pPr>
              <w:pStyle w:val="TableLegendNote"/>
              <w:rPr>
                <w:lang w:val="es-ES"/>
              </w:rPr>
            </w:pPr>
            <w:r w:rsidRPr="00787CD5">
              <w:rPr>
                <w:lang w:val="es-ES"/>
              </w:rPr>
              <w:t xml:space="preserve">NOTA 1 – Las posiciones de medición primera y última con un filtro de 30 kHz son </w:t>
            </w:r>
            <w:r w:rsidRPr="00E70D92">
              <w:t>Δ</w:t>
            </w:r>
            <w:r w:rsidRPr="00787CD5">
              <w:rPr>
                <w:i/>
                <w:iCs/>
                <w:lang w:val="es-ES"/>
              </w:rPr>
              <w:t>f</w:t>
            </w:r>
            <w:r w:rsidRPr="00787CD5">
              <w:rPr>
                <w:i/>
                <w:iCs/>
                <w:vertAlign w:val="subscript"/>
                <w:lang w:val="es-ES"/>
              </w:rPr>
              <w:t>OoB</w:t>
            </w:r>
            <w:r w:rsidRPr="00787CD5">
              <w:rPr>
                <w:lang w:val="es-ES"/>
              </w:rPr>
              <w:t> = 0,015 MHz y 0,985 MHz.</w:t>
            </w:r>
          </w:p>
          <w:p w14:paraId="1785B37C" w14:textId="77777777" w:rsidR="00E70D92" w:rsidRPr="00787CD5" w:rsidRDefault="00E70D92" w:rsidP="00E40FF1">
            <w:pPr>
              <w:pStyle w:val="TableLegendNote"/>
              <w:rPr>
                <w:lang w:val="es-ES"/>
              </w:rPr>
            </w:pPr>
            <w:r w:rsidRPr="00787CD5">
              <w:rPr>
                <w:lang w:val="es-ES"/>
              </w:rPr>
              <w:t>NOTA 2 – En los límites del espectro de emisión, las posiciones de medición primera y última con un filtro de 1 MHz se encuentran dentro de +0,5 MHz y −0,5 MHz, respectivamente.</w:t>
            </w:r>
          </w:p>
          <w:p w14:paraId="7F435D88" w14:textId="77777777" w:rsidR="00E70D92" w:rsidRPr="00787CD5" w:rsidRDefault="00E70D92" w:rsidP="00E40FF1">
            <w:pPr>
              <w:pStyle w:val="TableLegendNote"/>
              <w:rPr>
                <w:lang w:val="es-ES"/>
              </w:rPr>
            </w:pPr>
            <w:r w:rsidRPr="00787CD5">
              <w:rPr>
                <w:lang w:val="es-ES"/>
              </w:rPr>
              <w:t>NOTA 3 – Las mediciones deberán efectuarse por encima del borde superior del canal y por debajo del borde inferior del canal.</w:t>
            </w:r>
          </w:p>
          <w:p w14:paraId="5668212B" w14:textId="19809A88" w:rsidR="00E70D92" w:rsidRPr="00787CD5" w:rsidRDefault="00E70D92" w:rsidP="00E40FF1">
            <w:pPr>
              <w:pStyle w:val="TableLegendNote"/>
              <w:rPr>
                <w:lang w:val="es-ES"/>
              </w:rPr>
            </w:pPr>
            <w:r w:rsidRPr="00787CD5">
              <w:rPr>
                <w:lang w:val="es-ES"/>
              </w:rPr>
              <w:t>NOTA 4 – El requisito por encima de la máscara del espectro de emisión (SEM) se aplicará a las bandas correspondientes a la indicación del valor NS_03, como se define en el Cuadro</w:t>
            </w:r>
            <w:r w:rsidR="00A054B6">
              <w:rPr>
                <w:lang w:val="es-ES"/>
              </w:rPr>
              <w:t> </w:t>
            </w:r>
            <w:r w:rsidRPr="00787CD5">
              <w:rPr>
                <w:lang w:val="es-ES"/>
              </w:rPr>
              <w:t>A1-5.</w:t>
            </w:r>
          </w:p>
          <w:p w14:paraId="73CD44B6" w14:textId="77777777" w:rsidR="00E70D92" w:rsidRPr="00787CD5" w:rsidRDefault="00E70D92" w:rsidP="00E40FF1">
            <w:pPr>
              <w:pStyle w:val="TableLegendNote"/>
              <w:rPr>
                <w:lang w:val="es-ES"/>
              </w:rPr>
            </w:pPr>
            <w:r w:rsidRPr="00787CD5">
              <w:rPr>
                <w:lang w:val="es-ES"/>
              </w:rPr>
              <w:t xml:space="preserve">NOTA 5 – Para la gama de desplazamiento 2,5-2,8 MHz con un ancho de banda de canal de 1,4 MHz, la posición de medición es a </w:t>
            </w:r>
            <w:r w:rsidRPr="00E70D92">
              <w:t>Δ</w:t>
            </w:r>
            <w:r w:rsidRPr="00A054B6">
              <w:rPr>
                <w:i/>
                <w:iCs/>
                <w:lang w:val="es-ES"/>
              </w:rPr>
              <w:t>f</w:t>
            </w:r>
            <w:r w:rsidRPr="00A054B6">
              <w:rPr>
                <w:i/>
                <w:iCs/>
                <w:vertAlign w:val="subscript"/>
                <w:lang w:val="es-ES"/>
              </w:rPr>
              <w:t>OoB</w:t>
            </w:r>
            <w:r w:rsidRPr="00787CD5">
              <w:rPr>
                <w:lang w:val="es-ES"/>
              </w:rPr>
              <w:t xml:space="preserve"> equivalente a 3 MHz.</w:t>
            </w:r>
          </w:p>
        </w:tc>
      </w:tr>
    </w:tbl>
    <w:p w14:paraId="24CAE0FE" w14:textId="77777777" w:rsidR="00E70D92" w:rsidRPr="00B95994" w:rsidRDefault="00E70D92" w:rsidP="00F63E6C">
      <w:pPr>
        <w:pStyle w:val="Tablefin"/>
        <w:rPr>
          <w:lang w:val="es-ES"/>
        </w:rPr>
      </w:pPr>
    </w:p>
    <w:p w14:paraId="16262BC5" w14:textId="77777777" w:rsidR="00E70D92" w:rsidRPr="00E70D92" w:rsidRDefault="00E70D92" w:rsidP="00E40FF1">
      <w:pPr>
        <w:pStyle w:val="Note"/>
      </w:pPr>
      <w:r w:rsidRPr="00E70D92">
        <w:t>NOTA – Como norma general, el ancho de banda de resolución del equipo de medición deberá ser igual al ancho de banda de medición. No obstante, para mejorar la precisión, la sensibilidad y la eficacia de la medición, el ancho de banda de resolución podrá ser menor que el ancho de banda de medición. En este caso, deberá integrarse el resultado a lo largo del ancho de banda de medición para obtener el ancho de banda de ruido equivalente del ancho de banda de medición.</w:t>
      </w:r>
    </w:p>
    <w:p w14:paraId="5169E095" w14:textId="77777777" w:rsidR="00E70D92" w:rsidRPr="00E70D92" w:rsidRDefault="00E70D92" w:rsidP="00E40FF1">
      <w:pPr>
        <w:pStyle w:val="Heading4"/>
      </w:pPr>
      <w:r w:rsidRPr="00E70D92">
        <w:lastRenderedPageBreak/>
        <w:t>3.1.3.2</w:t>
      </w:r>
      <w:r w:rsidRPr="00E70D92">
        <w:tab/>
        <w:t>Máscara adicional de espectro E-UTRA cuando la red indica el valor «NS_04»</w:t>
      </w:r>
    </w:p>
    <w:p w14:paraId="65D9A0EC" w14:textId="30C65F84" w:rsidR="00E70D92" w:rsidRPr="00E70D92" w:rsidRDefault="00E70D92" w:rsidP="00E70D92">
      <w:r w:rsidRPr="00E70D92">
        <w:t>Cuando la célula indique «NS_04», la potencia de las emisiones del EU no deberá rebasar los niveles especificados en el Cuadro</w:t>
      </w:r>
      <w:r w:rsidR="00A054B6">
        <w:t> </w:t>
      </w:r>
      <w:r w:rsidRPr="00E70D92">
        <w:t>A1-17.</w:t>
      </w:r>
    </w:p>
    <w:p w14:paraId="68FF740B" w14:textId="2F1090CF" w:rsidR="00E70D92" w:rsidRPr="00E70D92" w:rsidRDefault="00E70D92" w:rsidP="009E41F9">
      <w:pPr>
        <w:pStyle w:val="TableNo"/>
      </w:pPr>
      <w:r w:rsidRPr="00E70D92">
        <w:t>CUADRO A1-17</w:t>
      </w:r>
    </w:p>
    <w:p w14:paraId="2B13C2EF" w14:textId="77777777" w:rsidR="00E70D92" w:rsidRPr="00E70D92" w:rsidRDefault="00E70D92" w:rsidP="00E40FF1">
      <w:pPr>
        <w:pStyle w:val="Tabletitle"/>
      </w:pPr>
      <w:r w:rsidRPr="00E70D92">
        <w:t>Requisitos adicionales (cuando la red indica el valor «NS_04»)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1681"/>
        <w:gridCol w:w="864"/>
        <w:gridCol w:w="1035"/>
        <w:gridCol w:w="1035"/>
        <w:gridCol w:w="2377"/>
        <w:gridCol w:w="1486"/>
      </w:tblGrid>
      <w:tr w:rsidR="00E70D92" w:rsidRPr="00E70D92" w14:paraId="5704D685" w14:textId="77777777" w:rsidTr="00A054B6">
        <w:trPr>
          <w:tblHeader/>
          <w:jc w:val="center"/>
        </w:trPr>
        <w:tc>
          <w:tcPr>
            <w:tcW w:w="9639" w:type="dxa"/>
            <w:gridSpan w:val="7"/>
            <w:tcBorders>
              <w:top w:val="single" w:sz="4" w:space="0" w:color="auto"/>
              <w:left w:val="single" w:sz="4" w:space="0" w:color="auto"/>
              <w:bottom w:val="single" w:sz="4" w:space="0" w:color="auto"/>
              <w:right w:val="single" w:sz="4" w:space="0" w:color="auto"/>
            </w:tcBorders>
            <w:hideMark/>
          </w:tcPr>
          <w:p w14:paraId="302A04BF" w14:textId="77777777" w:rsidR="00E70D92" w:rsidRPr="00E70D92" w:rsidRDefault="00E70D92" w:rsidP="005964B2">
            <w:pPr>
              <w:pStyle w:val="Tablehead"/>
            </w:pPr>
            <w:r w:rsidRPr="00E70D92">
              <w:t>Límite de espectro de emisión (dBm)/Ancho de banda de canal</w:t>
            </w:r>
          </w:p>
        </w:tc>
      </w:tr>
      <w:tr w:rsidR="00E70D92" w:rsidRPr="00E70D92" w14:paraId="0DC1E76C" w14:textId="77777777" w:rsidTr="00A054B6">
        <w:trPr>
          <w:tblHeader/>
          <w:jc w:val="center"/>
        </w:trPr>
        <w:tc>
          <w:tcPr>
            <w:tcW w:w="1161" w:type="dxa"/>
            <w:tcBorders>
              <w:top w:val="single" w:sz="4" w:space="0" w:color="auto"/>
              <w:left w:val="single" w:sz="4" w:space="0" w:color="auto"/>
              <w:bottom w:val="single" w:sz="4" w:space="0" w:color="auto"/>
              <w:right w:val="single" w:sz="4" w:space="0" w:color="auto"/>
            </w:tcBorders>
            <w:vAlign w:val="center"/>
            <w:hideMark/>
          </w:tcPr>
          <w:p w14:paraId="6FA6A2ED" w14:textId="77777777" w:rsidR="00E70D92" w:rsidRPr="00E70D92" w:rsidRDefault="00E70D92" w:rsidP="00A054B6">
            <w:pPr>
              <w:pStyle w:val="Tablehead"/>
            </w:pPr>
            <w:r w:rsidRPr="00E70D92">
              <w:t>Δ</w:t>
            </w:r>
            <w:r w:rsidRPr="00E70D92">
              <w:rPr>
                <w:i/>
                <w:iCs/>
              </w:rPr>
              <w:t>f</w:t>
            </w:r>
            <w:r w:rsidRPr="00E70D92">
              <w:rPr>
                <w:i/>
                <w:iCs/>
                <w:vertAlign w:val="subscript"/>
              </w:rPr>
              <w:t>OoB</w:t>
            </w:r>
            <w:r w:rsidRPr="00E70D92">
              <w:br/>
              <w:t>(MHz)</w:t>
            </w:r>
          </w:p>
        </w:tc>
        <w:tc>
          <w:tcPr>
            <w:tcW w:w="1681" w:type="dxa"/>
            <w:tcBorders>
              <w:top w:val="single" w:sz="4" w:space="0" w:color="auto"/>
              <w:left w:val="single" w:sz="4" w:space="0" w:color="auto"/>
              <w:bottom w:val="single" w:sz="4" w:space="0" w:color="auto"/>
              <w:right w:val="single" w:sz="4" w:space="0" w:color="auto"/>
            </w:tcBorders>
            <w:vAlign w:val="center"/>
          </w:tcPr>
          <w:p w14:paraId="66C54C8A" w14:textId="77777777" w:rsidR="00E70D92" w:rsidRPr="00E70D92" w:rsidRDefault="00E70D92" w:rsidP="00A054B6">
            <w:pPr>
              <w:pStyle w:val="Tablehead"/>
            </w:pPr>
          </w:p>
        </w:tc>
        <w:tc>
          <w:tcPr>
            <w:tcW w:w="864" w:type="dxa"/>
            <w:tcBorders>
              <w:top w:val="single" w:sz="4" w:space="0" w:color="auto"/>
              <w:left w:val="single" w:sz="4" w:space="0" w:color="auto"/>
              <w:bottom w:val="single" w:sz="4" w:space="0" w:color="auto"/>
              <w:right w:val="single" w:sz="4" w:space="0" w:color="auto"/>
            </w:tcBorders>
            <w:vAlign w:val="center"/>
            <w:hideMark/>
          </w:tcPr>
          <w:p w14:paraId="3A164072" w14:textId="3B39DBBA" w:rsidR="00E70D92" w:rsidRPr="00E70D92" w:rsidRDefault="00E70D92" w:rsidP="00A054B6">
            <w:pPr>
              <w:pStyle w:val="Tablehead"/>
            </w:pPr>
            <w:r w:rsidRPr="00E70D92">
              <w:t>5</w:t>
            </w:r>
            <w:r w:rsidR="00A054B6">
              <w:t> </w:t>
            </w:r>
            <w:r w:rsidRPr="00E70D92">
              <w:t>MHz</w:t>
            </w:r>
          </w:p>
        </w:tc>
        <w:tc>
          <w:tcPr>
            <w:tcW w:w="1035" w:type="dxa"/>
            <w:tcBorders>
              <w:top w:val="single" w:sz="4" w:space="0" w:color="auto"/>
              <w:left w:val="single" w:sz="4" w:space="0" w:color="auto"/>
              <w:bottom w:val="single" w:sz="4" w:space="0" w:color="auto"/>
              <w:right w:val="single" w:sz="4" w:space="0" w:color="auto"/>
            </w:tcBorders>
            <w:vAlign w:val="center"/>
            <w:hideMark/>
          </w:tcPr>
          <w:p w14:paraId="02B327FD" w14:textId="35E07BDC" w:rsidR="00E70D92" w:rsidRPr="00E70D92" w:rsidRDefault="00E70D92" w:rsidP="00A054B6">
            <w:pPr>
              <w:pStyle w:val="Tablehead"/>
            </w:pPr>
            <w:r w:rsidRPr="00E70D92">
              <w:t>10</w:t>
            </w:r>
            <w:r w:rsidR="00A054B6">
              <w:t> </w:t>
            </w:r>
            <w:r w:rsidRPr="00E70D92">
              <w:t>MHz</w:t>
            </w:r>
          </w:p>
        </w:tc>
        <w:tc>
          <w:tcPr>
            <w:tcW w:w="1035" w:type="dxa"/>
            <w:tcBorders>
              <w:top w:val="single" w:sz="4" w:space="0" w:color="auto"/>
              <w:left w:val="single" w:sz="4" w:space="0" w:color="auto"/>
              <w:bottom w:val="single" w:sz="4" w:space="0" w:color="auto"/>
              <w:right w:val="single" w:sz="4" w:space="0" w:color="auto"/>
            </w:tcBorders>
            <w:vAlign w:val="center"/>
            <w:hideMark/>
          </w:tcPr>
          <w:p w14:paraId="2E11CED5" w14:textId="2137896D" w:rsidR="00E70D92" w:rsidRPr="00E70D92" w:rsidRDefault="00E70D92" w:rsidP="00A054B6">
            <w:pPr>
              <w:pStyle w:val="Tablehead"/>
            </w:pPr>
            <w:r w:rsidRPr="00E70D92">
              <w:t>15</w:t>
            </w:r>
            <w:r w:rsidR="00A054B6">
              <w:t> </w:t>
            </w:r>
            <w:r w:rsidRPr="00E70D92">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7C388483" w14:textId="5F6FA00B" w:rsidR="00E70D92" w:rsidRPr="00E70D92" w:rsidRDefault="00E70D92" w:rsidP="00A054B6">
            <w:pPr>
              <w:pStyle w:val="Tablehead"/>
            </w:pPr>
            <w:r w:rsidRPr="00E70D92">
              <w:t>20</w:t>
            </w:r>
            <w:r w:rsidR="00A054B6">
              <w:t xml:space="preserve"> </w:t>
            </w:r>
            <w:r w:rsidRPr="00E70D92">
              <w:t>MHz</w:t>
            </w:r>
          </w:p>
        </w:tc>
        <w:tc>
          <w:tcPr>
            <w:tcW w:w="1486" w:type="dxa"/>
            <w:tcBorders>
              <w:top w:val="single" w:sz="4" w:space="0" w:color="auto"/>
              <w:left w:val="single" w:sz="4" w:space="0" w:color="auto"/>
              <w:bottom w:val="single" w:sz="4" w:space="0" w:color="auto"/>
              <w:right w:val="single" w:sz="4" w:space="0" w:color="auto"/>
            </w:tcBorders>
            <w:vAlign w:val="center"/>
            <w:hideMark/>
          </w:tcPr>
          <w:p w14:paraId="1F40A335" w14:textId="77777777" w:rsidR="00E70D92" w:rsidRPr="00E70D92" w:rsidRDefault="00E70D92" w:rsidP="00A054B6">
            <w:pPr>
              <w:pStyle w:val="Tablehead"/>
            </w:pPr>
            <w:r w:rsidRPr="00E70D92">
              <w:t>MBW</w:t>
            </w:r>
          </w:p>
        </w:tc>
      </w:tr>
      <w:tr w:rsidR="00E70D92" w:rsidRPr="00E70D92" w14:paraId="0B4715B3" w14:textId="77777777" w:rsidTr="00A054B6">
        <w:trPr>
          <w:jc w:val="center"/>
        </w:trPr>
        <w:tc>
          <w:tcPr>
            <w:tcW w:w="1161" w:type="dxa"/>
            <w:tcBorders>
              <w:top w:val="single" w:sz="4" w:space="0" w:color="auto"/>
              <w:left w:val="single" w:sz="4" w:space="0" w:color="auto"/>
              <w:bottom w:val="single" w:sz="4" w:space="0" w:color="auto"/>
              <w:right w:val="single" w:sz="4" w:space="0" w:color="auto"/>
            </w:tcBorders>
            <w:hideMark/>
          </w:tcPr>
          <w:p w14:paraId="62D7D26E" w14:textId="77777777" w:rsidR="00E70D92" w:rsidRPr="00E70D92" w:rsidRDefault="00E70D92" w:rsidP="00F63E6C">
            <w:pPr>
              <w:pStyle w:val="Tabletext"/>
              <w:jc w:val="center"/>
            </w:pPr>
            <w:r w:rsidRPr="00E70D92">
              <w:sym w:font="Symbol" w:char="F0B1"/>
            </w:r>
            <w:r w:rsidRPr="00E70D92">
              <w:t xml:space="preserve"> 0-1</w:t>
            </w:r>
          </w:p>
        </w:tc>
        <w:tc>
          <w:tcPr>
            <w:tcW w:w="1681" w:type="dxa"/>
            <w:tcBorders>
              <w:top w:val="single" w:sz="4" w:space="0" w:color="auto"/>
              <w:left w:val="single" w:sz="4" w:space="0" w:color="auto"/>
              <w:bottom w:val="single" w:sz="4" w:space="0" w:color="auto"/>
              <w:right w:val="single" w:sz="4" w:space="0" w:color="auto"/>
            </w:tcBorders>
          </w:tcPr>
          <w:p w14:paraId="0CB0A8A5" w14:textId="77777777" w:rsidR="00E70D92" w:rsidRPr="00E70D92" w:rsidRDefault="00E70D92" w:rsidP="00F63E6C">
            <w:pPr>
              <w:pStyle w:val="Tabletext"/>
              <w:jc w:val="center"/>
            </w:pPr>
          </w:p>
        </w:tc>
        <w:tc>
          <w:tcPr>
            <w:tcW w:w="864" w:type="dxa"/>
            <w:tcBorders>
              <w:top w:val="single" w:sz="4" w:space="0" w:color="auto"/>
              <w:left w:val="single" w:sz="4" w:space="0" w:color="auto"/>
              <w:bottom w:val="single" w:sz="4" w:space="0" w:color="auto"/>
              <w:right w:val="single" w:sz="4" w:space="0" w:color="auto"/>
            </w:tcBorders>
            <w:hideMark/>
          </w:tcPr>
          <w:p w14:paraId="70427DE2" w14:textId="77777777" w:rsidR="00E70D92" w:rsidRPr="00E70D92" w:rsidRDefault="00E70D92" w:rsidP="00F63E6C">
            <w:pPr>
              <w:pStyle w:val="Tabletext"/>
              <w:jc w:val="center"/>
            </w:pPr>
            <w:r w:rsidRPr="00E70D92">
              <w:t>−13,5</w:t>
            </w:r>
          </w:p>
        </w:tc>
        <w:tc>
          <w:tcPr>
            <w:tcW w:w="1035" w:type="dxa"/>
            <w:tcBorders>
              <w:top w:val="single" w:sz="4" w:space="0" w:color="auto"/>
              <w:left w:val="single" w:sz="4" w:space="0" w:color="auto"/>
              <w:bottom w:val="single" w:sz="4" w:space="0" w:color="auto"/>
              <w:right w:val="single" w:sz="4" w:space="0" w:color="auto"/>
            </w:tcBorders>
            <w:hideMark/>
          </w:tcPr>
          <w:p w14:paraId="41E42CEE" w14:textId="77777777" w:rsidR="00E70D92" w:rsidRPr="00E70D92" w:rsidRDefault="00E70D92" w:rsidP="00F63E6C">
            <w:pPr>
              <w:pStyle w:val="Tabletext"/>
              <w:jc w:val="center"/>
            </w:pPr>
            <w:r w:rsidRPr="00E70D92">
              <w:t>−16,5</w:t>
            </w:r>
          </w:p>
        </w:tc>
        <w:tc>
          <w:tcPr>
            <w:tcW w:w="1035" w:type="dxa"/>
            <w:tcBorders>
              <w:top w:val="single" w:sz="4" w:space="0" w:color="auto"/>
              <w:left w:val="single" w:sz="4" w:space="0" w:color="auto"/>
              <w:bottom w:val="single" w:sz="4" w:space="0" w:color="auto"/>
              <w:right w:val="single" w:sz="4" w:space="0" w:color="auto"/>
            </w:tcBorders>
            <w:hideMark/>
          </w:tcPr>
          <w:p w14:paraId="699C7A9A" w14:textId="77777777" w:rsidR="00E70D92" w:rsidRPr="00E70D92" w:rsidRDefault="00E70D92" w:rsidP="00F63E6C">
            <w:pPr>
              <w:pStyle w:val="Tabletext"/>
              <w:jc w:val="center"/>
            </w:pPr>
            <w:r w:rsidRPr="00E70D92">
              <w:t>−18,5</w:t>
            </w:r>
          </w:p>
        </w:tc>
        <w:tc>
          <w:tcPr>
            <w:tcW w:w="2377" w:type="dxa"/>
            <w:tcBorders>
              <w:top w:val="single" w:sz="4" w:space="0" w:color="auto"/>
              <w:left w:val="single" w:sz="4" w:space="0" w:color="auto"/>
              <w:bottom w:val="single" w:sz="4" w:space="0" w:color="auto"/>
              <w:right w:val="single" w:sz="4" w:space="0" w:color="auto"/>
            </w:tcBorders>
            <w:hideMark/>
          </w:tcPr>
          <w:p w14:paraId="33186579" w14:textId="77777777" w:rsidR="00E70D92" w:rsidRPr="00E70D92" w:rsidRDefault="00E70D92" w:rsidP="00F63E6C">
            <w:pPr>
              <w:pStyle w:val="Tabletext"/>
              <w:jc w:val="center"/>
            </w:pPr>
            <w:r w:rsidRPr="00E70D92">
              <w:t>−19,5</w:t>
            </w:r>
          </w:p>
        </w:tc>
        <w:tc>
          <w:tcPr>
            <w:tcW w:w="1486" w:type="dxa"/>
            <w:tcBorders>
              <w:top w:val="single" w:sz="4" w:space="0" w:color="auto"/>
              <w:left w:val="single" w:sz="4" w:space="0" w:color="auto"/>
              <w:bottom w:val="single" w:sz="4" w:space="0" w:color="auto"/>
              <w:right w:val="single" w:sz="4" w:space="0" w:color="auto"/>
            </w:tcBorders>
            <w:hideMark/>
          </w:tcPr>
          <w:p w14:paraId="49F9B2A4" w14:textId="7849D65A" w:rsidR="00E70D92" w:rsidRPr="00E70D92" w:rsidRDefault="00E70D92" w:rsidP="00F63E6C">
            <w:pPr>
              <w:pStyle w:val="Tabletext"/>
              <w:jc w:val="center"/>
            </w:pPr>
            <w:r w:rsidRPr="00E70D92">
              <w:t>30</w:t>
            </w:r>
            <w:r w:rsidR="00F63E6C">
              <w:t> </w:t>
            </w:r>
            <w:r w:rsidRPr="00E70D92">
              <w:t>kHz</w:t>
            </w:r>
          </w:p>
        </w:tc>
      </w:tr>
      <w:tr w:rsidR="00E70D92" w:rsidRPr="00E70D92" w14:paraId="5116ABF4" w14:textId="77777777" w:rsidTr="00A054B6">
        <w:trPr>
          <w:jc w:val="center"/>
        </w:trPr>
        <w:tc>
          <w:tcPr>
            <w:tcW w:w="2842" w:type="dxa"/>
            <w:gridSpan w:val="2"/>
            <w:tcBorders>
              <w:top w:val="single" w:sz="4" w:space="0" w:color="auto"/>
              <w:left w:val="single" w:sz="4" w:space="0" w:color="auto"/>
              <w:bottom w:val="single" w:sz="4" w:space="0" w:color="auto"/>
              <w:right w:val="single" w:sz="4" w:space="0" w:color="auto"/>
            </w:tcBorders>
            <w:hideMark/>
          </w:tcPr>
          <w:p w14:paraId="41181885" w14:textId="77777777" w:rsidR="00E70D92" w:rsidRPr="00E70D92" w:rsidRDefault="00E70D92" w:rsidP="00F63E6C">
            <w:pPr>
              <w:pStyle w:val="Tabletext"/>
              <w:jc w:val="center"/>
            </w:pPr>
            <w:r w:rsidRPr="00E70D92">
              <w:sym w:font="Symbol" w:char="F0B1"/>
            </w:r>
            <w:r w:rsidRPr="00E70D92">
              <w:t>1-2,5</w:t>
            </w:r>
          </w:p>
        </w:tc>
        <w:tc>
          <w:tcPr>
            <w:tcW w:w="864" w:type="dxa"/>
            <w:vMerge w:val="restart"/>
            <w:tcBorders>
              <w:top w:val="single" w:sz="4" w:space="0" w:color="auto"/>
              <w:left w:val="single" w:sz="4" w:space="0" w:color="auto"/>
              <w:bottom w:val="single" w:sz="4" w:space="0" w:color="auto"/>
              <w:right w:val="single" w:sz="4" w:space="0" w:color="auto"/>
            </w:tcBorders>
            <w:vAlign w:val="center"/>
            <w:hideMark/>
          </w:tcPr>
          <w:p w14:paraId="54716B66" w14:textId="77777777" w:rsidR="00E70D92" w:rsidRPr="00E70D92" w:rsidRDefault="00E70D92" w:rsidP="00F63E6C">
            <w:pPr>
              <w:pStyle w:val="Tabletext"/>
              <w:jc w:val="center"/>
            </w:pPr>
            <w:r w:rsidRPr="00E70D92">
              <w:t>−8,5</w:t>
            </w:r>
          </w:p>
        </w:tc>
        <w:tc>
          <w:tcPr>
            <w:tcW w:w="1035" w:type="dxa"/>
            <w:vMerge w:val="restart"/>
            <w:tcBorders>
              <w:top w:val="single" w:sz="4" w:space="0" w:color="auto"/>
              <w:left w:val="single" w:sz="4" w:space="0" w:color="auto"/>
              <w:bottom w:val="single" w:sz="4" w:space="0" w:color="auto"/>
              <w:right w:val="single" w:sz="4" w:space="0" w:color="auto"/>
            </w:tcBorders>
            <w:vAlign w:val="center"/>
            <w:hideMark/>
          </w:tcPr>
          <w:p w14:paraId="1E321407" w14:textId="77777777" w:rsidR="00E70D92" w:rsidRPr="00E70D92" w:rsidRDefault="00E70D92" w:rsidP="00F63E6C">
            <w:pPr>
              <w:pStyle w:val="Tabletext"/>
              <w:jc w:val="center"/>
            </w:pPr>
            <w:r w:rsidRPr="00E70D92">
              <w:t>−−8,5</w:t>
            </w:r>
          </w:p>
        </w:tc>
        <w:tc>
          <w:tcPr>
            <w:tcW w:w="1035" w:type="dxa"/>
            <w:vMerge w:val="restart"/>
            <w:tcBorders>
              <w:top w:val="single" w:sz="4" w:space="0" w:color="auto"/>
              <w:left w:val="single" w:sz="4" w:space="0" w:color="auto"/>
              <w:bottom w:val="single" w:sz="4" w:space="0" w:color="auto"/>
              <w:right w:val="single" w:sz="4" w:space="0" w:color="auto"/>
            </w:tcBorders>
            <w:vAlign w:val="center"/>
            <w:hideMark/>
          </w:tcPr>
          <w:p w14:paraId="02372092" w14:textId="77777777" w:rsidR="00E70D92" w:rsidRPr="00E70D92" w:rsidRDefault="00E70D92" w:rsidP="00F63E6C">
            <w:pPr>
              <w:pStyle w:val="Tabletext"/>
              <w:jc w:val="center"/>
            </w:pPr>
            <w:r w:rsidRPr="00E70D92">
              <w:t>−8,5</w:t>
            </w:r>
          </w:p>
        </w:tc>
        <w:tc>
          <w:tcPr>
            <w:tcW w:w="2377" w:type="dxa"/>
            <w:vMerge w:val="restart"/>
            <w:tcBorders>
              <w:top w:val="single" w:sz="4" w:space="0" w:color="auto"/>
              <w:left w:val="single" w:sz="4" w:space="0" w:color="auto"/>
              <w:bottom w:val="single" w:sz="4" w:space="0" w:color="auto"/>
              <w:right w:val="single" w:sz="4" w:space="0" w:color="auto"/>
            </w:tcBorders>
            <w:vAlign w:val="center"/>
            <w:hideMark/>
          </w:tcPr>
          <w:p w14:paraId="17E93438" w14:textId="77777777" w:rsidR="00E70D92" w:rsidRPr="00E70D92" w:rsidRDefault="00E70D92" w:rsidP="00F63E6C">
            <w:pPr>
              <w:pStyle w:val="Tabletext"/>
              <w:jc w:val="center"/>
            </w:pPr>
            <w:r w:rsidRPr="00E70D92">
              <w:t>−8,5</w:t>
            </w:r>
          </w:p>
        </w:tc>
        <w:tc>
          <w:tcPr>
            <w:tcW w:w="1486" w:type="dxa"/>
            <w:tcBorders>
              <w:top w:val="single" w:sz="4" w:space="0" w:color="auto"/>
              <w:left w:val="single" w:sz="4" w:space="0" w:color="auto"/>
              <w:bottom w:val="single" w:sz="4" w:space="0" w:color="auto"/>
              <w:right w:val="single" w:sz="4" w:space="0" w:color="auto"/>
            </w:tcBorders>
            <w:hideMark/>
          </w:tcPr>
          <w:p w14:paraId="6884FE24" w14:textId="7D45084E" w:rsidR="00E70D92" w:rsidRPr="00E70D92" w:rsidRDefault="00E70D92" w:rsidP="00F63E6C">
            <w:pPr>
              <w:pStyle w:val="Tabletext"/>
              <w:jc w:val="center"/>
            </w:pPr>
            <w:r w:rsidRPr="00E70D92">
              <w:t>1</w:t>
            </w:r>
            <w:r w:rsidR="00F63E6C">
              <w:t> </w:t>
            </w:r>
            <w:r w:rsidRPr="00E70D92">
              <w:t>MHz</w:t>
            </w:r>
          </w:p>
        </w:tc>
      </w:tr>
      <w:tr w:rsidR="00E70D92" w:rsidRPr="00E70D92" w14:paraId="5C79153A" w14:textId="77777777" w:rsidTr="00A054B6">
        <w:trPr>
          <w:jc w:val="center"/>
        </w:trPr>
        <w:tc>
          <w:tcPr>
            <w:tcW w:w="2842" w:type="dxa"/>
            <w:gridSpan w:val="2"/>
            <w:tcBorders>
              <w:top w:val="single" w:sz="4" w:space="0" w:color="auto"/>
              <w:left w:val="single" w:sz="4" w:space="0" w:color="auto"/>
              <w:bottom w:val="single" w:sz="4" w:space="0" w:color="auto"/>
              <w:right w:val="single" w:sz="4" w:space="0" w:color="auto"/>
            </w:tcBorders>
            <w:hideMark/>
          </w:tcPr>
          <w:p w14:paraId="6DCF99A9" w14:textId="77777777" w:rsidR="00E70D92" w:rsidRPr="00E70D92" w:rsidRDefault="00E70D92" w:rsidP="00F63E6C">
            <w:pPr>
              <w:pStyle w:val="Tabletext"/>
              <w:jc w:val="center"/>
            </w:pPr>
            <w:r w:rsidRPr="00E70D92">
              <w:sym w:font="Symbol" w:char="F0B1"/>
            </w:r>
            <w:r w:rsidRPr="00E70D92">
              <w:t>2,5-2,8</w:t>
            </w:r>
          </w:p>
        </w:tc>
        <w:tc>
          <w:tcPr>
            <w:tcW w:w="864" w:type="dxa"/>
            <w:vMerge/>
            <w:tcBorders>
              <w:top w:val="single" w:sz="4" w:space="0" w:color="auto"/>
              <w:left w:val="single" w:sz="4" w:space="0" w:color="auto"/>
              <w:bottom w:val="single" w:sz="4" w:space="0" w:color="auto"/>
              <w:right w:val="single" w:sz="4" w:space="0" w:color="auto"/>
            </w:tcBorders>
            <w:vAlign w:val="center"/>
            <w:hideMark/>
          </w:tcPr>
          <w:p w14:paraId="5046E96C" w14:textId="77777777" w:rsidR="00E70D92" w:rsidRPr="00E70D92" w:rsidRDefault="00E70D92" w:rsidP="00F63E6C">
            <w:pPr>
              <w:pStyle w:val="Tabletext"/>
              <w:jc w:val="cente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4B75A5FB" w14:textId="77777777" w:rsidR="00E70D92" w:rsidRPr="00E70D92" w:rsidRDefault="00E70D92" w:rsidP="00F63E6C">
            <w:pPr>
              <w:pStyle w:val="Tabletext"/>
              <w:jc w:val="cente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7B6D6E8A" w14:textId="77777777" w:rsidR="00E70D92" w:rsidRPr="00E70D92" w:rsidRDefault="00E70D92" w:rsidP="00F63E6C">
            <w:pPr>
              <w:pStyle w:val="Tabletext"/>
              <w:jc w:val="cente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3036949A" w14:textId="77777777" w:rsidR="00E70D92" w:rsidRPr="00E70D92" w:rsidRDefault="00E70D92" w:rsidP="00F63E6C">
            <w:pPr>
              <w:pStyle w:val="Tabletext"/>
              <w:jc w:val="center"/>
            </w:pPr>
          </w:p>
        </w:tc>
        <w:tc>
          <w:tcPr>
            <w:tcW w:w="1486" w:type="dxa"/>
            <w:tcBorders>
              <w:top w:val="single" w:sz="4" w:space="0" w:color="auto"/>
              <w:left w:val="single" w:sz="4" w:space="0" w:color="auto"/>
              <w:bottom w:val="single" w:sz="4" w:space="0" w:color="auto"/>
              <w:right w:val="single" w:sz="4" w:space="0" w:color="auto"/>
            </w:tcBorders>
            <w:hideMark/>
          </w:tcPr>
          <w:p w14:paraId="38EFA426" w14:textId="64C27591" w:rsidR="00E70D92" w:rsidRPr="00E70D92" w:rsidRDefault="00E70D92" w:rsidP="00F63E6C">
            <w:pPr>
              <w:pStyle w:val="Tabletext"/>
              <w:jc w:val="center"/>
            </w:pPr>
            <w:r w:rsidRPr="00E70D92">
              <w:t>1</w:t>
            </w:r>
            <w:r w:rsidR="00F63E6C">
              <w:t> </w:t>
            </w:r>
            <w:r w:rsidRPr="00E70D92">
              <w:t>MHz</w:t>
            </w:r>
          </w:p>
        </w:tc>
      </w:tr>
      <w:tr w:rsidR="00E70D92" w:rsidRPr="00E70D92" w14:paraId="4EA0D820" w14:textId="77777777" w:rsidTr="00A054B6">
        <w:trPr>
          <w:jc w:val="center"/>
        </w:trPr>
        <w:tc>
          <w:tcPr>
            <w:tcW w:w="2842" w:type="dxa"/>
            <w:gridSpan w:val="2"/>
            <w:tcBorders>
              <w:top w:val="single" w:sz="4" w:space="0" w:color="auto"/>
              <w:left w:val="single" w:sz="4" w:space="0" w:color="auto"/>
              <w:bottom w:val="single" w:sz="4" w:space="0" w:color="auto"/>
              <w:right w:val="single" w:sz="4" w:space="0" w:color="auto"/>
            </w:tcBorders>
            <w:hideMark/>
          </w:tcPr>
          <w:p w14:paraId="2C304097" w14:textId="77777777" w:rsidR="00E70D92" w:rsidRPr="00E70D92" w:rsidRDefault="00E70D92" w:rsidP="00F63E6C">
            <w:pPr>
              <w:pStyle w:val="Tabletext"/>
              <w:jc w:val="center"/>
            </w:pPr>
            <w:r w:rsidRPr="00E70D92">
              <w:sym w:font="Symbol" w:char="F0B1"/>
            </w:r>
            <w:r w:rsidRPr="00E70D92">
              <w:t>2,8-5</w:t>
            </w:r>
          </w:p>
        </w:tc>
        <w:tc>
          <w:tcPr>
            <w:tcW w:w="864" w:type="dxa"/>
            <w:vMerge/>
            <w:tcBorders>
              <w:top w:val="single" w:sz="4" w:space="0" w:color="auto"/>
              <w:left w:val="single" w:sz="4" w:space="0" w:color="auto"/>
              <w:bottom w:val="single" w:sz="4" w:space="0" w:color="auto"/>
              <w:right w:val="single" w:sz="4" w:space="0" w:color="auto"/>
            </w:tcBorders>
            <w:vAlign w:val="center"/>
            <w:hideMark/>
          </w:tcPr>
          <w:p w14:paraId="522AB79F" w14:textId="77777777" w:rsidR="00E70D92" w:rsidRPr="00E70D92" w:rsidRDefault="00E70D92" w:rsidP="00F63E6C">
            <w:pPr>
              <w:pStyle w:val="Tabletext"/>
              <w:jc w:val="cente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4BD335A3" w14:textId="77777777" w:rsidR="00E70D92" w:rsidRPr="00E70D92" w:rsidRDefault="00E70D92" w:rsidP="00F63E6C">
            <w:pPr>
              <w:pStyle w:val="Tabletext"/>
              <w:jc w:val="cente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00BD971E" w14:textId="77777777" w:rsidR="00E70D92" w:rsidRPr="00E70D92" w:rsidRDefault="00E70D92" w:rsidP="00F63E6C">
            <w:pPr>
              <w:pStyle w:val="Tabletext"/>
              <w:jc w:val="cente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045B18C4" w14:textId="77777777" w:rsidR="00E70D92" w:rsidRPr="00E70D92" w:rsidRDefault="00E70D92" w:rsidP="00F63E6C">
            <w:pPr>
              <w:pStyle w:val="Tabletext"/>
              <w:jc w:val="center"/>
            </w:pPr>
          </w:p>
        </w:tc>
        <w:tc>
          <w:tcPr>
            <w:tcW w:w="1486" w:type="dxa"/>
            <w:tcBorders>
              <w:top w:val="single" w:sz="4" w:space="0" w:color="auto"/>
              <w:left w:val="single" w:sz="4" w:space="0" w:color="auto"/>
              <w:bottom w:val="single" w:sz="4" w:space="0" w:color="auto"/>
              <w:right w:val="single" w:sz="4" w:space="0" w:color="auto"/>
            </w:tcBorders>
            <w:hideMark/>
          </w:tcPr>
          <w:p w14:paraId="35D1D9E4" w14:textId="162F1BA5" w:rsidR="00E70D92" w:rsidRPr="00E70D92" w:rsidRDefault="00E70D92" w:rsidP="00F63E6C">
            <w:pPr>
              <w:pStyle w:val="Tabletext"/>
              <w:jc w:val="center"/>
            </w:pPr>
            <w:r w:rsidRPr="00E70D92">
              <w:t>1</w:t>
            </w:r>
            <w:r w:rsidR="00F63E6C">
              <w:t> </w:t>
            </w:r>
            <w:r w:rsidRPr="00E70D92">
              <w:t>MHz</w:t>
            </w:r>
          </w:p>
        </w:tc>
      </w:tr>
      <w:tr w:rsidR="00E70D92" w:rsidRPr="00E70D92" w14:paraId="6FD7B590" w14:textId="77777777" w:rsidTr="00A054B6">
        <w:trPr>
          <w:jc w:val="center"/>
        </w:trPr>
        <w:tc>
          <w:tcPr>
            <w:tcW w:w="2842" w:type="dxa"/>
            <w:gridSpan w:val="2"/>
            <w:tcBorders>
              <w:top w:val="single" w:sz="4" w:space="0" w:color="auto"/>
              <w:left w:val="single" w:sz="4" w:space="0" w:color="auto"/>
              <w:bottom w:val="single" w:sz="4" w:space="0" w:color="auto"/>
              <w:right w:val="single" w:sz="4" w:space="0" w:color="auto"/>
            </w:tcBorders>
            <w:hideMark/>
          </w:tcPr>
          <w:p w14:paraId="0B902B7B" w14:textId="77777777" w:rsidR="00E70D92" w:rsidRPr="00E70D92" w:rsidRDefault="00E70D92" w:rsidP="00F63E6C">
            <w:pPr>
              <w:pStyle w:val="Tabletext"/>
              <w:jc w:val="center"/>
            </w:pPr>
            <w:r w:rsidRPr="00E70D92">
              <w:sym w:font="Symbol" w:char="F0B1"/>
            </w:r>
            <w:r w:rsidRPr="00E70D92">
              <w:t>5-6</w:t>
            </w:r>
          </w:p>
        </w:tc>
        <w:tc>
          <w:tcPr>
            <w:tcW w:w="864" w:type="dxa"/>
            <w:tcBorders>
              <w:top w:val="single" w:sz="4" w:space="0" w:color="auto"/>
              <w:left w:val="single" w:sz="4" w:space="0" w:color="auto"/>
              <w:bottom w:val="single" w:sz="4" w:space="0" w:color="auto"/>
              <w:right w:val="single" w:sz="4" w:space="0" w:color="auto"/>
            </w:tcBorders>
            <w:vAlign w:val="center"/>
            <w:hideMark/>
          </w:tcPr>
          <w:p w14:paraId="34E0B7B8" w14:textId="77777777" w:rsidR="00E70D92" w:rsidRPr="00E70D92" w:rsidRDefault="00E70D92" w:rsidP="00F63E6C">
            <w:pPr>
              <w:pStyle w:val="Tabletext"/>
              <w:jc w:val="center"/>
            </w:pPr>
            <w:r w:rsidRPr="00E70D92">
              <w:t>−11,5</w:t>
            </w:r>
          </w:p>
        </w:tc>
        <w:tc>
          <w:tcPr>
            <w:tcW w:w="1035" w:type="dxa"/>
            <w:vMerge w:val="restart"/>
            <w:tcBorders>
              <w:top w:val="single" w:sz="4" w:space="0" w:color="auto"/>
              <w:left w:val="single" w:sz="4" w:space="0" w:color="auto"/>
              <w:bottom w:val="single" w:sz="4" w:space="0" w:color="auto"/>
              <w:right w:val="single" w:sz="4" w:space="0" w:color="auto"/>
            </w:tcBorders>
            <w:vAlign w:val="center"/>
            <w:hideMark/>
          </w:tcPr>
          <w:p w14:paraId="2BF4E3DD" w14:textId="77777777" w:rsidR="00E70D92" w:rsidRPr="00E70D92" w:rsidRDefault="00E70D92" w:rsidP="00F63E6C">
            <w:pPr>
              <w:pStyle w:val="Tabletext"/>
              <w:jc w:val="center"/>
            </w:pPr>
            <w:r w:rsidRPr="00E70D92">
              <w:t>−11,5</w:t>
            </w:r>
          </w:p>
        </w:tc>
        <w:tc>
          <w:tcPr>
            <w:tcW w:w="1035" w:type="dxa"/>
            <w:vMerge w:val="restart"/>
            <w:tcBorders>
              <w:top w:val="single" w:sz="4" w:space="0" w:color="auto"/>
              <w:left w:val="single" w:sz="4" w:space="0" w:color="auto"/>
              <w:bottom w:val="single" w:sz="4" w:space="0" w:color="auto"/>
              <w:right w:val="single" w:sz="4" w:space="0" w:color="auto"/>
            </w:tcBorders>
            <w:vAlign w:val="center"/>
            <w:hideMark/>
          </w:tcPr>
          <w:p w14:paraId="6CD65CD7" w14:textId="77777777" w:rsidR="00E70D92" w:rsidRPr="00E70D92" w:rsidRDefault="00E70D92" w:rsidP="00F63E6C">
            <w:pPr>
              <w:pStyle w:val="Tabletext"/>
              <w:jc w:val="center"/>
            </w:pPr>
            <w:r w:rsidRPr="00E70D92">
              <w:t>−11,5</w:t>
            </w:r>
          </w:p>
        </w:tc>
        <w:tc>
          <w:tcPr>
            <w:tcW w:w="2377" w:type="dxa"/>
            <w:vMerge w:val="restart"/>
            <w:tcBorders>
              <w:top w:val="single" w:sz="4" w:space="0" w:color="auto"/>
              <w:left w:val="single" w:sz="4" w:space="0" w:color="auto"/>
              <w:bottom w:val="single" w:sz="4" w:space="0" w:color="auto"/>
              <w:right w:val="single" w:sz="4" w:space="0" w:color="auto"/>
            </w:tcBorders>
            <w:vAlign w:val="center"/>
            <w:hideMark/>
          </w:tcPr>
          <w:p w14:paraId="76B48FD9" w14:textId="77777777" w:rsidR="00E70D92" w:rsidRPr="00E70D92" w:rsidRDefault="00E70D92" w:rsidP="00F63E6C">
            <w:pPr>
              <w:pStyle w:val="Tabletext"/>
              <w:jc w:val="center"/>
            </w:pPr>
            <w:r w:rsidRPr="00E70D92">
              <w:t>−11,5</w:t>
            </w:r>
          </w:p>
        </w:tc>
        <w:tc>
          <w:tcPr>
            <w:tcW w:w="1486" w:type="dxa"/>
            <w:tcBorders>
              <w:top w:val="single" w:sz="4" w:space="0" w:color="auto"/>
              <w:left w:val="single" w:sz="4" w:space="0" w:color="auto"/>
              <w:bottom w:val="single" w:sz="4" w:space="0" w:color="auto"/>
              <w:right w:val="single" w:sz="4" w:space="0" w:color="auto"/>
            </w:tcBorders>
            <w:hideMark/>
          </w:tcPr>
          <w:p w14:paraId="07FF7FD5" w14:textId="60AE59ED" w:rsidR="00E70D92" w:rsidRPr="00E70D92" w:rsidRDefault="00E70D92" w:rsidP="00F63E6C">
            <w:pPr>
              <w:pStyle w:val="Tabletext"/>
              <w:jc w:val="center"/>
            </w:pPr>
            <w:r w:rsidRPr="00E70D92">
              <w:t>1</w:t>
            </w:r>
            <w:r w:rsidR="00F63E6C">
              <w:t> </w:t>
            </w:r>
            <w:r w:rsidRPr="00E70D92">
              <w:t>MHz</w:t>
            </w:r>
          </w:p>
        </w:tc>
      </w:tr>
      <w:tr w:rsidR="00E70D92" w:rsidRPr="00E70D92" w14:paraId="16B767CC" w14:textId="77777777" w:rsidTr="00A054B6">
        <w:trPr>
          <w:jc w:val="center"/>
        </w:trPr>
        <w:tc>
          <w:tcPr>
            <w:tcW w:w="2842" w:type="dxa"/>
            <w:gridSpan w:val="2"/>
            <w:tcBorders>
              <w:top w:val="single" w:sz="4" w:space="0" w:color="auto"/>
              <w:left w:val="single" w:sz="4" w:space="0" w:color="auto"/>
              <w:bottom w:val="single" w:sz="4" w:space="0" w:color="auto"/>
              <w:right w:val="single" w:sz="4" w:space="0" w:color="auto"/>
            </w:tcBorders>
            <w:hideMark/>
          </w:tcPr>
          <w:p w14:paraId="415D5571" w14:textId="77777777" w:rsidR="00E70D92" w:rsidRPr="00E70D92" w:rsidRDefault="00E70D92" w:rsidP="00F63E6C">
            <w:pPr>
              <w:pStyle w:val="Tabletext"/>
              <w:jc w:val="center"/>
            </w:pPr>
            <w:r w:rsidRPr="00E70D92">
              <w:sym w:font="Symbol" w:char="F0B1"/>
            </w:r>
            <w:r w:rsidRPr="00E70D92">
              <w:t>6-9</w:t>
            </w:r>
          </w:p>
        </w:tc>
        <w:tc>
          <w:tcPr>
            <w:tcW w:w="864" w:type="dxa"/>
            <w:tcBorders>
              <w:top w:val="single" w:sz="4" w:space="0" w:color="auto"/>
              <w:left w:val="single" w:sz="4" w:space="0" w:color="auto"/>
              <w:bottom w:val="single" w:sz="4" w:space="0" w:color="auto"/>
              <w:right w:val="single" w:sz="4" w:space="0" w:color="auto"/>
            </w:tcBorders>
            <w:vAlign w:val="center"/>
            <w:hideMark/>
          </w:tcPr>
          <w:p w14:paraId="34A39AE8" w14:textId="77777777" w:rsidR="00E70D92" w:rsidRPr="00E70D92" w:rsidRDefault="00E70D92" w:rsidP="00F63E6C">
            <w:pPr>
              <w:pStyle w:val="Tabletext"/>
              <w:jc w:val="center"/>
            </w:pPr>
            <w:r w:rsidRPr="00E70D92">
              <w:t>−23,5</w:t>
            </w: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037A7B5F" w14:textId="77777777" w:rsidR="00E70D92" w:rsidRPr="00E70D92" w:rsidRDefault="00E70D92" w:rsidP="00F63E6C">
            <w:pPr>
              <w:pStyle w:val="Tabletext"/>
              <w:jc w:val="cente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14:paraId="0CDB8AC3" w14:textId="77777777" w:rsidR="00E70D92" w:rsidRPr="00E70D92" w:rsidRDefault="00E70D92" w:rsidP="00F63E6C">
            <w:pPr>
              <w:pStyle w:val="Tabletext"/>
              <w:jc w:val="cente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5D670480" w14:textId="77777777" w:rsidR="00E70D92" w:rsidRPr="00E70D92" w:rsidRDefault="00E70D92" w:rsidP="00F63E6C">
            <w:pPr>
              <w:pStyle w:val="Tabletext"/>
              <w:jc w:val="center"/>
            </w:pPr>
          </w:p>
        </w:tc>
        <w:tc>
          <w:tcPr>
            <w:tcW w:w="1486" w:type="dxa"/>
            <w:tcBorders>
              <w:top w:val="single" w:sz="4" w:space="0" w:color="auto"/>
              <w:left w:val="single" w:sz="4" w:space="0" w:color="auto"/>
              <w:bottom w:val="single" w:sz="4" w:space="0" w:color="auto"/>
              <w:right w:val="single" w:sz="4" w:space="0" w:color="auto"/>
            </w:tcBorders>
            <w:hideMark/>
          </w:tcPr>
          <w:p w14:paraId="54247C0A" w14:textId="30BF17A5" w:rsidR="00E70D92" w:rsidRPr="00E70D92" w:rsidRDefault="00E70D92" w:rsidP="00F63E6C">
            <w:pPr>
              <w:pStyle w:val="Tabletext"/>
              <w:jc w:val="center"/>
            </w:pPr>
            <w:r w:rsidRPr="00E70D92">
              <w:t>1</w:t>
            </w:r>
            <w:r w:rsidR="00F63E6C">
              <w:t> </w:t>
            </w:r>
            <w:r w:rsidRPr="00E70D92">
              <w:t>MHz</w:t>
            </w:r>
          </w:p>
        </w:tc>
      </w:tr>
      <w:tr w:rsidR="00E70D92" w:rsidRPr="00E70D92" w14:paraId="06FE1828" w14:textId="77777777" w:rsidTr="00A054B6">
        <w:trPr>
          <w:jc w:val="center"/>
        </w:trPr>
        <w:tc>
          <w:tcPr>
            <w:tcW w:w="2842" w:type="dxa"/>
            <w:gridSpan w:val="2"/>
            <w:tcBorders>
              <w:top w:val="single" w:sz="4" w:space="0" w:color="auto"/>
              <w:left w:val="single" w:sz="4" w:space="0" w:color="auto"/>
              <w:bottom w:val="single" w:sz="4" w:space="0" w:color="auto"/>
              <w:right w:val="single" w:sz="4" w:space="0" w:color="auto"/>
            </w:tcBorders>
            <w:hideMark/>
          </w:tcPr>
          <w:p w14:paraId="1515C09F" w14:textId="77777777" w:rsidR="00E70D92" w:rsidRPr="00E70D92" w:rsidRDefault="00E70D92" w:rsidP="00F63E6C">
            <w:pPr>
              <w:pStyle w:val="Tabletext"/>
              <w:jc w:val="center"/>
            </w:pPr>
            <w:r w:rsidRPr="00E70D92">
              <w:sym w:font="Symbol" w:char="F0B1"/>
            </w:r>
            <w:r w:rsidRPr="00E70D92">
              <w:t>9-10</w:t>
            </w:r>
          </w:p>
        </w:tc>
        <w:tc>
          <w:tcPr>
            <w:tcW w:w="864" w:type="dxa"/>
            <w:tcBorders>
              <w:top w:val="single" w:sz="4" w:space="0" w:color="auto"/>
              <w:left w:val="single" w:sz="4" w:space="0" w:color="auto"/>
              <w:bottom w:val="single" w:sz="4" w:space="0" w:color="auto"/>
              <w:right w:val="single" w:sz="4" w:space="0" w:color="auto"/>
            </w:tcBorders>
            <w:vAlign w:val="center"/>
          </w:tcPr>
          <w:p w14:paraId="7E8B607C" w14:textId="77777777" w:rsidR="00E70D92" w:rsidRPr="00E70D92" w:rsidRDefault="00E70D92" w:rsidP="00F63E6C">
            <w:pPr>
              <w:pStyle w:val="Tabletext"/>
              <w:jc w:val="cente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44017540" w14:textId="77777777" w:rsidR="00E70D92" w:rsidRPr="00E70D92" w:rsidRDefault="00E70D92" w:rsidP="00F63E6C">
            <w:pPr>
              <w:pStyle w:val="Tabletext"/>
              <w:jc w:val="center"/>
            </w:pPr>
            <w:r w:rsidRPr="00E70D92">
              <w:t>−23,5</w:t>
            </w:r>
          </w:p>
        </w:tc>
        <w:tc>
          <w:tcPr>
            <w:tcW w:w="1035" w:type="dxa"/>
            <w:tcBorders>
              <w:top w:val="single" w:sz="4" w:space="0" w:color="auto"/>
              <w:left w:val="single" w:sz="4" w:space="0" w:color="auto"/>
              <w:bottom w:val="single" w:sz="4" w:space="0" w:color="auto"/>
              <w:right w:val="single" w:sz="4" w:space="0" w:color="auto"/>
            </w:tcBorders>
            <w:vAlign w:val="center"/>
          </w:tcPr>
          <w:p w14:paraId="06FBEA00" w14:textId="77777777" w:rsidR="00E70D92" w:rsidRPr="00E70D92" w:rsidRDefault="00E70D92" w:rsidP="00F63E6C">
            <w:pPr>
              <w:pStyle w:val="Tabletext"/>
              <w:jc w:val="cente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094CBC00" w14:textId="77777777" w:rsidR="00E70D92" w:rsidRPr="00E70D92" w:rsidRDefault="00E70D92" w:rsidP="00F63E6C">
            <w:pPr>
              <w:pStyle w:val="Tabletext"/>
              <w:jc w:val="center"/>
            </w:pPr>
          </w:p>
        </w:tc>
        <w:tc>
          <w:tcPr>
            <w:tcW w:w="1486" w:type="dxa"/>
            <w:tcBorders>
              <w:top w:val="single" w:sz="4" w:space="0" w:color="auto"/>
              <w:left w:val="single" w:sz="4" w:space="0" w:color="auto"/>
              <w:bottom w:val="single" w:sz="4" w:space="0" w:color="auto"/>
              <w:right w:val="single" w:sz="4" w:space="0" w:color="auto"/>
            </w:tcBorders>
            <w:hideMark/>
          </w:tcPr>
          <w:p w14:paraId="5FD4EFBD" w14:textId="0E70A2CA" w:rsidR="00E70D92" w:rsidRPr="00E70D92" w:rsidRDefault="00E70D92" w:rsidP="00F63E6C">
            <w:pPr>
              <w:pStyle w:val="Tabletext"/>
              <w:jc w:val="center"/>
            </w:pPr>
            <w:r w:rsidRPr="00E70D92">
              <w:t>1</w:t>
            </w:r>
            <w:r w:rsidR="00F63E6C">
              <w:t> </w:t>
            </w:r>
            <w:r w:rsidRPr="00E70D92">
              <w:t>MHz</w:t>
            </w:r>
          </w:p>
        </w:tc>
      </w:tr>
      <w:tr w:rsidR="00E70D92" w:rsidRPr="00E70D92" w14:paraId="05C3DE9C" w14:textId="77777777" w:rsidTr="00A054B6">
        <w:trPr>
          <w:jc w:val="center"/>
        </w:trPr>
        <w:tc>
          <w:tcPr>
            <w:tcW w:w="2842" w:type="dxa"/>
            <w:gridSpan w:val="2"/>
            <w:tcBorders>
              <w:top w:val="single" w:sz="4" w:space="0" w:color="auto"/>
              <w:left w:val="single" w:sz="4" w:space="0" w:color="auto"/>
              <w:bottom w:val="single" w:sz="4" w:space="0" w:color="auto"/>
              <w:right w:val="single" w:sz="4" w:space="0" w:color="auto"/>
            </w:tcBorders>
            <w:hideMark/>
          </w:tcPr>
          <w:p w14:paraId="5CF1589F" w14:textId="77777777" w:rsidR="00E70D92" w:rsidRPr="00E70D92" w:rsidRDefault="00E70D92" w:rsidP="00F63E6C">
            <w:pPr>
              <w:pStyle w:val="Tabletext"/>
              <w:jc w:val="center"/>
            </w:pPr>
            <w:r w:rsidRPr="00E70D92">
              <w:sym w:font="Symbol" w:char="F0B1"/>
            </w:r>
            <w:r w:rsidRPr="00E70D92">
              <w:t>10-13,5</w:t>
            </w:r>
          </w:p>
        </w:tc>
        <w:tc>
          <w:tcPr>
            <w:tcW w:w="864" w:type="dxa"/>
            <w:tcBorders>
              <w:top w:val="single" w:sz="4" w:space="0" w:color="auto"/>
              <w:left w:val="single" w:sz="4" w:space="0" w:color="auto"/>
              <w:bottom w:val="single" w:sz="4" w:space="0" w:color="auto"/>
              <w:right w:val="single" w:sz="4" w:space="0" w:color="auto"/>
            </w:tcBorders>
            <w:vAlign w:val="center"/>
          </w:tcPr>
          <w:p w14:paraId="31E1BE67" w14:textId="77777777" w:rsidR="00E70D92" w:rsidRPr="00E70D92" w:rsidRDefault="00E70D92" w:rsidP="00F63E6C">
            <w:pPr>
              <w:pStyle w:val="Tabletext"/>
              <w:jc w:val="center"/>
            </w:pPr>
          </w:p>
        </w:tc>
        <w:tc>
          <w:tcPr>
            <w:tcW w:w="1035" w:type="dxa"/>
            <w:tcBorders>
              <w:top w:val="single" w:sz="4" w:space="0" w:color="auto"/>
              <w:left w:val="single" w:sz="4" w:space="0" w:color="auto"/>
              <w:bottom w:val="single" w:sz="4" w:space="0" w:color="auto"/>
              <w:right w:val="single" w:sz="4" w:space="0" w:color="auto"/>
            </w:tcBorders>
            <w:vAlign w:val="center"/>
          </w:tcPr>
          <w:p w14:paraId="3C524BD0" w14:textId="77777777" w:rsidR="00E70D92" w:rsidRPr="00E70D92" w:rsidRDefault="00E70D92" w:rsidP="00F63E6C">
            <w:pPr>
              <w:pStyle w:val="Tabletext"/>
              <w:jc w:val="center"/>
            </w:pPr>
          </w:p>
        </w:tc>
        <w:tc>
          <w:tcPr>
            <w:tcW w:w="1035" w:type="dxa"/>
            <w:tcBorders>
              <w:top w:val="single" w:sz="4" w:space="0" w:color="auto"/>
              <w:left w:val="single" w:sz="4" w:space="0" w:color="auto"/>
              <w:bottom w:val="single" w:sz="4" w:space="0" w:color="auto"/>
              <w:right w:val="single" w:sz="4" w:space="0" w:color="auto"/>
            </w:tcBorders>
            <w:vAlign w:val="center"/>
          </w:tcPr>
          <w:p w14:paraId="3C332E99" w14:textId="77777777" w:rsidR="00E70D92" w:rsidRPr="00E70D92" w:rsidRDefault="00E70D92" w:rsidP="00F63E6C">
            <w:pPr>
              <w:pStyle w:val="Tabletext"/>
              <w:jc w:val="cente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128F7ABA" w14:textId="77777777" w:rsidR="00E70D92" w:rsidRPr="00E70D92" w:rsidRDefault="00E70D92" w:rsidP="00F63E6C">
            <w:pPr>
              <w:pStyle w:val="Tabletext"/>
              <w:jc w:val="center"/>
            </w:pPr>
          </w:p>
        </w:tc>
        <w:tc>
          <w:tcPr>
            <w:tcW w:w="1486" w:type="dxa"/>
            <w:tcBorders>
              <w:top w:val="single" w:sz="4" w:space="0" w:color="auto"/>
              <w:left w:val="single" w:sz="4" w:space="0" w:color="auto"/>
              <w:bottom w:val="single" w:sz="4" w:space="0" w:color="auto"/>
              <w:right w:val="single" w:sz="4" w:space="0" w:color="auto"/>
            </w:tcBorders>
            <w:hideMark/>
          </w:tcPr>
          <w:p w14:paraId="2563EE90" w14:textId="36CE31A8" w:rsidR="00E70D92" w:rsidRPr="00E70D92" w:rsidRDefault="00E70D92" w:rsidP="00F63E6C">
            <w:pPr>
              <w:pStyle w:val="Tabletext"/>
              <w:jc w:val="center"/>
            </w:pPr>
            <w:r w:rsidRPr="00E70D92">
              <w:t>1</w:t>
            </w:r>
            <w:r w:rsidR="00F63E6C">
              <w:t> </w:t>
            </w:r>
            <w:r w:rsidRPr="00E70D92">
              <w:t>MHz</w:t>
            </w:r>
          </w:p>
        </w:tc>
      </w:tr>
      <w:tr w:rsidR="00E70D92" w:rsidRPr="00E70D92" w14:paraId="6661F14B" w14:textId="77777777" w:rsidTr="00A054B6">
        <w:trPr>
          <w:jc w:val="center"/>
        </w:trPr>
        <w:tc>
          <w:tcPr>
            <w:tcW w:w="2842" w:type="dxa"/>
            <w:gridSpan w:val="2"/>
            <w:tcBorders>
              <w:top w:val="single" w:sz="4" w:space="0" w:color="auto"/>
              <w:left w:val="single" w:sz="4" w:space="0" w:color="auto"/>
              <w:bottom w:val="single" w:sz="4" w:space="0" w:color="auto"/>
              <w:right w:val="single" w:sz="4" w:space="0" w:color="auto"/>
            </w:tcBorders>
            <w:hideMark/>
          </w:tcPr>
          <w:p w14:paraId="463FC769" w14:textId="77777777" w:rsidR="00E70D92" w:rsidRPr="00E70D92" w:rsidRDefault="00E70D92" w:rsidP="00F63E6C">
            <w:pPr>
              <w:pStyle w:val="Tabletext"/>
              <w:jc w:val="center"/>
            </w:pPr>
            <w:r w:rsidRPr="00E70D92">
              <w:sym w:font="Symbol" w:char="F0B1"/>
            </w:r>
            <w:r w:rsidRPr="00E70D92">
              <w:t>13,5-15</w:t>
            </w:r>
          </w:p>
        </w:tc>
        <w:tc>
          <w:tcPr>
            <w:tcW w:w="864" w:type="dxa"/>
            <w:tcBorders>
              <w:top w:val="single" w:sz="4" w:space="0" w:color="auto"/>
              <w:left w:val="single" w:sz="4" w:space="0" w:color="auto"/>
              <w:bottom w:val="single" w:sz="4" w:space="0" w:color="auto"/>
              <w:right w:val="single" w:sz="4" w:space="0" w:color="auto"/>
            </w:tcBorders>
            <w:vAlign w:val="center"/>
          </w:tcPr>
          <w:p w14:paraId="17D1DE97" w14:textId="77777777" w:rsidR="00E70D92" w:rsidRPr="00E70D92" w:rsidRDefault="00E70D92" w:rsidP="00F63E6C">
            <w:pPr>
              <w:pStyle w:val="Tabletext"/>
              <w:jc w:val="center"/>
            </w:pPr>
          </w:p>
        </w:tc>
        <w:tc>
          <w:tcPr>
            <w:tcW w:w="1035" w:type="dxa"/>
            <w:tcBorders>
              <w:top w:val="single" w:sz="4" w:space="0" w:color="auto"/>
              <w:left w:val="single" w:sz="4" w:space="0" w:color="auto"/>
              <w:bottom w:val="single" w:sz="4" w:space="0" w:color="auto"/>
              <w:right w:val="single" w:sz="4" w:space="0" w:color="auto"/>
            </w:tcBorders>
            <w:vAlign w:val="center"/>
          </w:tcPr>
          <w:p w14:paraId="6954F95B" w14:textId="77777777" w:rsidR="00E70D92" w:rsidRPr="00E70D92" w:rsidRDefault="00E70D92" w:rsidP="00F63E6C">
            <w:pPr>
              <w:pStyle w:val="Tabletext"/>
              <w:jc w:val="center"/>
            </w:pPr>
          </w:p>
        </w:tc>
        <w:tc>
          <w:tcPr>
            <w:tcW w:w="1035" w:type="dxa"/>
            <w:tcBorders>
              <w:top w:val="single" w:sz="4" w:space="0" w:color="auto"/>
              <w:left w:val="single" w:sz="4" w:space="0" w:color="auto"/>
              <w:bottom w:val="single" w:sz="4" w:space="0" w:color="auto"/>
              <w:right w:val="single" w:sz="4" w:space="0" w:color="auto"/>
            </w:tcBorders>
            <w:vAlign w:val="center"/>
            <w:hideMark/>
          </w:tcPr>
          <w:p w14:paraId="7BEF023B" w14:textId="77777777" w:rsidR="00E70D92" w:rsidRPr="00E70D92" w:rsidRDefault="00E70D92" w:rsidP="00F63E6C">
            <w:pPr>
              <w:pStyle w:val="Tabletext"/>
              <w:jc w:val="center"/>
            </w:pPr>
            <w:r w:rsidRPr="00E70D92">
              <w:t>−23,5</w:t>
            </w: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1B357A09" w14:textId="77777777" w:rsidR="00E70D92" w:rsidRPr="00E70D92" w:rsidRDefault="00E70D92" w:rsidP="00F63E6C">
            <w:pPr>
              <w:pStyle w:val="Tabletext"/>
              <w:jc w:val="center"/>
            </w:pPr>
          </w:p>
        </w:tc>
        <w:tc>
          <w:tcPr>
            <w:tcW w:w="1486" w:type="dxa"/>
            <w:tcBorders>
              <w:top w:val="single" w:sz="4" w:space="0" w:color="auto"/>
              <w:left w:val="single" w:sz="4" w:space="0" w:color="auto"/>
              <w:bottom w:val="single" w:sz="4" w:space="0" w:color="auto"/>
              <w:right w:val="single" w:sz="4" w:space="0" w:color="auto"/>
            </w:tcBorders>
            <w:hideMark/>
          </w:tcPr>
          <w:p w14:paraId="6D97749F" w14:textId="6A5EECF0" w:rsidR="00E70D92" w:rsidRPr="00E70D92" w:rsidRDefault="00E70D92" w:rsidP="00F63E6C">
            <w:pPr>
              <w:pStyle w:val="Tabletext"/>
              <w:jc w:val="center"/>
            </w:pPr>
            <w:r w:rsidRPr="00E70D92">
              <w:t>1</w:t>
            </w:r>
            <w:r w:rsidR="00F63E6C">
              <w:t> </w:t>
            </w:r>
            <w:r w:rsidRPr="00E70D92">
              <w:t>MHz</w:t>
            </w:r>
          </w:p>
        </w:tc>
      </w:tr>
      <w:tr w:rsidR="00E70D92" w:rsidRPr="00E70D92" w14:paraId="63B7FFB0" w14:textId="77777777" w:rsidTr="00A054B6">
        <w:trPr>
          <w:jc w:val="center"/>
        </w:trPr>
        <w:tc>
          <w:tcPr>
            <w:tcW w:w="2842" w:type="dxa"/>
            <w:gridSpan w:val="2"/>
            <w:tcBorders>
              <w:top w:val="single" w:sz="4" w:space="0" w:color="auto"/>
              <w:left w:val="single" w:sz="4" w:space="0" w:color="auto"/>
              <w:bottom w:val="single" w:sz="4" w:space="0" w:color="auto"/>
              <w:right w:val="single" w:sz="4" w:space="0" w:color="auto"/>
            </w:tcBorders>
            <w:hideMark/>
          </w:tcPr>
          <w:p w14:paraId="5672BC10" w14:textId="77777777" w:rsidR="00E70D92" w:rsidRPr="00E70D92" w:rsidRDefault="00E70D92" w:rsidP="00F63E6C">
            <w:pPr>
              <w:pStyle w:val="Tabletext"/>
              <w:jc w:val="center"/>
            </w:pPr>
            <w:r w:rsidRPr="00E70D92">
              <w:sym w:font="Symbol" w:char="F0B1"/>
            </w:r>
            <w:r w:rsidRPr="00E70D92">
              <w:t>15-18</w:t>
            </w:r>
          </w:p>
        </w:tc>
        <w:tc>
          <w:tcPr>
            <w:tcW w:w="864" w:type="dxa"/>
            <w:tcBorders>
              <w:top w:val="single" w:sz="4" w:space="0" w:color="auto"/>
              <w:left w:val="single" w:sz="4" w:space="0" w:color="auto"/>
              <w:bottom w:val="single" w:sz="4" w:space="0" w:color="auto"/>
              <w:right w:val="single" w:sz="4" w:space="0" w:color="auto"/>
            </w:tcBorders>
            <w:vAlign w:val="center"/>
          </w:tcPr>
          <w:p w14:paraId="0AA58849" w14:textId="77777777" w:rsidR="00E70D92" w:rsidRPr="00E70D92" w:rsidRDefault="00E70D92" w:rsidP="00F63E6C">
            <w:pPr>
              <w:pStyle w:val="Tabletext"/>
              <w:jc w:val="center"/>
            </w:pPr>
          </w:p>
        </w:tc>
        <w:tc>
          <w:tcPr>
            <w:tcW w:w="1035" w:type="dxa"/>
            <w:tcBorders>
              <w:top w:val="single" w:sz="4" w:space="0" w:color="auto"/>
              <w:left w:val="single" w:sz="4" w:space="0" w:color="auto"/>
              <w:bottom w:val="single" w:sz="4" w:space="0" w:color="auto"/>
              <w:right w:val="single" w:sz="4" w:space="0" w:color="auto"/>
            </w:tcBorders>
            <w:vAlign w:val="center"/>
          </w:tcPr>
          <w:p w14:paraId="0B69FD2A" w14:textId="77777777" w:rsidR="00E70D92" w:rsidRPr="00E70D92" w:rsidRDefault="00E70D92" w:rsidP="00F63E6C">
            <w:pPr>
              <w:pStyle w:val="Tabletext"/>
              <w:jc w:val="center"/>
            </w:pPr>
          </w:p>
        </w:tc>
        <w:tc>
          <w:tcPr>
            <w:tcW w:w="1035" w:type="dxa"/>
            <w:tcBorders>
              <w:top w:val="single" w:sz="4" w:space="0" w:color="auto"/>
              <w:left w:val="single" w:sz="4" w:space="0" w:color="auto"/>
              <w:bottom w:val="single" w:sz="4" w:space="0" w:color="auto"/>
              <w:right w:val="single" w:sz="4" w:space="0" w:color="auto"/>
            </w:tcBorders>
            <w:vAlign w:val="center"/>
          </w:tcPr>
          <w:p w14:paraId="7C21E0E9" w14:textId="77777777" w:rsidR="00E70D92" w:rsidRPr="00E70D92" w:rsidRDefault="00E70D92" w:rsidP="00F63E6C">
            <w:pPr>
              <w:pStyle w:val="Tabletext"/>
              <w:jc w:val="cente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3ABE54BD" w14:textId="77777777" w:rsidR="00E70D92" w:rsidRPr="00E70D92" w:rsidRDefault="00E70D92" w:rsidP="00F63E6C">
            <w:pPr>
              <w:pStyle w:val="Tabletext"/>
              <w:jc w:val="center"/>
            </w:pPr>
          </w:p>
        </w:tc>
        <w:tc>
          <w:tcPr>
            <w:tcW w:w="1486" w:type="dxa"/>
            <w:tcBorders>
              <w:top w:val="single" w:sz="4" w:space="0" w:color="auto"/>
              <w:left w:val="single" w:sz="4" w:space="0" w:color="auto"/>
              <w:bottom w:val="single" w:sz="4" w:space="0" w:color="auto"/>
              <w:right w:val="single" w:sz="4" w:space="0" w:color="auto"/>
            </w:tcBorders>
            <w:hideMark/>
          </w:tcPr>
          <w:p w14:paraId="32C5A782" w14:textId="690BA645" w:rsidR="00E70D92" w:rsidRPr="00E70D92" w:rsidRDefault="00E70D92" w:rsidP="00F63E6C">
            <w:pPr>
              <w:pStyle w:val="Tabletext"/>
              <w:jc w:val="center"/>
            </w:pPr>
            <w:r w:rsidRPr="00E70D92">
              <w:t>1</w:t>
            </w:r>
            <w:r w:rsidR="00F63E6C">
              <w:t> </w:t>
            </w:r>
            <w:r w:rsidRPr="00E70D92">
              <w:t>MHz</w:t>
            </w:r>
          </w:p>
        </w:tc>
      </w:tr>
      <w:tr w:rsidR="00E70D92" w:rsidRPr="00E70D92" w14:paraId="1A3F0D30" w14:textId="77777777" w:rsidTr="00A054B6">
        <w:trPr>
          <w:jc w:val="center"/>
        </w:trPr>
        <w:tc>
          <w:tcPr>
            <w:tcW w:w="2842" w:type="dxa"/>
            <w:gridSpan w:val="2"/>
            <w:tcBorders>
              <w:top w:val="single" w:sz="4" w:space="0" w:color="auto"/>
              <w:left w:val="single" w:sz="4" w:space="0" w:color="auto"/>
              <w:bottom w:val="single" w:sz="4" w:space="0" w:color="auto"/>
              <w:right w:val="single" w:sz="4" w:space="0" w:color="auto"/>
            </w:tcBorders>
            <w:hideMark/>
          </w:tcPr>
          <w:p w14:paraId="24D8FE7F" w14:textId="77777777" w:rsidR="00E70D92" w:rsidRPr="00E70D92" w:rsidRDefault="00E70D92" w:rsidP="00F63E6C">
            <w:pPr>
              <w:pStyle w:val="Tabletext"/>
              <w:jc w:val="center"/>
            </w:pPr>
            <w:r w:rsidRPr="00E70D92">
              <w:sym w:font="Symbol" w:char="F0B1"/>
            </w:r>
            <w:r w:rsidRPr="00E70D92">
              <w:t>18-20</w:t>
            </w:r>
          </w:p>
        </w:tc>
        <w:tc>
          <w:tcPr>
            <w:tcW w:w="864" w:type="dxa"/>
            <w:tcBorders>
              <w:top w:val="single" w:sz="4" w:space="0" w:color="auto"/>
              <w:left w:val="single" w:sz="4" w:space="0" w:color="auto"/>
              <w:bottom w:val="single" w:sz="4" w:space="0" w:color="auto"/>
              <w:right w:val="single" w:sz="4" w:space="0" w:color="auto"/>
            </w:tcBorders>
            <w:vAlign w:val="center"/>
          </w:tcPr>
          <w:p w14:paraId="33A815C5" w14:textId="77777777" w:rsidR="00E70D92" w:rsidRPr="00E70D92" w:rsidRDefault="00E70D92" w:rsidP="00F63E6C">
            <w:pPr>
              <w:pStyle w:val="Tabletext"/>
              <w:jc w:val="center"/>
            </w:pPr>
          </w:p>
        </w:tc>
        <w:tc>
          <w:tcPr>
            <w:tcW w:w="1035" w:type="dxa"/>
            <w:tcBorders>
              <w:top w:val="single" w:sz="4" w:space="0" w:color="auto"/>
              <w:left w:val="single" w:sz="4" w:space="0" w:color="auto"/>
              <w:bottom w:val="single" w:sz="4" w:space="0" w:color="auto"/>
              <w:right w:val="single" w:sz="4" w:space="0" w:color="auto"/>
            </w:tcBorders>
            <w:vAlign w:val="center"/>
          </w:tcPr>
          <w:p w14:paraId="5257F2EB" w14:textId="77777777" w:rsidR="00E70D92" w:rsidRPr="00E70D92" w:rsidRDefault="00E70D92" w:rsidP="00F63E6C">
            <w:pPr>
              <w:pStyle w:val="Tabletext"/>
              <w:jc w:val="center"/>
            </w:pPr>
          </w:p>
        </w:tc>
        <w:tc>
          <w:tcPr>
            <w:tcW w:w="1035" w:type="dxa"/>
            <w:tcBorders>
              <w:top w:val="single" w:sz="4" w:space="0" w:color="auto"/>
              <w:left w:val="single" w:sz="4" w:space="0" w:color="auto"/>
              <w:bottom w:val="single" w:sz="4" w:space="0" w:color="auto"/>
              <w:right w:val="single" w:sz="4" w:space="0" w:color="auto"/>
            </w:tcBorders>
            <w:vAlign w:val="center"/>
          </w:tcPr>
          <w:p w14:paraId="130EFEBC" w14:textId="77777777" w:rsidR="00E70D92" w:rsidRPr="00E70D92" w:rsidRDefault="00E70D92" w:rsidP="00F63E6C">
            <w:pPr>
              <w:pStyle w:val="Tabletext"/>
              <w:jc w:val="cente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14:paraId="414F3236" w14:textId="77777777" w:rsidR="00E70D92" w:rsidRPr="00E70D92" w:rsidRDefault="00E70D92" w:rsidP="00F63E6C">
            <w:pPr>
              <w:pStyle w:val="Tabletext"/>
              <w:jc w:val="center"/>
            </w:pPr>
          </w:p>
        </w:tc>
        <w:tc>
          <w:tcPr>
            <w:tcW w:w="1486" w:type="dxa"/>
            <w:tcBorders>
              <w:top w:val="single" w:sz="4" w:space="0" w:color="auto"/>
              <w:left w:val="single" w:sz="4" w:space="0" w:color="auto"/>
              <w:bottom w:val="single" w:sz="4" w:space="0" w:color="auto"/>
              <w:right w:val="single" w:sz="4" w:space="0" w:color="auto"/>
            </w:tcBorders>
            <w:hideMark/>
          </w:tcPr>
          <w:p w14:paraId="16461923" w14:textId="56B37F4C" w:rsidR="00E70D92" w:rsidRPr="00E70D92" w:rsidRDefault="00E70D92" w:rsidP="00F63E6C">
            <w:pPr>
              <w:pStyle w:val="Tabletext"/>
              <w:jc w:val="center"/>
            </w:pPr>
            <w:r w:rsidRPr="00E70D92">
              <w:t>1</w:t>
            </w:r>
            <w:r w:rsidR="00F63E6C">
              <w:t> </w:t>
            </w:r>
            <w:r w:rsidRPr="00E70D92">
              <w:t>MHz</w:t>
            </w:r>
          </w:p>
        </w:tc>
      </w:tr>
      <w:tr w:rsidR="00E70D92" w:rsidRPr="00E70D92" w14:paraId="615AC4A4" w14:textId="77777777" w:rsidTr="00A054B6">
        <w:trPr>
          <w:jc w:val="center"/>
        </w:trPr>
        <w:tc>
          <w:tcPr>
            <w:tcW w:w="2842" w:type="dxa"/>
            <w:gridSpan w:val="2"/>
            <w:tcBorders>
              <w:top w:val="single" w:sz="4" w:space="0" w:color="auto"/>
              <w:left w:val="single" w:sz="4" w:space="0" w:color="auto"/>
              <w:bottom w:val="single" w:sz="4" w:space="0" w:color="auto"/>
              <w:right w:val="single" w:sz="4" w:space="0" w:color="auto"/>
            </w:tcBorders>
            <w:hideMark/>
          </w:tcPr>
          <w:p w14:paraId="7FE9AA1F" w14:textId="77777777" w:rsidR="00E70D92" w:rsidRPr="00E70D92" w:rsidRDefault="00E70D92" w:rsidP="00F63E6C">
            <w:pPr>
              <w:pStyle w:val="Tabletext"/>
              <w:jc w:val="center"/>
            </w:pPr>
            <w:r w:rsidRPr="00E70D92">
              <w:sym w:font="Symbol" w:char="F0B1"/>
            </w:r>
            <w:r w:rsidRPr="00E70D92">
              <w:t>20-25</w:t>
            </w:r>
          </w:p>
        </w:tc>
        <w:tc>
          <w:tcPr>
            <w:tcW w:w="864" w:type="dxa"/>
            <w:tcBorders>
              <w:top w:val="single" w:sz="4" w:space="0" w:color="auto"/>
              <w:left w:val="single" w:sz="4" w:space="0" w:color="auto"/>
              <w:bottom w:val="single" w:sz="4" w:space="0" w:color="auto"/>
              <w:right w:val="single" w:sz="4" w:space="0" w:color="auto"/>
            </w:tcBorders>
          </w:tcPr>
          <w:p w14:paraId="4230769A" w14:textId="77777777" w:rsidR="00E70D92" w:rsidRPr="00E70D92" w:rsidRDefault="00E70D92" w:rsidP="00F63E6C">
            <w:pPr>
              <w:pStyle w:val="Tabletext"/>
              <w:jc w:val="center"/>
            </w:pPr>
          </w:p>
        </w:tc>
        <w:tc>
          <w:tcPr>
            <w:tcW w:w="1035" w:type="dxa"/>
            <w:tcBorders>
              <w:top w:val="single" w:sz="4" w:space="0" w:color="auto"/>
              <w:left w:val="single" w:sz="4" w:space="0" w:color="auto"/>
              <w:bottom w:val="single" w:sz="4" w:space="0" w:color="auto"/>
              <w:right w:val="single" w:sz="4" w:space="0" w:color="auto"/>
            </w:tcBorders>
          </w:tcPr>
          <w:p w14:paraId="5842B7DA" w14:textId="77777777" w:rsidR="00E70D92" w:rsidRPr="00E70D92" w:rsidRDefault="00E70D92" w:rsidP="00F63E6C">
            <w:pPr>
              <w:pStyle w:val="Tabletext"/>
              <w:jc w:val="center"/>
            </w:pPr>
          </w:p>
        </w:tc>
        <w:tc>
          <w:tcPr>
            <w:tcW w:w="1035" w:type="dxa"/>
            <w:tcBorders>
              <w:top w:val="single" w:sz="4" w:space="0" w:color="auto"/>
              <w:left w:val="single" w:sz="4" w:space="0" w:color="auto"/>
              <w:bottom w:val="single" w:sz="4" w:space="0" w:color="auto"/>
              <w:right w:val="single" w:sz="4" w:space="0" w:color="auto"/>
            </w:tcBorders>
          </w:tcPr>
          <w:p w14:paraId="12941218" w14:textId="77777777" w:rsidR="00E70D92" w:rsidRPr="00E70D92" w:rsidRDefault="00E70D92" w:rsidP="00F63E6C">
            <w:pPr>
              <w:pStyle w:val="Tabletext"/>
              <w:jc w:val="center"/>
            </w:pPr>
          </w:p>
        </w:tc>
        <w:tc>
          <w:tcPr>
            <w:tcW w:w="2377" w:type="dxa"/>
            <w:tcBorders>
              <w:top w:val="single" w:sz="4" w:space="0" w:color="auto"/>
              <w:left w:val="single" w:sz="4" w:space="0" w:color="auto"/>
              <w:bottom w:val="single" w:sz="4" w:space="0" w:color="auto"/>
              <w:right w:val="single" w:sz="4" w:space="0" w:color="auto"/>
            </w:tcBorders>
          </w:tcPr>
          <w:p w14:paraId="5586EBC6" w14:textId="77777777" w:rsidR="00E70D92" w:rsidRPr="00E70D92" w:rsidRDefault="00E70D92" w:rsidP="00F63E6C">
            <w:pPr>
              <w:pStyle w:val="Tabletext"/>
              <w:jc w:val="center"/>
            </w:pPr>
          </w:p>
        </w:tc>
        <w:tc>
          <w:tcPr>
            <w:tcW w:w="1486" w:type="dxa"/>
            <w:tcBorders>
              <w:top w:val="single" w:sz="4" w:space="0" w:color="auto"/>
              <w:left w:val="single" w:sz="4" w:space="0" w:color="auto"/>
              <w:bottom w:val="single" w:sz="4" w:space="0" w:color="auto"/>
              <w:right w:val="single" w:sz="4" w:space="0" w:color="auto"/>
            </w:tcBorders>
            <w:hideMark/>
          </w:tcPr>
          <w:p w14:paraId="340FE897" w14:textId="682CC519" w:rsidR="00E70D92" w:rsidRPr="00E70D92" w:rsidRDefault="00E70D92" w:rsidP="00F63E6C">
            <w:pPr>
              <w:pStyle w:val="Tabletext"/>
              <w:jc w:val="center"/>
            </w:pPr>
            <w:r w:rsidRPr="00E70D92">
              <w:t>1</w:t>
            </w:r>
            <w:r w:rsidR="00F63E6C">
              <w:t> </w:t>
            </w:r>
            <w:r w:rsidRPr="00E70D92">
              <w:t>MHz</w:t>
            </w:r>
          </w:p>
        </w:tc>
      </w:tr>
      <w:tr w:rsidR="00E70D92" w:rsidRPr="00E70D92" w14:paraId="37C995CA" w14:textId="77777777" w:rsidTr="00A054B6">
        <w:trPr>
          <w:jc w:val="center"/>
        </w:trPr>
        <w:tc>
          <w:tcPr>
            <w:tcW w:w="9639" w:type="dxa"/>
            <w:gridSpan w:val="7"/>
            <w:tcBorders>
              <w:top w:val="nil"/>
              <w:left w:val="nil"/>
              <w:bottom w:val="nil"/>
              <w:right w:val="nil"/>
            </w:tcBorders>
            <w:hideMark/>
          </w:tcPr>
          <w:p w14:paraId="7236B4F8" w14:textId="77777777" w:rsidR="00E70D92" w:rsidRPr="00787CD5" w:rsidRDefault="00E70D92" w:rsidP="00E40FF1">
            <w:pPr>
              <w:pStyle w:val="TableLegendNote"/>
              <w:rPr>
                <w:lang w:val="es-ES"/>
              </w:rPr>
            </w:pPr>
            <w:r w:rsidRPr="00787CD5">
              <w:rPr>
                <w:lang w:val="es-ES"/>
              </w:rPr>
              <w:t>NOTA – Como norma general, el ancho de banda de resolución del equipo de medición deberá ser igual al ancho de banda de medición. No obstante, para mejorar la precisión, la sensibilidad y la eficacia de la medición, el ancho de banda de resolución podrá ser menor que el ancho de banda de medición. En este caso, deberá integrarse el resultado a lo largo del ancho de banda de medición para obtener el ancho de banda de ruido equivalente del ancho de banda de medición.</w:t>
            </w:r>
          </w:p>
        </w:tc>
      </w:tr>
    </w:tbl>
    <w:p w14:paraId="4CC2AB10" w14:textId="77777777" w:rsidR="00E40FF1" w:rsidRPr="00787CD5" w:rsidRDefault="00E40FF1" w:rsidP="00E40FF1">
      <w:pPr>
        <w:pStyle w:val="Tablefin"/>
        <w:rPr>
          <w:lang w:val="es-ES"/>
        </w:rPr>
      </w:pPr>
    </w:p>
    <w:p w14:paraId="4B843E6C" w14:textId="037150C6" w:rsidR="00E70D92" w:rsidRPr="00E70D92" w:rsidRDefault="00E70D92" w:rsidP="00E40FF1">
      <w:pPr>
        <w:pStyle w:val="Heading4"/>
      </w:pPr>
      <w:r w:rsidRPr="00E70D92">
        <w:t>3.1.3.3</w:t>
      </w:r>
      <w:r w:rsidRPr="00E70D92">
        <w:tab/>
        <w:t>Máscara adicional del espectro E-UTRA cuando la red indica los valores «NS_06» o «NS_07»</w:t>
      </w:r>
    </w:p>
    <w:p w14:paraId="2B5B9F7C" w14:textId="7E9BD7DE" w:rsidR="00E70D92" w:rsidRPr="00E70D92" w:rsidRDefault="00E70D92" w:rsidP="00E70D92">
      <w:r w:rsidRPr="00E70D92">
        <w:t>Cuando la célula indique «NS_06» o «NS_07», la potencia de las emisiones del EU no deberá rebasar los niveles especificados en los Cuadros</w:t>
      </w:r>
      <w:r w:rsidR="00F63E6C">
        <w:t> </w:t>
      </w:r>
      <w:r w:rsidRPr="00E70D92">
        <w:t>A1-18 y A1-19.</w:t>
      </w:r>
    </w:p>
    <w:p w14:paraId="6DC27FD8" w14:textId="164AA917" w:rsidR="00E70D92" w:rsidRPr="00E70D92" w:rsidRDefault="00E70D92" w:rsidP="009E41F9">
      <w:pPr>
        <w:pStyle w:val="TableNo"/>
        <w:rPr>
          <w:lang w:val="pt-BR"/>
        </w:rPr>
      </w:pPr>
      <w:r w:rsidRPr="00E70D92">
        <w:rPr>
          <w:lang w:val="pt-BR"/>
        </w:rPr>
        <w:t>CUADRO A1-18</w:t>
      </w:r>
    </w:p>
    <w:p w14:paraId="59AF7B60" w14:textId="28A5F09A" w:rsidR="00E70D92" w:rsidRPr="00E70D92" w:rsidRDefault="00E70D92" w:rsidP="00E40FF1">
      <w:pPr>
        <w:pStyle w:val="Tabletitle"/>
        <w:rPr>
          <w:lang w:val="pt-BR"/>
        </w:rPr>
      </w:pPr>
      <w:r w:rsidRPr="00E70D92">
        <w:rPr>
          <w:lang w:val="pt-BR"/>
        </w:rPr>
        <w:t>Requisitos adicionales, bandas E</w:t>
      </w:r>
      <w:r w:rsidRPr="00E70D92">
        <w:rPr>
          <w:lang w:val="pt-BR"/>
        </w:rPr>
        <w:noBreakHyphen/>
        <w:t>UTRA ≤ 3</w:t>
      </w:r>
      <w:r w:rsidR="00F63E6C">
        <w:rPr>
          <w:lang w:val="pt-BR"/>
        </w:rPr>
        <w:t> </w:t>
      </w:r>
      <w:r w:rsidRPr="00E70D92">
        <w:rPr>
          <w:lang w:val="pt-BR"/>
        </w:rPr>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255"/>
        <w:gridCol w:w="1411"/>
        <w:gridCol w:w="1410"/>
        <w:gridCol w:w="1411"/>
        <w:gridCol w:w="2350"/>
      </w:tblGrid>
      <w:tr w:rsidR="00E70D92" w:rsidRPr="00E70D92" w14:paraId="3F9979FA" w14:textId="77777777" w:rsidTr="002F22CE">
        <w:trPr>
          <w:jc w:val="center"/>
        </w:trPr>
        <w:tc>
          <w:tcPr>
            <w:tcW w:w="9639" w:type="dxa"/>
            <w:gridSpan w:val="6"/>
            <w:tcBorders>
              <w:top w:val="single" w:sz="4" w:space="0" w:color="auto"/>
              <w:left w:val="single" w:sz="4" w:space="0" w:color="auto"/>
              <w:bottom w:val="single" w:sz="4" w:space="0" w:color="auto"/>
              <w:right w:val="single" w:sz="4" w:space="0" w:color="auto"/>
            </w:tcBorders>
            <w:hideMark/>
          </w:tcPr>
          <w:p w14:paraId="3C1D0018" w14:textId="77777777" w:rsidR="00E70D92" w:rsidRPr="00E70D92" w:rsidRDefault="00E70D92" w:rsidP="005964B2">
            <w:pPr>
              <w:pStyle w:val="Tablehead"/>
            </w:pPr>
            <w:r w:rsidRPr="00E70D92">
              <w:t>Límite de espectro de emisión (dBm)/Ancho de banda de canal</w:t>
            </w:r>
          </w:p>
        </w:tc>
      </w:tr>
      <w:tr w:rsidR="00E70D92" w:rsidRPr="00E70D92" w14:paraId="24BCE3BA" w14:textId="77777777" w:rsidTr="00A054B6">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7DE93CD0" w14:textId="77777777" w:rsidR="00E70D92" w:rsidRPr="00E70D92" w:rsidRDefault="00E70D92" w:rsidP="00A054B6">
            <w:pPr>
              <w:pStyle w:val="Tablehead"/>
            </w:pPr>
            <w:r w:rsidRPr="00E70D92">
              <w:t>Δ</w:t>
            </w:r>
            <w:r w:rsidRPr="00E70D92">
              <w:rPr>
                <w:i/>
                <w:iCs/>
              </w:rPr>
              <w:t>f</w:t>
            </w:r>
            <w:r w:rsidRPr="00E70D92">
              <w:rPr>
                <w:i/>
                <w:iCs/>
                <w:vertAlign w:val="subscript"/>
              </w:rPr>
              <w:t>OoB</w:t>
            </w:r>
            <w:r w:rsidRPr="00E70D92">
              <w:br/>
              <w:t>(MHz)</w:t>
            </w:r>
          </w:p>
        </w:tc>
        <w:tc>
          <w:tcPr>
            <w:tcW w:w="1255" w:type="dxa"/>
            <w:tcBorders>
              <w:top w:val="single" w:sz="4" w:space="0" w:color="auto"/>
              <w:left w:val="single" w:sz="4" w:space="0" w:color="auto"/>
              <w:bottom w:val="single" w:sz="4" w:space="0" w:color="auto"/>
              <w:right w:val="single" w:sz="4" w:space="0" w:color="auto"/>
            </w:tcBorders>
            <w:vAlign w:val="center"/>
            <w:hideMark/>
          </w:tcPr>
          <w:p w14:paraId="77CF0553" w14:textId="1BDD544D" w:rsidR="00E70D92" w:rsidRPr="00E70D92" w:rsidRDefault="00E70D92" w:rsidP="00A054B6">
            <w:pPr>
              <w:pStyle w:val="Tablehead"/>
            </w:pPr>
            <w:r w:rsidRPr="00E70D92">
              <w:t>1,4</w:t>
            </w:r>
            <w:r w:rsidR="00A054B6">
              <w:t> </w:t>
            </w:r>
            <w:r w:rsidRPr="00E70D92">
              <w:t>MHz</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C0C3477" w14:textId="0DB23764" w:rsidR="00E70D92" w:rsidRPr="00E70D92" w:rsidRDefault="00E70D92" w:rsidP="00A054B6">
            <w:pPr>
              <w:pStyle w:val="Tablehead"/>
            </w:pPr>
            <w:r w:rsidRPr="00E70D92">
              <w:t>3,0</w:t>
            </w:r>
            <w:r w:rsidR="00A054B6">
              <w:t> </w:t>
            </w:r>
            <w:r w:rsidRPr="00E70D92">
              <w:t>MHz</w:t>
            </w:r>
          </w:p>
        </w:tc>
        <w:tc>
          <w:tcPr>
            <w:tcW w:w="1410" w:type="dxa"/>
            <w:tcBorders>
              <w:top w:val="single" w:sz="4" w:space="0" w:color="auto"/>
              <w:left w:val="single" w:sz="4" w:space="0" w:color="auto"/>
              <w:bottom w:val="single" w:sz="4" w:space="0" w:color="auto"/>
              <w:right w:val="single" w:sz="4" w:space="0" w:color="auto"/>
            </w:tcBorders>
            <w:vAlign w:val="center"/>
            <w:hideMark/>
          </w:tcPr>
          <w:p w14:paraId="5B45A80C" w14:textId="4FFA8FE9" w:rsidR="00E70D92" w:rsidRPr="00E70D92" w:rsidRDefault="00E70D92" w:rsidP="00A054B6">
            <w:pPr>
              <w:pStyle w:val="Tablehead"/>
            </w:pPr>
            <w:r w:rsidRPr="00E70D92">
              <w:t>5</w:t>
            </w:r>
            <w:r w:rsidR="00A054B6">
              <w:t> </w:t>
            </w:r>
            <w:r w:rsidRPr="00E70D92">
              <w:t>MHz</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A4CC701" w14:textId="308FA029" w:rsidR="00E70D92" w:rsidRPr="00E70D92" w:rsidRDefault="00E70D92" w:rsidP="00A054B6">
            <w:pPr>
              <w:pStyle w:val="Tablehead"/>
            </w:pPr>
            <w:r w:rsidRPr="00E70D92">
              <w:t>10</w:t>
            </w:r>
            <w:r w:rsidR="00A054B6">
              <w:t> </w:t>
            </w:r>
            <w:r w:rsidRPr="00E70D92">
              <w:t>MHz</w:t>
            </w:r>
          </w:p>
        </w:tc>
        <w:tc>
          <w:tcPr>
            <w:tcW w:w="2350" w:type="dxa"/>
            <w:tcBorders>
              <w:top w:val="single" w:sz="4" w:space="0" w:color="auto"/>
              <w:left w:val="single" w:sz="4" w:space="0" w:color="auto"/>
              <w:bottom w:val="single" w:sz="4" w:space="0" w:color="auto"/>
              <w:right w:val="single" w:sz="4" w:space="0" w:color="auto"/>
            </w:tcBorders>
            <w:vAlign w:val="center"/>
            <w:hideMark/>
          </w:tcPr>
          <w:p w14:paraId="0E7B2165" w14:textId="77777777" w:rsidR="00E70D92" w:rsidRPr="00E70D92" w:rsidRDefault="00E70D92" w:rsidP="00A054B6">
            <w:pPr>
              <w:pStyle w:val="Tablehead"/>
            </w:pPr>
            <w:r w:rsidRPr="00E70D92">
              <w:t>MBW</w:t>
            </w:r>
          </w:p>
        </w:tc>
      </w:tr>
      <w:tr w:rsidR="00E70D92" w:rsidRPr="00E70D92" w14:paraId="516E8F75" w14:textId="77777777" w:rsidTr="002F22CE">
        <w:trPr>
          <w:jc w:val="center"/>
        </w:trPr>
        <w:tc>
          <w:tcPr>
            <w:tcW w:w="1802" w:type="dxa"/>
            <w:tcBorders>
              <w:top w:val="single" w:sz="4" w:space="0" w:color="auto"/>
              <w:left w:val="single" w:sz="4" w:space="0" w:color="auto"/>
              <w:bottom w:val="single" w:sz="4" w:space="0" w:color="auto"/>
              <w:right w:val="single" w:sz="4" w:space="0" w:color="auto"/>
            </w:tcBorders>
            <w:hideMark/>
          </w:tcPr>
          <w:p w14:paraId="7D792DB5" w14:textId="77777777" w:rsidR="00E70D92" w:rsidRPr="00E70D92" w:rsidRDefault="00E70D92" w:rsidP="00F63E6C">
            <w:pPr>
              <w:pStyle w:val="Tabletext"/>
              <w:jc w:val="center"/>
            </w:pPr>
            <w:r w:rsidRPr="00E70D92">
              <w:t>0-0,1</w:t>
            </w:r>
          </w:p>
        </w:tc>
        <w:tc>
          <w:tcPr>
            <w:tcW w:w="1255" w:type="dxa"/>
            <w:tcBorders>
              <w:top w:val="single" w:sz="4" w:space="0" w:color="auto"/>
              <w:left w:val="single" w:sz="4" w:space="0" w:color="auto"/>
              <w:bottom w:val="single" w:sz="4" w:space="0" w:color="auto"/>
              <w:right w:val="single" w:sz="4" w:space="0" w:color="auto"/>
            </w:tcBorders>
            <w:hideMark/>
          </w:tcPr>
          <w:p w14:paraId="2CDB8279" w14:textId="77777777" w:rsidR="00E70D92" w:rsidRPr="00E70D92" w:rsidRDefault="00E70D92" w:rsidP="00F63E6C">
            <w:pPr>
              <w:pStyle w:val="Tabletext"/>
              <w:jc w:val="center"/>
            </w:pPr>
            <w:r w:rsidRPr="00E70D92">
              <w:t>−11,5</w:t>
            </w:r>
          </w:p>
        </w:tc>
        <w:tc>
          <w:tcPr>
            <w:tcW w:w="1411" w:type="dxa"/>
            <w:tcBorders>
              <w:top w:val="single" w:sz="4" w:space="0" w:color="auto"/>
              <w:left w:val="single" w:sz="4" w:space="0" w:color="auto"/>
              <w:bottom w:val="single" w:sz="4" w:space="0" w:color="auto"/>
              <w:right w:val="single" w:sz="4" w:space="0" w:color="auto"/>
            </w:tcBorders>
            <w:hideMark/>
          </w:tcPr>
          <w:p w14:paraId="7C293066" w14:textId="77777777" w:rsidR="00E70D92" w:rsidRPr="00E70D92" w:rsidRDefault="00E70D92" w:rsidP="00F63E6C">
            <w:pPr>
              <w:pStyle w:val="Tabletext"/>
              <w:jc w:val="center"/>
            </w:pPr>
            <w:r w:rsidRPr="00E70D92">
              <w:t>−11,5</w:t>
            </w:r>
          </w:p>
        </w:tc>
        <w:tc>
          <w:tcPr>
            <w:tcW w:w="1410" w:type="dxa"/>
            <w:tcBorders>
              <w:top w:val="single" w:sz="4" w:space="0" w:color="auto"/>
              <w:left w:val="single" w:sz="4" w:space="0" w:color="auto"/>
              <w:bottom w:val="single" w:sz="4" w:space="0" w:color="auto"/>
              <w:right w:val="single" w:sz="4" w:space="0" w:color="auto"/>
            </w:tcBorders>
            <w:hideMark/>
          </w:tcPr>
          <w:p w14:paraId="5332AE18" w14:textId="77777777" w:rsidR="00E70D92" w:rsidRPr="00E70D92" w:rsidRDefault="00E70D92" w:rsidP="00F63E6C">
            <w:pPr>
              <w:pStyle w:val="Tabletext"/>
              <w:jc w:val="center"/>
            </w:pPr>
            <w:r w:rsidRPr="00E70D92">
              <w:t>−13,5</w:t>
            </w:r>
          </w:p>
        </w:tc>
        <w:tc>
          <w:tcPr>
            <w:tcW w:w="1411" w:type="dxa"/>
            <w:tcBorders>
              <w:top w:val="single" w:sz="4" w:space="0" w:color="auto"/>
              <w:left w:val="single" w:sz="4" w:space="0" w:color="auto"/>
              <w:bottom w:val="single" w:sz="4" w:space="0" w:color="auto"/>
              <w:right w:val="single" w:sz="4" w:space="0" w:color="auto"/>
            </w:tcBorders>
            <w:hideMark/>
          </w:tcPr>
          <w:p w14:paraId="5A4D9E11" w14:textId="77777777" w:rsidR="00E70D92" w:rsidRPr="00E70D92" w:rsidRDefault="00E70D92" w:rsidP="00F63E6C">
            <w:pPr>
              <w:pStyle w:val="Tabletext"/>
              <w:jc w:val="center"/>
            </w:pPr>
            <w:r w:rsidRPr="00E70D92">
              <w:t>−16,5</w:t>
            </w:r>
          </w:p>
        </w:tc>
        <w:tc>
          <w:tcPr>
            <w:tcW w:w="2350" w:type="dxa"/>
            <w:tcBorders>
              <w:top w:val="single" w:sz="4" w:space="0" w:color="auto"/>
              <w:left w:val="single" w:sz="4" w:space="0" w:color="auto"/>
              <w:bottom w:val="single" w:sz="4" w:space="0" w:color="auto"/>
              <w:right w:val="single" w:sz="4" w:space="0" w:color="auto"/>
            </w:tcBorders>
            <w:hideMark/>
          </w:tcPr>
          <w:p w14:paraId="6EB5D9B9" w14:textId="3744AC0B" w:rsidR="00E70D92" w:rsidRPr="00E70D92" w:rsidRDefault="00E70D92" w:rsidP="00F63E6C">
            <w:pPr>
              <w:pStyle w:val="Tabletext"/>
              <w:jc w:val="center"/>
            </w:pPr>
            <w:r w:rsidRPr="00E70D92">
              <w:t>30</w:t>
            </w:r>
            <w:r w:rsidR="00F63E6C">
              <w:t> </w:t>
            </w:r>
            <w:r w:rsidRPr="00E70D92">
              <w:t>kHz</w:t>
            </w:r>
          </w:p>
        </w:tc>
      </w:tr>
      <w:tr w:rsidR="00E70D92" w:rsidRPr="00E70D92" w14:paraId="41647819" w14:textId="77777777" w:rsidTr="002F22CE">
        <w:trPr>
          <w:jc w:val="center"/>
        </w:trPr>
        <w:tc>
          <w:tcPr>
            <w:tcW w:w="1802" w:type="dxa"/>
            <w:tcBorders>
              <w:top w:val="single" w:sz="4" w:space="0" w:color="auto"/>
              <w:left w:val="single" w:sz="4" w:space="0" w:color="auto"/>
              <w:bottom w:val="single" w:sz="4" w:space="0" w:color="auto"/>
              <w:right w:val="single" w:sz="4" w:space="0" w:color="auto"/>
            </w:tcBorders>
            <w:hideMark/>
          </w:tcPr>
          <w:p w14:paraId="19826215" w14:textId="77777777" w:rsidR="00E70D92" w:rsidRPr="00E70D92" w:rsidRDefault="00E70D92" w:rsidP="00F63E6C">
            <w:pPr>
              <w:pStyle w:val="Tabletext"/>
              <w:jc w:val="center"/>
            </w:pPr>
            <w:r w:rsidRPr="00E70D92">
              <w:t>0,1-1</w:t>
            </w:r>
          </w:p>
        </w:tc>
        <w:tc>
          <w:tcPr>
            <w:tcW w:w="1255" w:type="dxa"/>
            <w:tcBorders>
              <w:top w:val="single" w:sz="4" w:space="0" w:color="auto"/>
              <w:left w:val="single" w:sz="4" w:space="0" w:color="auto"/>
              <w:bottom w:val="single" w:sz="4" w:space="0" w:color="auto"/>
              <w:right w:val="single" w:sz="4" w:space="0" w:color="auto"/>
            </w:tcBorders>
            <w:hideMark/>
          </w:tcPr>
          <w:p w14:paraId="39F98CA8" w14:textId="77777777" w:rsidR="00E70D92" w:rsidRPr="00E70D92" w:rsidRDefault="00E70D92" w:rsidP="00F63E6C">
            <w:pPr>
              <w:pStyle w:val="Tabletext"/>
              <w:jc w:val="center"/>
            </w:pPr>
            <w:r w:rsidRPr="00E70D92">
              <w:t>−11,5</w:t>
            </w:r>
          </w:p>
        </w:tc>
        <w:tc>
          <w:tcPr>
            <w:tcW w:w="1411" w:type="dxa"/>
            <w:tcBorders>
              <w:top w:val="single" w:sz="4" w:space="0" w:color="auto"/>
              <w:left w:val="single" w:sz="4" w:space="0" w:color="auto"/>
              <w:bottom w:val="single" w:sz="4" w:space="0" w:color="auto"/>
              <w:right w:val="single" w:sz="4" w:space="0" w:color="auto"/>
            </w:tcBorders>
            <w:hideMark/>
          </w:tcPr>
          <w:p w14:paraId="3595D862" w14:textId="77777777" w:rsidR="00E70D92" w:rsidRPr="00E70D92" w:rsidRDefault="00E70D92" w:rsidP="00F63E6C">
            <w:pPr>
              <w:pStyle w:val="Tabletext"/>
              <w:jc w:val="center"/>
            </w:pPr>
            <w:r w:rsidRPr="00E70D92">
              <w:t>−11,5</w:t>
            </w:r>
          </w:p>
        </w:tc>
        <w:tc>
          <w:tcPr>
            <w:tcW w:w="1410" w:type="dxa"/>
            <w:tcBorders>
              <w:top w:val="single" w:sz="4" w:space="0" w:color="auto"/>
              <w:left w:val="single" w:sz="4" w:space="0" w:color="auto"/>
              <w:bottom w:val="single" w:sz="4" w:space="0" w:color="auto"/>
              <w:right w:val="single" w:sz="4" w:space="0" w:color="auto"/>
            </w:tcBorders>
            <w:hideMark/>
          </w:tcPr>
          <w:p w14:paraId="509AE8CA" w14:textId="77777777" w:rsidR="00E70D92" w:rsidRPr="00E70D92" w:rsidRDefault="00E70D92" w:rsidP="00F63E6C">
            <w:pPr>
              <w:pStyle w:val="Tabletext"/>
              <w:jc w:val="center"/>
            </w:pPr>
            <w:r w:rsidRPr="00E70D92">
              <w:t>−11,5</w:t>
            </w:r>
          </w:p>
        </w:tc>
        <w:tc>
          <w:tcPr>
            <w:tcW w:w="1411" w:type="dxa"/>
            <w:tcBorders>
              <w:top w:val="single" w:sz="4" w:space="0" w:color="auto"/>
              <w:left w:val="single" w:sz="4" w:space="0" w:color="auto"/>
              <w:bottom w:val="single" w:sz="4" w:space="0" w:color="auto"/>
              <w:right w:val="single" w:sz="4" w:space="0" w:color="auto"/>
            </w:tcBorders>
            <w:hideMark/>
          </w:tcPr>
          <w:p w14:paraId="61E16845" w14:textId="77777777" w:rsidR="00E70D92" w:rsidRPr="00E70D92" w:rsidRDefault="00E70D92" w:rsidP="00F63E6C">
            <w:pPr>
              <w:pStyle w:val="Tabletext"/>
              <w:jc w:val="center"/>
            </w:pPr>
            <w:r w:rsidRPr="00E70D92">
              <w:t>−11,5</w:t>
            </w:r>
          </w:p>
        </w:tc>
        <w:tc>
          <w:tcPr>
            <w:tcW w:w="2350" w:type="dxa"/>
            <w:tcBorders>
              <w:top w:val="single" w:sz="4" w:space="0" w:color="auto"/>
              <w:left w:val="single" w:sz="4" w:space="0" w:color="auto"/>
              <w:bottom w:val="single" w:sz="4" w:space="0" w:color="auto"/>
              <w:right w:val="single" w:sz="4" w:space="0" w:color="auto"/>
            </w:tcBorders>
            <w:hideMark/>
          </w:tcPr>
          <w:p w14:paraId="1F6A0592" w14:textId="01B677FB" w:rsidR="00E70D92" w:rsidRPr="00E70D92" w:rsidRDefault="00E70D92" w:rsidP="00F63E6C">
            <w:pPr>
              <w:pStyle w:val="Tabletext"/>
              <w:jc w:val="center"/>
            </w:pPr>
            <w:r w:rsidRPr="00E70D92">
              <w:t>100</w:t>
            </w:r>
            <w:r w:rsidR="00F63E6C">
              <w:t> </w:t>
            </w:r>
            <w:r w:rsidRPr="00E70D92">
              <w:t>kHz</w:t>
            </w:r>
          </w:p>
        </w:tc>
      </w:tr>
    </w:tbl>
    <w:p w14:paraId="381385A3" w14:textId="1EC201DF" w:rsidR="00F63E6C" w:rsidRDefault="00F63E6C" w:rsidP="00F63E6C">
      <w:pPr>
        <w:pStyle w:val="Tablefin"/>
      </w:pPr>
    </w:p>
    <w:p w14:paraId="0C11C447" w14:textId="1EE0DC92" w:rsidR="00F63E6C" w:rsidRPr="00E70D92" w:rsidRDefault="00F63E6C" w:rsidP="00F63E6C">
      <w:pPr>
        <w:pStyle w:val="TableNo"/>
        <w:rPr>
          <w:lang w:val="pt-BR"/>
        </w:rPr>
      </w:pPr>
      <w:r w:rsidRPr="00E70D92">
        <w:rPr>
          <w:lang w:val="pt-BR"/>
        </w:rPr>
        <w:lastRenderedPageBreak/>
        <w:t>CUADRO A1-18</w:t>
      </w:r>
      <w:r>
        <w:rPr>
          <w:lang w:val="pt-BR"/>
        </w:rPr>
        <w:t xml:space="preserve"> </w:t>
      </w:r>
      <w:r w:rsidRPr="00501284">
        <w:rPr>
          <w:lang w:val="pt-BR"/>
        </w:rPr>
        <w:t>(</w:t>
      </w:r>
      <w:r w:rsidRPr="00F63E6C">
        <w:rPr>
          <w:i/>
          <w:iCs/>
          <w:lang w:val="pt-BR"/>
        </w:rPr>
        <w:t>fin</w:t>
      </w:r>
      <w:r w:rsidRPr="00501284">
        <w:rPr>
          <w:lang w:val="pt-BR"/>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255"/>
        <w:gridCol w:w="1411"/>
        <w:gridCol w:w="1410"/>
        <w:gridCol w:w="1411"/>
        <w:gridCol w:w="2350"/>
      </w:tblGrid>
      <w:tr w:rsidR="00F63E6C" w:rsidRPr="00E70D92" w14:paraId="6946B2EA" w14:textId="77777777" w:rsidTr="00892661">
        <w:trPr>
          <w:jc w:val="center"/>
        </w:trPr>
        <w:tc>
          <w:tcPr>
            <w:tcW w:w="9639" w:type="dxa"/>
            <w:gridSpan w:val="6"/>
            <w:tcBorders>
              <w:top w:val="single" w:sz="4" w:space="0" w:color="auto"/>
              <w:left w:val="single" w:sz="4" w:space="0" w:color="auto"/>
              <w:bottom w:val="single" w:sz="4" w:space="0" w:color="auto"/>
              <w:right w:val="single" w:sz="4" w:space="0" w:color="auto"/>
            </w:tcBorders>
            <w:hideMark/>
          </w:tcPr>
          <w:p w14:paraId="3FD1A8D4" w14:textId="77777777" w:rsidR="00F63E6C" w:rsidRPr="00E70D92" w:rsidRDefault="00F63E6C" w:rsidP="00892661">
            <w:pPr>
              <w:pStyle w:val="Tablehead"/>
            </w:pPr>
            <w:r w:rsidRPr="00E70D92">
              <w:t>Límite de espectro de emisión (dBm)/Ancho de banda de canal</w:t>
            </w:r>
          </w:p>
        </w:tc>
      </w:tr>
      <w:tr w:rsidR="00F63E6C" w:rsidRPr="00E70D92" w14:paraId="7F9812DC" w14:textId="77777777" w:rsidTr="00A054B6">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584ABC68" w14:textId="77777777" w:rsidR="00F63E6C" w:rsidRPr="00E70D92" w:rsidRDefault="00F63E6C" w:rsidP="00A054B6">
            <w:pPr>
              <w:pStyle w:val="Tablehead"/>
            </w:pPr>
            <w:r w:rsidRPr="00E70D92">
              <w:t>Δ</w:t>
            </w:r>
            <w:r w:rsidRPr="00E70D92">
              <w:rPr>
                <w:i/>
                <w:iCs/>
              </w:rPr>
              <w:t>f</w:t>
            </w:r>
            <w:r w:rsidRPr="00E70D92">
              <w:rPr>
                <w:i/>
                <w:iCs/>
                <w:vertAlign w:val="subscript"/>
              </w:rPr>
              <w:t>OoB</w:t>
            </w:r>
            <w:r w:rsidRPr="00E70D92">
              <w:br/>
              <w:t>(MHz)</w:t>
            </w:r>
          </w:p>
        </w:tc>
        <w:tc>
          <w:tcPr>
            <w:tcW w:w="1255" w:type="dxa"/>
            <w:tcBorders>
              <w:top w:val="single" w:sz="4" w:space="0" w:color="auto"/>
              <w:left w:val="single" w:sz="4" w:space="0" w:color="auto"/>
              <w:bottom w:val="single" w:sz="4" w:space="0" w:color="auto"/>
              <w:right w:val="single" w:sz="4" w:space="0" w:color="auto"/>
            </w:tcBorders>
            <w:vAlign w:val="center"/>
            <w:hideMark/>
          </w:tcPr>
          <w:p w14:paraId="462AD638" w14:textId="7A042A19" w:rsidR="00F63E6C" w:rsidRPr="00E70D92" w:rsidRDefault="00F63E6C" w:rsidP="00A054B6">
            <w:pPr>
              <w:pStyle w:val="Tablehead"/>
            </w:pPr>
            <w:r w:rsidRPr="00E70D92">
              <w:t>1,4</w:t>
            </w:r>
            <w:r w:rsidR="00A054B6">
              <w:t> </w:t>
            </w:r>
            <w:r w:rsidRPr="00E70D92">
              <w:t>MHz</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4690685" w14:textId="4A458181" w:rsidR="00F63E6C" w:rsidRPr="00E70D92" w:rsidRDefault="00F63E6C" w:rsidP="00A054B6">
            <w:pPr>
              <w:pStyle w:val="Tablehead"/>
            </w:pPr>
            <w:r w:rsidRPr="00E70D92">
              <w:t>3,0</w:t>
            </w:r>
            <w:r w:rsidR="00A054B6">
              <w:t> </w:t>
            </w:r>
            <w:r w:rsidRPr="00E70D92">
              <w:t>MHz</w:t>
            </w:r>
          </w:p>
        </w:tc>
        <w:tc>
          <w:tcPr>
            <w:tcW w:w="1410" w:type="dxa"/>
            <w:tcBorders>
              <w:top w:val="single" w:sz="4" w:space="0" w:color="auto"/>
              <w:left w:val="single" w:sz="4" w:space="0" w:color="auto"/>
              <w:bottom w:val="single" w:sz="4" w:space="0" w:color="auto"/>
              <w:right w:val="single" w:sz="4" w:space="0" w:color="auto"/>
            </w:tcBorders>
            <w:vAlign w:val="center"/>
            <w:hideMark/>
          </w:tcPr>
          <w:p w14:paraId="7C2C16E5" w14:textId="18E2137B" w:rsidR="00F63E6C" w:rsidRPr="00E70D92" w:rsidRDefault="00F63E6C" w:rsidP="00A054B6">
            <w:pPr>
              <w:pStyle w:val="Tablehead"/>
            </w:pPr>
            <w:r w:rsidRPr="00E70D92">
              <w:t>5</w:t>
            </w:r>
            <w:r w:rsidR="00A054B6">
              <w:t> </w:t>
            </w:r>
            <w:r w:rsidRPr="00E70D92">
              <w:t>MHz</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27755B0" w14:textId="6C24B848" w:rsidR="00F63E6C" w:rsidRPr="00E70D92" w:rsidRDefault="00F63E6C" w:rsidP="00A054B6">
            <w:pPr>
              <w:pStyle w:val="Tablehead"/>
            </w:pPr>
            <w:r w:rsidRPr="00E70D92">
              <w:t>10</w:t>
            </w:r>
            <w:r w:rsidR="00A054B6">
              <w:t> </w:t>
            </w:r>
            <w:r w:rsidRPr="00E70D92">
              <w:t>MHz</w:t>
            </w:r>
          </w:p>
        </w:tc>
        <w:tc>
          <w:tcPr>
            <w:tcW w:w="2350" w:type="dxa"/>
            <w:tcBorders>
              <w:top w:val="single" w:sz="4" w:space="0" w:color="auto"/>
              <w:left w:val="single" w:sz="4" w:space="0" w:color="auto"/>
              <w:bottom w:val="single" w:sz="4" w:space="0" w:color="auto"/>
              <w:right w:val="single" w:sz="4" w:space="0" w:color="auto"/>
            </w:tcBorders>
            <w:vAlign w:val="center"/>
            <w:hideMark/>
          </w:tcPr>
          <w:p w14:paraId="771F1C92" w14:textId="77777777" w:rsidR="00F63E6C" w:rsidRPr="00E70D92" w:rsidRDefault="00F63E6C" w:rsidP="00A054B6">
            <w:pPr>
              <w:pStyle w:val="Tablehead"/>
            </w:pPr>
            <w:r w:rsidRPr="00E70D92">
              <w:t>MBW</w:t>
            </w:r>
          </w:p>
        </w:tc>
      </w:tr>
      <w:tr w:rsidR="00B47D50" w:rsidRPr="00E70D92" w14:paraId="5D0B2D52" w14:textId="77777777" w:rsidTr="00394049">
        <w:trPr>
          <w:jc w:val="center"/>
        </w:trPr>
        <w:tc>
          <w:tcPr>
            <w:tcW w:w="1802" w:type="dxa"/>
            <w:tcBorders>
              <w:top w:val="single" w:sz="4" w:space="0" w:color="auto"/>
              <w:left w:val="single" w:sz="4" w:space="0" w:color="auto"/>
              <w:bottom w:val="single" w:sz="4" w:space="0" w:color="auto"/>
              <w:right w:val="single" w:sz="4" w:space="0" w:color="auto"/>
            </w:tcBorders>
            <w:hideMark/>
          </w:tcPr>
          <w:p w14:paraId="467AA7A8" w14:textId="77777777" w:rsidR="00B47D50" w:rsidRPr="00E70D92" w:rsidRDefault="00B47D50" w:rsidP="00257FDA">
            <w:pPr>
              <w:pStyle w:val="Tabletext"/>
              <w:jc w:val="center"/>
            </w:pPr>
            <w:r w:rsidRPr="00E70D92">
              <w:t>1-2,5</w:t>
            </w:r>
          </w:p>
        </w:tc>
        <w:tc>
          <w:tcPr>
            <w:tcW w:w="1255" w:type="dxa"/>
            <w:tcBorders>
              <w:top w:val="single" w:sz="4" w:space="0" w:color="auto"/>
              <w:left w:val="single" w:sz="4" w:space="0" w:color="auto"/>
              <w:bottom w:val="single" w:sz="4" w:space="0" w:color="auto"/>
              <w:right w:val="single" w:sz="4" w:space="0" w:color="auto"/>
            </w:tcBorders>
            <w:hideMark/>
          </w:tcPr>
          <w:p w14:paraId="6A7EB218" w14:textId="77777777" w:rsidR="00B47D50" w:rsidRPr="00E70D92" w:rsidRDefault="00B47D50" w:rsidP="00257FDA">
            <w:pPr>
              <w:pStyle w:val="Tabletext"/>
              <w:jc w:val="center"/>
            </w:pPr>
            <w:r w:rsidRPr="00E70D92">
              <w:t>−11,5</w:t>
            </w:r>
          </w:p>
        </w:tc>
        <w:tc>
          <w:tcPr>
            <w:tcW w:w="1411" w:type="dxa"/>
            <w:vMerge w:val="restart"/>
            <w:tcBorders>
              <w:top w:val="single" w:sz="4" w:space="0" w:color="auto"/>
              <w:left w:val="single" w:sz="4" w:space="0" w:color="auto"/>
              <w:right w:val="single" w:sz="4" w:space="0" w:color="auto"/>
            </w:tcBorders>
            <w:vAlign w:val="center"/>
            <w:hideMark/>
          </w:tcPr>
          <w:p w14:paraId="1983294C" w14:textId="221640A1" w:rsidR="00B47D50" w:rsidRPr="00E70D92" w:rsidRDefault="00B47D50" w:rsidP="00B47D50">
            <w:pPr>
              <w:pStyle w:val="Tabletext"/>
              <w:jc w:val="center"/>
            </w:pPr>
            <w:r w:rsidRPr="00B47D50">
              <w:t>−11,5</w:t>
            </w:r>
          </w:p>
        </w:tc>
        <w:tc>
          <w:tcPr>
            <w:tcW w:w="1410" w:type="dxa"/>
            <w:vMerge w:val="restart"/>
            <w:tcBorders>
              <w:top w:val="single" w:sz="4" w:space="0" w:color="auto"/>
              <w:left w:val="single" w:sz="4" w:space="0" w:color="auto"/>
              <w:right w:val="single" w:sz="4" w:space="0" w:color="auto"/>
            </w:tcBorders>
            <w:vAlign w:val="center"/>
            <w:hideMark/>
          </w:tcPr>
          <w:p w14:paraId="57D415A2" w14:textId="46D8CC6C" w:rsidR="00B47D50" w:rsidRPr="00E70D92" w:rsidRDefault="00B47D50" w:rsidP="00B47D50">
            <w:pPr>
              <w:pStyle w:val="Tabletext"/>
              <w:jc w:val="center"/>
            </w:pPr>
            <w:r w:rsidRPr="00B47D50">
              <w:t>−11,5</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E4EDD8F" w14:textId="77777777" w:rsidR="00B47D50" w:rsidRPr="00E70D92" w:rsidRDefault="00B47D50" w:rsidP="00257FDA">
            <w:pPr>
              <w:pStyle w:val="Tabletext"/>
              <w:jc w:val="center"/>
            </w:pPr>
            <w:r w:rsidRPr="00E70D92">
              <w:t>−11,5</w:t>
            </w:r>
          </w:p>
        </w:tc>
        <w:tc>
          <w:tcPr>
            <w:tcW w:w="2350" w:type="dxa"/>
            <w:tcBorders>
              <w:top w:val="single" w:sz="4" w:space="0" w:color="auto"/>
              <w:left w:val="single" w:sz="4" w:space="0" w:color="auto"/>
              <w:bottom w:val="single" w:sz="4" w:space="0" w:color="auto"/>
              <w:right w:val="single" w:sz="4" w:space="0" w:color="auto"/>
            </w:tcBorders>
            <w:hideMark/>
          </w:tcPr>
          <w:p w14:paraId="3296C4DD" w14:textId="77777777" w:rsidR="00B47D50" w:rsidRPr="00E70D92" w:rsidRDefault="00B47D50" w:rsidP="00257FDA">
            <w:pPr>
              <w:pStyle w:val="Tabletext"/>
              <w:jc w:val="center"/>
            </w:pPr>
            <w:r w:rsidRPr="00E70D92">
              <w:t>1</w:t>
            </w:r>
            <w:r>
              <w:t> </w:t>
            </w:r>
            <w:r w:rsidRPr="00E70D92">
              <w:t>MHz</w:t>
            </w:r>
          </w:p>
        </w:tc>
      </w:tr>
      <w:tr w:rsidR="00B47D50" w:rsidRPr="00E70D92" w14:paraId="11EBD7CF" w14:textId="77777777" w:rsidTr="00394049">
        <w:trPr>
          <w:jc w:val="center"/>
        </w:trPr>
        <w:tc>
          <w:tcPr>
            <w:tcW w:w="1802" w:type="dxa"/>
            <w:tcBorders>
              <w:top w:val="single" w:sz="4" w:space="0" w:color="auto"/>
              <w:left w:val="single" w:sz="4" w:space="0" w:color="auto"/>
              <w:bottom w:val="single" w:sz="4" w:space="0" w:color="auto"/>
              <w:right w:val="single" w:sz="4" w:space="0" w:color="auto"/>
            </w:tcBorders>
            <w:hideMark/>
          </w:tcPr>
          <w:p w14:paraId="24B89A4E" w14:textId="77777777" w:rsidR="00B47D50" w:rsidRPr="00E70D92" w:rsidRDefault="00B47D50" w:rsidP="00F63E6C">
            <w:pPr>
              <w:pStyle w:val="Tabletext"/>
              <w:jc w:val="center"/>
            </w:pPr>
            <w:r w:rsidRPr="00E70D92">
              <w:t>2,5-2,8</w:t>
            </w:r>
          </w:p>
        </w:tc>
        <w:tc>
          <w:tcPr>
            <w:tcW w:w="1255" w:type="dxa"/>
            <w:tcBorders>
              <w:top w:val="single" w:sz="4" w:space="0" w:color="auto"/>
              <w:left w:val="single" w:sz="4" w:space="0" w:color="auto"/>
              <w:bottom w:val="single" w:sz="4" w:space="0" w:color="auto"/>
              <w:right w:val="single" w:sz="4" w:space="0" w:color="auto"/>
            </w:tcBorders>
            <w:hideMark/>
          </w:tcPr>
          <w:p w14:paraId="59045C08" w14:textId="77777777" w:rsidR="00B47D50" w:rsidRPr="00E70D92" w:rsidRDefault="00B47D50" w:rsidP="00F63E6C">
            <w:pPr>
              <w:pStyle w:val="Tabletext"/>
              <w:jc w:val="center"/>
            </w:pPr>
            <w:r w:rsidRPr="00E70D92">
              <w:t>−23,5</w:t>
            </w:r>
          </w:p>
        </w:tc>
        <w:tc>
          <w:tcPr>
            <w:tcW w:w="1411" w:type="dxa"/>
            <w:vMerge/>
            <w:tcBorders>
              <w:left w:val="single" w:sz="4" w:space="0" w:color="auto"/>
              <w:right w:val="single" w:sz="4" w:space="0" w:color="auto"/>
            </w:tcBorders>
            <w:vAlign w:val="center"/>
            <w:hideMark/>
          </w:tcPr>
          <w:p w14:paraId="174B7381" w14:textId="2E08BA83" w:rsidR="00B47D50" w:rsidRPr="00E70D92" w:rsidRDefault="00B47D50" w:rsidP="00B47D50">
            <w:pPr>
              <w:pStyle w:val="Tabletext"/>
              <w:jc w:val="center"/>
            </w:pPr>
          </w:p>
        </w:tc>
        <w:tc>
          <w:tcPr>
            <w:tcW w:w="1410" w:type="dxa"/>
            <w:vMerge/>
            <w:tcBorders>
              <w:left w:val="single" w:sz="4" w:space="0" w:color="auto"/>
              <w:right w:val="single" w:sz="4" w:space="0" w:color="auto"/>
            </w:tcBorders>
            <w:vAlign w:val="center"/>
            <w:hideMark/>
          </w:tcPr>
          <w:p w14:paraId="449AD21D" w14:textId="4E40FEB2" w:rsidR="00B47D50" w:rsidRPr="00E70D92" w:rsidRDefault="00B47D50" w:rsidP="00B47D50">
            <w:pPr>
              <w:pStyle w:val="Tabletext"/>
              <w:jc w:val="center"/>
            </w:pP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027B697F" w14:textId="45C0EAAE" w:rsidR="00B47D50" w:rsidRPr="00E70D92" w:rsidRDefault="00B47D50" w:rsidP="00B47D50">
            <w:pPr>
              <w:pStyle w:val="Tabletext"/>
              <w:jc w:val="center"/>
            </w:pPr>
            <w:r w:rsidRPr="00B47D50">
              <w:t>−11,5</w:t>
            </w:r>
          </w:p>
        </w:tc>
        <w:tc>
          <w:tcPr>
            <w:tcW w:w="2350" w:type="dxa"/>
            <w:tcBorders>
              <w:top w:val="single" w:sz="4" w:space="0" w:color="auto"/>
              <w:left w:val="single" w:sz="4" w:space="0" w:color="auto"/>
              <w:bottom w:val="single" w:sz="4" w:space="0" w:color="auto"/>
              <w:right w:val="single" w:sz="4" w:space="0" w:color="auto"/>
            </w:tcBorders>
            <w:hideMark/>
          </w:tcPr>
          <w:p w14:paraId="538AE123" w14:textId="30D77D71" w:rsidR="00B47D50" w:rsidRPr="00E70D92" w:rsidRDefault="00B47D50" w:rsidP="00F63E6C">
            <w:pPr>
              <w:pStyle w:val="Tabletext"/>
              <w:jc w:val="center"/>
            </w:pPr>
            <w:r w:rsidRPr="00E70D92">
              <w:t>1</w:t>
            </w:r>
            <w:r>
              <w:t> </w:t>
            </w:r>
            <w:r w:rsidRPr="00E70D92">
              <w:t>MHz</w:t>
            </w:r>
          </w:p>
        </w:tc>
      </w:tr>
      <w:tr w:rsidR="00B47D50" w:rsidRPr="00E70D92" w14:paraId="03E8372B" w14:textId="77777777" w:rsidTr="00394049">
        <w:trPr>
          <w:jc w:val="center"/>
        </w:trPr>
        <w:tc>
          <w:tcPr>
            <w:tcW w:w="1802" w:type="dxa"/>
            <w:tcBorders>
              <w:top w:val="single" w:sz="4" w:space="0" w:color="auto"/>
              <w:left w:val="single" w:sz="4" w:space="0" w:color="auto"/>
              <w:bottom w:val="single" w:sz="4" w:space="0" w:color="auto"/>
              <w:right w:val="single" w:sz="4" w:space="0" w:color="auto"/>
            </w:tcBorders>
            <w:hideMark/>
          </w:tcPr>
          <w:p w14:paraId="1FC2CD62" w14:textId="77777777" w:rsidR="00B47D50" w:rsidRPr="00E70D92" w:rsidRDefault="00B47D50" w:rsidP="00F63E6C">
            <w:pPr>
              <w:pStyle w:val="Tabletext"/>
              <w:jc w:val="center"/>
            </w:pPr>
            <w:r w:rsidRPr="00E70D92">
              <w:t>2,8-5</w:t>
            </w:r>
          </w:p>
        </w:tc>
        <w:tc>
          <w:tcPr>
            <w:tcW w:w="1255" w:type="dxa"/>
            <w:tcBorders>
              <w:top w:val="single" w:sz="4" w:space="0" w:color="auto"/>
              <w:left w:val="single" w:sz="4" w:space="0" w:color="auto"/>
              <w:bottom w:val="single" w:sz="4" w:space="0" w:color="auto"/>
              <w:right w:val="single" w:sz="4" w:space="0" w:color="auto"/>
            </w:tcBorders>
          </w:tcPr>
          <w:p w14:paraId="0F4DF063" w14:textId="77777777" w:rsidR="00B47D50" w:rsidRPr="00E70D92" w:rsidRDefault="00B47D50" w:rsidP="00F63E6C">
            <w:pPr>
              <w:pStyle w:val="Tabletext"/>
              <w:jc w:val="center"/>
            </w:pPr>
          </w:p>
        </w:tc>
        <w:tc>
          <w:tcPr>
            <w:tcW w:w="1411" w:type="dxa"/>
            <w:vMerge/>
            <w:tcBorders>
              <w:left w:val="single" w:sz="4" w:space="0" w:color="auto"/>
              <w:bottom w:val="single" w:sz="4" w:space="0" w:color="auto"/>
              <w:right w:val="single" w:sz="4" w:space="0" w:color="auto"/>
            </w:tcBorders>
            <w:vAlign w:val="center"/>
            <w:hideMark/>
          </w:tcPr>
          <w:p w14:paraId="3C0BB9E4" w14:textId="77777777" w:rsidR="00B47D50" w:rsidRPr="00E70D92" w:rsidRDefault="00B47D50" w:rsidP="00F63E6C">
            <w:pPr>
              <w:pStyle w:val="Tabletext"/>
              <w:jc w:val="center"/>
            </w:pPr>
          </w:p>
        </w:tc>
        <w:tc>
          <w:tcPr>
            <w:tcW w:w="1410" w:type="dxa"/>
            <w:vMerge/>
            <w:tcBorders>
              <w:left w:val="single" w:sz="4" w:space="0" w:color="auto"/>
              <w:right w:val="single" w:sz="4" w:space="0" w:color="auto"/>
            </w:tcBorders>
            <w:vAlign w:val="center"/>
            <w:hideMark/>
          </w:tcPr>
          <w:p w14:paraId="28E734F3" w14:textId="77777777" w:rsidR="00B47D50" w:rsidRPr="00E70D92" w:rsidRDefault="00B47D50" w:rsidP="00F63E6C">
            <w:pPr>
              <w:pStyle w:val="Tabletext"/>
              <w:jc w:val="cente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48E70EF1" w14:textId="77777777" w:rsidR="00B47D50" w:rsidRPr="00E70D92" w:rsidRDefault="00B47D50" w:rsidP="00F63E6C">
            <w:pPr>
              <w:pStyle w:val="Tabletext"/>
              <w:jc w:val="center"/>
            </w:pPr>
          </w:p>
        </w:tc>
        <w:tc>
          <w:tcPr>
            <w:tcW w:w="2350" w:type="dxa"/>
            <w:tcBorders>
              <w:top w:val="single" w:sz="4" w:space="0" w:color="auto"/>
              <w:left w:val="single" w:sz="4" w:space="0" w:color="auto"/>
              <w:bottom w:val="single" w:sz="4" w:space="0" w:color="auto"/>
              <w:right w:val="single" w:sz="4" w:space="0" w:color="auto"/>
            </w:tcBorders>
            <w:hideMark/>
          </w:tcPr>
          <w:p w14:paraId="63350406" w14:textId="14C60285" w:rsidR="00B47D50" w:rsidRPr="00E70D92" w:rsidRDefault="00B47D50" w:rsidP="00F63E6C">
            <w:pPr>
              <w:pStyle w:val="Tabletext"/>
              <w:jc w:val="center"/>
            </w:pPr>
            <w:r w:rsidRPr="00E70D92">
              <w:t>1</w:t>
            </w:r>
            <w:r>
              <w:t> </w:t>
            </w:r>
            <w:r w:rsidRPr="00E70D92">
              <w:t>MHz</w:t>
            </w:r>
          </w:p>
        </w:tc>
      </w:tr>
      <w:tr w:rsidR="00B47D50" w:rsidRPr="00E70D92" w14:paraId="574A06E3" w14:textId="77777777" w:rsidTr="00394049">
        <w:trPr>
          <w:jc w:val="center"/>
        </w:trPr>
        <w:tc>
          <w:tcPr>
            <w:tcW w:w="1802" w:type="dxa"/>
            <w:tcBorders>
              <w:top w:val="single" w:sz="4" w:space="0" w:color="auto"/>
              <w:left w:val="single" w:sz="4" w:space="0" w:color="auto"/>
              <w:bottom w:val="single" w:sz="4" w:space="0" w:color="auto"/>
              <w:right w:val="single" w:sz="4" w:space="0" w:color="auto"/>
            </w:tcBorders>
            <w:hideMark/>
          </w:tcPr>
          <w:p w14:paraId="7E99300E" w14:textId="77777777" w:rsidR="00B47D50" w:rsidRPr="00E70D92" w:rsidRDefault="00B47D50" w:rsidP="00F63E6C">
            <w:pPr>
              <w:pStyle w:val="Tabletext"/>
              <w:jc w:val="center"/>
            </w:pPr>
            <w:r w:rsidRPr="00E70D92">
              <w:t>5-6</w:t>
            </w:r>
          </w:p>
        </w:tc>
        <w:tc>
          <w:tcPr>
            <w:tcW w:w="1255" w:type="dxa"/>
            <w:tcBorders>
              <w:top w:val="single" w:sz="4" w:space="0" w:color="auto"/>
              <w:left w:val="single" w:sz="4" w:space="0" w:color="auto"/>
              <w:bottom w:val="single" w:sz="4" w:space="0" w:color="auto"/>
              <w:right w:val="single" w:sz="4" w:space="0" w:color="auto"/>
            </w:tcBorders>
          </w:tcPr>
          <w:p w14:paraId="55D57535" w14:textId="77777777" w:rsidR="00B47D50" w:rsidRPr="00E70D92" w:rsidRDefault="00B47D50" w:rsidP="00F63E6C">
            <w:pPr>
              <w:pStyle w:val="Tabletext"/>
              <w:jc w:val="center"/>
            </w:pPr>
          </w:p>
        </w:tc>
        <w:tc>
          <w:tcPr>
            <w:tcW w:w="1411" w:type="dxa"/>
            <w:tcBorders>
              <w:top w:val="single" w:sz="4" w:space="0" w:color="auto"/>
              <w:left w:val="single" w:sz="4" w:space="0" w:color="auto"/>
              <w:bottom w:val="single" w:sz="4" w:space="0" w:color="auto"/>
              <w:right w:val="single" w:sz="4" w:space="0" w:color="auto"/>
            </w:tcBorders>
            <w:hideMark/>
          </w:tcPr>
          <w:p w14:paraId="78FE5049" w14:textId="77777777" w:rsidR="00B47D50" w:rsidRPr="00E70D92" w:rsidRDefault="00B47D50" w:rsidP="00F63E6C">
            <w:pPr>
              <w:pStyle w:val="Tabletext"/>
              <w:jc w:val="center"/>
            </w:pPr>
            <w:r w:rsidRPr="00E70D92">
              <w:t>−23,5</w:t>
            </w:r>
          </w:p>
        </w:tc>
        <w:tc>
          <w:tcPr>
            <w:tcW w:w="1410" w:type="dxa"/>
            <w:vMerge/>
            <w:tcBorders>
              <w:left w:val="single" w:sz="4" w:space="0" w:color="auto"/>
              <w:bottom w:val="single" w:sz="4" w:space="0" w:color="auto"/>
              <w:right w:val="single" w:sz="4" w:space="0" w:color="auto"/>
            </w:tcBorders>
            <w:vAlign w:val="center"/>
            <w:hideMark/>
          </w:tcPr>
          <w:p w14:paraId="4F5AFF26" w14:textId="77777777" w:rsidR="00B47D50" w:rsidRPr="00E70D92" w:rsidRDefault="00B47D50" w:rsidP="00F63E6C">
            <w:pPr>
              <w:pStyle w:val="Tabletext"/>
              <w:jc w:val="cente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70FB2DBE" w14:textId="77777777" w:rsidR="00B47D50" w:rsidRPr="00E70D92" w:rsidRDefault="00B47D50" w:rsidP="00F63E6C">
            <w:pPr>
              <w:pStyle w:val="Tabletext"/>
              <w:jc w:val="center"/>
            </w:pPr>
          </w:p>
        </w:tc>
        <w:tc>
          <w:tcPr>
            <w:tcW w:w="2350" w:type="dxa"/>
            <w:tcBorders>
              <w:top w:val="single" w:sz="4" w:space="0" w:color="auto"/>
              <w:left w:val="single" w:sz="4" w:space="0" w:color="auto"/>
              <w:bottom w:val="single" w:sz="4" w:space="0" w:color="auto"/>
              <w:right w:val="single" w:sz="4" w:space="0" w:color="auto"/>
            </w:tcBorders>
            <w:hideMark/>
          </w:tcPr>
          <w:p w14:paraId="6F16C32A" w14:textId="4BF14001" w:rsidR="00B47D50" w:rsidRPr="00E70D92" w:rsidRDefault="00B47D50" w:rsidP="00F63E6C">
            <w:pPr>
              <w:pStyle w:val="Tabletext"/>
              <w:jc w:val="center"/>
            </w:pPr>
            <w:r w:rsidRPr="00E70D92">
              <w:t>1</w:t>
            </w:r>
            <w:r>
              <w:t> </w:t>
            </w:r>
            <w:r w:rsidRPr="00E70D92">
              <w:t>MHz</w:t>
            </w:r>
          </w:p>
        </w:tc>
      </w:tr>
      <w:tr w:rsidR="00E70D92" w:rsidRPr="00E70D92" w14:paraId="193397B1" w14:textId="77777777" w:rsidTr="002F22CE">
        <w:trPr>
          <w:jc w:val="center"/>
        </w:trPr>
        <w:tc>
          <w:tcPr>
            <w:tcW w:w="1802" w:type="dxa"/>
            <w:tcBorders>
              <w:top w:val="single" w:sz="4" w:space="0" w:color="auto"/>
              <w:left w:val="single" w:sz="4" w:space="0" w:color="auto"/>
              <w:bottom w:val="single" w:sz="4" w:space="0" w:color="auto"/>
              <w:right w:val="single" w:sz="4" w:space="0" w:color="auto"/>
            </w:tcBorders>
            <w:hideMark/>
          </w:tcPr>
          <w:p w14:paraId="4DF70A35" w14:textId="77777777" w:rsidR="00E70D92" w:rsidRPr="00E70D92" w:rsidRDefault="00E70D92" w:rsidP="00F63E6C">
            <w:pPr>
              <w:pStyle w:val="Tabletext"/>
              <w:jc w:val="center"/>
            </w:pPr>
            <w:r w:rsidRPr="00E70D92">
              <w:t>6-10</w:t>
            </w:r>
          </w:p>
        </w:tc>
        <w:tc>
          <w:tcPr>
            <w:tcW w:w="1255" w:type="dxa"/>
            <w:tcBorders>
              <w:top w:val="single" w:sz="4" w:space="0" w:color="auto"/>
              <w:left w:val="single" w:sz="4" w:space="0" w:color="auto"/>
              <w:bottom w:val="single" w:sz="4" w:space="0" w:color="auto"/>
              <w:right w:val="single" w:sz="4" w:space="0" w:color="auto"/>
            </w:tcBorders>
          </w:tcPr>
          <w:p w14:paraId="194F61A2" w14:textId="77777777" w:rsidR="00E70D92" w:rsidRPr="00E70D92" w:rsidRDefault="00E70D92" w:rsidP="00F63E6C">
            <w:pPr>
              <w:pStyle w:val="Tabletext"/>
              <w:jc w:val="center"/>
            </w:pPr>
          </w:p>
        </w:tc>
        <w:tc>
          <w:tcPr>
            <w:tcW w:w="1411" w:type="dxa"/>
            <w:tcBorders>
              <w:top w:val="single" w:sz="4" w:space="0" w:color="auto"/>
              <w:left w:val="single" w:sz="4" w:space="0" w:color="auto"/>
              <w:bottom w:val="single" w:sz="4" w:space="0" w:color="auto"/>
              <w:right w:val="single" w:sz="4" w:space="0" w:color="auto"/>
            </w:tcBorders>
          </w:tcPr>
          <w:p w14:paraId="1561372E" w14:textId="77777777" w:rsidR="00E70D92" w:rsidRPr="00E70D92" w:rsidRDefault="00E70D92" w:rsidP="00F63E6C">
            <w:pPr>
              <w:pStyle w:val="Tabletext"/>
              <w:jc w:val="center"/>
            </w:pPr>
          </w:p>
        </w:tc>
        <w:tc>
          <w:tcPr>
            <w:tcW w:w="1410" w:type="dxa"/>
            <w:tcBorders>
              <w:top w:val="single" w:sz="4" w:space="0" w:color="auto"/>
              <w:left w:val="single" w:sz="4" w:space="0" w:color="auto"/>
              <w:bottom w:val="single" w:sz="4" w:space="0" w:color="auto"/>
              <w:right w:val="single" w:sz="4" w:space="0" w:color="auto"/>
            </w:tcBorders>
            <w:hideMark/>
          </w:tcPr>
          <w:p w14:paraId="4D8EA372" w14:textId="77777777" w:rsidR="00E70D92" w:rsidRPr="00E70D92" w:rsidRDefault="00E70D92" w:rsidP="00F63E6C">
            <w:pPr>
              <w:pStyle w:val="Tabletext"/>
              <w:jc w:val="center"/>
            </w:pPr>
            <w:r w:rsidRPr="00E70D92">
              <w:t>−23,5</w:t>
            </w: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74212E0B" w14:textId="77777777" w:rsidR="00E70D92" w:rsidRPr="00E70D92" w:rsidRDefault="00E70D92" w:rsidP="00F63E6C">
            <w:pPr>
              <w:pStyle w:val="Tabletext"/>
              <w:jc w:val="center"/>
            </w:pPr>
          </w:p>
        </w:tc>
        <w:tc>
          <w:tcPr>
            <w:tcW w:w="2350" w:type="dxa"/>
            <w:tcBorders>
              <w:top w:val="single" w:sz="4" w:space="0" w:color="auto"/>
              <w:left w:val="single" w:sz="4" w:space="0" w:color="auto"/>
              <w:bottom w:val="single" w:sz="4" w:space="0" w:color="auto"/>
              <w:right w:val="single" w:sz="4" w:space="0" w:color="auto"/>
            </w:tcBorders>
            <w:hideMark/>
          </w:tcPr>
          <w:p w14:paraId="37F04FD6" w14:textId="579BB208" w:rsidR="00E70D92" w:rsidRPr="00E70D92" w:rsidRDefault="00E70D92" w:rsidP="00F63E6C">
            <w:pPr>
              <w:pStyle w:val="Tabletext"/>
              <w:jc w:val="center"/>
            </w:pPr>
            <w:r w:rsidRPr="00E70D92">
              <w:t>1</w:t>
            </w:r>
            <w:r w:rsidR="00F63E6C">
              <w:t> </w:t>
            </w:r>
            <w:r w:rsidRPr="00E70D92">
              <w:t>MHz</w:t>
            </w:r>
          </w:p>
        </w:tc>
      </w:tr>
      <w:tr w:rsidR="00E70D92" w:rsidRPr="00E70D92" w14:paraId="0D9ADD13" w14:textId="77777777" w:rsidTr="002F22CE">
        <w:trPr>
          <w:jc w:val="center"/>
        </w:trPr>
        <w:tc>
          <w:tcPr>
            <w:tcW w:w="1802" w:type="dxa"/>
            <w:tcBorders>
              <w:top w:val="single" w:sz="4" w:space="0" w:color="auto"/>
              <w:left w:val="single" w:sz="4" w:space="0" w:color="auto"/>
              <w:bottom w:val="single" w:sz="4" w:space="0" w:color="auto"/>
              <w:right w:val="single" w:sz="4" w:space="0" w:color="auto"/>
            </w:tcBorders>
            <w:hideMark/>
          </w:tcPr>
          <w:p w14:paraId="6B4F17B2" w14:textId="77777777" w:rsidR="00E70D92" w:rsidRPr="00E70D92" w:rsidRDefault="00E70D92" w:rsidP="00F63E6C">
            <w:pPr>
              <w:pStyle w:val="Tabletext"/>
              <w:jc w:val="center"/>
            </w:pPr>
            <w:r w:rsidRPr="00E70D92">
              <w:t>10-15</w:t>
            </w:r>
          </w:p>
        </w:tc>
        <w:tc>
          <w:tcPr>
            <w:tcW w:w="1255" w:type="dxa"/>
            <w:tcBorders>
              <w:top w:val="single" w:sz="4" w:space="0" w:color="auto"/>
              <w:left w:val="single" w:sz="4" w:space="0" w:color="auto"/>
              <w:bottom w:val="single" w:sz="4" w:space="0" w:color="auto"/>
              <w:right w:val="single" w:sz="4" w:space="0" w:color="auto"/>
            </w:tcBorders>
          </w:tcPr>
          <w:p w14:paraId="544D02EC" w14:textId="77777777" w:rsidR="00E70D92" w:rsidRPr="00E70D92" w:rsidRDefault="00E70D92" w:rsidP="00F63E6C">
            <w:pPr>
              <w:pStyle w:val="Tabletext"/>
              <w:jc w:val="center"/>
            </w:pPr>
          </w:p>
        </w:tc>
        <w:tc>
          <w:tcPr>
            <w:tcW w:w="1411" w:type="dxa"/>
            <w:tcBorders>
              <w:top w:val="single" w:sz="4" w:space="0" w:color="auto"/>
              <w:left w:val="single" w:sz="4" w:space="0" w:color="auto"/>
              <w:bottom w:val="single" w:sz="4" w:space="0" w:color="auto"/>
              <w:right w:val="single" w:sz="4" w:space="0" w:color="auto"/>
            </w:tcBorders>
          </w:tcPr>
          <w:p w14:paraId="2975E9EF" w14:textId="77777777" w:rsidR="00E70D92" w:rsidRPr="00E70D92" w:rsidRDefault="00E70D92" w:rsidP="00F63E6C">
            <w:pPr>
              <w:pStyle w:val="Tabletext"/>
              <w:jc w:val="center"/>
            </w:pPr>
          </w:p>
        </w:tc>
        <w:tc>
          <w:tcPr>
            <w:tcW w:w="1410" w:type="dxa"/>
            <w:tcBorders>
              <w:top w:val="single" w:sz="4" w:space="0" w:color="auto"/>
              <w:left w:val="single" w:sz="4" w:space="0" w:color="auto"/>
              <w:bottom w:val="single" w:sz="4" w:space="0" w:color="auto"/>
              <w:right w:val="single" w:sz="4" w:space="0" w:color="auto"/>
            </w:tcBorders>
          </w:tcPr>
          <w:p w14:paraId="2B9C3344" w14:textId="77777777" w:rsidR="00E70D92" w:rsidRPr="00E70D92" w:rsidRDefault="00E70D92" w:rsidP="00F63E6C">
            <w:pPr>
              <w:pStyle w:val="Tabletext"/>
              <w:jc w:val="center"/>
            </w:pPr>
          </w:p>
        </w:tc>
        <w:tc>
          <w:tcPr>
            <w:tcW w:w="1411" w:type="dxa"/>
            <w:tcBorders>
              <w:top w:val="single" w:sz="4" w:space="0" w:color="auto"/>
              <w:left w:val="single" w:sz="4" w:space="0" w:color="auto"/>
              <w:bottom w:val="single" w:sz="4" w:space="0" w:color="auto"/>
              <w:right w:val="single" w:sz="4" w:space="0" w:color="auto"/>
            </w:tcBorders>
            <w:hideMark/>
          </w:tcPr>
          <w:p w14:paraId="22678F72" w14:textId="77777777" w:rsidR="00E70D92" w:rsidRPr="00E70D92" w:rsidRDefault="00E70D92" w:rsidP="00F63E6C">
            <w:pPr>
              <w:pStyle w:val="Tabletext"/>
              <w:jc w:val="center"/>
            </w:pPr>
            <w:r w:rsidRPr="00E70D92">
              <w:t>−23,5</w:t>
            </w:r>
          </w:p>
        </w:tc>
        <w:tc>
          <w:tcPr>
            <w:tcW w:w="2350" w:type="dxa"/>
            <w:tcBorders>
              <w:top w:val="single" w:sz="4" w:space="0" w:color="auto"/>
              <w:left w:val="single" w:sz="4" w:space="0" w:color="auto"/>
              <w:bottom w:val="single" w:sz="4" w:space="0" w:color="auto"/>
              <w:right w:val="single" w:sz="4" w:space="0" w:color="auto"/>
            </w:tcBorders>
            <w:hideMark/>
          </w:tcPr>
          <w:p w14:paraId="79F6D6C9" w14:textId="0DAC266D" w:rsidR="00E70D92" w:rsidRPr="00E70D92" w:rsidRDefault="00E70D92" w:rsidP="00F63E6C">
            <w:pPr>
              <w:pStyle w:val="Tabletext"/>
              <w:jc w:val="center"/>
            </w:pPr>
            <w:r w:rsidRPr="00E70D92">
              <w:t>1</w:t>
            </w:r>
            <w:r w:rsidR="00F63E6C">
              <w:t> </w:t>
            </w:r>
            <w:r w:rsidRPr="00E70D92">
              <w:t>MHz</w:t>
            </w:r>
          </w:p>
        </w:tc>
      </w:tr>
      <w:tr w:rsidR="00E70D92" w:rsidRPr="00E70D92" w14:paraId="2553D5E4" w14:textId="77777777" w:rsidTr="002F22CE">
        <w:trPr>
          <w:jc w:val="center"/>
        </w:trPr>
        <w:tc>
          <w:tcPr>
            <w:tcW w:w="9639" w:type="dxa"/>
            <w:gridSpan w:val="6"/>
            <w:tcBorders>
              <w:top w:val="single" w:sz="4" w:space="0" w:color="auto"/>
              <w:left w:val="nil"/>
              <w:bottom w:val="nil"/>
              <w:right w:val="nil"/>
            </w:tcBorders>
            <w:hideMark/>
          </w:tcPr>
          <w:p w14:paraId="1C6F7AB3" w14:textId="77777777" w:rsidR="00E70D92" w:rsidRPr="00787CD5" w:rsidRDefault="00E70D92" w:rsidP="00E40FF1">
            <w:pPr>
              <w:pStyle w:val="TableLegendNote"/>
              <w:rPr>
                <w:lang w:val="es-ES"/>
              </w:rPr>
            </w:pPr>
            <w:r w:rsidRPr="00787CD5">
              <w:rPr>
                <w:lang w:val="es-ES"/>
              </w:rPr>
              <w:t xml:space="preserve">NOTA 1 – Las posiciones de medición primera y última con un filtro de 30 kHz son a </w:t>
            </w:r>
            <w:r w:rsidRPr="00E70D92">
              <w:t>Δ</w:t>
            </w:r>
            <w:r w:rsidRPr="00787CD5">
              <w:rPr>
                <w:i/>
                <w:iCs/>
                <w:lang w:val="es-ES"/>
              </w:rPr>
              <w:t>f</w:t>
            </w:r>
            <w:r w:rsidRPr="00787CD5">
              <w:rPr>
                <w:i/>
                <w:iCs/>
                <w:vertAlign w:val="subscript"/>
                <w:lang w:val="es-ES"/>
              </w:rPr>
              <w:t>OoB</w:t>
            </w:r>
            <w:r w:rsidRPr="00787CD5">
              <w:rPr>
                <w:lang w:val="es-ES"/>
              </w:rPr>
              <w:t xml:space="preserve"> = 0,015 MHz y </w:t>
            </w:r>
            <w:r w:rsidRPr="00E70D92">
              <w:t>Δ</w:t>
            </w:r>
            <w:r w:rsidRPr="00787CD5">
              <w:rPr>
                <w:i/>
                <w:iCs/>
                <w:lang w:val="es-ES"/>
              </w:rPr>
              <w:t>f</w:t>
            </w:r>
            <w:r w:rsidRPr="00787CD5">
              <w:rPr>
                <w:i/>
                <w:iCs/>
                <w:vertAlign w:val="subscript"/>
                <w:lang w:val="es-ES"/>
              </w:rPr>
              <w:t>OoB</w:t>
            </w:r>
            <w:r w:rsidRPr="00787CD5">
              <w:rPr>
                <w:lang w:val="es-ES"/>
              </w:rPr>
              <w:t xml:space="preserve"> = 0,085 MHz. Las posiciones de medición primera y última con un filtro de 100 kHz son a </w:t>
            </w:r>
            <w:r w:rsidRPr="00E70D92">
              <w:t>Δ</w:t>
            </w:r>
            <w:r w:rsidRPr="00787CD5">
              <w:rPr>
                <w:i/>
                <w:iCs/>
                <w:lang w:val="es-ES"/>
              </w:rPr>
              <w:t>f</w:t>
            </w:r>
            <w:r w:rsidRPr="00787CD5">
              <w:rPr>
                <w:i/>
                <w:iCs/>
                <w:vertAlign w:val="subscript"/>
                <w:lang w:val="es-ES"/>
              </w:rPr>
              <w:t>OoB</w:t>
            </w:r>
            <w:r w:rsidRPr="00787CD5">
              <w:rPr>
                <w:lang w:val="es-ES"/>
              </w:rPr>
              <w:t xml:space="preserve"> = 0,015 MHz y </w:t>
            </w:r>
            <w:r w:rsidRPr="00E70D92">
              <w:t>Δ</w:t>
            </w:r>
            <w:r w:rsidRPr="00681486">
              <w:rPr>
                <w:i/>
                <w:iCs/>
                <w:lang w:val="es-ES"/>
              </w:rPr>
              <w:t>f</w:t>
            </w:r>
            <w:r w:rsidRPr="00681486">
              <w:rPr>
                <w:i/>
                <w:iCs/>
                <w:vertAlign w:val="subscript"/>
                <w:lang w:val="es-ES"/>
              </w:rPr>
              <w:t>OoB</w:t>
            </w:r>
            <w:r w:rsidRPr="00787CD5">
              <w:rPr>
                <w:lang w:val="es-ES"/>
              </w:rPr>
              <w:t> = 0,95 MHz.</w:t>
            </w:r>
          </w:p>
          <w:p w14:paraId="7BC2F054" w14:textId="63DE0DC8" w:rsidR="00E70D92" w:rsidRPr="00787CD5" w:rsidRDefault="00E70D92" w:rsidP="00E40FF1">
            <w:pPr>
              <w:pStyle w:val="TableLegendNote"/>
              <w:rPr>
                <w:lang w:val="es-ES"/>
              </w:rPr>
            </w:pPr>
            <w:r w:rsidRPr="00787CD5">
              <w:rPr>
                <w:lang w:val="es-ES"/>
              </w:rPr>
              <w:t xml:space="preserve">NOTA 2 – En los límites del espectro de emisión, las posiciones de medición primera y última con un filtro de 1 MHz se encuentran dentro de +0,5 MHz y </w:t>
            </w:r>
            <w:r w:rsidR="0077357C">
              <w:rPr>
                <w:lang w:val="es-ES"/>
              </w:rPr>
              <w:t>−</w:t>
            </w:r>
            <w:r w:rsidRPr="00787CD5">
              <w:rPr>
                <w:lang w:val="es-ES"/>
              </w:rPr>
              <w:t>0,5 MHz, respectivamente.</w:t>
            </w:r>
          </w:p>
          <w:p w14:paraId="008AC0EA" w14:textId="77777777" w:rsidR="00E70D92" w:rsidRPr="00787CD5" w:rsidRDefault="00E70D92" w:rsidP="00E40FF1">
            <w:pPr>
              <w:pStyle w:val="TableLegendNote"/>
              <w:rPr>
                <w:lang w:val="es-ES"/>
              </w:rPr>
            </w:pPr>
            <w:r w:rsidRPr="00787CD5">
              <w:rPr>
                <w:lang w:val="es-ES"/>
              </w:rPr>
              <w:t>NOTA 3 – Las mediciones deberán efectuarse por encima del borde superior del canal y por debajo del borde inferior del canal.</w:t>
            </w:r>
          </w:p>
          <w:p w14:paraId="66178C93" w14:textId="586F9CF6" w:rsidR="00E70D92" w:rsidRPr="00787CD5" w:rsidRDefault="00E70D92" w:rsidP="00E40FF1">
            <w:pPr>
              <w:pStyle w:val="TableLegendNote"/>
              <w:rPr>
                <w:lang w:val="es-ES"/>
              </w:rPr>
            </w:pPr>
            <w:r w:rsidRPr="00787CD5">
              <w:rPr>
                <w:lang w:val="es-ES"/>
              </w:rPr>
              <w:t>NOTA 4 – El requisito SEM anterior se aplicará a las bandas correspondientes a la indicación de los valores NS_06 y NS_07, como se define en el Cuadro</w:t>
            </w:r>
            <w:r w:rsidR="00B47D50">
              <w:rPr>
                <w:lang w:val="es-ES"/>
              </w:rPr>
              <w:t> </w:t>
            </w:r>
            <w:r w:rsidRPr="00787CD5">
              <w:rPr>
                <w:lang w:val="es-ES"/>
              </w:rPr>
              <w:t>A1-5.</w:t>
            </w:r>
          </w:p>
          <w:p w14:paraId="3078CCC1" w14:textId="3E3A009E" w:rsidR="00E70D92" w:rsidRPr="00787CD5" w:rsidRDefault="00E70D92" w:rsidP="00E40FF1">
            <w:pPr>
              <w:pStyle w:val="TableLegendNote"/>
              <w:rPr>
                <w:lang w:val="es-ES"/>
              </w:rPr>
            </w:pPr>
            <w:r w:rsidRPr="00787CD5">
              <w:rPr>
                <w:lang w:val="es-ES"/>
              </w:rPr>
              <w:t xml:space="preserve">NOTA 5 – Para la gama de desplazamiento 2,5-2,8 MHz con un ancho de banda de canal de 1,4 MHz, la posición de medición es a </w:t>
            </w:r>
            <w:r w:rsidRPr="00E70D92">
              <w:t>Δ</w:t>
            </w:r>
            <w:r w:rsidRPr="00681486">
              <w:rPr>
                <w:i/>
                <w:iCs/>
                <w:lang w:val="es-ES"/>
              </w:rPr>
              <w:t>f</w:t>
            </w:r>
            <w:r w:rsidRPr="00681486">
              <w:rPr>
                <w:i/>
                <w:iCs/>
                <w:vertAlign w:val="subscript"/>
                <w:lang w:val="es-ES"/>
              </w:rPr>
              <w:t>O</w:t>
            </w:r>
            <w:r w:rsidR="00681486" w:rsidRPr="00681486">
              <w:rPr>
                <w:i/>
                <w:iCs/>
                <w:vertAlign w:val="subscript"/>
                <w:lang w:val="es-ES"/>
              </w:rPr>
              <w:t>o</w:t>
            </w:r>
            <w:r w:rsidRPr="00681486">
              <w:rPr>
                <w:i/>
                <w:iCs/>
                <w:vertAlign w:val="subscript"/>
                <w:lang w:val="es-ES"/>
              </w:rPr>
              <w:t>B</w:t>
            </w:r>
            <w:r w:rsidRPr="00787CD5">
              <w:rPr>
                <w:lang w:val="es-ES"/>
              </w:rPr>
              <w:t xml:space="preserve"> equivalente a 3 MHz.</w:t>
            </w:r>
          </w:p>
        </w:tc>
      </w:tr>
    </w:tbl>
    <w:p w14:paraId="1C415423" w14:textId="0F2A960B" w:rsidR="00E70D92" w:rsidRPr="00E70D92" w:rsidRDefault="00E70D92" w:rsidP="009E41F9">
      <w:pPr>
        <w:pStyle w:val="TableNo"/>
        <w:rPr>
          <w:lang w:val="pt-BR"/>
        </w:rPr>
      </w:pPr>
      <w:r w:rsidRPr="00E70D92">
        <w:rPr>
          <w:lang w:val="pt-BR"/>
        </w:rPr>
        <w:t>CUADRO A1-19</w:t>
      </w:r>
    </w:p>
    <w:p w14:paraId="1145810F" w14:textId="77777777" w:rsidR="00E70D92" w:rsidRPr="00E70D92" w:rsidRDefault="00E70D92" w:rsidP="00E40FF1">
      <w:pPr>
        <w:pStyle w:val="Tabletitle"/>
        <w:rPr>
          <w:lang w:val="pt-BR"/>
        </w:rPr>
      </w:pPr>
      <w:r w:rsidRPr="00E70D92">
        <w:rPr>
          <w:lang w:val="pt-BR"/>
        </w:rPr>
        <w:t>Requisitos adicionales, 3 GHz &lt; bandas E</w:t>
      </w:r>
      <w:r w:rsidRPr="00E70D92">
        <w:rPr>
          <w:lang w:val="pt-BR"/>
        </w:rPr>
        <w:noBreakHyphen/>
        <w:t>UTRA ≤ 4,2 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255"/>
        <w:gridCol w:w="1411"/>
        <w:gridCol w:w="1410"/>
        <w:gridCol w:w="1411"/>
        <w:gridCol w:w="2350"/>
      </w:tblGrid>
      <w:tr w:rsidR="00E70D92" w:rsidRPr="00E70D92" w14:paraId="4711807E" w14:textId="77777777" w:rsidTr="002F22CE">
        <w:trPr>
          <w:jc w:val="center"/>
        </w:trPr>
        <w:tc>
          <w:tcPr>
            <w:tcW w:w="9644" w:type="dxa"/>
            <w:gridSpan w:val="6"/>
            <w:tcBorders>
              <w:top w:val="single" w:sz="4" w:space="0" w:color="auto"/>
              <w:left w:val="single" w:sz="4" w:space="0" w:color="auto"/>
              <w:bottom w:val="single" w:sz="4" w:space="0" w:color="auto"/>
              <w:right w:val="single" w:sz="4" w:space="0" w:color="auto"/>
            </w:tcBorders>
            <w:hideMark/>
          </w:tcPr>
          <w:p w14:paraId="3274D4B9" w14:textId="77777777" w:rsidR="00E70D92" w:rsidRPr="00E70D92" w:rsidRDefault="00E70D92" w:rsidP="005964B2">
            <w:pPr>
              <w:pStyle w:val="Tablehead"/>
            </w:pPr>
            <w:r w:rsidRPr="00E70D92">
              <w:t>Límite de espectro de emisión (dBm)/Ancho de banda de canal</w:t>
            </w:r>
          </w:p>
        </w:tc>
      </w:tr>
      <w:tr w:rsidR="00E70D92" w:rsidRPr="00E70D92" w14:paraId="4C92D368" w14:textId="77777777" w:rsidTr="00B47D50">
        <w:trPr>
          <w:jc w:val="center"/>
        </w:trPr>
        <w:tc>
          <w:tcPr>
            <w:tcW w:w="1802" w:type="dxa"/>
            <w:tcBorders>
              <w:top w:val="single" w:sz="4" w:space="0" w:color="auto"/>
              <w:left w:val="single" w:sz="4" w:space="0" w:color="auto"/>
              <w:bottom w:val="single" w:sz="4" w:space="0" w:color="auto"/>
              <w:right w:val="single" w:sz="4" w:space="0" w:color="auto"/>
            </w:tcBorders>
            <w:vAlign w:val="center"/>
            <w:hideMark/>
          </w:tcPr>
          <w:p w14:paraId="057B3FF6" w14:textId="77777777" w:rsidR="00E70D92" w:rsidRPr="00E70D92" w:rsidRDefault="00E70D92" w:rsidP="00B47D50">
            <w:pPr>
              <w:pStyle w:val="Tablehead"/>
            </w:pPr>
            <w:r w:rsidRPr="00E70D92">
              <w:t>Δ</w:t>
            </w:r>
            <w:r w:rsidRPr="00F63E6C">
              <w:rPr>
                <w:i/>
                <w:iCs/>
              </w:rPr>
              <w:t>f</w:t>
            </w:r>
            <w:r w:rsidRPr="00F63E6C">
              <w:rPr>
                <w:i/>
                <w:iCs/>
                <w:vertAlign w:val="subscript"/>
              </w:rPr>
              <w:t>OoB</w:t>
            </w:r>
            <w:r w:rsidRPr="00E70D92">
              <w:br/>
              <w:t>(MHz)</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4518034" w14:textId="121A0532" w:rsidR="00E70D92" w:rsidRPr="00E70D92" w:rsidRDefault="00E70D92" w:rsidP="00B47D50">
            <w:pPr>
              <w:pStyle w:val="Tablehead"/>
            </w:pPr>
            <w:r w:rsidRPr="00E70D92">
              <w:t>1,4</w:t>
            </w:r>
            <w:r w:rsidR="00B47D50">
              <w:t> </w:t>
            </w:r>
            <w:r w:rsidRPr="00E70D92">
              <w:t>MHz</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5B041CE" w14:textId="12F5927C" w:rsidR="00E70D92" w:rsidRPr="00E70D92" w:rsidRDefault="00E70D92" w:rsidP="00B47D50">
            <w:pPr>
              <w:pStyle w:val="Tablehead"/>
            </w:pPr>
            <w:r w:rsidRPr="00E70D92">
              <w:t>3,0</w:t>
            </w:r>
            <w:r w:rsidR="00B47D50">
              <w:t> </w:t>
            </w:r>
            <w:r w:rsidRPr="00E70D92">
              <w:t>MHz</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5D9396D" w14:textId="1259E9C6" w:rsidR="00E70D92" w:rsidRPr="00E70D92" w:rsidRDefault="00E70D92" w:rsidP="00B47D50">
            <w:pPr>
              <w:pStyle w:val="Tablehead"/>
            </w:pPr>
            <w:r w:rsidRPr="00E70D92">
              <w:t>5</w:t>
            </w:r>
            <w:r w:rsidR="00B47D50">
              <w:t> </w:t>
            </w:r>
            <w:r w:rsidRPr="00E70D92">
              <w:t>MHz</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97CF047" w14:textId="5B11D6B7" w:rsidR="00E70D92" w:rsidRPr="00E70D92" w:rsidRDefault="00E70D92" w:rsidP="00B47D50">
            <w:pPr>
              <w:pStyle w:val="Tablehead"/>
            </w:pPr>
            <w:r w:rsidRPr="00E70D92">
              <w:t>10</w:t>
            </w:r>
            <w:r w:rsidR="00B47D50">
              <w:t> </w:t>
            </w:r>
            <w:r w:rsidRPr="00E70D92">
              <w:t>MHz</w:t>
            </w:r>
          </w:p>
        </w:tc>
        <w:tc>
          <w:tcPr>
            <w:tcW w:w="2351" w:type="dxa"/>
            <w:tcBorders>
              <w:top w:val="single" w:sz="4" w:space="0" w:color="auto"/>
              <w:left w:val="single" w:sz="4" w:space="0" w:color="auto"/>
              <w:bottom w:val="single" w:sz="4" w:space="0" w:color="auto"/>
              <w:right w:val="single" w:sz="4" w:space="0" w:color="auto"/>
            </w:tcBorders>
            <w:vAlign w:val="center"/>
            <w:hideMark/>
          </w:tcPr>
          <w:p w14:paraId="391A9A00" w14:textId="77777777" w:rsidR="00E70D92" w:rsidRPr="00E70D92" w:rsidRDefault="00E70D92" w:rsidP="00B47D50">
            <w:pPr>
              <w:pStyle w:val="Tablehead"/>
            </w:pPr>
            <w:r w:rsidRPr="00E70D92">
              <w:t>MBW</w:t>
            </w:r>
          </w:p>
        </w:tc>
      </w:tr>
      <w:tr w:rsidR="00E70D92" w:rsidRPr="00E70D92" w14:paraId="66917846" w14:textId="77777777" w:rsidTr="002F22CE">
        <w:trPr>
          <w:jc w:val="center"/>
        </w:trPr>
        <w:tc>
          <w:tcPr>
            <w:tcW w:w="1802" w:type="dxa"/>
            <w:tcBorders>
              <w:top w:val="single" w:sz="4" w:space="0" w:color="auto"/>
              <w:left w:val="single" w:sz="4" w:space="0" w:color="auto"/>
              <w:bottom w:val="single" w:sz="4" w:space="0" w:color="auto"/>
              <w:right w:val="single" w:sz="4" w:space="0" w:color="auto"/>
            </w:tcBorders>
            <w:hideMark/>
          </w:tcPr>
          <w:p w14:paraId="37C51BB7" w14:textId="77777777" w:rsidR="00E70D92" w:rsidRPr="00E70D92" w:rsidRDefault="00E70D92" w:rsidP="00F63E6C">
            <w:pPr>
              <w:pStyle w:val="Tabletext"/>
              <w:jc w:val="center"/>
            </w:pPr>
            <w:r w:rsidRPr="00E70D92">
              <w:t>0-0,1</w:t>
            </w:r>
          </w:p>
        </w:tc>
        <w:tc>
          <w:tcPr>
            <w:tcW w:w="1256" w:type="dxa"/>
            <w:tcBorders>
              <w:top w:val="single" w:sz="4" w:space="0" w:color="auto"/>
              <w:left w:val="single" w:sz="4" w:space="0" w:color="auto"/>
              <w:bottom w:val="single" w:sz="4" w:space="0" w:color="auto"/>
              <w:right w:val="single" w:sz="4" w:space="0" w:color="auto"/>
            </w:tcBorders>
            <w:hideMark/>
          </w:tcPr>
          <w:p w14:paraId="1FC51AA4" w14:textId="77777777" w:rsidR="00E70D92" w:rsidRPr="00E70D92" w:rsidRDefault="00E70D92" w:rsidP="00F63E6C">
            <w:pPr>
              <w:pStyle w:val="Tabletext"/>
              <w:jc w:val="center"/>
            </w:pPr>
            <w:r w:rsidRPr="00E70D92">
              <w:t>−11,2</w:t>
            </w:r>
          </w:p>
        </w:tc>
        <w:tc>
          <w:tcPr>
            <w:tcW w:w="1412" w:type="dxa"/>
            <w:tcBorders>
              <w:top w:val="single" w:sz="4" w:space="0" w:color="auto"/>
              <w:left w:val="single" w:sz="4" w:space="0" w:color="auto"/>
              <w:bottom w:val="single" w:sz="4" w:space="0" w:color="auto"/>
              <w:right w:val="single" w:sz="4" w:space="0" w:color="auto"/>
            </w:tcBorders>
            <w:hideMark/>
          </w:tcPr>
          <w:p w14:paraId="679BD347" w14:textId="77777777" w:rsidR="00E70D92" w:rsidRPr="00E70D92" w:rsidRDefault="00E70D92" w:rsidP="00F63E6C">
            <w:pPr>
              <w:pStyle w:val="Tabletext"/>
              <w:jc w:val="center"/>
            </w:pPr>
            <w:r w:rsidRPr="00E70D92">
              <w:t>−11,2</w:t>
            </w:r>
          </w:p>
        </w:tc>
        <w:tc>
          <w:tcPr>
            <w:tcW w:w="1411" w:type="dxa"/>
            <w:tcBorders>
              <w:top w:val="single" w:sz="4" w:space="0" w:color="auto"/>
              <w:left w:val="single" w:sz="4" w:space="0" w:color="auto"/>
              <w:bottom w:val="single" w:sz="4" w:space="0" w:color="auto"/>
              <w:right w:val="single" w:sz="4" w:space="0" w:color="auto"/>
            </w:tcBorders>
            <w:hideMark/>
          </w:tcPr>
          <w:p w14:paraId="6005327E" w14:textId="77777777" w:rsidR="00E70D92" w:rsidRPr="00E70D92" w:rsidRDefault="00E70D92" w:rsidP="00F63E6C">
            <w:pPr>
              <w:pStyle w:val="Tabletext"/>
              <w:jc w:val="center"/>
            </w:pPr>
            <w:r w:rsidRPr="00E70D92">
              <w:t>−13,2</w:t>
            </w:r>
          </w:p>
        </w:tc>
        <w:tc>
          <w:tcPr>
            <w:tcW w:w="1412" w:type="dxa"/>
            <w:tcBorders>
              <w:top w:val="single" w:sz="4" w:space="0" w:color="auto"/>
              <w:left w:val="single" w:sz="4" w:space="0" w:color="auto"/>
              <w:bottom w:val="single" w:sz="4" w:space="0" w:color="auto"/>
              <w:right w:val="single" w:sz="4" w:space="0" w:color="auto"/>
            </w:tcBorders>
            <w:hideMark/>
          </w:tcPr>
          <w:p w14:paraId="426EF499" w14:textId="77777777" w:rsidR="00E70D92" w:rsidRPr="00E70D92" w:rsidRDefault="00E70D92" w:rsidP="00F63E6C">
            <w:pPr>
              <w:pStyle w:val="Tabletext"/>
              <w:jc w:val="center"/>
            </w:pPr>
            <w:r w:rsidRPr="00E70D92">
              <w:t>−16,2</w:t>
            </w:r>
          </w:p>
        </w:tc>
        <w:tc>
          <w:tcPr>
            <w:tcW w:w="2351" w:type="dxa"/>
            <w:tcBorders>
              <w:top w:val="single" w:sz="4" w:space="0" w:color="auto"/>
              <w:left w:val="single" w:sz="4" w:space="0" w:color="auto"/>
              <w:bottom w:val="single" w:sz="4" w:space="0" w:color="auto"/>
              <w:right w:val="single" w:sz="4" w:space="0" w:color="auto"/>
            </w:tcBorders>
            <w:hideMark/>
          </w:tcPr>
          <w:p w14:paraId="35AA6FD8" w14:textId="24AB3A8B" w:rsidR="00E70D92" w:rsidRPr="00E70D92" w:rsidRDefault="00E70D92" w:rsidP="00F63E6C">
            <w:pPr>
              <w:pStyle w:val="Tabletext"/>
              <w:jc w:val="center"/>
            </w:pPr>
            <w:r w:rsidRPr="00E70D92">
              <w:t>30</w:t>
            </w:r>
            <w:r w:rsidR="00F63E6C">
              <w:t> </w:t>
            </w:r>
            <w:r w:rsidRPr="00E70D92">
              <w:t>kHz</w:t>
            </w:r>
          </w:p>
        </w:tc>
      </w:tr>
      <w:tr w:rsidR="00E70D92" w:rsidRPr="00E70D92" w14:paraId="097140CA" w14:textId="77777777" w:rsidTr="002F22CE">
        <w:trPr>
          <w:jc w:val="center"/>
        </w:trPr>
        <w:tc>
          <w:tcPr>
            <w:tcW w:w="1802" w:type="dxa"/>
            <w:tcBorders>
              <w:top w:val="single" w:sz="4" w:space="0" w:color="auto"/>
              <w:left w:val="single" w:sz="4" w:space="0" w:color="auto"/>
              <w:bottom w:val="single" w:sz="4" w:space="0" w:color="auto"/>
              <w:right w:val="single" w:sz="4" w:space="0" w:color="auto"/>
            </w:tcBorders>
            <w:hideMark/>
          </w:tcPr>
          <w:p w14:paraId="75C00838" w14:textId="77777777" w:rsidR="00E70D92" w:rsidRPr="00E70D92" w:rsidRDefault="00E70D92" w:rsidP="00F63E6C">
            <w:pPr>
              <w:pStyle w:val="Tabletext"/>
              <w:jc w:val="center"/>
            </w:pPr>
            <w:r w:rsidRPr="00E70D92">
              <w:t>0,1-1</w:t>
            </w:r>
          </w:p>
        </w:tc>
        <w:tc>
          <w:tcPr>
            <w:tcW w:w="1256" w:type="dxa"/>
            <w:tcBorders>
              <w:top w:val="single" w:sz="4" w:space="0" w:color="auto"/>
              <w:left w:val="single" w:sz="4" w:space="0" w:color="auto"/>
              <w:bottom w:val="single" w:sz="4" w:space="0" w:color="auto"/>
              <w:right w:val="single" w:sz="4" w:space="0" w:color="auto"/>
            </w:tcBorders>
            <w:hideMark/>
          </w:tcPr>
          <w:p w14:paraId="630830AC" w14:textId="77777777" w:rsidR="00E70D92" w:rsidRPr="00E70D92" w:rsidRDefault="00E70D92" w:rsidP="00F63E6C">
            <w:pPr>
              <w:pStyle w:val="Tabletext"/>
              <w:jc w:val="center"/>
            </w:pPr>
            <w:r w:rsidRPr="00E70D92">
              <w:t>−11,2</w:t>
            </w:r>
          </w:p>
        </w:tc>
        <w:tc>
          <w:tcPr>
            <w:tcW w:w="1412" w:type="dxa"/>
            <w:tcBorders>
              <w:top w:val="single" w:sz="4" w:space="0" w:color="auto"/>
              <w:left w:val="single" w:sz="4" w:space="0" w:color="auto"/>
              <w:bottom w:val="single" w:sz="4" w:space="0" w:color="auto"/>
              <w:right w:val="single" w:sz="4" w:space="0" w:color="auto"/>
            </w:tcBorders>
            <w:hideMark/>
          </w:tcPr>
          <w:p w14:paraId="4C4018B7" w14:textId="77777777" w:rsidR="00E70D92" w:rsidRPr="00E70D92" w:rsidRDefault="00E70D92" w:rsidP="00F63E6C">
            <w:pPr>
              <w:pStyle w:val="Tabletext"/>
              <w:jc w:val="center"/>
            </w:pPr>
            <w:r w:rsidRPr="00E70D92">
              <w:t>−11,2</w:t>
            </w:r>
          </w:p>
        </w:tc>
        <w:tc>
          <w:tcPr>
            <w:tcW w:w="1411" w:type="dxa"/>
            <w:tcBorders>
              <w:top w:val="single" w:sz="4" w:space="0" w:color="auto"/>
              <w:left w:val="single" w:sz="4" w:space="0" w:color="auto"/>
              <w:bottom w:val="single" w:sz="4" w:space="0" w:color="auto"/>
              <w:right w:val="single" w:sz="4" w:space="0" w:color="auto"/>
            </w:tcBorders>
            <w:hideMark/>
          </w:tcPr>
          <w:p w14:paraId="52010357" w14:textId="77777777" w:rsidR="00E70D92" w:rsidRPr="00E70D92" w:rsidRDefault="00E70D92" w:rsidP="00F63E6C">
            <w:pPr>
              <w:pStyle w:val="Tabletext"/>
              <w:jc w:val="center"/>
            </w:pPr>
            <w:r w:rsidRPr="00E70D92">
              <w:t>−11,2</w:t>
            </w:r>
          </w:p>
        </w:tc>
        <w:tc>
          <w:tcPr>
            <w:tcW w:w="1412" w:type="dxa"/>
            <w:tcBorders>
              <w:top w:val="single" w:sz="4" w:space="0" w:color="auto"/>
              <w:left w:val="single" w:sz="4" w:space="0" w:color="auto"/>
              <w:bottom w:val="single" w:sz="4" w:space="0" w:color="auto"/>
              <w:right w:val="single" w:sz="4" w:space="0" w:color="auto"/>
            </w:tcBorders>
            <w:hideMark/>
          </w:tcPr>
          <w:p w14:paraId="0BE9F8CD" w14:textId="77777777" w:rsidR="00E70D92" w:rsidRPr="00E70D92" w:rsidRDefault="00E70D92" w:rsidP="00F63E6C">
            <w:pPr>
              <w:pStyle w:val="Tabletext"/>
              <w:jc w:val="center"/>
            </w:pPr>
            <w:r w:rsidRPr="00E70D92">
              <w:t>−11,2</w:t>
            </w:r>
          </w:p>
        </w:tc>
        <w:tc>
          <w:tcPr>
            <w:tcW w:w="2351" w:type="dxa"/>
            <w:tcBorders>
              <w:top w:val="single" w:sz="4" w:space="0" w:color="auto"/>
              <w:left w:val="single" w:sz="4" w:space="0" w:color="auto"/>
              <w:bottom w:val="single" w:sz="4" w:space="0" w:color="auto"/>
              <w:right w:val="single" w:sz="4" w:space="0" w:color="auto"/>
            </w:tcBorders>
            <w:hideMark/>
          </w:tcPr>
          <w:p w14:paraId="29FA7BEF" w14:textId="6E196FAF" w:rsidR="00E70D92" w:rsidRPr="00E70D92" w:rsidRDefault="00E70D92" w:rsidP="00F63E6C">
            <w:pPr>
              <w:pStyle w:val="Tabletext"/>
              <w:jc w:val="center"/>
            </w:pPr>
            <w:r w:rsidRPr="00E70D92">
              <w:t>100</w:t>
            </w:r>
            <w:r w:rsidR="00F63E6C">
              <w:t> </w:t>
            </w:r>
            <w:r w:rsidRPr="00E70D92">
              <w:t>kHz</w:t>
            </w:r>
          </w:p>
        </w:tc>
      </w:tr>
      <w:tr w:rsidR="00E70D92" w:rsidRPr="00E70D92" w14:paraId="5193BBE1" w14:textId="77777777" w:rsidTr="002F22CE">
        <w:trPr>
          <w:jc w:val="center"/>
        </w:trPr>
        <w:tc>
          <w:tcPr>
            <w:tcW w:w="1802" w:type="dxa"/>
            <w:tcBorders>
              <w:top w:val="single" w:sz="4" w:space="0" w:color="auto"/>
              <w:left w:val="single" w:sz="4" w:space="0" w:color="auto"/>
              <w:bottom w:val="single" w:sz="4" w:space="0" w:color="auto"/>
              <w:right w:val="single" w:sz="4" w:space="0" w:color="auto"/>
            </w:tcBorders>
            <w:hideMark/>
          </w:tcPr>
          <w:p w14:paraId="58CF4B5D" w14:textId="77777777" w:rsidR="00E70D92" w:rsidRPr="00E70D92" w:rsidRDefault="00E70D92" w:rsidP="00F63E6C">
            <w:pPr>
              <w:pStyle w:val="Tabletext"/>
              <w:jc w:val="center"/>
            </w:pPr>
            <w:r w:rsidRPr="00E70D92">
              <w:t>1-2,5</w:t>
            </w:r>
          </w:p>
        </w:tc>
        <w:tc>
          <w:tcPr>
            <w:tcW w:w="1256" w:type="dxa"/>
            <w:tcBorders>
              <w:top w:val="single" w:sz="4" w:space="0" w:color="auto"/>
              <w:left w:val="single" w:sz="4" w:space="0" w:color="auto"/>
              <w:bottom w:val="single" w:sz="4" w:space="0" w:color="auto"/>
              <w:right w:val="single" w:sz="4" w:space="0" w:color="auto"/>
            </w:tcBorders>
            <w:hideMark/>
          </w:tcPr>
          <w:p w14:paraId="238B21A7" w14:textId="77777777" w:rsidR="00E70D92" w:rsidRPr="00E70D92" w:rsidRDefault="00E70D92" w:rsidP="00F63E6C">
            <w:pPr>
              <w:pStyle w:val="Tabletext"/>
              <w:jc w:val="center"/>
            </w:pPr>
            <w:r w:rsidRPr="00E70D92">
              <w:t>−11,2</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14:paraId="2B96C89B" w14:textId="77777777" w:rsidR="00E70D92" w:rsidRPr="00E70D92" w:rsidRDefault="00E70D92" w:rsidP="00F63E6C">
            <w:pPr>
              <w:pStyle w:val="Tabletext"/>
              <w:jc w:val="center"/>
            </w:pPr>
            <w:r w:rsidRPr="00E70D92">
              <w:t>−11,2</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529A99FB" w14:textId="77777777" w:rsidR="00E70D92" w:rsidRPr="00E70D92" w:rsidRDefault="00E70D92" w:rsidP="00F63E6C">
            <w:pPr>
              <w:pStyle w:val="Tabletext"/>
              <w:jc w:val="center"/>
            </w:pPr>
            <w:r w:rsidRPr="00E70D92">
              <w:t>−11,2</w:t>
            </w:r>
          </w:p>
        </w:tc>
        <w:tc>
          <w:tcPr>
            <w:tcW w:w="1412" w:type="dxa"/>
            <w:vMerge w:val="restart"/>
            <w:tcBorders>
              <w:top w:val="single" w:sz="4" w:space="0" w:color="auto"/>
              <w:left w:val="single" w:sz="4" w:space="0" w:color="auto"/>
              <w:bottom w:val="single" w:sz="4" w:space="0" w:color="auto"/>
              <w:right w:val="single" w:sz="4" w:space="0" w:color="auto"/>
            </w:tcBorders>
            <w:vAlign w:val="center"/>
            <w:hideMark/>
          </w:tcPr>
          <w:p w14:paraId="10120A74" w14:textId="77777777" w:rsidR="00E70D92" w:rsidRPr="00E70D92" w:rsidRDefault="00E70D92" w:rsidP="00F63E6C">
            <w:pPr>
              <w:pStyle w:val="Tabletext"/>
              <w:jc w:val="center"/>
            </w:pPr>
            <w:r w:rsidRPr="00E70D92">
              <w:t>−11,2</w:t>
            </w:r>
          </w:p>
        </w:tc>
        <w:tc>
          <w:tcPr>
            <w:tcW w:w="2351" w:type="dxa"/>
            <w:tcBorders>
              <w:top w:val="single" w:sz="4" w:space="0" w:color="auto"/>
              <w:left w:val="single" w:sz="4" w:space="0" w:color="auto"/>
              <w:bottom w:val="single" w:sz="4" w:space="0" w:color="auto"/>
              <w:right w:val="single" w:sz="4" w:space="0" w:color="auto"/>
            </w:tcBorders>
            <w:hideMark/>
          </w:tcPr>
          <w:p w14:paraId="1F27B692" w14:textId="50565375" w:rsidR="00E70D92" w:rsidRPr="00E70D92" w:rsidRDefault="00E70D92" w:rsidP="00F63E6C">
            <w:pPr>
              <w:pStyle w:val="Tabletext"/>
              <w:jc w:val="center"/>
            </w:pPr>
            <w:r w:rsidRPr="00E70D92">
              <w:t>1</w:t>
            </w:r>
            <w:r w:rsidR="00F63E6C">
              <w:t> </w:t>
            </w:r>
            <w:r w:rsidRPr="00E70D92">
              <w:t>MHz</w:t>
            </w:r>
          </w:p>
        </w:tc>
      </w:tr>
      <w:tr w:rsidR="00E70D92" w:rsidRPr="00E70D92" w14:paraId="2BCBFDA0" w14:textId="77777777" w:rsidTr="002F22CE">
        <w:trPr>
          <w:jc w:val="center"/>
        </w:trPr>
        <w:tc>
          <w:tcPr>
            <w:tcW w:w="1802" w:type="dxa"/>
            <w:tcBorders>
              <w:top w:val="single" w:sz="4" w:space="0" w:color="auto"/>
              <w:left w:val="single" w:sz="4" w:space="0" w:color="auto"/>
              <w:bottom w:val="single" w:sz="4" w:space="0" w:color="auto"/>
              <w:right w:val="single" w:sz="4" w:space="0" w:color="auto"/>
            </w:tcBorders>
            <w:hideMark/>
          </w:tcPr>
          <w:p w14:paraId="2B9B9376" w14:textId="77777777" w:rsidR="00E70D92" w:rsidRPr="00E70D92" w:rsidRDefault="00E70D92" w:rsidP="00F63E6C">
            <w:pPr>
              <w:pStyle w:val="Tabletext"/>
              <w:jc w:val="center"/>
            </w:pPr>
            <w:r w:rsidRPr="00E70D92">
              <w:t>2,5-2,8</w:t>
            </w:r>
          </w:p>
        </w:tc>
        <w:tc>
          <w:tcPr>
            <w:tcW w:w="1256" w:type="dxa"/>
            <w:tcBorders>
              <w:top w:val="single" w:sz="4" w:space="0" w:color="auto"/>
              <w:left w:val="single" w:sz="4" w:space="0" w:color="auto"/>
              <w:bottom w:val="single" w:sz="4" w:space="0" w:color="auto"/>
              <w:right w:val="single" w:sz="4" w:space="0" w:color="auto"/>
            </w:tcBorders>
            <w:hideMark/>
          </w:tcPr>
          <w:p w14:paraId="0A74DEDA" w14:textId="77777777" w:rsidR="00E70D92" w:rsidRPr="00E70D92" w:rsidRDefault="00E70D92" w:rsidP="00F63E6C">
            <w:pPr>
              <w:pStyle w:val="Tabletext"/>
              <w:jc w:val="center"/>
            </w:pPr>
            <w:r w:rsidRPr="00E70D92">
              <w:t>−23,2</w:t>
            </w: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40960186" w14:textId="77777777" w:rsidR="00E70D92" w:rsidRPr="00E70D92" w:rsidRDefault="00E70D92" w:rsidP="00F63E6C">
            <w:pPr>
              <w:pStyle w:val="Tabletext"/>
              <w:jc w:val="cente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55C55196" w14:textId="77777777" w:rsidR="00E70D92" w:rsidRPr="00E70D92" w:rsidRDefault="00E70D92" w:rsidP="00F63E6C">
            <w:pPr>
              <w:pStyle w:val="Tabletext"/>
              <w:jc w:val="cente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0DD7D484" w14:textId="77777777" w:rsidR="00E70D92" w:rsidRPr="00E70D92" w:rsidRDefault="00E70D92" w:rsidP="00F63E6C">
            <w:pPr>
              <w:pStyle w:val="Tabletext"/>
              <w:jc w:val="center"/>
            </w:pPr>
          </w:p>
        </w:tc>
        <w:tc>
          <w:tcPr>
            <w:tcW w:w="2351" w:type="dxa"/>
            <w:tcBorders>
              <w:top w:val="single" w:sz="4" w:space="0" w:color="auto"/>
              <w:left w:val="single" w:sz="4" w:space="0" w:color="auto"/>
              <w:bottom w:val="single" w:sz="4" w:space="0" w:color="auto"/>
              <w:right w:val="single" w:sz="4" w:space="0" w:color="auto"/>
            </w:tcBorders>
            <w:hideMark/>
          </w:tcPr>
          <w:p w14:paraId="2C008A72" w14:textId="33BAE6C5" w:rsidR="00E70D92" w:rsidRPr="00E70D92" w:rsidRDefault="00E70D92" w:rsidP="00F63E6C">
            <w:pPr>
              <w:pStyle w:val="Tabletext"/>
              <w:jc w:val="center"/>
            </w:pPr>
            <w:r w:rsidRPr="00E70D92">
              <w:t>1</w:t>
            </w:r>
            <w:r w:rsidR="00F63E6C">
              <w:t> </w:t>
            </w:r>
            <w:r w:rsidRPr="00E70D92">
              <w:t>MHz</w:t>
            </w:r>
          </w:p>
        </w:tc>
      </w:tr>
      <w:tr w:rsidR="00E70D92" w:rsidRPr="00E70D92" w14:paraId="25E8252F" w14:textId="77777777" w:rsidTr="002F22CE">
        <w:trPr>
          <w:jc w:val="center"/>
        </w:trPr>
        <w:tc>
          <w:tcPr>
            <w:tcW w:w="1802" w:type="dxa"/>
            <w:tcBorders>
              <w:top w:val="single" w:sz="4" w:space="0" w:color="auto"/>
              <w:left w:val="single" w:sz="4" w:space="0" w:color="auto"/>
              <w:bottom w:val="single" w:sz="4" w:space="0" w:color="auto"/>
              <w:right w:val="single" w:sz="4" w:space="0" w:color="auto"/>
            </w:tcBorders>
            <w:hideMark/>
          </w:tcPr>
          <w:p w14:paraId="4BCD9E2B" w14:textId="77777777" w:rsidR="00E70D92" w:rsidRPr="00E70D92" w:rsidRDefault="00E70D92" w:rsidP="00F63E6C">
            <w:pPr>
              <w:pStyle w:val="Tabletext"/>
              <w:jc w:val="center"/>
            </w:pPr>
            <w:r w:rsidRPr="00E70D92">
              <w:t>2,8-5</w:t>
            </w:r>
          </w:p>
        </w:tc>
        <w:tc>
          <w:tcPr>
            <w:tcW w:w="1256" w:type="dxa"/>
            <w:tcBorders>
              <w:top w:val="single" w:sz="4" w:space="0" w:color="auto"/>
              <w:left w:val="single" w:sz="4" w:space="0" w:color="auto"/>
              <w:bottom w:val="single" w:sz="4" w:space="0" w:color="auto"/>
              <w:right w:val="single" w:sz="4" w:space="0" w:color="auto"/>
            </w:tcBorders>
          </w:tcPr>
          <w:p w14:paraId="2A39B68F" w14:textId="77777777" w:rsidR="00E70D92" w:rsidRPr="00E70D92" w:rsidRDefault="00E70D92" w:rsidP="00F63E6C">
            <w:pPr>
              <w:pStyle w:val="Tabletext"/>
              <w:jc w:val="cente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031D44C0" w14:textId="77777777" w:rsidR="00E70D92" w:rsidRPr="00E70D92" w:rsidRDefault="00E70D92" w:rsidP="00F63E6C">
            <w:pPr>
              <w:pStyle w:val="Tabletext"/>
              <w:jc w:val="center"/>
            </w:pP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14E32117" w14:textId="77777777" w:rsidR="00E70D92" w:rsidRPr="00E70D92" w:rsidRDefault="00E70D92" w:rsidP="00F63E6C">
            <w:pPr>
              <w:pStyle w:val="Tabletext"/>
              <w:jc w:val="cente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687930B1" w14:textId="77777777" w:rsidR="00E70D92" w:rsidRPr="00E70D92" w:rsidRDefault="00E70D92" w:rsidP="00F63E6C">
            <w:pPr>
              <w:pStyle w:val="Tabletext"/>
              <w:jc w:val="center"/>
            </w:pPr>
          </w:p>
        </w:tc>
        <w:tc>
          <w:tcPr>
            <w:tcW w:w="2351" w:type="dxa"/>
            <w:tcBorders>
              <w:top w:val="single" w:sz="4" w:space="0" w:color="auto"/>
              <w:left w:val="single" w:sz="4" w:space="0" w:color="auto"/>
              <w:bottom w:val="single" w:sz="4" w:space="0" w:color="auto"/>
              <w:right w:val="single" w:sz="4" w:space="0" w:color="auto"/>
            </w:tcBorders>
            <w:hideMark/>
          </w:tcPr>
          <w:p w14:paraId="0C4DF622" w14:textId="77B45A1D" w:rsidR="00E70D92" w:rsidRPr="00E70D92" w:rsidRDefault="00E70D92" w:rsidP="00F63E6C">
            <w:pPr>
              <w:pStyle w:val="Tabletext"/>
              <w:jc w:val="center"/>
            </w:pPr>
            <w:r w:rsidRPr="00E70D92">
              <w:t>1</w:t>
            </w:r>
            <w:r w:rsidR="00F63E6C">
              <w:t> </w:t>
            </w:r>
            <w:r w:rsidRPr="00E70D92">
              <w:t>MHz</w:t>
            </w:r>
          </w:p>
        </w:tc>
      </w:tr>
      <w:tr w:rsidR="00E70D92" w:rsidRPr="00E70D92" w14:paraId="4B182690" w14:textId="77777777" w:rsidTr="002F22CE">
        <w:trPr>
          <w:jc w:val="center"/>
        </w:trPr>
        <w:tc>
          <w:tcPr>
            <w:tcW w:w="1802" w:type="dxa"/>
            <w:tcBorders>
              <w:top w:val="single" w:sz="4" w:space="0" w:color="auto"/>
              <w:left w:val="single" w:sz="4" w:space="0" w:color="auto"/>
              <w:bottom w:val="single" w:sz="4" w:space="0" w:color="auto"/>
              <w:right w:val="single" w:sz="4" w:space="0" w:color="auto"/>
            </w:tcBorders>
            <w:hideMark/>
          </w:tcPr>
          <w:p w14:paraId="55E743B4" w14:textId="77777777" w:rsidR="00E70D92" w:rsidRPr="00E70D92" w:rsidRDefault="00E70D92" w:rsidP="00F63E6C">
            <w:pPr>
              <w:pStyle w:val="Tabletext"/>
              <w:jc w:val="center"/>
            </w:pPr>
            <w:r w:rsidRPr="00E70D92">
              <w:t>5-6</w:t>
            </w:r>
          </w:p>
        </w:tc>
        <w:tc>
          <w:tcPr>
            <w:tcW w:w="1256" w:type="dxa"/>
            <w:tcBorders>
              <w:top w:val="single" w:sz="4" w:space="0" w:color="auto"/>
              <w:left w:val="single" w:sz="4" w:space="0" w:color="auto"/>
              <w:bottom w:val="single" w:sz="4" w:space="0" w:color="auto"/>
              <w:right w:val="single" w:sz="4" w:space="0" w:color="auto"/>
            </w:tcBorders>
          </w:tcPr>
          <w:p w14:paraId="241D431C" w14:textId="77777777" w:rsidR="00E70D92" w:rsidRPr="00E70D92" w:rsidRDefault="00E70D92" w:rsidP="00F63E6C">
            <w:pPr>
              <w:pStyle w:val="Tabletext"/>
              <w:jc w:val="center"/>
            </w:pPr>
          </w:p>
        </w:tc>
        <w:tc>
          <w:tcPr>
            <w:tcW w:w="1412" w:type="dxa"/>
            <w:tcBorders>
              <w:top w:val="single" w:sz="4" w:space="0" w:color="auto"/>
              <w:left w:val="single" w:sz="4" w:space="0" w:color="auto"/>
              <w:bottom w:val="single" w:sz="4" w:space="0" w:color="auto"/>
              <w:right w:val="single" w:sz="4" w:space="0" w:color="auto"/>
            </w:tcBorders>
            <w:hideMark/>
          </w:tcPr>
          <w:p w14:paraId="11A4402C" w14:textId="77777777" w:rsidR="00E70D92" w:rsidRPr="00E70D92" w:rsidRDefault="00E70D92" w:rsidP="00F63E6C">
            <w:pPr>
              <w:pStyle w:val="Tabletext"/>
              <w:jc w:val="center"/>
            </w:pPr>
            <w:r w:rsidRPr="00E70D92">
              <w:t>−23,2</w:t>
            </w:r>
          </w:p>
        </w:tc>
        <w:tc>
          <w:tcPr>
            <w:tcW w:w="1411" w:type="dxa"/>
            <w:vMerge/>
            <w:tcBorders>
              <w:top w:val="single" w:sz="4" w:space="0" w:color="auto"/>
              <w:left w:val="single" w:sz="4" w:space="0" w:color="auto"/>
              <w:bottom w:val="single" w:sz="4" w:space="0" w:color="auto"/>
              <w:right w:val="single" w:sz="4" w:space="0" w:color="auto"/>
            </w:tcBorders>
            <w:vAlign w:val="center"/>
            <w:hideMark/>
          </w:tcPr>
          <w:p w14:paraId="653E97E5" w14:textId="77777777" w:rsidR="00E70D92" w:rsidRPr="00E70D92" w:rsidRDefault="00E70D92" w:rsidP="00F63E6C">
            <w:pPr>
              <w:pStyle w:val="Tabletext"/>
              <w:jc w:val="cente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2D562A13" w14:textId="77777777" w:rsidR="00E70D92" w:rsidRPr="00E70D92" w:rsidRDefault="00E70D92" w:rsidP="00F63E6C">
            <w:pPr>
              <w:pStyle w:val="Tabletext"/>
              <w:jc w:val="center"/>
            </w:pPr>
          </w:p>
        </w:tc>
        <w:tc>
          <w:tcPr>
            <w:tcW w:w="2351" w:type="dxa"/>
            <w:tcBorders>
              <w:top w:val="single" w:sz="4" w:space="0" w:color="auto"/>
              <w:left w:val="single" w:sz="4" w:space="0" w:color="auto"/>
              <w:bottom w:val="single" w:sz="4" w:space="0" w:color="auto"/>
              <w:right w:val="single" w:sz="4" w:space="0" w:color="auto"/>
            </w:tcBorders>
            <w:hideMark/>
          </w:tcPr>
          <w:p w14:paraId="5D98D45F" w14:textId="4AFD78B7" w:rsidR="00E70D92" w:rsidRPr="00E70D92" w:rsidRDefault="00E70D92" w:rsidP="00F63E6C">
            <w:pPr>
              <w:pStyle w:val="Tabletext"/>
              <w:jc w:val="center"/>
            </w:pPr>
            <w:r w:rsidRPr="00E70D92">
              <w:t>1</w:t>
            </w:r>
            <w:r w:rsidR="00F63E6C">
              <w:t> </w:t>
            </w:r>
            <w:r w:rsidRPr="00E70D92">
              <w:t>MHz</w:t>
            </w:r>
          </w:p>
        </w:tc>
      </w:tr>
      <w:tr w:rsidR="00E70D92" w:rsidRPr="00E70D92" w14:paraId="55073741" w14:textId="77777777" w:rsidTr="002F22CE">
        <w:trPr>
          <w:jc w:val="center"/>
        </w:trPr>
        <w:tc>
          <w:tcPr>
            <w:tcW w:w="1802" w:type="dxa"/>
            <w:tcBorders>
              <w:top w:val="single" w:sz="4" w:space="0" w:color="auto"/>
              <w:left w:val="single" w:sz="4" w:space="0" w:color="auto"/>
              <w:bottom w:val="single" w:sz="4" w:space="0" w:color="auto"/>
              <w:right w:val="single" w:sz="4" w:space="0" w:color="auto"/>
            </w:tcBorders>
            <w:hideMark/>
          </w:tcPr>
          <w:p w14:paraId="788C4B49" w14:textId="77777777" w:rsidR="00E70D92" w:rsidRPr="00E70D92" w:rsidRDefault="00E70D92" w:rsidP="00F63E6C">
            <w:pPr>
              <w:pStyle w:val="Tabletext"/>
              <w:jc w:val="center"/>
            </w:pPr>
            <w:r w:rsidRPr="00E70D92">
              <w:t>6-10</w:t>
            </w:r>
          </w:p>
        </w:tc>
        <w:tc>
          <w:tcPr>
            <w:tcW w:w="1256" w:type="dxa"/>
            <w:tcBorders>
              <w:top w:val="single" w:sz="4" w:space="0" w:color="auto"/>
              <w:left w:val="single" w:sz="4" w:space="0" w:color="auto"/>
              <w:bottom w:val="single" w:sz="4" w:space="0" w:color="auto"/>
              <w:right w:val="single" w:sz="4" w:space="0" w:color="auto"/>
            </w:tcBorders>
          </w:tcPr>
          <w:p w14:paraId="39311BB7" w14:textId="77777777" w:rsidR="00E70D92" w:rsidRPr="00E70D92" w:rsidRDefault="00E70D92" w:rsidP="00F63E6C">
            <w:pPr>
              <w:pStyle w:val="Tabletext"/>
              <w:jc w:val="center"/>
            </w:pPr>
          </w:p>
        </w:tc>
        <w:tc>
          <w:tcPr>
            <w:tcW w:w="1412" w:type="dxa"/>
            <w:tcBorders>
              <w:top w:val="single" w:sz="4" w:space="0" w:color="auto"/>
              <w:left w:val="single" w:sz="4" w:space="0" w:color="auto"/>
              <w:bottom w:val="single" w:sz="4" w:space="0" w:color="auto"/>
              <w:right w:val="single" w:sz="4" w:space="0" w:color="auto"/>
            </w:tcBorders>
          </w:tcPr>
          <w:p w14:paraId="2C012069" w14:textId="77777777" w:rsidR="00E70D92" w:rsidRPr="00E70D92" w:rsidRDefault="00E70D92" w:rsidP="00F63E6C">
            <w:pPr>
              <w:pStyle w:val="Tabletext"/>
              <w:jc w:val="center"/>
            </w:pPr>
          </w:p>
        </w:tc>
        <w:tc>
          <w:tcPr>
            <w:tcW w:w="1411" w:type="dxa"/>
            <w:tcBorders>
              <w:top w:val="single" w:sz="4" w:space="0" w:color="auto"/>
              <w:left w:val="single" w:sz="4" w:space="0" w:color="auto"/>
              <w:bottom w:val="single" w:sz="4" w:space="0" w:color="auto"/>
              <w:right w:val="single" w:sz="4" w:space="0" w:color="auto"/>
            </w:tcBorders>
            <w:hideMark/>
          </w:tcPr>
          <w:p w14:paraId="42452952" w14:textId="77777777" w:rsidR="00E70D92" w:rsidRPr="00E70D92" w:rsidRDefault="00E70D92" w:rsidP="00F63E6C">
            <w:pPr>
              <w:pStyle w:val="Tabletext"/>
              <w:jc w:val="center"/>
            </w:pPr>
            <w:r w:rsidRPr="00E70D92">
              <w:t>−23,2</w:t>
            </w:r>
          </w:p>
        </w:tc>
        <w:tc>
          <w:tcPr>
            <w:tcW w:w="1412" w:type="dxa"/>
            <w:vMerge/>
            <w:tcBorders>
              <w:top w:val="single" w:sz="4" w:space="0" w:color="auto"/>
              <w:left w:val="single" w:sz="4" w:space="0" w:color="auto"/>
              <w:bottom w:val="single" w:sz="4" w:space="0" w:color="auto"/>
              <w:right w:val="single" w:sz="4" w:space="0" w:color="auto"/>
            </w:tcBorders>
            <w:vAlign w:val="center"/>
            <w:hideMark/>
          </w:tcPr>
          <w:p w14:paraId="724F0C12" w14:textId="77777777" w:rsidR="00E70D92" w:rsidRPr="00E70D92" w:rsidRDefault="00E70D92" w:rsidP="00F63E6C">
            <w:pPr>
              <w:pStyle w:val="Tabletext"/>
              <w:jc w:val="center"/>
            </w:pPr>
          </w:p>
        </w:tc>
        <w:tc>
          <w:tcPr>
            <w:tcW w:w="2351" w:type="dxa"/>
            <w:tcBorders>
              <w:top w:val="single" w:sz="4" w:space="0" w:color="auto"/>
              <w:left w:val="single" w:sz="4" w:space="0" w:color="auto"/>
              <w:bottom w:val="single" w:sz="4" w:space="0" w:color="auto"/>
              <w:right w:val="single" w:sz="4" w:space="0" w:color="auto"/>
            </w:tcBorders>
            <w:hideMark/>
          </w:tcPr>
          <w:p w14:paraId="5D8F1436" w14:textId="0096C07D" w:rsidR="00E70D92" w:rsidRPr="00E70D92" w:rsidRDefault="00E70D92" w:rsidP="00F63E6C">
            <w:pPr>
              <w:pStyle w:val="Tabletext"/>
              <w:jc w:val="center"/>
            </w:pPr>
            <w:r w:rsidRPr="00E70D92">
              <w:t>1</w:t>
            </w:r>
            <w:r w:rsidR="00F63E6C">
              <w:t> </w:t>
            </w:r>
            <w:r w:rsidRPr="00E70D92">
              <w:t>MHz</w:t>
            </w:r>
          </w:p>
        </w:tc>
      </w:tr>
      <w:tr w:rsidR="00E70D92" w:rsidRPr="00E70D92" w14:paraId="7C482AEA" w14:textId="77777777" w:rsidTr="002F22CE">
        <w:trPr>
          <w:jc w:val="center"/>
        </w:trPr>
        <w:tc>
          <w:tcPr>
            <w:tcW w:w="1802" w:type="dxa"/>
            <w:tcBorders>
              <w:top w:val="single" w:sz="4" w:space="0" w:color="auto"/>
              <w:left w:val="single" w:sz="4" w:space="0" w:color="auto"/>
              <w:bottom w:val="single" w:sz="4" w:space="0" w:color="auto"/>
              <w:right w:val="single" w:sz="4" w:space="0" w:color="auto"/>
            </w:tcBorders>
            <w:hideMark/>
          </w:tcPr>
          <w:p w14:paraId="10DF9813" w14:textId="77777777" w:rsidR="00E70D92" w:rsidRPr="00E70D92" w:rsidRDefault="00E70D92" w:rsidP="00F63E6C">
            <w:pPr>
              <w:pStyle w:val="Tabletext"/>
              <w:jc w:val="center"/>
            </w:pPr>
            <w:r w:rsidRPr="00E70D92">
              <w:t>10-15</w:t>
            </w:r>
          </w:p>
        </w:tc>
        <w:tc>
          <w:tcPr>
            <w:tcW w:w="1256" w:type="dxa"/>
            <w:tcBorders>
              <w:top w:val="single" w:sz="4" w:space="0" w:color="auto"/>
              <w:left w:val="single" w:sz="4" w:space="0" w:color="auto"/>
              <w:bottom w:val="single" w:sz="4" w:space="0" w:color="auto"/>
              <w:right w:val="single" w:sz="4" w:space="0" w:color="auto"/>
            </w:tcBorders>
          </w:tcPr>
          <w:p w14:paraId="6CD9D41C" w14:textId="77777777" w:rsidR="00E70D92" w:rsidRPr="00E70D92" w:rsidRDefault="00E70D92" w:rsidP="00F63E6C">
            <w:pPr>
              <w:pStyle w:val="Tabletext"/>
              <w:jc w:val="center"/>
            </w:pPr>
          </w:p>
        </w:tc>
        <w:tc>
          <w:tcPr>
            <w:tcW w:w="1412" w:type="dxa"/>
            <w:tcBorders>
              <w:top w:val="single" w:sz="4" w:space="0" w:color="auto"/>
              <w:left w:val="single" w:sz="4" w:space="0" w:color="auto"/>
              <w:bottom w:val="single" w:sz="4" w:space="0" w:color="auto"/>
              <w:right w:val="single" w:sz="4" w:space="0" w:color="auto"/>
            </w:tcBorders>
          </w:tcPr>
          <w:p w14:paraId="7BAB33C0" w14:textId="77777777" w:rsidR="00E70D92" w:rsidRPr="00E70D92" w:rsidRDefault="00E70D92" w:rsidP="00F63E6C">
            <w:pPr>
              <w:pStyle w:val="Tabletext"/>
              <w:jc w:val="center"/>
            </w:pPr>
          </w:p>
        </w:tc>
        <w:tc>
          <w:tcPr>
            <w:tcW w:w="1411" w:type="dxa"/>
            <w:tcBorders>
              <w:top w:val="single" w:sz="4" w:space="0" w:color="auto"/>
              <w:left w:val="single" w:sz="4" w:space="0" w:color="auto"/>
              <w:bottom w:val="single" w:sz="4" w:space="0" w:color="auto"/>
              <w:right w:val="single" w:sz="4" w:space="0" w:color="auto"/>
            </w:tcBorders>
          </w:tcPr>
          <w:p w14:paraId="71ED3712" w14:textId="77777777" w:rsidR="00E70D92" w:rsidRPr="00E70D92" w:rsidRDefault="00E70D92" w:rsidP="00F63E6C">
            <w:pPr>
              <w:pStyle w:val="Tabletext"/>
              <w:jc w:val="center"/>
            </w:pPr>
          </w:p>
        </w:tc>
        <w:tc>
          <w:tcPr>
            <w:tcW w:w="1412" w:type="dxa"/>
            <w:tcBorders>
              <w:top w:val="single" w:sz="4" w:space="0" w:color="auto"/>
              <w:left w:val="single" w:sz="4" w:space="0" w:color="auto"/>
              <w:bottom w:val="single" w:sz="4" w:space="0" w:color="auto"/>
              <w:right w:val="single" w:sz="4" w:space="0" w:color="auto"/>
            </w:tcBorders>
            <w:hideMark/>
          </w:tcPr>
          <w:p w14:paraId="3466A427" w14:textId="77777777" w:rsidR="00E70D92" w:rsidRPr="00E70D92" w:rsidRDefault="00E70D92" w:rsidP="00F63E6C">
            <w:pPr>
              <w:pStyle w:val="Tabletext"/>
              <w:jc w:val="center"/>
            </w:pPr>
            <w:r w:rsidRPr="00E70D92">
              <w:t>−23,2</w:t>
            </w:r>
          </w:p>
        </w:tc>
        <w:tc>
          <w:tcPr>
            <w:tcW w:w="2351" w:type="dxa"/>
            <w:tcBorders>
              <w:top w:val="single" w:sz="4" w:space="0" w:color="auto"/>
              <w:left w:val="single" w:sz="4" w:space="0" w:color="auto"/>
              <w:bottom w:val="single" w:sz="4" w:space="0" w:color="auto"/>
              <w:right w:val="single" w:sz="4" w:space="0" w:color="auto"/>
            </w:tcBorders>
            <w:hideMark/>
          </w:tcPr>
          <w:p w14:paraId="60B43452" w14:textId="1FBA66C8" w:rsidR="00E70D92" w:rsidRPr="00E70D92" w:rsidRDefault="00E70D92" w:rsidP="00F63E6C">
            <w:pPr>
              <w:pStyle w:val="Tabletext"/>
              <w:jc w:val="center"/>
            </w:pPr>
            <w:r w:rsidRPr="00E70D92">
              <w:t>1</w:t>
            </w:r>
            <w:r w:rsidR="00F63E6C">
              <w:t> </w:t>
            </w:r>
            <w:r w:rsidRPr="00E70D92">
              <w:t>MHz</w:t>
            </w:r>
          </w:p>
        </w:tc>
      </w:tr>
      <w:tr w:rsidR="00E70D92" w:rsidRPr="00E70D92" w14:paraId="14CE474B" w14:textId="77777777" w:rsidTr="002F22CE">
        <w:trPr>
          <w:jc w:val="center"/>
        </w:trPr>
        <w:tc>
          <w:tcPr>
            <w:tcW w:w="9644" w:type="dxa"/>
            <w:gridSpan w:val="6"/>
            <w:tcBorders>
              <w:top w:val="nil"/>
              <w:left w:val="nil"/>
              <w:bottom w:val="nil"/>
              <w:right w:val="nil"/>
            </w:tcBorders>
            <w:hideMark/>
          </w:tcPr>
          <w:p w14:paraId="28EFF21E" w14:textId="4C6D2857" w:rsidR="00B47D50" w:rsidRPr="00B47D50" w:rsidRDefault="00B47D50" w:rsidP="00B47D50">
            <w:pPr>
              <w:pStyle w:val="TableLegendNote"/>
              <w:rPr>
                <w:i/>
                <w:iCs/>
                <w:lang w:val="es-ES"/>
              </w:rPr>
            </w:pPr>
            <w:r w:rsidRPr="00B47D50">
              <w:rPr>
                <w:i/>
                <w:iCs/>
                <w:lang w:val="es-ES"/>
              </w:rPr>
              <w:t>Notas relativas al Cuadro A1-19:</w:t>
            </w:r>
          </w:p>
          <w:p w14:paraId="77A3603F" w14:textId="5B15024A" w:rsidR="00E70D92" w:rsidRPr="00787CD5" w:rsidRDefault="00E70D92" w:rsidP="00E40FF1">
            <w:pPr>
              <w:pStyle w:val="TableLegendNote"/>
              <w:rPr>
                <w:lang w:val="es-ES"/>
              </w:rPr>
            </w:pPr>
            <w:r w:rsidRPr="00E40FF1">
              <w:rPr>
                <w:lang w:val="es-ES"/>
              </w:rPr>
              <w:t xml:space="preserve">NOTA 1 – Las posiciones de medición primera y última con un filtro de 30 kHz son a </w:t>
            </w:r>
            <w:r w:rsidRPr="00E70D92">
              <w:t>Δ</w:t>
            </w:r>
            <w:r w:rsidRPr="00E40FF1">
              <w:rPr>
                <w:i/>
                <w:iCs/>
                <w:lang w:val="es-ES"/>
              </w:rPr>
              <w:t>f</w:t>
            </w:r>
            <w:r w:rsidRPr="00B47D50">
              <w:rPr>
                <w:i/>
                <w:iCs/>
                <w:vertAlign w:val="subscript"/>
                <w:lang w:val="es-ES"/>
              </w:rPr>
              <w:t>OoB</w:t>
            </w:r>
            <w:r w:rsidRPr="00E40FF1">
              <w:rPr>
                <w:lang w:val="es-ES"/>
              </w:rPr>
              <w:t xml:space="preserve"> = 0,015 MHz y </w:t>
            </w:r>
            <w:r w:rsidRPr="00E70D92">
              <w:t>Δ</w:t>
            </w:r>
            <w:r w:rsidRPr="00E40FF1">
              <w:rPr>
                <w:i/>
                <w:iCs/>
                <w:lang w:val="es-ES"/>
              </w:rPr>
              <w:t>f</w:t>
            </w:r>
            <w:r w:rsidRPr="00B47D50">
              <w:rPr>
                <w:i/>
                <w:iCs/>
                <w:vertAlign w:val="subscript"/>
                <w:lang w:val="es-ES"/>
              </w:rPr>
              <w:t>OoB</w:t>
            </w:r>
            <w:r w:rsidRPr="00E40FF1">
              <w:rPr>
                <w:lang w:val="es-ES"/>
              </w:rPr>
              <w:t xml:space="preserve"> = 0,085 MHz. </w:t>
            </w:r>
            <w:r w:rsidRPr="00787CD5">
              <w:rPr>
                <w:lang w:val="es-ES"/>
              </w:rPr>
              <w:t xml:space="preserve">Las posiciones de medición primera y última con un filtro de 100 kHz son a </w:t>
            </w:r>
            <w:r w:rsidRPr="00E70D92">
              <w:t>Δ</w:t>
            </w:r>
            <w:r w:rsidRPr="00787CD5">
              <w:rPr>
                <w:i/>
                <w:iCs/>
                <w:lang w:val="es-ES"/>
              </w:rPr>
              <w:t>f</w:t>
            </w:r>
            <w:r w:rsidRPr="00B47D50">
              <w:rPr>
                <w:i/>
                <w:iCs/>
                <w:vertAlign w:val="subscript"/>
                <w:lang w:val="es-ES"/>
              </w:rPr>
              <w:t>OoB</w:t>
            </w:r>
            <w:r w:rsidRPr="00787CD5">
              <w:rPr>
                <w:lang w:val="es-ES"/>
              </w:rPr>
              <w:t xml:space="preserve"> = 0,015 MHz y </w:t>
            </w:r>
            <w:r w:rsidRPr="00E70D92">
              <w:t>Δ</w:t>
            </w:r>
            <w:r w:rsidRPr="00787CD5">
              <w:rPr>
                <w:i/>
                <w:iCs/>
                <w:lang w:val="es-ES"/>
              </w:rPr>
              <w:t>f</w:t>
            </w:r>
            <w:r w:rsidRPr="00B47D50">
              <w:rPr>
                <w:i/>
                <w:iCs/>
                <w:vertAlign w:val="subscript"/>
                <w:lang w:val="es-ES"/>
              </w:rPr>
              <w:t>OoB</w:t>
            </w:r>
            <w:r w:rsidRPr="00787CD5">
              <w:rPr>
                <w:lang w:val="es-ES"/>
              </w:rPr>
              <w:t> = 0,95 MHz.</w:t>
            </w:r>
          </w:p>
          <w:p w14:paraId="3EC66595" w14:textId="77777777" w:rsidR="00E70D92" w:rsidRDefault="00E70D92" w:rsidP="00B47D50">
            <w:pPr>
              <w:pStyle w:val="TableLegendNote"/>
              <w:rPr>
                <w:lang w:val="es-ES"/>
              </w:rPr>
            </w:pPr>
            <w:r w:rsidRPr="00787CD5">
              <w:rPr>
                <w:lang w:val="es-ES"/>
              </w:rPr>
              <w:t xml:space="preserve">NOTA 2 – En los límites del espectro de emisión, las posiciones de medición primera y última con un filtro de 1 MHz se encuentran dentro de +0,5 MHz y </w:t>
            </w:r>
            <w:r w:rsidR="0077357C">
              <w:rPr>
                <w:lang w:val="es-ES"/>
              </w:rPr>
              <w:t>−</w:t>
            </w:r>
            <w:r w:rsidRPr="00787CD5">
              <w:rPr>
                <w:lang w:val="es-ES"/>
              </w:rPr>
              <w:t>0,5 MHz, respectivamente.</w:t>
            </w:r>
          </w:p>
          <w:p w14:paraId="07CB1416" w14:textId="2445A558" w:rsidR="008D303E" w:rsidRPr="00681486" w:rsidRDefault="008D303E" w:rsidP="008D303E">
            <w:pPr>
              <w:pStyle w:val="TableLegendNote"/>
              <w:rPr>
                <w:lang w:val="es-ES"/>
              </w:rPr>
            </w:pPr>
            <w:r w:rsidRPr="00681486">
              <w:rPr>
                <w:lang w:val="es-ES"/>
              </w:rPr>
              <w:t>NOTA 3 – Las mediciones deberán efectuarse por encima del borde superior del canal y por debajo del borde inferior del canal.</w:t>
            </w:r>
          </w:p>
        </w:tc>
      </w:tr>
    </w:tbl>
    <w:p w14:paraId="4891BDAB" w14:textId="19DD26BE" w:rsidR="00E70D92" w:rsidRPr="008D303E" w:rsidRDefault="00E70D92" w:rsidP="00E40FF1">
      <w:pPr>
        <w:pStyle w:val="Tablefin"/>
        <w:rPr>
          <w:sz w:val="16"/>
          <w:szCs w:val="16"/>
          <w:lang w:val="es-E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63E6C" w:rsidRPr="00E70D92" w14:paraId="36E6B940" w14:textId="77777777" w:rsidTr="00F63E6C">
        <w:trPr>
          <w:cantSplit/>
          <w:jc w:val="center"/>
        </w:trPr>
        <w:tc>
          <w:tcPr>
            <w:tcW w:w="9639" w:type="dxa"/>
            <w:tcBorders>
              <w:top w:val="nil"/>
              <w:left w:val="nil"/>
              <w:bottom w:val="nil"/>
              <w:right w:val="nil"/>
            </w:tcBorders>
            <w:hideMark/>
          </w:tcPr>
          <w:p w14:paraId="1DCA0F74" w14:textId="4F3EDCF0" w:rsidR="00F63E6C" w:rsidRPr="00787CD5" w:rsidRDefault="00F63E6C" w:rsidP="00892661">
            <w:pPr>
              <w:pStyle w:val="TableLegendNote"/>
              <w:rPr>
                <w:i/>
                <w:iCs/>
                <w:lang w:val="es-ES"/>
              </w:rPr>
            </w:pPr>
            <w:r w:rsidRPr="00787CD5">
              <w:rPr>
                <w:i/>
                <w:iCs/>
                <w:lang w:val="es-ES"/>
              </w:rPr>
              <w:lastRenderedPageBreak/>
              <w:t>Notas relativas al Cuadro A1-1</w:t>
            </w:r>
            <w:r>
              <w:rPr>
                <w:i/>
                <w:iCs/>
                <w:lang w:val="es-ES"/>
              </w:rPr>
              <w:t>9</w:t>
            </w:r>
            <w:r w:rsidR="00B47D50">
              <w:rPr>
                <w:i/>
                <w:iCs/>
                <w:lang w:val="es-ES"/>
              </w:rPr>
              <w:t xml:space="preserve"> (fin)</w:t>
            </w:r>
            <w:r w:rsidRPr="00787CD5">
              <w:rPr>
                <w:i/>
                <w:iCs/>
                <w:lang w:val="es-ES"/>
              </w:rPr>
              <w:t>:</w:t>
            </w:r>
          </w:p>
          <w:p w14:paraId="6BBFA11E" w14:textId="27AD1D0B" w:rsidR="00F63E6C" w:rsidRPr="00787CD5" w:rsidRDefault="00F63E6C" w:rsidP="00892661">
            <w:pPr>
              <w:pStyle w:val="TableLegendNote"/>
              <w:rPr>
                <w:lang w:val="es-ES"/>
              </w:rPr>
            </w:pPr>
            <w:r w:rsidRPr="00787CD5">
              <w:rPr>
                <w:lang w:val="es-ES"/>
              </w:rPr>
              <w:t>NOTA 4 – El requisito SEM anterior se aplicará a las bandas correspondientes a la indicación de los valores NS_06 y NS_07, como se define en el Cuadro</w:t>
            </w:r>
            <w:r>
              <w:rPr>
                <w:lang w:val="es-ES"/>
              </w:rPr>
              <w:t> </w:t>
            </w:r>
            <w:r w:rsidRPr="00787CD5">
              <w:rPr>
                <w:lang w:val="es-ES"/>
              </w:rPr>
              <w:t>A1-5.</w:t>
            </w:r>
          </w:p>
          <w:p w14:paraId="3194DCC8" w14:textId="427DF2DE" w:rsidR="00F63E6C" w:rsidRPr="00787CD5" w:rsidRDefault="00F63E6C" w:rsidP="00892661">
            <w:pPr>
              <w:pStyle w:val="TableLegendNote"/>
              <w:rPr>
                <w:lang w:val="es-ES"/>
              </w:rPr>
            </w:pPr>
            <w:r w:rsidRPr="00787CD5">
              <w:rPr>
                <w:lang w:val="es-ES"/>
              </w:rPr>
              <w:t xml:space="preserve">NOTA 5 – Para la gama de desplazamiento 2,5-2,8 MHz con un ancho de banda de canal de 1,4 MHz, la posición de medición es a </w:t>
            </w:r>
            <w:r w:rsidRPr="00E70D92">
              <w:t>Δ</w:t>
            </w:r>
            <w:r w:rsidRPr="00787CD5">
              <w:rPr>
                <w:i/>
                <w:iCs/>
                <w:lang w:val="es-ES"/>
              </w:rPr>
              <w:t>f</w:t>
            </w:r>
            <w:r w:rsidRPr="00787CD5">
              <w:rPr>
                <w:i/>
                <w:iCs/>
                <w:vertAlign w:val="subscript"/>
                <w:lang w:val="es-ES"/>
              </w:rPr>
              <w:t>O</w:t>
            </w:r>
            <w:r w:rsidR="00B47D50">
              <w:rPr>
                <w:i/>
                <w:iCs/>
                <w:vertAlign w:val="subscript"/>
                <w:lang w:val="es-ES"/>
              </w:rPr>
              <w:t>o</w:t>
            </w:r>
            <w:r w:rsidRPr="00787CD5">
              <w:rPr>
                <w:i/>
                <w:iCs/>
                <w:vertAlign w:val="subscript"/>
                <w:lang w:val="es-ES"/>
              </w:rPr>
              <w:t>B</w:t>
            </w:r>
            <w:r w:rsidRPr="00787CD5">
              <w:rPr>
                <w:lang w:val="es-ES"/>
              </w:rPr>
              <w:t xml:space="preserve"> equivalente a 3 MHz.</w:t>
            </w:r>
          </w:p>
        </w:tc>
      </w:tr>
    </w:tbl>
    <w:p w14:paraId="403AB8F1" w14:textId="0353FD5E" w:rsidR="00F63E6C" w:rsidRPr="00B95994" w:rsidRDefault="00F63E6C" w:rsidP="00F63E6C">
      <w:pPr>
        <w:pStyle w:val="Tablefin"/>
        <w:rPr>
          <w:lang w:val="es-ES"/>
        </w:rPr>
      </w:pPr>
    </w:p>
    <w:p w14:paraId="1A263685" w14:textId="77777777" w:rsidR="00E70D92" w:rsidRPr="00E70D92" w:rsidRDefault="00E70D92" w:rsidP="00E40FF1">
      <w:pPr>
        <w:pStyle w:val="Note"/>
      </w:pPr>
      <w:r w:rsidRPr="00E70D92">
        <w:t>NOTA – Como norma general, el ancho de banda de resolución del equipo de medición deberá ser igual al ancho de banda de medición. No obstante, para mejorar la precisión, la sensibilidad y la eficacia de la medición, el ancho de banda de resolución podrá ser menor que el ancho de banda de medición. En este caso, deberá integrarse el resultado a lo largo del ancho de banda de medición para obtener el ancho de banda de ruido equivalente del ancho de banda de medición.</w:t>
      </w:r>
    </w:p>
    <w:p w14:paraId="47064749" w14:textId="77777777" w:rsidR="00E70D92" w:rsidRPr="00E70D92" w:rsidRDefault="00E70D92" w:rsidP="00E40FF1">
      <w:pPr>
        <w:pStyle w:val="Heading4"/>
      </w:pPr>
      <w:r w:rsidRPr="00E70D92">
        <w:t>3.1.3.4</w:t>
      </w:r>
      <w:r w:rsidRPr="00E70D92">
        <w:tab/>
        <w:t>Máscara adicional de espectro E-UTRA cuando la red indica el valor «NS_27»</w:t>
      </w:r>
    </w:p>
    <w:p w14:paraId="56E9937C" w14:textId="7F461F09" w:rsidR="00E70D92" w:rsidRPr="00E70D92" w:rsidRDefault="00E70D92" w:rsidP="00E70D92">
      <w:r w:rsidRPr="00E70D92">
        <w:t>Cuando la célula indique «NS_27», la potencia de las emisiones del EU no deberá rebasar los niveles especificados en el Cuadro</w:t>
      </w:r>
      <w:r w:rsidR="00B47D50">
        <w:t> </w:t>
      </w:r>
      <w:r w:rsidRPr="00E70D92">
        <w:t>A1-20.</w:t>
      </w:r>
    </w:p>
    <w:p w14:paraId="59CBDF53" w14:textId="77777777" w:rsidR="00E70D92" w:rsidRPr="00E70D92" w:rsidRDefault="00E70D92" w:rsidP="009E41F9">
      <w:pPr>
        <w:pStyle w:val="TableNo"/>
      </w:pPr>
      <w:r w:rsidRPr="00E70D92">
        <w:t>CUADRO A1-20</w:t>
      </w:r>
    </w:p>
    <w:p w14:paraId="7D4366D7" w14:textId="77777777" w:rsidR="00E70D92" w:rsidRPr="00E70D92" w:rsidRDefault="00E70D92" w:rsidP="00E40FF1">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1644"/>
        <w:gridCol w:w="1515"/>
        <w:gridCol w:w="1353"/>
        <w:gridCol w:w="1515"/>
        <w:gridCol w:w="1951"/>
      </w:tblGrid>
      <w:tr w:rsidR="00E70D92" w:rsidRPr="00E70D92" w14:paraId="63EA3AA8" w14:textId="77777777" w:rsidTr="002F22CE">
        <w:trPr>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1DCD3155" w14:textId="77777777" w:rsidR="00E70D92" w:rsidRPr="00E70D92" w:rsidRDefault="00E70D92" w:rsidP="005964B2">
            <w:pPr>
              <w:pStyle w:val="Tablehead"/>
            </w:pPr>
            <w:r w:rsidRPr="00E70D92">
              <w:t>Límite de espectro de emisión (dBm)/Ancho de banda de canal</w:t>
            </w:r>
          </w:p>
        </w:tc>
      </w:tr>
      <w:tr w:rsidR="00E70D92" w:rsidRPr="00E70D92" w14:paraId="0761F9A5" w14:textId="77777777" w:rsidTr="00B47D50">
        <w:trPr>
          <w:jc w:val="center"/>
        </w:trPr>
        <w:tc>
          <w:tcPr>
            <w:tcW w:w="861" w:type="pct"/>
            <w:tcBorders>
              <w:top w:val="single" w:sz="4" w:space="0" w:color="auto"/>
              <w:left w:val="single" w:sz="4" w:space="0" w:color="auto"/>
              <w:bottom w:val="single" w:sz="4" w:space="0" w:color="auto"/>
              <w:right w:val="single" w:sz="4" w:space="0" w:color="auto"/>
            </w:tcBorders>
            <w:vAlign w:val="center"/>
            <w:hideMark/>
          </w:tcPr>
          <w:p w14:paraId="2BD92263" w14:textId="3FCD0DB0" w:rsidR="00E70D92" w:rsidRPr="00E70D92" w:rsidRDefault="00E70D92" w:rsidP="00B47D50">
            <w:pPr>
              <w:pStyle w:val="Tablehead"/>
            </w:pPr>
            <w:r w:rsidRPr="00E70D92">
              <w:t>Δ</w:t>
            </w:r>
            <w:r w:rsidRPr="007B3089">
              <w:rPr>
                <w:i/>
                <w:iCs/>
              </w:rPr>
              <w:t>f</w:t>
            </w:r>
            <w:r w:rsidRPr="007B3089">
              <w:rPr>
                <w:i/>
                <w:iCs/>
                <w:vertAlign w:val="subscript"/>
              </w:rPr>
              <w:t>O</w:t>
            </w:r>
            <w:r w:rsidR="00681486" w:rsidRPr="007B3089">
              <w:rPr>
                <w:i/>
                <w:iCs/>
                <w:vertAlign w:val="subscript"/>
              </w:rPr>
              <w:t>o</w:t>
            </w:r>
            <w:r w:rsidRPr="007B3089">
              <w:rPr>
                <w:i/>
                <w:iCs/>
                <w:vertAlign w:val="subscript"/>
              </w:rPr>
              <w:t>B</w:t>
            </w:r>
            <w:r w:rsidRPr="00E70D92">
              <w:rPr>
                <w:vertAlign w:val="subscript"/>
              </w:rPr>
              <w:br/>
            </w:r>
            <w:r w:rsidRPr="00E70D92">
              <w:t>(MHz)</w:t>
            </w:r>
          </w:p>
        </w:tc>
        <w:tc>
          <w:tcPr>
            <w:tcW w:w="853" w:type="pct"/>
            <w:tcBorders>
              <w:top w:val="single" w:sz="4" w:space="0" w:color="auto"/>
              <w:left w:val="single" w:sz="4" w:space="0" w:color="auto"/>
              <w:bottom w:val="single" w:sz="4" w:space="0" w:color="auto"/>
              <w:right w:val="single" w:sz="4" w:space="0" w:color="auto"/>
            </w:tcBorders>
            <w:vAlign w:val="center"/>
            <w:hideMark/>
          </w:tcPr>
          <w:p w14:paraId="44090442" w14:textId="09002187" w:rsidR="00E70D92" w:rsidRPr="00E70D92" w:rsidRDefault="00E70D92" w:rsidP="00B47D50">
            <w:pPr>
              <w:pStyle w:val="Tablehead"/>
            </w:pPr>
            <w:r w:rsidRPr="00E70D92">
              <w:t>5</w:t>
            </w:r>
            <w:r w:rsidR="00B47D50">
              <w:t> </w:t>
            </w:r>
            <w:r w:rsidRPr="00E70D92">
              <w:t>MHz</w:t>
            </w:r>
          </w:p>
        </w:tc>
        <w:tc>
          <w:tcPr>
            <w:tcW w:w="786" w:type="pct"/>
            <w:tcBorders>
              <w:top w:val="single" w:sz="4" w:space="0" w:color="auto"/>
              <w:left w:val="single" w:sz="4" w:space="0" w:color="auto"/>
              <w:bottom w:val="single" w:sz="4" w:space="0" w:color="auto"/>
              <w:right w:val="single" w:sz="4" w:space="0" w:color="auto"/>
            </w:tcBorders>
            <w:vAlign w:val="center"/>
            <w:hideMark/>
          </w:tcPr>
          <w:p w14:paraId="28F53F14" w14:textId="25E3AB55" w:rsidR="00E70D92" w:rsidRPr="00E70D92" w:rsidRDefault="00E70D92" w:rsidP="00B47D50">
            <w:pPr>
              <w:pStyle w:val="Tablehead"/>
            </w:pPr>
            <w:r w:rsidRPr="00E70D92">
              <w:t>10</w:t>
            </w:r>
            <w:r w:rsidR="00B47D50">
              <w:t> </w:t>
            </w:r>
            <w:r w:rsidRPr="00E70D92">
              <w:t>MHz</w:t>
            </w:r>
          </w:p>
        </w:tc>
        <w:tc>
          <w:tcPr>
            <w:tcW w:w="702" w:type="pct"/>
            <w:tcBorders>
              <w:top w:val="single" w:sz="4" w:space="0" w:color="auto"/>
              <w:left w:val="single" w:sz="4" w:space="0" w:color="auto"/>
              <w:bottom w:val="single" w:sz="4" w:space="0" w:color="auto"/>
              <w:right w:val="single" w:sz="4" w:space="0" w:color="auto"/>
            </w:tcBorders>
            <w:vAlign w:val="center"/>
            <w:hideMark/>
          </w:tcPr>
          <w:p w14:paraId="6381B9B5" w14:textId="1F943E30" w:rsidR="00E70D92" w:rsidRPr="00E70D92" w:rsidRDefault="00E70D92" w:rsidP="00B47D50">
            <w:pPr>
              <w:pStyle w:val="Tablehead"/>
            </w:pPr>
            <w:r w:rsidRPr="00E70D92">
              <w:t>15</w:t>
            </w:r>
            <w:r w:rsidR="00B47D50">
              <w:t> </w:t>
            </w:r>
            <w:r w:rsidRPr="00E70D92">
              <w:t>MHz</w:t>
            </w:r>
          </w:p>
        </w:tc>
        <w:tc>
          <w:tcPr>
            <w:tcW w:w="786" w:type="pct"/>
            <w:tcBorders>
              <w:top w:val="single" w:sz="4" w:space="0" w:color="auto"/>
              <w:left w:val="single" w:sz="4" w:space="0" w:color="auto"/>
              <w:bottom w:val="single" w:sz="4" w:space="0" w:color="auto"/>
              <w:right w:val="single" w:sz="4" w:space="0" w:color="auto"/>
            </w:tcBorders>
            <w:vAlign w:val="center"/>
            <w:hideMark/>
          </w:tcPr>
          <w:p w14:paraId="02BE2D9F" w14:textId="6E79EE88" w:rsidR="00E70D92" w:rsidRPr="00E70D92" w:rsidRDefault="00E70D92" w:rsidP="00B47D50">
            <w:pPr>
              <w:pStyle w:val="Tablehead"/>
            </w:pPr>
            <w:r w:rsidRPr="00E70D92">
              <w:t>20</w:t>
            </w:r>
            <w:r w:rsidR="00B47D50">
              <w:t> </w:t>
            </w:r>
            <w:r w:rsidRPr="00E70D92">
              <w:t>MHz</w:t>
            </w:r>
          </w:p>
        </w:tc>
        <w:tc>
          <w:tcPr>
            <w:tcW w:w="1012" w:type="pct"/>
            <w:tcBorders>
              <w:top w:val="single" w:sz="4" w:space="0" w:color="auto"/>
              <w:left w:val="single" w:sz="4" w:space="0" w:color="auto"/>
              <w:bottom w:val="single" w:sz="4" w:space="0" w:color="auto"/>
              <w:right w:val="single" w:sz="4" w:space="0" w:color="auto"/>
            </w:tcBorders>
            <w:vAlign w:val="center"/>
            <w:hideMark/>
          </w:tcPr>
          <w:p w14:paraId="54E8F092" w14:textId="77777777" w:rsidR="00E70D92" w:rsidRPr="00E70D92" w:rsidRDefault="00E70D92" w:rsidP="00B47D50">
            <w:pPr>
              <w:pStyle w:val="Tablehead"/>
            </w:pPr>
            <w:r w:rsidRPr="00E70D92">
              <w:t>MBW</w:t>
            </w:r>
          </w:p>
        </w:tc>
      </w:tr>
      <w:tr w:rsidR="00E70D92" w:rsidRPr="00E70D92" w14:paraId="02EC21E1" w14:textId="77777777" w:rsidTr="002F22CE">
        <w:trPr>
          <w:jc w:val="center"/>
        </w:trPr>
        <w:tc>
          <w:tcPr>
            <w:tcW w:w="861" w:type="pct"/>
            <w:tcBorders>
              <w:top w:val="single" w:sz="4" w:space="0" w:color="auto"/>
              <w:left w:val="single" w:sz="4" w:space="0" w:color="auto"/>
              <w:bottom w:val="single" w:sz="4" w:space="0" w:color="auto"/>
              <w:right w:val="single" w:sz="4" w:space="0" w:color="auto"/>
            </w:tcBorders>
            <w:hideMark/>
          </w:tcPr>
          <w:p w14:paraId="54B2E8EF" w14:textId="77777777" w:rsidR="00E70D92" w:rsidRPr="00E70D92" w:rsidRDefault="00E70D92" w:rsidP="00F63E6C">
            <w:pPr>
              <w:pStyle w:val="Tabletext"/>
              <w:jc w:val="center"/>
            </w:pPr>
            <w:r w:rsidRPr="00E70D92">
              <w:sym w:font="Symbol" w:char="F0B1"/>
            </w:r>
            <w:r w:rsidRPr="00E70D92">
              <w:t>0-1</w:t>
            </w:r>
          </w:p>
        </w:tc>
        <w:tc>
          <w:tcPr>
            <w:tcW w:w="853" w:type="pct"/>
            <w:tcBorders>
              <w:top w:val="single" w:sz="4" w:space="0" w:color="auto"/>
              <w:left w:val="single" w:sz="4" w:space="0" w:color="auto"/>
              <w:bottom w:val="single" w:sz="4" w:space="0" w:color="auto"/>
              <w:right w:val="single" w:sz="4" w:space="0" w:color="auto"/>
            </w:tcBorders>
            <w:hideMark/>
          </w:tcPr>
          <w:p w14:paraId="6E9F094A" w14:textId="77777777" w:rsidR="00E70D92" w:rsidRPr="00E70D92" w:rsidRDefault="00E70D92" w:rsidP="00F63E6C">
            <w:pPr>
              <w:pStyle w:val="Tabletext"/>
              <w:jc w:val="center"/>
            </w:pPr>
            <w:r w:rsidRPr="00E70D92">
              <w:t>−11,2</w:t>
            </w:r>
          </w:p>
        </w:tc>
        <w:tc>
          <w:tcPr>
            <w:tcW w:w="786" w:type="pct"/>
            <w:tcBorders>
              <w:top w:val="single" w:sz="4" w:space="0" w:color="auto"/>
              <w:left w:val="single" w:sz="4" w:space="0" w:color="auto"/>
              <w:bottom w:val="single" w:sz="4" w:space="0" w:color="auto"/>
              <w:right w:val="single" w:sz="4" w:space="0" w:color="auto"/>
            </w:tcBorders>
            <w:hideMark/>
          </w:tcPr>
          <w:p w14:paraId="66344E5F" w14:textId="77777777" w:rsidR="00E70D92" w:rsidRPr="00E70D92" w:rsidRDefault="00E70D92" w:rsidP="00F63E6C">
            <w:pPr>
              <w:pStyle w:val="Tabletext"/>
              <w:jc w:val="center"/>
            </w:pPr>
            <w:r w:rsidRPr="00E70D92">
              <w:t>−11,2</w:t>
            </w:r>
          </w:p>
        </w:tc>
        <w:tc>
          <w:tcPr>
            <w:tcW w:w="702" w:type="pct"/>
            <w:tcBorders>
              <w:top w:val="single" w:sz="4" w:space="0" w:color="auto"/>
              <w:left w:val="single" w:sz="4" w:space="0" w:color="auto"/>
              <w:bottom w:val="single" w:sz="4" w:space="0" w:color="auto"/>
              <w:right w:val="single" w:sz="4" w:space="0" w:color="auto"/>
            </w:tcBorders>
            <w:hideMark/>
          </w:tcPr>
          <w:p w14:paraId="7FAF8154" w14:textId="77777777" w:rsidR="00E70D92" w:rsidRPr="00E70D92" w:rsidRDefault="00E70D92" w:rsidP="00F63E6C">
            <w:pPr>
              <w:pStyle w:val="Tabletext"/>
              <w:jc w:val="center"/>
            </w:pPr>
            <w:r w:rsidRPr="00E70D92">
              <w:t>−11,2</w:t>
            </w:r>
          </w:p>
        </w:tc>
        <w:tc>
          <w:tcPr>
            <w:tcW w:w="786" w:type="pct"/>
            <w:tcBorders>
              <w:top w:val="single" w:sz="4" w:space="0" w:color="auto"/>
              <w:left w:val="single" w:sz="4" w:space="0" w:color="auto"/>
              <w:bottom w:val="single" w:sz="4" w:space="0" w:color="auto"/>
              <w:right w:val="single" w:sz="4" w:space="0" w:color="auto"/>
            </w:tcBorders>
            <w:hideMark/>
          </w:tcPr>
          <w:p w14:paraId="0B016629" w14:textId="77777777" w:rsidR="00E70D92" w:rsidRPr="00E70D92" w:rsidRDefault="00E70D92" w:rsidP="00F63E6C">
            <w:pPr>
              <w:pStyle w:val="Tabletext"/>
              <w:jc w:val="center"/>
            </w:pPr>
            <w:r w:rsidRPr="00E70D92">
              <w:t>−11,2</w:t>
            </w:r>
          </w:p>
        </w:tc>
        <w:tc>
          <w:tcPr>
            <w:tcW w:w="1012" w:type="pct"/>
            <w:tcBorders>
              <w:top w:val="single" w:sz="4" w:space="0" w:color="auto"/>
              <w:left w:val="single" w:sz="4" w:space="0" w:color="auto"/>
              <w:bottom w:val="single" w:sz="4" w:space="0" w:color="auto"/>
              <w:right w:val="single" w:sz="4" w:space="0" w:color="auto"/>
            </w:tcBorders>
            <w:hideMark/>
          </w:tcPr>
          <w:p w14:paraId="4FB8E313" w14:textId="25C21FB0" w:rsidR="00E70D92" w:rsidRPr="00E70D92" w:rsidRDefault="00E70D92" w:rsidP="00F63E6C">
            <w:pPr>
              <w:pStyle w:val="Tabletext"/>
              <w:jc w:val="center"/>
            </w:pPr>
            <w:r w:rsidRPr="00E70D92">
              <w:t>Nota</w:t>
            </w:r>
            <w:r w:rsidR="00F63E6C">
              <w:t> </w:t>
            </w:r>
            <w:r w:rsidRPr="00E70D92">
              <w:t>1</w:t>
            </w:r>
          </w:p>
        </w:tc>
      </w:tr>
      <w:tr w:rsidR="00E70D92" w:rsidRPr="00E70D92" w14:paraId="6EA59558" w14:textId="77777777" w:rsidTr="002F22CE">
        <w:trPr>
          <w:jc w:val="center"/>
        </w:trPr>
        <w:tc>
          <w:tcPr>
            <w:tcW w:w="861" w:type="pct"/>
            <w:tcBorders>
              <w:top w:val="single" w:sz="4" w:space="0" w:color="auto"/>
              <w:left w:val="single" w:sz="4" w:space="0" w:color="auto"/>
              <w:bottom w:val="single" w:sz="4" w:space="0" w:color="auto"/>
              <w:right w:val="single" w:sz="4" w:space="0" w:color="auto"/>
            </w:tcBorders>
            <w:hideMark/>
          </w:tcPr>
          <w:p w14:paraId="37DC5D46" w14:textId="77777777" w:rsidR="00E70D92" w:rsidRPr="00E70D92" w:rsidRDefault="00E70D92" w:rsidP="00F63E6C">
            <w:pPr>
              <w:pStyle w:val="Tabletext"/>
              <w:jc w:val="center"/>
            </w:pPr>
            <w:r w:rsidRPr="00E70D92">
              <w:sym w:font="Symbol" w:char="F0B1"/>
            </w:r>
            <w:r w:rsidRPr="00E70D92">
              <w:t>1-10</w:t>
            </w:r>
          </w:p>
        </w:tc>
        <w:tc>
          <w:tcPr>
            <w:tcW w:w="853" w:type="pct"/>
            <w:tcBorders>
              <w:top w:val="single" w:sz="4" w:space="0" w:color="auto"/>
              <w:left w:val="single" w:sz="4" w:space="0" w:color="auto"/>
              <w:bottom w:val="single" w:sz="4" w:space="0" w:color="auto"/>
              <w:right w:val="single" w:sz="4" w:space="0" w:color="auto"/>
            </w:tcBorders>
            <w:hideMark/>
          </w:tcPr>
          <w:p w14:paraId="1BF32A8A" w14:textId="77777777" w:rsidR="00E70D92" w:rsidRPr="00E70D92" w:rsidRDefault="00E70D92" w:rsidP="00F63E6C">
            <w:pPr>
              <w:pStyle w:val="Tabletext"/>
              <w:jc w:val="center"/>
            </w:pPr>
            <w:r w:rsidRPr="00E70D92">
              <w:t>−11,2</w:t>
            </w:r>
          </w:p>
        </w:tc>
        <w:tc>
          <w:tcPr>
            <w:tcW w:w="786" w:type="pct"/>
            <w:tcBorders>
              <w:top w:val="single" w:sz="4" w:space="0" w:color="auto"/>
              <w:left w:val="single" w:sz="4" w:space="0" w:color="auto"/>
              <w:bottom w:val="single" w:sz="4" w:space="0" w:color="auto"/>
              <w:right w:val="single" w:sz="4" w:space="0" w:color="auto"/>
            </w:tcBorders>
            <w:hideMark/>
          </w:tcPr>
          <w:p w14:paraId="5AB3AE06" w14:textId="77777777" w:rsidR="00E70D92" w:rsidRPr="00E70D92" w:rsidRDefault="00E70D92" w:rsidP="00F63E6C">
            <w:pPr>
              <w:pStyle w:val="Tabletext"/>
              <w:jc w:val="center"/>
            </w:pPr>
            <w:r w:rsidRPr="00E70D92">
              <w:t>−11,2</w:t>
            </w:r>
          </w:p>
        </w:tc>
        <w:tc>
          <w:tcPr>
            <w:tcW w:w="702" w:type="pct"/>
            <w:tcBorders>
              <w:top w:val="single" w:sz="4" w:space="0" w:color="auto"/>
              <w:left w:val="single" w:sz="4" w:space="0" w:color="auto"/>
              <w:bottom w:val="single" w:sz="4" w:space="0" w:color="auto"/>
              <w:right w:val="single" w:sz="4" w:space="0" w:color="auto"/>
            </w:tcBorders>
            <w:hideMark/>
          </w:tcPr>
          <w:p w14:paraId="3A27F75E" w14:textId="77777777" w:rsidR="00E70D92" w:rsidRPr="00E70D92" w:rsidRDefault="00E70D92" w:rsidP="00F63E6C">
            <w:pPr>
              <w:pStyle w:val="Tabletext"/>
              <w:jc w:val="center"/>
            </w:pPr>
            <w:r w:rsidRPr="00E70D92">
              <w:t>−11,2</w:t>
            </w:r>
          </w:p>
        </w:tc>
        <w:tc>
          <w:tcPr>
            <w:tcW w:w="786" w:type="pct"/>
            <w:tcBorders>
              <w:top w:val="single" w:sz="4" w:space="0" w:color="auto"/>
              <w:left w:val="single" w:sz="4" w:space="0" w:color="auto"/>
              <w:bottom w:val="single" w:sz="4" w:space="0" w:color="auto"/>
              <w:right w:val="single" w:sz="4" w:space="0" w:color="auto"/>
            </w:tcBorders>
            <w:hideMark/>
          </w:tcPr>
          <w:p w14:paraId="2A49AD29" w14:textId="77777777" w:rsidR="00E70D92" w:rsidRPr="00E70D92" w:rsidRDefault="00E70D92" w:rsidP="00F63E6C">
            <w:pPr>
              <w:pStyle w:val="Tabletext"/>
              <w:jc w:val="center"/>
            </w:pPr>
            <w:r w:rsidRPr="00E70D92">
              <w:t>−11,2</w:t>
            </w:r>
          </w:p>
        </w:tc>
        <w:tc>
          <w:tcPr>
            <w:tcW w:w="1012" w:type="pct"/>
            <w:tcBorders>
              <w:top w:val="single" w:sz="4" w:space="0" w:color="auto"/>
              <w:left w:val="single" w:sz="4" w:space="0" w:color="auto"/>
              <w:bottom w:val="single" w:sz="4" w:space="0" w:color="auto"/>
              <w:right w:val="single" w:sz="4" w:space="0" w:color="auto"/>
            </w:tcBorders>
            <w:hideMark/>
          </w:tcPr>
          <w:p w14:paraId="6784D9D4" w14:textId="60AC814B" w:rsidR="00E70D92" w:rsidRPr="00E70D92" w:rsidRDefault="00E70D92" w:rsidP="00F63E6C">
            <w:pPr>
              <w:pStyle w:val="Tabletext"/>
              <w:jc w:val="center"/>
            </w:pPr>
            <w:r w:rsidRPr="00E70D92">
              <w:t>1</w:t>
            </w:r>
            <w:r w:rsidR="00F63E6C">
              <w:t> </w:t>
            </w:r>
            <w:r w:rsidRPr="00E70D92">
              <w:t>MHz</w:t>
            </w:r>
          </w:p>
        </w:tc>
      </w:tr>
      <w:tr w:rsidR="00E70D92" w:rsidRPr="00E70D92" w14:paraId="558E36A5" w14:textId="77777777" w:rsidTr="002F22CE">
        <w:trPr>
          <w:jc w:val="center"/>
        </w:trPr>
        <w:tc>
          <w:tcPr>
            <w:tcW w:w="861" w:type="pct"/>
            <w:tcBorders>
              <w:top w:val="single" w:sz="4" w:space="0" w:color="auto"/>
              <w:left w:val="single" w:sz="4" w:space="0" w:color="auto"/>
              <w:bottom w:val="single" w:sz="4" w:space="0" w:color="auto"/>
              <w:right w:val="single" w:sz="4" w:space="0" w:color="auto"/>
            </w:tcBorders>
            <w:hideMark/>
          </w:tcPr>
          <w:p w14:paraId="615F506C" w14:textId="77777777" w:rsidR="00E70D92" w:rsidRPr="00E70D92" w:rsidRDefault="00E70D92" w:rsidP="00F63E6C">
            <w:pPr>
              <w:pStyle w:val="Tabletext"/>
              <w:jc w:val="center"/>
            </w:pPr>
            <w:r w:rsidRPr="00E70D92">
              <w:sym w:font="Symbol" w:char="F0B1"/>
            </w:r>
            <w:r w:rsidRPr="00E70D92">
              <w:t>10-15</w:t>
            </w:r>
          </w:p>
        </w:tc>
        <w:tc>
          <w:tcPr>
            <w:tcW w:w="853" w:type="pct"/>
            <w:tcBorders>
              <w:top w:val="single" w:sz="4" w:space="0" w:color="auto"/>
              <w:left w:val="single" w:sz="4" w:space="0" w:color="auto"/>
              <w:bottom w:val="single" w:sz="4" w:space="0" w:color="auto"/>
              <w:right w:val="single" w:sz="4" w:space="0" w:color="auto"/>
            </w:tcBorders>
          </w:tcPr>
          <w:p w14:paraId="209D1807" w14:textId="77777777" w:rsidR="00E70D92" w:rsidRPr="00E70D92" w:rsidRDefault="00E70D92" w:rsidP="00F63E6C">
            <w:pPr>
              <w:pStyle w:val="Tabletext"/>
              <w:jc w:val="center"/>
            </w:pPr>
          </w:p>
        </w:tc>
        <w:tc>
          <w:tcPr>
            <w:tcW w:w="786" w:type="pct"/>
            <w:tcBorders>
              <w:top w:val="single" w:sz="4" w:space="0" w:color="auto"/>
              <w:left w:val="single" w:sz="4" w:space="0" w:color="auto"/>
              <w:bottom w:val="single" w:sz="4" w:space="0" w:color="auto"/>
              <w:right w:val="single" w:sz="4" w:space="0" w:color="auto"/>
            </w:tcBorders>
            <w:hideMark/>
          </w:tcPr>
          <w:p w14:paraId="45AF8162" w14:textId="77777777" w:rsidR="00E70D92" w:rsidRPr="00E70D92" w:rsidRDefault="00E70D92" w:rsidP="00F63E6C">
            <w:pPr>
              <w:pStyle w:val="Tabletext"/>
              <w:jc w:val="center"/>
            </w:pPr>
            <w:r w:rsidRPr="00E70D92">
              <w:t>−23,2</w:t>
            </w:r>
          </w:p>
        </w:tc>
        <w:tc>
          <w:tcPr>
            <w:tcW w:w="702" w:type="pct"/>
            <w:tcBorders>
              <w:top w:val="single" w:sz="4" w:space="0" w:color="auto"/>
              <w:left w:val="single" w:sz="4" w:space="0" w:color="auto"/>
              <w:bottom w:val="single" w:sz="4" w:space="0" w:color="auto"/>
              <w:right w:val="single" w:sz="4" w:space="0" w:color="auto"/>
            </w:tcBorders>
            <w:hideMark/>
          </w:tcPr>
          <w:p w14:paraId="79037952" w14:textId="77777777" w:rsidR="00E70D92" w:rsidRPr="00E70D92" w:rsidRDefault="00E70D92" w:rsidP="00F63E6C">
            <w:pPr>
              <w:pStyle w:val="Tabletext"/>
              <w:jc w:val="center"/>
            </w:pPr>
            <w:r w:rsidRPr="00E70D92">
              <w:t>−23,2</w:t>
            </w:r>
          </w:p>
        </w:tc>
        <w:tc>
          <w:tcPr>
            <w:tcW w:w="786" w:type="pct"/>
            <w:tcBorders>
              <w:top w:val="single" w:sz="4" w:space="0" w:color="auto"/>
              <w:left w:val="single" w:sz="4" w:space="0" w:color="auto"/>
              <w:bottom w:val="single" w:sz="4" w:space="0" w:color="auto"/>
              <w:right w:val="single" w:sz="4" w:space="0" w:color="auto"/>
            </w:tcBorders>
            <w:hideMark/>
          </w:tcPr>
          <w:p w14:paraId="15522E23" w14:textId="77777777" w:rsidR="00E70D92" w:rsidRPr="00E70D92" w:rsidRDefault="00E70D92" w:rsidP="00F63E6C">
            <w:pPr>
              <w:pStyle w:val="Tabletext"/>
              <w:jc w:val="center"/>
            </w:pPr>
            <w:r w:rsidRPr="00E70D92">
              <w:t>−23,2</w:t>
            </w:r>
          </w:p>
        </w:tc>
        <w:tc>
          <w:tcPr>
            <w:tcW w:w="1012" w:type="pct"/>
            <w:tcBorders>
              <w:top w:val="single" w:sz="4" w:space="0" w:color="auto"/>
              <w:left w:val="single" w:sz="4" w:space="0" w:color="auto"/>
              <w:bottom w:val="single" w:sz="4" w:space="0" w:color="auto"/>
              <w:right w:val="single" w:sz="4" w:space="0" w:color="auto"/>
            </w:tcBorders>
            <w:hideMark/>
          </w:tcPr>
          <w:p w14:paraId="0CC0A532" w14:textId="0A1C2852" w:rsidR="00E70D92" w:rsidRPr="00E70D92" w:rsidRDefault="00E70D92" w:rsidP="00F63E6C">
            <w:pPr>
              <w:pStyle w:val="Tabletext"/>
              <w:jc w:val="center"/>
            </w:pPr>
            <w:r w:rsidRPr="00E70D92">
              <w:t>1</w:t>
            </w:r>
            <w:r w:rsidR="00F63E6C">
              <w:t> </w:t>
            </w:r>
            <w:r w:rsidRPr="00E70D92">
              <w:t>MHz</w:t>
            </w:r>
          </w:p>
        </w:tc>
      </w:tr>
      <w:tr w:rsidR="00E70D92" w:rsidRPr="00E70D92" w14:paraId="5913F7C3" w14:textId="77777777" w:rsidTr="002F22CE">
        <w:trPr>
          <w:jc w:val="center"/>
        </w:trPr>
        <w:tc>
          <w:tcPr>
            <w:tcW w:w="861" w:type="pct"/>
            <w:tcBorders>
              <w:top w:val="single" w:sz="4" w:space="0" w:color="auto"/>
              <w:left w:val="single" w:sz="4" w:space="0" w:color="auto"/>
              <w:bottom w:val="single" w:sz="4" w:space="0" w:color="auto"/>
              <w:right w:val="single" w:sz="4" w:space="0" w:color="auto"/>
            </w:tcBorders>
            <w:hideMark/>
          </w:tcPr>
          <w:p w14:paraId="4BD33CB8" w14:textId="77777777" w:rsidR="00E70D92" w:rsidRPr="00E70D92" w:rsidRDefault="00E70D92" w:rsidP="00F63E6C">
            <w:pPr>
              <w:pStyle w:val="Tabletext"/>
              <w:jc w:val="center"/>
            </w:pPr>
            <w:r w:rsidRPr="00E70D92">
              <w:sym w:font="Symbol" w:char="F0B1"/>
            </w:r>
            <w:r w:rsidRPr="00E70D92">
              <w:t>15-20</w:t>
            </w:r>
          </w:p>
        </w:tc>
        <w:tc>
          <w:tcPr>
            <w:tcW w:w="853" w:type="pct"/>
            <w:tcBorders>
              <w:top w:val="single" w:sz="4" w:space="0" w:color="auto"/>
              <w:left w:val="single" w:sz="4" w:space="0" w:color="auto"/>
              <w:bottom w:val="single" w:sz="4" w:space="0" w:color="auto"/>
              <w:right w:val="single" w:sz="4" w:space="0" w:color="auto"/>
            </w:tcBorders>
          </w:tcPr>
          <w:p w14:paraId="01CD4473" w14:textId="77777777" w:rsidR="00E70D92" w:rsidRPr="00E70D92" w:rsidRDefault="00E70D92" w:rsidP="00F63E6C">
            <w:pPr>
              <w:pStyle w:val="Tabletext"/>
              <w:jc w:val="center"/>
            </w:pPr>
          </w:p>
        </w:tc>
        <w:tc>
          <w:tcPr>
            <w:tcW w:w="786" w:type="pct"/>
            <w:tcBorders>
              <w:top w:val="single" w:sz="4" w:space="0" w:color="auto"/>
              <w:left w:val="single" w:sz="4" w:space="0" w:color="auto"/>
              <w:bottom w:val="single" w:sz="4" w:space="0" w:color="auto"/>
              <w:right w:val="single" w:sz="4" w:space="0" w:color="auto"/>
            </w:tcBorders>
          </w:tcPr>
          <w:p w14:paraId="3AC7AEF1" w14:textId="77777777" w:rsidR="00E70D92" w:rsidRPr="00E70D92" w:rsidRDefault="00E70D92" w:rsidP="00F63E6C">
            <w:pPr>
              <w:pStyle w:val="Tabletext"/>
              <w:jc w:val="center"/>
            </w:pPr>
          </w:p>
        </w:tc>
        <w:tc>
          <w:tcPr>
            <w:tcW w:w="702" w:type="pct"/>
            <w:tcBorders>
              <w:top w:val="single" w:sz="4" w:space="0" w:color="auto"/>
              <w:left w:val="single" w:sz="4" w:space="0" w:color="auto"/>
              <w:bottom w:val="single" w:sz="4" w:space="0" w:color="auto"/>
              <w:right w:val="single" w:sz="4" w:space="0" w:color="auto"/>
            </w:tcBorders>
            <w:hideMark/>
          </w:tcPr>
          <w:p w14:paraId="198F321E" w14:textId="77777777" w:rsidR="00E70D92" w:rsidRPr="00E70D92" w:rsidRDefault="00E70D92" w:rsidP="00F63E6C">
            <w:pPr>
              <w:pStyle w:val="Tabletext"/>
              <w:jc w:val="center"/>
            </w:pPr>
            <w:r w:rsidRPr="00E70D92">
              <w:t>−23,2</w:t>
            </w:r>
          </w:p>
        </w:tc>
        <w:tc>
          <w:tcPr>
            <w:tcW w:w="786" w:type="pct"/>
            <w:tcBorders>
              <w:top w:val="single" w:sz="4" w:space="0" w:color="auto"/>
              <w:left w:val="single" w:sz="4" w:space="0" w:color="auto"/>
              <w:bottom w:val="single" w:sz="4" w:space="0" w:color="auto"/>
              <w:right w:val="single" w:sz="4" w:space="0" w:color="auto"/>
            </w:tcBorders>
            <w:hideMark/>
          </w:tcPr>
          <w:p w14:paraId="258255DB" w14:textId="77777777" w:rsidR="00E70D92" w:rsidRPr="00E70D92" w:rsidRDefault="00E70D92" w:rsidP="00F63E6C">
            <w:pPr>
              <w:pStyle w:val="Tabletext"/>
              <w:jc w:val="center"/>
            </w:pPr>
            <w:r w:rsidRPr="00E70D92">
              <w:t>−23,2</w:t>
            </w:r>
          </w:p>
        </w:tc>
        <w:tc>
          <w:tcPr>
            <w:tcW w:w="1012" w:type="pct"/>
            <w:tcBorders>
              <w:top w:val="single" w:sz="4" w:space="0" w:color="auto"/>
              <w:left w:val="single" w:sz="4" w:space="0" w:color="auto"/>
              <w:bottom w:val="single" w:sz="4" w:space="0" w:color="auto"/>
              <w:right w:val="single" w:sz="4" w:space="0" w:color="auto"/>
            </w:tcBorders>
            <w:hideMark/>
          </w:tcPr>
          <w:p w14:paraId="14248BCD" w14:textId="39FA97C6" w:rsidR="00E70D92" w:rsidRPr="00E70D92" w:rsidRDefault="00E70D92" w:rsidP="00F63E6C">
            <w:pPr>
              <w:pStyle w:val="Tabletext"/>
              <w:jc w:val="center"/>
            </w:pPr>
            <w:r w:rsidRPr="00E70D92">
              <w:t>1</w:t>
            </w:r>
            <w:r w:rsidR="00F63E6C">
              <w:t> </w:t>
            </w:r>
            <w:r w:rsidRPr="00E70D92">
              <w:t>MHz</w:t>
            </w:r>
          </w:p>
        </w:tc>
      </w:tr>
      <w:tr w:rsidR="00E70D92" w:rsidRPr="00E70D92" w14:paraId="560BF230" w14:textId="77777777" w:rsidTr="002F22CE">
        <w:trPr>
          <w:jc w:val="center"/>
        </w:trPr>
        <w:tc>
          <w:tcPr>
            <w:tcW w:w="861" w:type="pct"/>
            <w:tcBorders>
              <w:top w:val="single" w:sz="4" w:space="0" w:color="auto"/>
              <w:left w:val="single" w:sz="4" w:space="0" w:color="auto"/>
              <w:bottom w:val="single" w:sz="4" w:space="0" w:color="auto"/>
              <w:right w:val="single" w:sz="4" w:space="0" w:color="auto"/>
            </w:tcBorders>
            <w:hideMark/>
          </w:tcPr>
          <w:p w14:paraId="6E14C7D5" w14:textId="77777777" w:rsidR="00E70D92" w:rsidRPr="00E70D92" w:rsidRDefault="00E70D92" w:rsidP="00F63E6C">
            <w:pPr>
              <w:pStyle w:val="Tabletext"/>
              <w:jc w:val="center"/>
            </w:pPr>
            <w:r w:rsidRPr="00E70D92">
              <w:sym w:font="Symbol" w:char="F0B1"/>
            </w:r>
            <w:r w:rsidRPr="00E70D92">
              <w:t>20-25</w:t>
            </w:r>
          </w:p>
        </w:tc>
        <w:tc>
          <w:tcPr>
            <w:tcW w:w="853" w:type="pct"/>
            <w:tcBorders>
              <w:top w:val="single" w:sz="4" w:space="0" w:color="auto"/>
              <w:left w:val="single" w:sz="4" w:space="0" w:color="auto"/>
              <w:bottom w:val="single" w:sz="4" w:space="0" w:color="auto"/>
              <w:right w:val="single" w:sz="4" w:space="0" w:color="auto"/>
            </w:tcBorders>
          </w:tcPr>
          <w:p w14:paraId="2E4327F9" w14:textId="77777777" w:rsidR="00E70D92" w:rsidRPr="00E70D92" w:rsidRDefault="00E70D92" w:rsidP="00F63E6C">
            <w:pPr>
              <w:pStyle w:val="Tabletext"/>
              <w:jc w:val="center"/>
            </w:pPr>
          </w:p>
        </w:tc>
        <w:tc>
          <w:tcPr>
            <w:tcW w:w="786" w:type="pct"/>
            <w:tcBorders>
              <w:top w:val="single" w:sz="4" w:space="0" w:color="auto"/>
              <w:left w:val="single" w:sz="4" w:space="0" w:color="auto"/>
              <w:bottom w:val="single" w:sz="4" w:space="0" w:color="auto"/>
              <w:right w:val="single" w:sz="4" w:space="0" w:color="auto"/>
            </w:tcBorders>
          </w:tcPr>
          <w:p w14:paraId="61613D04" w14:textId="77777777" w:rsidR="00E70D92" w:rsidRPr="00E70D92" w:rsidRDefault="00E70D92" w:rsidP="00F63E6C">
            <w:pPr>
              <w:pStyle w:val="Tabletext"/>
              <w:jc w:val="center"/>
            </w:pPr>
          </w:p>
        </w:tc>
        <w:tc>
          <w:tcPr>
            <w:tcW w:w="702" w:type="pct"/>
            <w:tcBorders>
              <w:top w:val="single" w:sz="4" w:space="0" w:color="auto"/>
              <w:left w:val="single" w:sz="4" w:space="0" w:color="auto"/>
              <w:bottom w:val="single" w:sz="4" w:space="0" w:color="auto"/>
              <w:right w:val="single" w:sz="4" w:space="0" w:color="auto"/>
            </w:tcBorders>
          </w:tcPr>
          <w:p w14:paraId="6A6EC02E" w14:textId="77777777" w:rsidR="00E70D92" w:rsidRPr="00E70D92" w:rsidRDefault="00E70D92" w:rsidP="00F63E6C">
            <w:pPr>
              <w:pStyle w:val="Tabletext"/>
              <w:jc w:val="center"/>
            </w:pPr>
          </w:p>
        </w:tc>
        <w:tc>
          <w:tcPr>
            <w:tcW w:w="786" w:type="pct"/>
            <w:tcBorders>
              <w:top w:val="single" w:sz="4" w:space="0" w:color="auto"/>
              <w:left w:val="single" w:sz="4" w:space="0" w:color="auto"/>
              <w:bottom w:val="single" w:sz="4" w:space="0" w:color="auto"/>
              <w:right w:val="single" w:sz="4" w:space="0" w:color="auto"/>
            </w:tcBorders>
            <w:hideMark/>
          </w:tcPr>
          <w:p w14:paraId="35CF9CF9" w14:textId="77777777" w:rsidR="00E70D92" w:rsidRPr="00E70D92" w:rsidRDefault="00E70D92" w:rsidP="00F63E6C">
            <w:pPr>
              <w:pStyle w:val="Tabletext"/>
              <w:jc w:val="center"/>
            </w:pPr>
            <w:r w:rsidRPr="00E70D92">
              <w:t>−23,2</w:t>
            </w:r>
          </w:p>
        </w:tc>
        <w:tc>
          <w:tcPr>
            <w:tcW w:w="1012" w:type="pct"/>
            <w:tcBorders>
              <w:top w:val="single" w:sz="4" w:space="0" w:color="auto"/>
              <w:left w:val="single" w:sz="4" w:space="0" w:color="auto"/>
              <w:bottom w:val="single" w:sz="4" w:space="0" w:color="auto"/>
              <w:right w:val="single" w:sz="4" w:space="0" w:color="auto"/>
            </w:tcBorders>
            <w:hideMark/>
          </w:tcPr>
          <w:p w14:paraId="78C5C463" w14:textId="77854F08" w:rsidR="00E70D92" w:rsidRPr="00E70D92" w:rsidRDefault="00E70D92" w:rsidP="00F63E6C">
            <w:pPr>
              <w:pStyle w:val="Tabletext"/>
              <w:jc w:val="center"/>
            </w:pPr>
            <w:r w:rsidRPr="00E70D92">
              <w:t>1</w:t>
            </w:r>
            <w:r w:rsidR="00F63E6C">
              <w:t> </w:t>
            </w:r>
            <w:r w:rsidRPr="00E70D92">
              <w:t>MHz</w:t>
            </w:r>
          </w:p>
        </w:tc>
      </w:tr>
      <w:tr w:rsidR="00E70D92" w:rsidRPr="00E70D92" w14:paraId="5DDDCA7E" w14:textId="77777777" w:rsidTr="002F22CE">
        <w:trPr>
          <w:jc w:val="center"/>
        </w:trPr>
        <w:tc>
          <w:tcPr>
            <w:tcW w:w="5000" w:type="pct"/>
            <w:gridSpan w:val="6"/>
            <w:tcBorders>
              <w:top w:val="single" w:sz="4" w:space="0" w:color="auto"/>
              <w:left w:val="nil"/>
              <w:bottom w:val="nil"/>
              <w:right w:val="nil"/>
            </w:tcBorders>
            <w:hideMark/>
          </w:tcPr>
          <w:p w14:paraId="23570EC1" w14:textId="06415552" w:rsidR="00E70D92" w:rsidRPr="00787CD5" w:rsidRDefault="00E70D92" w:rsidP="007B3089">
            <w:pPr>
              <w:pStyle w:val="TableLegendNote"/>
              <w:rPr>
                <w:lang w:val="es-ES"/>
              </w:rPr>
            </w:pPr>
            <w:r w:rsidRPr="00787CD5">
              <w:rPr>
                <w:lang w:val="es-ES"/>
              </w:rPr>
              <w:t>NOTA</w:t>
            </w:r>
            <w:r w:rsidR="00F63E6C">
              <w:rPr>
                <w:lang w:val="es-ES"/>
              </w:rPr>
              <w:t> </w:t>
            </w:r>
            <w:r w:rsidRPr="00787CD5">
              <w:rPr>
                <w:lang w:val="es-ES"/>
              </w:rPr>
              <w:t>1</w:t>
            </w:r>
            <w:r w:rsidR="00F63E6C">
              <w:rPr>
                <w:lang w:val="es-ES"/>
              </w:rPr>
              <w:t> </w:t>
            </w:r>
            <w:r w:rsidRPr="00787CD5">
              <w:rPr>
                <w:lang w:val="es-ES"/>
              </w:rPr>
              <w:t>–</w:t>
            </w:r>
            <w:r w:rsidR="00F63E6C">
              <w:rPr>
                <w:lang w:val="es-ES"/>
              </w:rPr>
              <w:t> </w:t>
            </w:r>
            <w:r w:rsidRPr="00787CD5">
              <w:rPr>
                <w:lang w:val="es-ES"/>
              </w:rPr>
              <w:t>El ancho de banda de medición equivale al 1% del ancho de banda del canal E</w:t>
            </w:r>
            <w:r w:rsidR="00B47D50">
              <w:rPr>
                <w:lang w:val="es-ES"/>
              </w:rPr>
              <w:noBreakHyphen/>
            </w:r>
            <w:r w:rsidRPr="00787CD5">
              <w:rPr>
                <w:lang w:val="es-ES"/>
              </w:rPr>
              <w:t>UTRA aplicable.</w:t>
            </w:r>
          </w:p>
        </w:tc>
      </w:tr>
    </w:tbl>
    <w:p w14:paraId="7E1E2315" w14:textId="77777777" w:rsidR="00F63E6C" w:rsidRPr="00B95994" w:rsidRDefault="00F63E6C" w:rsidP="00F63E6C">
      <w:pPr>
        <w:pStyle w:val="Tablefin"/>
        <w:rPr>
          <w:sz w:val="16"/>
          <w:szCs w:val="16"/>
          <w:lang w:val="es-ES"/>
        </w:rPr>
      </w:pPr>
    </w:p>
    <w:p w14:paraId="555F02ED" w14:textId="2AF46D9E" w:rsidR="00E70D92" w:rsidRPr="00E70D92" w:rsidRDefault="00E70D92" w:rsidP="007B3089">
      <w:pPr>
        <w:pStyle w:val="Heading4"/>
      </w:pPr>
      <w:r w:rsidRPr="00E70D92">
        <w:t>3.1.3.5</w:t>
      </w:r>
      <w:r w:rsidRPr="00E70D92">
        <w:tab/>
        <w:t>Máscara adicional de espectro E-UTRA cuando la red indica el valor «NS_35»</w:t>
      </w:r>
    </w:p>
    <w:p w14:paraId="3900281F" w14:textId="66EA2916" w:rsidR="00E70D92" w:rsidRPr="00E70D92" w:rsidRDefault="00E70D92" w:rsidP="00E70D92">
      <w:r w:rsidRPr="00E70D92">
        <w:t>Cuando la célula indique «NS_35», la potencia de las emisiones del EU no deberá rebasar los niveles especificados en el Cuadro</w:t>
      </w:r>
      <w:r w:rsidR="00B47D50">
        <w:t> </w:t>
      </w:r>
      <w:r w:rsidRPr="00E70D92">
        <w:t>A1-21.</w:t>
      </w:r>
    </w:p>
    <w:p w14:paraId="561007ED" w14:textId="77777777" w:rsidR="00E70D92" w:rsidRPr="00E70D92" w:rsidRDefault="00E70D92" w:rsidP="009E41F9">
      <w:pPr>
        <w:pStyle w:val="TableNo"/>
      </w:pPr>
      <w:r w:rsidRPr="00E70D92">
        <w:t>CUADRO A1-21</w:t>
      </w:r>
    </w:p>
    <w:p w14:paraId="400CE0B2" w14:textId="77777777" w:rsidR="00E70D92" w:rsidRPr="00E70D92" w:rsidRDefault="00E70D92" w:rsidP="007B3089">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1414"/>
        <w:gridCol w:w="1416"/>
        <w:gridCol w:w="1259"/>
        <w:gridCol w:w="1348"/>
        <w:gridCol w:w="2396"/>
      </w:tblGrid>
      <w:tr w:rsidR="00E70D92" w:rsidRPr="00E70D92" w14:paraId="2C6B7572" w14:textId="77777777" w:rsidTr="00B47D50">
        <w:trPr>
          <w:jc w:val="center"/>
        </w:trPr>
        <w:tc>
          <w:tcPr>
            <w:tcW w:w="1594" w:type="dxa"/>
            <w:tcBorders>
              <w:top w:val="single" w:sz="4" w:space="0" w:color="auto"/>
              <w:left w:val="single" w:sz="4" w:space="0" w:color="auto"/>
              <w:bottom w:val="single" w:sz="4" w:space="0" w:color="auto"/>
              <w:right w:val="single" w:sz="4" w:space="0" w:color="auto"/>
            </w:tcBorders>
            <w:vAlign w:val="center"/>
            <w:hideMark/>
          </w:tcPr>
          <w:p w14:paraId="4914DF16" w14:textId="55C2EE8E" w:rsidR="00E70D92" w:rsidRPr="00E70D92" w:rsidRDefault="00E70D92" w:rsidP="00B47D50">
            <w:pPr>
              <w:pStyle w:val="Tablehead"/>
            </w:pPr>
            <w:r w:rsidRPr="00E70D92">
              <w:t>Δ</w:t>
            </w:r>
            <w:r w:rsidRPr="00E70D92">
              <w:rPr>
                <w:i/>
              </w:rPr>
              <w:t>f</w:t>
            </w:r>
            <w:r w:rsidRPr="00E70D92">
              <w:rPr>
                <w:i/>
                <w:vertAlign w:val="subscript"/>
              </w:rPr>
              <w:t>O</w:t>
            </w:r>
            <w:r w:rsidR="00681486" w:rsidRPr="00E70D92">
              <w:rPr>
                <w:i/>
                <w:vertAlign w:val="subscript"/>
              </w:rPr>
              <w:t>o</w:t>
            </w:r>
            <w:r w:rsidRPr="00E70D92">
              <w:rPr>
                <w:i/>
                <w:vertAlign w:val="subscript"/>
              </w:rPr>
              <w:t>B</w:t>
            </w:r>
            <w:r w:rsidRPr="00E70D92">
              <w:rPr>
                <w:vertAlign w:val="subscript"/>
              </w:rPr>
              <w:br/>
            </w:r>
            <w:r w:rsidRPr="00E70D92">
              <w:t>(MHz)</w:t>
            </w:r>
          </w:p>
        </w:tc>
        <w:tc>
          <w:tcPr>
            <w:tcW w:w="1248" w:type="dxa"/>
            <w:tcBorders>
              <w:top w:val="single" w:sz="4" w:space="0" w:color="auto"/>
              <w:left w:val="single" w:sz="4" w:space="0" w:color="auto"/>
              <w:bottom w:val="single" w:sz="4" w:space="0" w:color="auto"/>
              <w:right w:val="single" w:sz="4" w:space="0" w:color="auto"/>
            </w:tcBorders>
            <w:vAlign w:val="center"/>
            <w:hideMark/>
          </w:tcPr>
          <w:p w14:paraId="40BF2157" w14:textId="27B92105" w:rsidR="00E70D92" w:rsidRPr="00E70D92" w:rsidRDefault="00E70D92" w:rsidP="00B47D50">
            <w:pPr>
              <w:pStyle w:val="Tablehead"/>
            </w:pPr>
            <w:r w:rsidRPr="00E70D92">
              <w:t>5</w:t>
            </w:r>
            <w:r w:rsidR="00B47D50">
              <w:t> </w:t>
            </w:r>
            <w:r w:rsidRPr="00E70D92">
              <w:t>MHz</w:t>
            </w:r>
          </w:p>
        </w:tc>
        <w:tc>
          <w:tcPr>
            <w:tcW w:w="1249" w:type="dxa"/>
            <w:tcBorders>
              <w:top w:val="single" w:sz="4" w:space="0" w:color="auto"/>
              <w:left w:val="single" w:sz="4" w:space="0" w:color="auto"/>
              <w:bottom w:val="single" w:sz="4" w:space="0" w:color="auto"/>
              <w:right w:val="single" w:sz="4" w:space="0" w:color="auto"/>
            </w:tcBorders>
            <w:vAlign w:val="center"/>
            <w:hideMark/>
          </w:tcPr>
          <w:p w14:paraId="7F6ED1FB" w14:textId="6D2305C0" w:rsidR="00E70D92" w:rsidRPr="00E70D92" w:rsidRDefault="00E70D92" w:rsidP="00B47D50">
            <w:pPr>
              <w:pStyle w:val="Tablehead"/>
            </w:pPr>
            <w:r w:rsidRPr="00E70D92">
              <w:t>10</w:t>
            </w:r>
            <w:r w:rsidR="00B47D50">
              <w:t> </w:t>
            </w:r>
            <w:r w:rsidRPr="00E70D92">
              <w:t>MHz</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97A800B" w14:textId="61945217" w:rsidR="00E70D92" w:rsidRPr="00E70D92" w:rsidRDefault="00E70D92" w:rsidP="00B47D50">
            <w:pPr>
              <w:pStyle w:val="Tablehead"/>
            </w:pPr>
            <w:r w:rsidRPr="00E70D92">
              <w:t>15</w:t>
            </w:r>
            <w:r w:rsidR="00B47D50">
              <w:t> </w:t>
            </w:r>
            <w:r w:rsidRPr="00E70D92">
              <w:t>MHz</w:t>
            </w:r>
          </w:p>
        </w:tc>
        <w:tc>
          <w:tcPr>
            <w:tcW w:w="1189" w:type="dxa"/>
            <w:tcBorders>
              <w:top w:val="single" w:sz="4" w:space="0" w:color="auto"/>
              <w:left w:val="single" w:sz="4" w:space="0" w:color="auto"/>
              <w:bottom w:val="single" w:sz="4" w:space="0" w:color="auto"/>
              <w:right w:val="single" w:sz="4" w:space="0" w:color="auto"/>
            </w:tcBorders>
            <w:vAlign w:val="center"/>
            <w:hideMark/>
          </w:tcPr>
          <w:p w14:paraId="4B8F1B8F" w14:textId="0352D9B0" w:rsidR="00E70D92" w:rsidRPr="00E70D92" w:rsidRDefault="00E70D92" w:rsidP="00B47D50">
            <w:pPr>
              <w:pStyle w:val="Tablehead"/>
            </w:pPr>
            <w:r w:rsidRPr="00E70D92">
              <w:t>20</w:t>
            </w:r>
            <w:r w:rsidR="00B47D50">
              <w:t> </w:t>
            </w:r>
            <w:r w:rsidRPr="00E70D92">
              <w:t>MHz</w:t>
            </w:r>
          </w:p>
        </w:tc>
        <w:tc>
          <w:tcPr>
            <w:tcW w:w="2114" w:type="dxa"/>
            <w:tcBorders>
              <w:top w:val="single" w:sz="4" w:space="0" w:color="auto"/>
              <w:left w:val="single" w:sz="4" w:space="0" w:color="auto"/>
              <w:bottom w:val="single" w:sz="4" w:space="0" w:color="auto"/>
              <w:right w:val="single" w:sz="4" w:space="0" w:color="auto"/>
            </w:tcBorders>
            <w:vAlign w:val="center"/>
            <w:hideMark/>
          </w:tcPr>
          <w:p w14:paraId="4C211690" w14:textId="77777777" w:rsidR="00E70D92" w:rsidRPr="00E70D92" w:rsidRDefault="00E70D92" w:rsidP="00B47D50">
            <w:pPr>
              <w:pStyle w:val="Tablehead"/>
            </w:pPr>
            <w:r w:rsidRPr="00E70D92">
              <w:t>MBW</w:t>
            </w:r>
          </w:p>
        </w:tc>
      </w:tr>
      <w:tr w:rsidR="00E70D92" w:rsidRPr="00E70D92" w14:paraId="5337D812" w14:textId="77777777" w:rsidTr="002F22CE">
        <w:trPr>
          <w:jc w:val="center"/>
        </w:trPr>
        <w:tc>
          <w:tcPr>
            <w:tcW w:w="1594" w:type="dxa"/>
            <w:tcBorders>
              <w:top w:val="single" w:sz="4" w:space="0" w:color="auto"/>
              <w:left w:val="single" w:sz="4" w:space="0" w:color="auto"/>
              <w:bottom w:val="single" w:sz="4" w:space="0" w:color="auto"/>
              <w:right w:val="single" w:sz="4" w:space="0" w:color="auto"/>
            </w:tcBorders>
            <w:hideMark/>
          </w:tcPr>
          <w:p w14:paraId="318555CE" w14:textId="77777777" w:rsidR="00E70D92" w:rsidRPr="00E70D92" w:rsidRDefault="00E70D92" w:rsidP="00F63E6C">
            <w:pPr>
              <w:pStyle w:val="Tabletext"/>
              <w:jc w:val="center"/>
            </w:pPr>
            <w:r w:rsidRPr="00E70D92">
              <w:sym w:font="Symbol" w:char="F0B1"/>
            </w:r>
            <w:r w:rsidRPr="00E70D92">
              <w:t>0-0,1</w:t>
            </w:r>
          </w:p>
        </w:tc>
        <w:tc>
          <w:tcPr>
            <w:tcW w:w="1248" w:type="dxa"/>
            <w:tcBorders>
              <w:top w:val="single" w:sz="4" w:space="0" w:color="auto"/>
              <w:left w:val="single" w:sz="4" w:space="0" w:color="auto"/>
              <w:bottom w:val="single" w:sz="4" w:space="0" w:color="auto"/>
              <w:right w:val="single" w:sz="4" w:space="0" w:color="auto"/>
            </w:tcBorders>
            <w:hideMark/>
          </w:tcPr>
          <w:p w14:paraId="63398CEF" w14:textId="77777777" w:rsidR="00E70D92" w:rsidRPr="00E70D92" w:rsidRDefault="00E70D92" w:rsidP="00F63E6C">
            <w:pPr>
              <w:pStyle w:val="Tabletext"/>
              <w:jc w:val="center"/>
            </w:pPr>
            <w:r w:rsidRPr="00E70D92">
              <w:t>−13,5</w:t>
            </w:r>
          </w:p>
        </w:tc>
        <w:tc>
          <w:tcPr>
            <w:tcW w:w="1249" w:type="dxa"/>
            <w:tcBorders>
              <w:top w:val="single" w:sz="4" w:space="0" w:color="auto"/>
              <w:left w:val="single" w:sz="4" w:space="0" w:color="auto"/>
              <w:bottom w:val="single" w:sz="4" w:space="0" w:color="auto"/>
              <w:right w:val="single" w:sz="4" w:space="0" w:color="auto"/>
            </w:tcBorders>
            <w:hideMark/>
          </w:tcPr>
          <w:p w14:paraId="31E0A982" w14:textId="77777777" w:rsidR="00E70D92" w:rsidRPr="00E70D92" w:rsidRDefault="00E70D92" w:rsidP="00F63E6C">
            <w:pPr>
              <w:pStyle w:val="Tabletext"/>
              <w:jc w:val="center"/>
            </w:pPr>
            <w:r w:rsidRPr="00E70D92">
              <w:t>−16,5</w:t>
            </w:r>
          </w:p>
        </w:tc>
        <w:tc>
          <w:tcPr>
            <w:tcW w:w="1111" w:type="dxa"/>
            <w:tcBorders>
              <w:top w:val="single" w:sz="4" w:space="0" w:color="auto"/>
              <w:left w:val="single" w:sz="4" w:space="0" w:color="auto"/>
              <w:bottom w:val="single" w:sz="4" w:space="0" w:color="auto"/>
              <w:right w:val="single" w:sz="4" w:space="0" w:color="auto"/>
            </w:tcBorders>
            <w:hideMark/>
          </w:tcPr>
          <w:p w14:paraId="12D39D4C" w14:textId="77777777" w:rsidR="00E70D92" w:rsidRPr="00E70D92" w:rsidRDefault="00E70D92" w:rsidP="00F63E6C">
            <w:pPr>
              <w:pStyle w:val="Tabletext"/>
              <w:jc w:val="center"/>
            </w:pPr>
            <w:r w:rsidRPr="00E70D92">
              <w:t>−18,5</w:t>
            </w:r>
          </w:p>
        </w:tc>
        <w:tc>
          <w:tcPr>
            <w:tcW w:w="1189" w:type="dxa"/>
            <w:tcBorders>
              <w:top w:val="single" w:sz="4" w:space="0" w:color="auto"/>
              <w:left w:val="single" w:sz="4" w:space="0" w:color="auto"/>
              <w:bottom w:val="single" w:sz="4" w:space="0" w:color="auto"/>
              <w:right w:val="single" w:sz="4" w:space="0" w:color="auto"/>
            </w:tcBorders>
            <w:hideMark/>
          </w:tcPr>
          <w:p w14:paraId="5B462182" w14:textId="77777777" w:rsidR="00E70D92" w:rsidRPr="00E70D92" w:rsidRDefault="00E70D92" w:rsidP="00F63E6C">
            <w:pPr>
              <w:pStyle w:val="Tabletext"/>
              <w:jc w:val="center"/>
            </w:pPr>
            <w:r w:rsidRPr="00E70D92">
              <w:t>−19,5</w:t>
            </w:r>
          </w:p>
        </w:tc>
        <w:tc>
          <w:tcPr>
            <w:tcW w:w="2114" w:type="dxa"/>
            <w:tcBorders>
              <w:top w:val="single" w:sz="4" w:space="0" w:color="auto"/>
              <w:left w:val="single" w:sz="4" w:space="0" w:color="auto"/>
              <w:bottom w:val="single" w:sz="4" w:space="0" w:color="auto"/>
              <w:right w:val="single" w:sz="4" w:space="0" w:color="auto"/>
            </w:tcBorders>
            <w:hideMark/>
          </w:tcPr>
          <w:p w14:paraId="2C805B35" w14:textId="42CF2ABF" w:rsidR="00E70D92" w:rsidRPr="00E70D92" w:rsidRDefault="00E70D92" w:rsidP="00F63E6C">
            <w:pPr>
              <w:pStyle w:val="Tabletext"/>
              <w:jc w:val="center"/>
            </w:pPr>
            <w:r w:rsidRPr="00E70D92">
              <w:t>30</w:t>
            </w:r>
            <w:r w:rsidR="00F63E6C">
              <w:t> </w:t>
            </w:r>
            <w:r w:rsidRPr="00E70D92">
              <w:t>kHz</w:t>
            </w:r>
          </w:p>
        </w:tc>
      </w:tr>
      <w:tr w:rsidR="00E70D92" w:rsidRPr="00E70D92" w14:paraId="66778CA7" w14:textId="77777777" w:rsidTr="002F22CE">
        <w:trPr>
          <w:jc w:val="center"/>
        </w:trPr>
        <w:tc>
          <w:tcPr>
            <w:tcW w:w="1594" w:type="dxa"/>
            <w:tcBorders>
              <w:top w:val="single" w:sz="4" w:space="0" w:color="auto"/>
              <w:left w:val="single" w:sz="4" w:space="0" w:color="auto"/>
              <w:bottom w:val="single" w:sz="4" w:space="0" w:color="auto"/>
              <w:right w:val="single" w:sz="4" w:space="0" w:color="auto"/>
            </w:tcBorders>
            <w:hideMark/>
          </w:tcPr>
          <w:p w14:paraId="2068FFE2" w14:textId="77777777" w:rsidR="00E70D92" w:rsidRPr="00E70D92" w:rsidRDefault="00E70D92" w:rsidP="00F63E6C">
            <w:pPr>
              <w:pStyle w:val="Tabletext"/>
              <w:jc w:val="center"/>
            </w:pPr>
            <w:r w:rsidRPr="00E70D92">
              <w:sym w:font="Symbol" w:char="F0B1"/>
            </w:r>
            <w:r w:rsidRPr="00E70D92">
              <w:t>0,1-6</w:t>
            </w:r>
          </w:p>
        </w:tc>
        <w:tc>
          <w:tcPr>
            <w:tcW w:w="1248" w:type="dxa"/>
            <w:tcBorders>
              <w:top w:val="single" w:sz="4" w:space="0" w:color="auto"/>
              <w:left w:val="single" w:sz="4" w:space="0" w:color="auto"/>
              <w:bottom w:val="single" w:sz="4" w:space="0" w:color="auto"/>
              <w:right w:val="single" w:sz="4" w:space="0" w:color="auto"/>
            </w:tcBorders>
            <w:hideMark/>
          </w:tcPr>
          <w:p w14:paraId="772D56AB" w14:textId="77777777" w:rsidR="00E70D92" w:rsidRPr="00E70D92" w:rsidRDefault="00E70D92" w:rsidP="00F63E6C">
            <w:pPr>
              <w:pStyle w:val="Tabletext"/>
              <w:jc w:val="center"/>
            </w:pPr>
            <w:r w:rsidRPr="00E70D92">
              <w:t>−11,5</w:t>
            </w:r>
          </w:p>
        </w:tc>
        <w:tc>
          <w:tcPr>
            <w:tcW w:w="1249" w:type="dxa"/>
            <w:tcBorders>
              <w:top w:val="single" w:sz="4" w:space="0" w:color="auto"/>
              <w:left w:val="single" w:sz="4" w:space="0" w:color="auto"/>
              <w:bottom w:val="single" w:sz="4" w:space="0" w:color="auto"/>
              <w:right w:val="single" w:sz="4" w:space="0" w:color="auto"/>
            </w:tcBorders>
            <w:hideMark/>
          </w:tcPr>
          <w:p w14:paraId="2162C899" w14:textId="77777777" w:rsidR="00E70D92" w:rsidRPr="00E70D92" w:rsidRDefault="00E70D92" w:rsidP="00F63E6C">
            <w:pPr>
              <w:pStyle w:val="Tabletext"/>
              <w:jc w:val="center"/>
            </w:pPr>
            <w:r w:rsidRPr="00E70D92">
              <w:t>−11,5</w:t>
            </w:r>
          </w:p>
        </w:tc>
        <w:tc>
          <w:tcPr>
            <w:tcW w:w="1111" w:type="dxa"/>
            <w:tcBorders>
              <w:top w:val="single" w:sz="4" w:space="0" w:color="auto"/>
              <w:left w:val="single" w:sz="4" w:space="0" w:color="auto"/>
              <w:bottom w:val="single" w:sz="4" w:space="0" w:color="auto"/>
              <w:right w:val="single" w:sz="4" w:space="0" w:color="auto"/>
            </w:tcBorders>
            <w:hideMark/>
          </w:tcPr>
          <w:p w14:paraId="65B64D67" w14:textId="77777777" w:rsidR="00E70D92" w:rsidRPr="00E70D92" w:rsidRDefault="00E70D92" w:rsidP="00F63E6C">
            <w:pPr>
              <w:pStyle w:val="Tabletext"/>
              <w:jc w:val="center"/>
            </w:pPr>
            <w:r w:rsidRPr="00E70D92">
              <w:t>−11,5</w:t>
            </w:r>
          </w:p>
        </w:tc>
        <w:tc>
          <w:tcPr>
            <w:tcW w:w="1189" w:type="dxa"/>
            <w:tcBorders>
              <w:top w:val="single" w:sz="4" w:space="0" w:color="auto"/>
              <w:left w:val="single" w:sz="4" w:space="0" w:color="auto"/>
              <w:bottom w:val="single" w:sz="4" w:space="0" w:color="auto"/>
              <w:right w:val="single" w:sz="4" w:space="0" w:color="auto"/>
            </w:tcBorders>
            <w:hideMark/>
          </w:tcPr>
          <w:p w14:paraId="1DC44E9F" w14:textId="77777777" w:rsidR="00E70D92" w:rsidRPr="00E70D92" w:rsidRDefault="00E70D92" w:rsidP="00F63E6C">
            <w:pPr>
              <w:pStyle w:val="Tabletext"/>
              <w:jc w:val="center"/>
            </w:pPr>
            <w:r w:rsidRPr="00E70D92">
              <w:t>−11,5</w:t>
            </w:r>
          </w:p>
        </w:tc>
        <w:tc>
          <w:tcPr>
            <w:tcW w:w="2114" w:type="dxa"/>
            <w:tcBorders>
              <w:top w:val="single" w:sz="4" w:space="0" w:color="auto"/>
              <w:left w:val="single" w:sz="4" w:space="0" w:color="auto"/>
              <w:bottom w:val="single" w:sz="4" w:space="0" w:color="auto"/>
              <w:right w:val="single" w:sz="4" w:space="0" w:color="auto"/>
            </w:tcBorders>
            <w:hideMark/>
          </w:tcPr>
          <w:p w14:paraId="0F08FA50" w14:textId="603635AD" w:rsidR="00E70D92" w:rsidRPr="00E70D92" w:rsidRDefault="00E70D92" w:rsidP="00F63E6C">
            <w:pPr>
              <w:pStyle w:val="Tabletext"/>
              <w:jc w:val="center"/>
            </w:pPr>
            <w:r w:rsidRPr="00E70D92">
              <w:t>100</w:t>
            </w:r>
            <w:r w:rsidR="00F63E6C">
              <w:t> </w:t>
            </w:r>
            <w:r w:rsidRPr="00E70D92">
              <w:t>kHz</w:t>
            </w:r>
          </w:p>
        </w:tc>
      </w:tr>
      <w:tr w:rsidR="00E70D92" w:rsidRPr="00E70D92" w14:paraId="190275A3" w14:textId="77777777" w:rsidTr="002F22CE">
        <w:trPr>
          <w:jc w:val="center"/>
        </w:trPr>
        <w:tc>
          <w:tcPr>
            <w:tcW w:w="1594" w:type="dxa"/>
            <w:tcBorders>
              <w:top w:val="single" w:sz="4" w:space="0" w:color="auto"/>
              <w:left w:val="single" w:sz="4" w:space="0" w:color="auto"/>
              <w:bottom w:val="single" w:sz="4" w:space="0" w:color="auto"/>
              <w:right w:val="single" w:sz="4" w:space="0" w:color="auto"/>
            </w:tcBorders>
            <w:hideMark/>
          </w:tcPr>
          <w:p w14:paraId="135BC859" w14:textId="77777777" w:rsidR="00E70D92" w:rsidRPr="00E70D92" w:rsidRDefault="00E70D92" w:rsidP="00F63E6C">
            <w:pPr>
              <w:pStyle w:val="Tabletext"/>
              <w:jc w:val="center"/>
            </w:pPr>
            <w:r w:rsidRPr="00E70D92">
              <w:sym w:font="Symbol" w:char="F0B1"/>
            </w:r>
            <w:r w:rsidRPr="00E70D92">
              <w:t>6-10</w:t>
            </w:r>
          </w:p>
        </w:tc>
        <w:tc>
          <w:tcPr>
            <w:tcW w:w="1248" w:type="dxa"/>
            <w:tcBorders>
              <w:top w:val="single" w:sz="4" w:space="0" w:color="auto"/>
              <w:left w:val="single" w:sz="4" w:space="0" w:color="auto"/>
              <w:bottom w:val="single" w:sz="4" w:space="0" w:color="auto"/>
              <w:right w:val="single" w:sz="4" w:space="0" w:color="auto"/>
            </w:tcBorders>
            <w:hideMark/>
          </w:tcPr>
          <w:p w14:paraId="4321C477" w14:textId="77777777" w:rsidR="00E70D92" w:rsidRPr="00E70D92" w:rsidRDefault="00E70D92" w:rsidP="00F63E6C">
            <w:pPr>
              <w:pStyle w:val="Tabletext"/>
              <w:jc w:val="center"/>
            </w:pPr>
            <w:r w:rsidRPr="00E70D92">
              <w:t>−23,5</w:t>
            </w:r>
            <w:r w:rsidRPr="008D303E">
              <w:rPr>
                <w:vertAlign w:val="superscript"/>
              </w:rPr>
              <w:t>1</w:t>
            </w:r>
          </w:p>
        </w:tc>
        <w:tc>
          <w:tcPr>
            <w:tcW w:w="1249" w:type="dxa"/>
            <w:tcBorders>
              <w:top w:val="single" w:sz="4" w:space="0" w:color="auto"/>
              <w:left w:val="single" w:sz="4" w:space="0" w:color="auto"/>
              <w:bottom w:val="single" w:sz="4" w:space="0" w:color="auto"/>
              <w:right w:val="single" w:sz="4" w:space="0" w:color="auto"/>
            </w:tcBorders>
            <w:hideMark/>
          </w:tcPr>
          <w:p w14:paraId="017AE3AC" w14:textId="77777777" w:rsidR="00E70D92" w:rsidRPr="00E70D92" w:rsidRDefault="00E70D92" w:rsidP="00F63E6C">
            <w:pPr>
              <w:pStyle w:val="Tabletext"/>
              <w:jc w:val="center"/>
            </w:pPr>
            <w:r w:rsidRPr="00E70D92">
              <w:t>−11,5</w:t>
            </w:r>
          </w:p>
        </w:tc>
        <w:tc>
          <w:tcPr>
            <w:tcW w:w="1111" w:type="dxa"/>
            <w:tcBorders>
              <w:top w:val="single" w:sz="4" w:space="0" w:color="auto"/>
              <w:left w:val="single" w:sz="4" w:space="0" w:color="auto"/>
              <w:bottom w:val="single" w:sz="4" w:space="0" w:color="auto"/>
              <w:right w:val="single" w:sz="4" w:space="0" w:color="auto"/>
            </w:tcBorders>
            <w:hideMark/>
          </w:tcPr>
          <w:p w14:paraId="627CFA2D" w14:textId="77777777" w:rsidR="00E70D92" w:rsidRPr="00E70D92" w:rsidRDefault="00E70D92" w:rsidP="00F63E6C">
            <w:pPr>
              <w:pStyle w:val="Tabletext"/>
              <w:jc w:val="center"/>
            </w:pPr>
            <w:r w:rsidRPr="00E70D92">
              <w:t>−11,5</w:t>
            </w:r>
          </w:p>
        </w:tc>
        <w:tc>
          <w:tcPr>
            <w:tcW w:w="1189" w:type="dxa"/>
            <w:tcBorders>
              <w:top w:val="single" w:sz="4" w:space="0" w:color="auto"/>
              <w:left w:val="single" w:sz="4" w:space="0" w:color="auto"/>
              <w:bottom w:val="single" w:sz="4" w:space="0" w:color="auto"/>
              <w:right w:val="single" w:sz="4" w:space="0" w:color="auto"/>
            </w:tcBorders>
            <w:hideMark/>
          </w:tcPr>
          <w:p w14:paraId="6F966F21" w14:textId="77777777" w:rsidR="00E70D92" w:rsidRPr="00E70D92" w:rsidRDefault="00E70D92" w:rsidP="00F63E6C">
            <w:pPr>
              <w:pStyle w:val="Tabletext"/>
              <w:jc w:val="center"/>
            </w:pPr>
            <w:r w:rsidRPr="00E70D92">
              <w:t>−11,5</w:t>
            </w:r>
          </w:p>
        </w:tc>
        <w:tc>
          <w:tcPr>
            <w:tcW w:w="2114" w:type="dxa"/>
            <w:tcBorders>
              <w:top w:val="single" w:sz="4" w:space="0" w:color="auto"/>
              <w:left w:val="single" w:sz="4" w:space="0" w:color="auto"/>
              <w:bottom w:val="single" w:sz="4" w:space="0" w:color="auto"/>
              <w:right w:val="single" w:sz="4" w:space="0" w:color="auto"/>
            </w:tcBorders>
            <w:hideMark/>
          </w:tcPr>
          <w:p w14:paraId="79324809" w14:textId="58372FBB" w:rsidR="00E70D92" w:rsidRPr="00E70D92" w:rsidRDefault="00E70D92" w:rsidP="00F63E6C">
            <w:pPr>
              <w:pStyle w:val="Tabletext"/>
              <w:jc w:val="center"/>
            </w:pPr>
            <w:r w:rsidRPr="00E70D92">
              <w:t>100</w:t>
            </w:r>
            <w:r w:rsidR="00F63E6C">
              <w:t> </w:t>
            </w:r>
            <w:r w:rsidRPr="00E70D92">
              <w:t>kHz</w:t>
            </w:r>
          </w:p>
        </w:tc>
      </w:tr>
      <w:tr w:rsidR="00E70D92" w:rsidRPr="00E70D92" w14:paraId="720129A2" w14:textId="77777777" w:rsidTr="002F22CE">
        <w:trPr>
          <w:jc w:val="center"/>
        </w:trPr>
        <w:tc>
          <w:tcPr>
            <w:tcW w:w="1594" w:type="dxa"/>
            <w:tcBorders>
              <w:top w:val="single" w:sz="4" w:space="0" w:color="auto"/>
              <w:left w:val="single" w:sz="4" w:space="0" w:color="auto"/>
              <w:bottom w:val="single" w:sz="4" w:space="0" w:color="auto"/>
              <w:right w:val="single" w:sz="4" w:space="0" w:color="auto"/>
            </w:tcBorders>
            <w:hideMark/>
          </w:tcPr>
          <w:p w14:paraId="0E67A524" w14:textId="77777777" w:rsidR="00E70D92" w:rsidRPr="00E70D92" w:rsidRDefault="00E70D92" w:rsidP="00F63E6C">
            <w:pPr>
              <w:pStyle w:val="Tabletext"/>
              <w:jc w:val="center"/>
            </w:pPr>
            <w:r w:rsidRPr="00E70D92">
              <w:sym w:font="Symbol" w:char="F0B1"/>
            </w:r>
            <w:r w:rsidRPr="00E70D92">
              <w:t>10-15</w:t>
            </w:r>
          </w:p>
        </w:tc>
        <w:tc>
          <w:tcPr>
            <w:tcW w:w="1248" w:type="dxa"/>
            <w:tcBorders>
              <w:top w:val="single" w:sz="4" w:space="0" w:color="auto"/>
              <w:left w:val="single" w:sz="4" w:space="0" w:color="auto"/>
              <w:bottom w:val="single" w:sz="4" w:space="0" w:color="auto"/>
              <w:right w:val="single" w:sz="4" w:space="0" w:color="auto"/>
            </w:tcBorders>
          </w:tcPr>
          <w:p w14:paraId="39370F06" w14:textId="77777777" w:rsidR="00E70D92" w:rsidRPr="00E70D92" w:rsidRDefault="00E70D92" w:rsidP="00F63E6C">
            <w:pPr>
              <w:pStyle w:val="Tabletext"/>
              <w:jc w:val="center"/>
            </w:pPr>
          </w:p>
        </w:tc>
        <w:tc>
          <w:tcPr>
            <w:tcW w:w="1249" w:type="dxa"/>
            <w:tcBorders>
              <w:top w:val="single" w:sz="4" w:space="0" w:color="auto"/>
              <w:left w:val="single" w:sz="4" w:space="0" w:color="auto"/>
              <w:bottom w:val="single" w:sz="4" w:space="0" w:color="auto"/>
              <w:right w:val="single" w:sz="4" w:space="0" w:color="auto"/>
            </w:tcBorders>
            <w:hideMark/>
          </w:tcPr>
          <w:p w14:paraId="104834D2" w14:textId="77777777" w:rsidR="00E70D92" w:rsidRPr="00E70D92" w:rsidRDefault="00E70D92" w:rsidP="00F63E6C">
            <w:pPr>
              <w:pStyle w:val="Tabletext"/>
              <w:jc w:val="center"/>
            </w:pPr>
            <w:r w:rsidRPr="00E70D92">
              <w:t>−23,5</w:t>
            </w:r>
            <w:r w:rsidRPr="008D303E">
              <w:rPr>
                <w:vertAlign w:val="superscript"/>
              </w:rPr>
              <w:t>1</w:t>
            </w:r>
          </w:p>
        </w:tc>
        <w:tc>
          <w:tcPr>
            <w:tcW w:w="1111" w:type="dxa"/>
            <w:tcBorders>
              <w:top w:val="single" w:sz="4" w:space="0" w:color="auto"/>
              <w:left w:val="single" w:sz="4" w:space="0" w:color="auto"/>
              <w:bottom w:val="single" w:sz="4" w:space="0" w:color="auto"/>
              <w:right w:val="single" w:sz="4" w:space="0" w:color="auto"/>
            </w:tcBorders>
            <w:hideMark/>
          </w:tcPr>
          <w:p w14:paraId="3D1F1563" w14:textId="77777777" w:rsidR="00E70D92" w:rsidRPr="00E70D92" w:rsidRDefault="00E70D92" w:rsidP="00F63E6C">
            <w:pPr>
              <w:pStyle w:val="Tabletext"/>
              <w:jc w:val="center"/>
            </w:pPr>
            <w:r w:rsidRPr="00E70D92">
              <w:t>−11,5</w:t>
            </w:r>
          </w:p>
        </w:tc>
        <w:tc>
          <w:tcPr>
            <w:tcW w:w="1189" w:type="dxa"/>
            <w:tcBorders>
              <w:top w:val="single" w:sz="4" w:space="0" w:color="auto"/>
              <w:left w:val="single" w:sz="4" w:space="0" w:color="auto"/>
              <w:bottom w:val="single" w:sz="4" w:space="0" w:color="auto"/>
              <w:right w:val="single" w:sz="4" w:space="0" w:color="auto"/>
            </w:tcBorders>
            <w:hideMark/>
          </w:tcPr>
          <w:p w14:paraId="6C843A2C" w14:textId="77777777" w:rsidR="00E70D92" w:rsidRPr="00E70D92" w:rsidRDefault="00E70D92" w:rsidP="00F63E6C">
            <w:pPr>
              <w:pStyle w:val="Tabletext"/>
              <w:jc w:val="center"/>
            </w:pPr>
            <w:r w:rsidRPr="00E70D92">
              <w:t>−11,5</w:t>
            </w:r>
          </w:p>
        </w:tc>
        <w:tc>
          <w:tcPr>
            <w:tcW w:w="2114" w:type="dxa"/>
            <w:tcBorders>
              <w:top w:val="single" w:sz="4" w:space="0" w:color="auto"/>
              <w:left w:val="single" w:sz="4" w:space="0" w:color="auto"/>
              <w:bottom w:val="single" w:sz="4" w:space="0" w:color="auto"/>
              <w:right w:val="single" w:sz="4" w:space="0" w:color="auto"/>
            </w:tcBorders>
            <w:hideMark/>
          </w:tcPr>
          <w:p w14:paraId="27B8A791" w14:textId="203D9866" w:rsidR="00E70D92" w:rsidRPr="00E70D92" w:rsidRDefault="00E70D92" w:rsidP="00F63E6C">
            <w:pPr>
              <w:pStyle w:val="Tabletext"/>
              <w:jc w:val="center"/>
            </w:pPr>
            <w:r w:rsidRPr="00E70D92">
              <w:t>100</w:t>
            </w:r>
            <w:r w:rsidR="00F63E6C">
              <w:t> </w:t>
            </w:r>
            <w:r w:rsidRPr="00E70D92">
              <w:t>kHz</w:t>
            </w:r>
          </w:p>
        </w:tc>
      </w:tr>
      <w:tr w:rsidR="00E70D92" w:rsidRPr="00E70D92" w14:paraId="762807FA" w14:textId="77777777" w:rsidTr="002F22CE">
        <w:trPr>
          <w:jc w:val="center"/>
        </w:trPr>
        <w:tc>
          <w:tcPr>
            <w:tcW w:w="1594" w:type="dxa"/>
            <w:tcBorders>
              <w:top w:val="single" w:sz="4" w:space="0" w:color="auto"/>
              <w:left w:val="single" w:sz="4" w:space="0" w:color="auto"/>
              <w:bottom w:val="single" w:sz="4" w:space="0" w:color="auto"/>
              <w:right w:val="single" w:sz="4" w:space="0" w:color="auto"/>
            </w:tcBorders>
            <w:hideMark/>
          </w:tcPr>
          <w:p w14:paraId="31A72264" w14:textId="77777777" w:rsidR="00E70D92" w:rsidRPr="00E70D92" w:rsidRDefault="00E70D92" w:rsidP="00F63E6C">
            <w:pPr>
              <w:pStyle w:val="Tabletext"/>
              <w:jc w:val="center"/>
            </w:pPr>
            <w:r w:rsidRPr="00E70D92">
              <w:sym w:font="Symbol" w:char="F0B1"/>
            </w:r>
            <w:r w:rsidRPr="00E70D92">
              <w:t>15-20</w:t>
            </w:r>
          </w:p>
        </w:tc>
        <w:tc>
          <w:tcPr>
            <w:tcW w:w="1248" w:type="dxa"/>
            <w:tcBorders>
              <w:top w:val="single" w:sz="4" w:space="0" w:color="auto"/>
              <w:left w:val="single" w:sz="4" w:space="0" w:color="auto"/>
              <w:bottom w:val="single" w:sz="4" w:space="0" w:color="auto"/>
              <w:right w:val="single" w:sz="4" w:space="0" w:color="auto"/>
            </w:tcBorders>
          </w:tcPr>
          <w:p w14:paraId="73DF1796" w14:textId="77777777" w:rsidR="00E70D92" w:rsidRPr="00E70D92" w:rsidRDefault="00E70D92" w:rsidP="00F63E6C">
            <w:pPr>
              <w:pStyle w:val="Tabletext"/>
              <w:jc w:val="center"/>
            </w:pPr>
          </w:p>
        </w:tc>
        <w:tc>
          <w:tcPr>
            <w:tcW w:w="1249" w:type="dxa"/>
            <w:tcBorders>
              <w:top w:val="single" w:sz="4" w:space="0" w:color="auto"/>
              <w:left w:val="single" w:sz="4" w:space="0" w:color="auto"/>
              <w:bottom w:val="single" w:sz="4" w:space="0" w:color="auto"/>
              <w:right w:val="single" w:sz="4" w:space="0" w:color="auto"/>
            </w:tcBorders>
          </w:tcPr>
          <w:p w14:paraId="5098DDB6" w14:textId="77777777" w:rsidR="00E70D92" w:rsidRPr="00E70D92" w:rsidRDefault="00E70D92" w:rsidP="00F63E6C">
            <w:pPr>
              <w:pStyle w:val="Tabletext"/>
              <w:jc w:val="center"/>
            </w:pPr>
          </w:p>
        </w:tc>
        <w:tc>
          <w:tcPr>
            <w:tcW w:w="1111" w:type="dxa"/>
            <w:tcBorders>
              <w:top w:val="single" w:sz="4" w:space="0" w:color="auto"/>
              <w:left w:val="single" w:sz="4" w:space="0" w:color="auto"/>
              <w:bottom w:val="single" w:sz="4" w:space="0" w:color="auto"/>
              <w:right w:val="single" w:sz="4" w:space="0" w:color="auto"/>
            </w:tcBorders>
            <w:hideMark/>
          </w:tcPr>
          <w:p w14:paraId="137E71A7" w14:textId="77777777" w:rsidR="00E70D92" w:rsidRPr="00E70D92" w:rsidRDefault="00E70D92" w:rsidP="00F63E6C">
            <w:pPr>
              <w:pStyle w:val="Tabletext"/>
              <w:jc w:val="center"/>
            </w:pPr>
            <w:r w:rsidRPr="00E70D92">
              <w:t xml:space="preserve">−23,5 </w:t>
            </w:r>
            <w:r w:rsidRPr="00E70D92">
              <w:rPr>
                <w:vertAlign w:val="superscript"/>
              </w:rPr>
              <w:t>(1)</w:t>
            </w:r>
          </w:p>
        </w:tc>
        <w:tc>
          <w:tcPr>
            <w:tcW w:w="1189" w:type="dxa"/>
            <w:tcBorders>
              <w:top w:val="single" w:sz="4" w:space="0" w:color="auto"/>
              <w:left w:val="single" w:sz="4" w:space="0" w:color="auto"/>
              <w:bottom w:val="single" w:sz="4" w:space="0" w:color="auto"/>
              <w:right w:val="single" w:sz="4" w:space="0" w:color="auto"/>
            </w:tcBorders>
            <w:hideMark/>
          </w:tcPr>
          <w:p w14:paraId="74DAC1AC" w14:textId="77777777" w:rsidR="00E70D92" w:rsidRPr="00E70D92" w:rsidRDefault="00E70D92" w:rsidP="00F63E6C">
            <w:pPr>
              <w:pStyle w:val="Tabletext"/>
              <w:jc w:val="center"/>
            </w:pPr>
            <w:r w:rsidRPr="00E70D92">
              <w:t>−11,5</w:t>
            </w:r>
          </w:p>
        </w:tc>
        <w:tc>
          <w:tcPr>
            <w:tcW w:w="2114" w:type="dxa"/>
            <w:tcBorders>
              <w:top w:val="single" w:sz="4" w:space="0" w:color="auto"/>
              <w:left w:val="single" w:sz="4" w:space="0" w:color="auto"/>
              <w:bottom w:val="single" w:sz="4" w:space="0" w:color="auto"/>
              <w:right w:val="single" w:sz="4" w:space="0" w:color="auto"/>
            </w:tcBorders>
            <w:hideMark/>
          </w:tcPr>
          <w:p w14:paraId="0744D18F" w14:textId="51C3037A" w:rsidR="00E70D92" w:rsidRPr="00E70D92" w:rsidRDefault="00E70D92" w:rsidP="00F63E6C">
            <w:pPr>
              <w:pStyle w:val="Tabletext"/>
              <w:jc w:val="center"/>
            </w:pPr>
            <w:r w:rsidRPr="00E70D92">
              <w:t>100</w:t>
            </w:r>
            <w:r w:rsidR="00F63E6C">
              <w:t> </w:t>
            </w:r>
            <w:r w:rsidRPr="00E70D92">
              <w:t>kHz</w:t>
            </w:r>
          </w:p>
        </w:tc>
      </w:tr>
      <w:tr w:rsidR="00E70D92" w:rsidRPr="00E70D92" w14:paraId="6289BF54" w14:textId="77777777" w:rsidTr="002F22CE">
        <w:trPr>
          <w:jc w:val="center"/>
        </w:trPr>
        <w:tc>
          <w:tcPr>
            <w:tcW w:w="1594" w:type="dxa"/>
            <w:tcBorders>
              <w:top w:val="single" w:sz="4" w:space="0" w:color="auto"/>
              <w:left w:val="single" w:sz="4" w:space="0" w:color="auto"/>
              <w:bottom w:val="single" w:sz="4" w:space="0" w:color="auto"/>
              <w:right w:val="single" w:sz="4" w:space="0" w:color="auto"/>
            </w:tcBorders>
            <w:hideMark/>
          </w:tcPr>
          <w:p w14:paraId="78C70863" w14:textId="77777777" w:rsidR="00E70D92" w:rsidRPr="00E70D92" w:rsidRDefault="00E70D92" w:rsidP="00F63E6C">
            <w:pPr>
              <w:pStyle w:val="Tabletext"/>
              <w:jc w:val="center"/>
            </w:pPr>
            <w:r w:rsidRPr="00E70D92">
              <w:sym w:font="Symbol" w:char="F0B1"/>
            </w:r>
            <w:r w:rsidRPr="00E70D92">
              <w:t>20-25</w:t>
            </w:r>
          </w:p>
        </w:tc>
        <w:tc>
          <w:tcPr>
            <w:tcW w:w="1248" w:type="dxa"/>
            <w:tcBorders>
              <w:top w:val="single" w:sz="4" w:space="0" w:color="auto"/>
              <w:left w:val="single" w:sz="4" w:space="0" w:color="auto"/>
              <w:bottom w:val="single" w:sz="4" w:space="0" w:color="auto"/>
              <w:right w:val="single" w:sz="4" w:space="0" w:color="auto"/>
            </w:tcBorders>
          </w:tcPr>
          <w:p w14:paraId="0699C6DD" w14:textId="77777777" w:rsidR="00E70D92" w:rsidRPr="00E70D92" w:rsidRDefault="00E70D92" w:rsidP="00F63E6C">
            <w:pPr>
              <w:pStyle w:val="Tabletext"/>
              <w:jc w:val="center"/>
            </w:pPr>
          </w:p>
        </w:tc>
        <w:tc>
          <w:tcPr>
            <w:tcW w:w="1249" w:type="dxa"/>
            <w:tcBorders>
              <w:top w:val="single" w:sz="4" w:space="0" w:color="auto"/>
              <w:left w:val="single" w:sz="4" w:space="0" w:color="auto"/>
              <w:bottom w:val="single" w:sz="4" w:space="0" w:color="auto"/>
              <w:right w:val="single" w:sz="4" w:space="0" w:color="auto"/>
            </w:tcBorders>
          </w:tcPr>
          <w:p w14:paraId="546EBA5D" w14:textId="77777777" w:rsidR="00E70D92" w:rsidRPr="00E70D92" w:rsidRDefault="00E70D92" w:rsidP="00F63E6C">
            <w:pPr>
              <w:pStyle w:val="Tabletext"/>
              <w:jc w:val="center"/>
            </w:pPr>
          </w:p>
        </w:tc>
        <w:tc>
          <w:tcPr>
            <w:tcW w:w="1111" w:type="dxa"/>
            <w:tcBorders>
              <w:top w:val="single" w:sz="4" w:space="0" w:color="auto"/>
              <w:left w:val="single" w:sz="4" w:space="0" w:color="auto"/>
              <w:bottom w:val="single" w:sz="4" w:space="0" w:color="auto"/>
              <w:right w:val="single" w:sz="4" w:space="0" w:color="auto"/>
            </w:tcBorders>
          </w:tcPr>
          <w:p w14:paraId="36F076D3" w14:textId="77777777" w:rsidR="00E70D92" w:rsidRPr="00E70D92" w:rsidRDefault="00E70D92" w:rsidP="00F63E6C">
            <w:pPr>
              <w:pStyle w:val="Tabletext"/>
              <w:jc w:val="center"/>
            </w:pPr>
          </w:p>
        </w:tc>
        <w:tc>
          <w:tcPr>
            <w:tcW w:w="1189" w:type="dxa"/>
            <w:tcBorders>
              <w:top w:val="single" w:sz="4" w:space="0" w:color="auto"/>
              <w:left w:val="single" w:sz="4" w:space="0" w:color="auto"/>
              <w:bottom w:val="single" w:sz="4" w:space="0" w:color="auto"/>
              <w:right w:val="single" w:sz="4" w:space="0" w:color="auto"/>
            </w:tcBorders>
            <w:hideMark/>
          </w:tcPr>
          <w:p w14:paraId="420B4BDA" w14:textId="77777777" w:rsidR="00E70D92" w:rsidRPr="00E70D92" w:rsidRDefault="00E70D92" w:rsidP="00F63E6C">
            <w:pPr>
              <w:pStyle w:val="Tabletext"/>
              <w:jc w:val="center"/>
            </w:pPr>
            <w:r w:rsidRPr="00E70D92">
              <w:t>−23,5</w:t>
            </w:r>
          </w:p>
        </w:tc>
        <w:tc>
          <w:tcPr>
            <w:tcW w:w="2114" w:type="dxa"/>
            <w:tcBorders>
              <w:top w:val="single" w:sz="4" w:space="0" w:color="auto"/>
              <w:left w:val="single" w:sz="4" w:space="0" w:color="auto"/>
              <w:bottom w:val="single" w:sz="4" w:space="0" w:color="auto"/>
              <w:right w:val="single" w:sz="4" w:space="0" w:color="auto"/>
            </w:tcBorders>
            <w:hideMark/>
          </w:tcPr>
          <w:p w14:paraId="4669C3CF" w14:textId="7D806307" w:rsidR="00E70D92" w:rsidRPr="00E70D92" w:rsidRDefault="00E70D92" w:rsidP="00F63E6C">
            <w:pPr>
              <w:pStyle w:val="Tabletext"/>
              <w:jc w:val="center"/>
            </w:pPr>
            <w:r w:rsidRPr="00E70D92">
              <w:t>1</w:t>
            </w:r>
            <w:r w:rsidR="00F63E6C">
              <w:t> </w:t>
            </w:r>
            <w:r w:rsidRPr="00E70D92">
              <w:t>MHz</w:t>
            </w:r>
          </w:p>
        </w:tc>
      </w:tr>
      <w:tr w:rsidR="00E70D92" w:rsidRPr="00E70D92" w14:paraId="4CEB272B" w14:textId="77777777" w:rsidTr="002F22CE">
        <w:trPr>
          <w:jc w:val="center"/>
        </w:trPr>
        <w:tc>
          <w:tcPr>
            <w:tcW w:w="8505" w:type="dxa"/>
            <w:gridSpan w:val="6"/>
            <w:tcBorders>
              <w:top w:val="single" w:sz="4" w:space="0" w:color="auto"/>
              <w:left w:val="nil"/>
              <w:bottom w:val="nil"/>
              <w:right w:val="nil"/>
            </w:tcBorders>
            <w:hideMark/>
          </w:tcPr>
          <w:p w14:paraId="597DDF44" w14:textId="26F5B462" w:rsidR="00E70D92" w:rsidRPr="00E70D92" w:rsidRDefault="00E70D92" w:rsidP="007B3089">
            <w:pPr>
              <w:pStyle w:val="Tablelegend"/>
            </w:pPr>
            <w:r w:rsidRPr="00E70D92">
              <w:rPr>
                <w:vertAlign w:val="superscript"/>
              </w:rPr>
              <w:t>(1)</w:t>
            </w:r>
            <w:r w:rsidRPr="00E70D92">
              <w:tab/>
              <w:t>El ancho de banda de medición será de 1</w:t>
            </w:r>
            <w:r w:rsidR="00F63E6C">
              <w:t> </w:t>
            </w:r>
            <w:r w:rsidRPr="00E70D92">
              <w:t>MHz.</w:t>
            </w:r>
          </w:p>
        </w:tc>
      </w:tr>
    </w:tbl>
    <w:p w14:paraId="744A72F0" w14:textId="7F15368E" w:rsidR="00E70D92" w:rsidRPr="00E70D92" w:rsidRDefault="00E70D92" w:rsidP="007B3089">
      <w:pPr>
        <w:pStyle w:val="Heading3"/>
      </w:pPr>
      <w:r w:rsidRPr="00E70D92">
        <w:lastRenderedPageBreak/>
        <w:t>3.1.4</w:t>
      </w:r>
      <w:r w:rsidRPr="00E70D92">
        <w:tab/>
        <w:t>Máscara adicional del espectro de emisión para CA</w:t>
      </w:r>
    </w:p>
    <w:p w14:paraId="6728449E" w14:textId="37824919" w:rsidR="00E70D92" w:rsidRPr="00E70D92" w:rsidRDefault="00E70D92" w:rsidP="00E70D92">
      <w:r w:rsidRPr="00E70D92">
        <w:t>La red indicará como parte del mensaje de traspaso/difusión de célula los requisitos adicionales de las emisiones para la CA que el EU deberá cumplir en un despliegue específico. Véase el Cuadro A1</w:t>
      </w:r>
      <w:r w:rsidR="007B3089">
        <w:noBreakHyphen/>
      </w:r>
      <w:r w:rsidRPr="00E70D92">
        <w:t>6.</w:t>
      </w:r>
    </w:p>
    <w:p w14:paraId="0EDD3CBD" w14:textId="77777777" w:rsidR="00E70D92" w:rsidRPr="00E70D92" w:rsidRDefault="00E70D92" w:rsidP="007B3089">
      <w:pPr>
        <w:pStyle w:val="Heading4"/>
      </w:pPr>
      <w:r w:rsidRPr="00E70D92">
        <w:t>3.1.4.1</w:t>
      </w:r>
      <w:r w:rsidRPr="00E70D92">
        <w:tab/>
        <w:t>Máscara adicional del espectro de emisión E-UTRA para CA cuando la red indica el valor «CA_NS_04»</w:t>
      </w:r>
    </w:p>
    <w:p w14:paraId="586FE23F" w14:textId="7695A5E0" w:rsidR="00E70D92" w:rsidRPr="00E70D92" w:rsidRDefault="00E70D92" w:rsidP="00E70D92">
      <w:r w:rsidRPr="00E70D92">
        <w:t>Cuando la célula indique «CA_NS_04», la potencia de las emisiones del EU no deberá rebasar los niveles especificados en el Cuadro</w:t>
      </w:r>
      <w:r w:rsidR="00F63E6C">
        <w:t> </w:t>
      </w:r>
      <w:r w:rsidRPr="00E70D92">
        <w:t>A1-22.</w:t>
      </w:r>
    </w:p>
    <w:p w14:paraId="57475E95" w14:textId="605A3FE1" w:rsidR="00E70D92" w:rsidRPr="00E70D92" w:rsidRDefault="00E70D92" w:rsidP="009E41F9">
      <w:pPr>
        <w:pStyle w:val="TableNo"/>
      </w:pPr>
      <w:r w:rsidRPr="00E70D92">
        <w:t>CUADRO A1-22</w:t>
      </w:r>
    </w:p>
    <w:p w14:paraId="68044FD8" w14:textId="77777777" w:rsidR="00E70D92" w:rsidRPr="00E70D92" w:rsidRDefault="00E70D92" w:rsidP="007B3089">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7"/>
        <w:gridCol w:w="1288"/>
        <w:gridCol w:w="1288"/>
        <w:gridCol w:w="1176"/>
        <w:gridCol w:w="1021"/>
        <w:gridCol w:w="1288"/>
        <w:gridCol w:w="1330"/>
        <w:gridCol w:w="881"/>
      </w:tblGrid>
      <w:tr w:rsidR="00E70D92" w:rsidRPr="00E70D92" w14:paraId="001FD29C" w14:textId="77777777" w:rsidTr="007B3089">
        <w:trPr>
          <w:jc w:val="center"/>
        </w:trPr>
        <w:tc>
          <w:tcPr>
            <w:tcW w:w="9639" w:type="dxa"/>
            <w:gridSpan w:val="8"/>
            <w:tcBorders>
              <w:top w:val="single" w:sz="4" w:space="0" w:color="auto"/>
              <w:left w:val="single" w:sz="4" w:space="0" w:color="auto"/>
              <w:bottom w:val="single" w:sz="4" w:space="0" w:color="auto"/>
              <w:right w:val="single" w:sz="4" w:space="0" w:color="auto"/>
            </w:tcBorders>
            <w:hideMark/>
          </w:tcPr>
          <w:p w14:paraId="087809E2" w14:textId="77777777" w:rsidR="00E70D92" w:rsidRPr="00E70D92" w:rsidRDefault="00E70D92" w:rsidP="005964B2">
            <w:pPr>
              <w:pStyle w:val="Tablehead"/>
            </w:pPr>
            <w:r w:rsidRPr="00E70D92">
              <w:t>Límite de espectro de emisión [dBm]/</w:t>
            </w:r>
            <w:r w:rsidRPr="00E70D92">
              <w:rPr>
                <w:i/>
              </w:rPr>
              <w:t>BW</w:t>
            </w:r>
            <w:r w:rsidRPr="00E70D92">
              <w:rPr>
                <w:i/>
                <w:vertAlign w:val="subscript"/>
              </w:rPr>
              <w:t>Channel_CA</w:t>
            </w:r>
          </w:p>
        </w:tc>
      </w:tr>
      <w:tr w:rsidR="00E70D92" w:rsidRPr="00E70D92" w14:paraId="253A4F5B" w14:textId="77777777" w:rsidTr="008D303E">
        <w:trPr>
          <w:jc w:val="center"/>
        </w:trPr>
        <w:tc>
          <w:tcPr>
            <w:tcW w:w="1367" w:type="dxa"/>
            <w:tcBorders>
              <w:top w:val="single" w:sz="4" w:space="0" w:color="auto"/>
              <w:left w:val="single" w:sz="4" w:space="0" w:color="auto"/>
              <w:bottom w:val="single" w:sz="4" w:space="0" w:color="auto"/>
              <w:right w:val="single" w:sz="4" w:space="0" w:color="auto"/>
            </w:tcBorders>
            <w:vAlign w:val="center"/>
            <w:hideMark/>
          </w:tcPr>
          <w:p w14:paraId="5FDF644A" w14:textId="55EC1569" w:rsidR="00E70D92" w:rsidRPr="00E70D92" w:rsidRDefault="00E70D92" w:rsidP="008D303E">
            <w:pPr>
              <w:pStyle w:val="Tablehead"/>
            </w:pPr>
            <w:r w:rsidRPr="00E70D92">
              <w:t>Δ</w:t>
            </w:r>
            <w:r w:rsidRPr="00E70D92">
              <w:rPr>
                <w:i/>
                <w:iCs/>
              </w:rPr>
              <w:t>f</w:t>
            </w:r>
            <w:r w:rsidRPr="00E70D92">
              <w:rPr>
                <w:i/>
                <w:iCs/>
                <w:vertAlign w:val="subscript"/>
              </w:rPr>
              <w:t>O</w:t>
            </w:r>
            <w:r w:rsidR="00681486" w:rsidRPr="00E70D92">
              <w:rPr>
                <w:i/>
                <w:iCs/>
                <w:vertAlign w:val="subscript"/>
              </w:rPr>
              <w:t>o</w:t>
            </w:r>
            <w:r w:rsidRPr="00E70D92">
              <w:rPr>
                <w:i/>
                <w:iCs/>
                <w:vertAlign w:val="subscript"/>
              </w:rPr>
              <w:t>B</w:t>
            </w:r>
            <w:r w:rsidRPr="00E70D92">
              <w:rPr>
                <w:vertAlign w:val="subscript"/>
              </w:rPr>
              <w:br/>
            </w:r>
            <w:r w:rsidRPr="00E70D92">
              <w:t>(MHz)</w:t>
            </w:r>
          </w:p>
        </w:tc>
        <w:tc>
          <w:tcPr>
            <w:tcW w:w="1288" w:type="dxa"/>
            <w:tcBorders>
              <w:top w:val="single" w:sz="4" w:space="0" w:color="auto"/>
              <w:left w:val="single" w:sz="4" w:space="0" w:color="auto"/>
              <w:bottom w:val="single" w:sz="4" w:space="0" w:color="auto"/>
              <w:right w:val="single" w:sz="4" w:space="0" w:color="auto"/>
            </w:tcBorders>
            <w:vAlign w:val="center"/>
            <w:hideMark/>
          </w:tcPr>
          <w:p w14:paraId="18175EE0" w14:textId="2B49DDD6" w:rsidR="00E70D92" w:rsidRPr="00E70D92" w:rsidRDefault="00E70D92" w:rsidP="008D303E">
            <w:pPr>
              <w:pStyle w:val="Tablehead"/>
              <w:ind w:left="-57" w:right="-57"/>
            </w:pPr>
            <w:r w:rsidRPr="00E70D92">
              <w:t xml:space="preserve">50+75RB </w:t>
            </w:r>
            <w:r w:rsidRPr="00E70D92">
              <w:br/>
              <w:t>(24,75</w:t>
            </w:r>
            <w:r w:rsidR="008D303E">
              <w:t> </w:t>
            </w:r>
            <w:r w:rsidRPr="00E70D92">
              <w:t>MHz)</w:t>
            </w:r>
          </w:p>
        </w:tc>
        <w:tc>
          <w:tcPr>
            <w:tcW w:w="1288" w:type="dxa"/>
            <w:tcBorders>
              <w:top w:val="single" w:sz="4" w:space="0" w:color="auto"/>
              <w:left w:val="single" w:sz="4" w:space="0" w:color="auto"/>
              <w:bottom w:val="single" w:sz="4" w:space="0" w:color="auto"/>
              <w:right w:val="single" w:sz="4" w:space="0" w:color="auto"/>
            </w:tcBorders>
            <w:vAlign w:val="center"/>
            <w:hideMark/>
          </w:tcPr>
          <w:p w14:paraId="539F8021" w14:textId="45CE3C59" w:rsidR="00E70D92" w:rsidRPr="00E70D92" w:rsidRDefault="00E70D92" w:rsidP="008D303E">
            <w:pPr>
              <w:pStyle w:val="Tablehead"/>
              <w:ind w:left="-57" w:right="-57"/>
            </w:pPr>
            <w:r w:rsidRPr="00E70D92">
              <w:t xml:space="preserve">25+100RB </w:t>
            </w:r>
            <w:r w:rsidRPr="00E70D92">
              <w:br/>
              <w:t>(24,95</w:t>
            </w:r>
            <w:r w:rsidR="008D303E">
              <w:t> </w:t>
            </w:r>
            <w:r w:rsidRPr="00E70D92">
              <w:t>MHz)</w:t>
            </w:r>
          </w:p>
        </w:tc>
        <w:tc>
          <w:tcPr>
            <w:tcW w:w="1176" w:type="dxa"/>
            <w:tcBorders>
              <w:top w:val="single" w:sz="4" w:space="0" w:color="auto"/>
              <w:left w:val="single" w:sz="4" w:space="0" w:color="auto"/>
              <w:bottom w:val="single" w:sz="4" w:space="0" w:color="auto"/>
              <w:right w:val="single" w:sz="4" w:space="0" w:color="auto"/>
            </w:tcBorders>
            <w:vAlign w:val="center"/>
            <w:hideMark/>
          </w:tcPr>
          <w:p w14:paraId="29035A24" w14:textId="232F9263" w:rsidR="00E70D92" w:rsidRPr="00E70D92" w:rsidRDefault="00E70D92" w:rsidP="008D303E">
            <w:pPr>
              <w:pStyle w:val="Tablehead"/>
              <w:ind w:left="-57" w:right="-57"/>
            </w:pPr>
            <w:r w:rsidRPr="00E70D92">
              <w:t xml:space="preserve">50+100RB </w:t>
            </w:r>
            <w:r w:rsidRPr="00E70D92">
              <w:br/>
              <w:t>(29,9</w:t>
            </w:r>
            <w:r w:rsidR="008D303E">
              <w:t> </w:t>
            </w:r>
            <w:r w:rsidRPr="00E70D92">
              <w:t>MHz)</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0A5DCFE" w14:textId="64B06B19" w:rsidR="00E70D92" w:rsidRPr="00E70D92" w:rsidRDefault="00E70D92" w:rsidP="008D303E">
            <w:pPr>
              <w:pStyle w:val="Tablehead"/>
              <w:ind w:left="-57" w:right="-57"/>
            </w:pPr>
            <w:r w:rsidRPr="00E70D92">
              <w:t xml:space="preserve">75+75RB </w:t>
            </w:r>
            <w:r w:rsidRPr="00E70D92">
              <w:br/>
              <w:t>(30</w:t>
            </w:r>
            <w:r w:rsidR="008D303E">
              <w:t> </w:t>
            </w:r>
            <w:r w:rsidRPr="00E70D92">
              <w:t>MHz)</w:t>
            </w:r>
          </w:p>
        </w:tc>
        <w:tc>
          <w:tcPr>
            <w:tcW w:w="1288" w:type="dxa"/>
            <w:tcBorders>
              <w:top w:val="single" w:sz="4" w:space="0" w:color="auto"/>
              <w:left w:val="single" w:sz="4" w:space="0" w:color="auto"/>
              <w:bottom w:val="single" w:sz="4" w:space="0" w:color="auto"/>
              <w:right w:val="single" w:sz="4" w:space="0" w:color="auto"/>
            </w:tcBorders>
            <w:vAlign w:val="center"/>
            <w:hideMark/>
          </w:tcPr>
          <w:p w14:paraId="761B9B71" w14:textId="5F9E3EDA" w:rsidR="00E70D92" w:rsidRPr="00E70D92" w:rsidRDefault="00E70D92" w:rsidP="008D303E">
            <w:pPr>
              <w:pStyle w:val="Tablehead"/>
              <w:ind w:left="-57" w:right="-57"/>
            </w:pPr>
            <w:r w:rsidRPr="00E70D92">
              <w:t xml:space="preserve">75+100RB </w:t>
            </w:r>
            <w:r w:rsidRPr="00E70D92">
              <w:br/>
              <w:t>(34,85</w:t>
            </w:r>
            <w:r w:rsidR="008D303E">
              <w:t> </w:t>
            </w:r>
            <w:r w:rsidRPr="00E70D92">
              <w:t>MHz)</w:t>
            </w:r>
          </w:p>
        </w:tc>
        <w:tc>
          <w:tcPr>
            <w:tcW w:w="1330" w:type="dxa"/>
            <w:tcBorders>
              <w:top w:val="single" w:sz="4" w:space="0" w:color="auto"/>
              <w:left w:val="single" w:sz="4" w:space="0" w:color="auto"/>
              <w:bottom w:val="single" w:sz="4" w:space="0" w:color="auto"/>
              <w:right w:val="single" w:sz="4" w:space="0" w:color="auto"/>
            </w:tcBorders>
            <w:vAlign w:val="center"/>
            <w:hideMark/>
          </w:tcPr>
          <w:p w14:paraId="1C272D79" w14:textId="6A5F2DCF" w:rsidR="00E70D92" w:rsidRPr="00E70D92" w:rsidRDefault="00E70D92" w:rsidP="008D303E">
            <w:pPr>
              <w:pStyle w:val="Tablehead"/>
            </w:pPr>
            <w:r w:rsidRPr="00E70D92">
              <w:t>100+100RB</w:t>
            </w:r>
            <w:r w:rsidR="008D303E">
              <w:br/>
            </w:r>
            <w:r w:rsidRPr="00E70D92">
              <w:t>(39,8</w:t>
            </w:r>
            <w:r w:rsidR="008D303E">
              <w:t> </w:t>
            </w:r>
            <w:r w:rsidRPr="00E70D92">
              <w:t>MHz)</w:t>
            </w:r>
          </w:p>
        </w:tc>
        <w:tc>
          <w:tcPr>
            <w:tcW w:w="881" w:type="dxa"/>
            <w:tcBorders>
              <w:top w:val="single" w:sz="4" w:space="0" w:color="auto"/>
              <w:left w:val="single" w:sz="4" w:space="0" w:color="auto"/>
              <w:bottom w:val="single" w:sz="4" w:space="0" w:color="auto"/>
              <w:right w:val="single" w:sz="4" w:space="0" w:color="auto"/>
            </w:tcBorders>
            <w:vAlign w:val="center"/>
            <w:hideMark/>
          </w:tcPr>
          <w:p w14:paraId="26083DDF" w14:textId="77777777" w:rsidR="00E70D92" w:rsidRPr="00E70D92" w:rsidRDefault="00E70D92" w:rsidP="008D303E">
            <w:pPr>
              <w:pStyle w:val="Tablehead"/>
            </w:pPr>
            <w:r w:rsidRPr="00E70D92">
              <w:t>MBW</w:t>
            </w:r>
          </w:p>
        </w:tc>
      </w:tr>
      <w:tr w:rsidR="00E70D92" w:rsidRPr="00E70D92" w14:paraId="304B52A1" w14:textId="77777777" w:rsidTr="008D303E">
        <w:trPr>
          <w:jc w:val="center"/>
        </w:trPr>
        <w:tc>
          <w:tcPr>
            <w:tcW w:w="1367" w:type="dxa"/>
            <w:tcBorders>
              <w:top w:val="single" w:sz="4" w:space="0" w:color="auto"/>
              <w:left w:val="single" w:sz="4" w:space="0" w:color="auto"/>
              <w:bottom w:val="single" w:sz="4" w:space="0" w:color="auto"/>
              <w:right w:val="single" w:sz="4" w:space="0" w:color="auto"/>
            </w:tcBorders>
            <w:hideMark/>
          </w:tcPr>
          <w:p w14:paraId="49032A81" w14:textId="77777777" w:rsidR="00E70D92" w:rsidRPr="00E70D92" w:rsidRDefault="00E70D92" w:rsidP="00F63E6C">
            <w:pPr>
              <w:pStyle w:val="Tabletext"/>
              <w:jc w:val="center"/>
            </w:pPr>
            <w:r w:rsidRPr="00E70D92">
              <w:sym w:font="Symbol" w:char="F0B1"/>
            </w:r>
            <w:r w:rsidRPr="00E70D92">
              <w:t xml:space="preserve"> 0-1</w:t>
            </w:r>
          </w:p>
        </w:tc>
        <w:tc>
          <w:tcPr>
            <w:tcW w:w="1288" w:type="dxa"/>
            <w:tcBorders>
              <w:top w:val="single" w:sz="4" w:space="0" w:color="auto"/>
              <w:left w:val="single" w:sz="4" w:space="0" w:color="auto"/>
              <w:bottom w:val="single" w:sz="4" w:space="0" w:color="auto"/>
              <w:right w:val="single" w:sz="4" w:space="0" w:color="auto"/>
            </w:tcBorders>
            <w:hideMark/>
          </w:tcPr>
          <w:p w14:paraId="1982658A" w14:textId="77777777" w:rsidR="00E70D92" w:rsidRPr="00E70D92" w:rsidRDefault="00E70D92" w:rsidP="00F63E6C">
            <w:pPr>
              <w:pStyle w:val="Tabletext"/>
              <w:jc w:val="center"/>
            </w:pPr>
            <w:r w:rsidRPr="00E70D92">
              <w:t>−22</w:t>
            </w:r>
          </w:p>
        </w:tc>
        <w:tc>
          <w:tcPr>
            <w:tcW w:w="1288" w:type="dxa"/>
            <w:tcBorders>
              <w:top w:val="single" w:sz="4" w:space="0" w:color="auto"/>
              <w:left w:val="single" w:sz="4" w:space="0" w:color="auto"/>
              <w:bottom w:val="single" w:sz="4" w:space="0" w:color="auto"/>
              <w:right w:val="single" w:sz="4" w:space="0" w:color="auto"/>
            </w:tcBorders>
            <w:hideMark/>
          </w:tcPr>
          <w:p w14:paraId="3A7E2E55" w14:textId="77777777" w:rsidR="00E70D92" w:rsidRPr="00E70D92" w:rsidRDefault="00E70D92" w:rsidP="00F63E6C">
            <w:pPr>
              <w:pStyle w:val="Tabletext"/>
              <w:jc w:val="center"/>
            </w:pPr>
            <w:r w:rsidRPr="00E70D92">
              <w:t>−22</w:t>
            </w:r>
          </w:p>
        </w:tc>
        <w:tc>
          <w:tcPr>
            <w:tcW w:w="1176" w:type="dxa"/>
            <w:tcBorders>
              <w:top w:val="single" w:sz="4" w:space="0" w:color="auto"/>
              <w:left w:val="single" w:sz="4" w:space="0" w:color="auto"/>
              <w:bottom w:val="single" w:sz="4" w:space="0" w:color="auto"/>
              <w:right w:val="single" w:sz="4" w:space="0" w:color="auto"/>
            </w:tcBorders>
            <w:hideMark/>
          </w:tcPr>
          <w:p w14:paraId="15C44C7F" w14:textId="77777777" w:rsidR="00E70D92" w:rsidRPr="00E70D92" w:rsidRDefault="00E70D92" w:rsidP="00F63E6C">
            <w:pPr>
              <w:pStyle w:val="Tabletext"/>
              <w:jc w:val="center"/>
            </w:pPr>
            <w:r w:rsidRPr="00E70D92">
              <w:t>−22,5</w:t>
            </w:r>
          </w:p>
        </w:tc>
        <w:tc>
          <w:tcPr>
            <w:tcW w:w="1021" w:type="dxa"/>
            <w:tcBorders>
              <w:top w:val="single" w:sz="4" w:space="0" w:color="auto"/>
              <w:left w:val="single" w:sz="4" w:space="0" w:color="auto"/>
              <w:bottom w:val="single" w:sz="4" w:space="0" w:color="auto"/>
              <w:right w:val="single" w:sz="4" w:space="0" w:color="auto"/>
            </w:tcBorders>
            <w:hideMark/>
          </w:tcPr>
          <w:p w14:paraId="26B760E8" w14:textId="77777777" w:rsidR="00E70D92" w:rsidRPr="00E70D92" w:rsidRDefault="00E70D92" w:rsidP="00F63E6C">
            <w:pPr>
              <w:pStyle w:val="Tabletext"/>
              <w:jc w:val="center"/>
            </w:pPr>
            <w:r w:rsidRPr="00E70D92">
              <w:t>−23</w:t>
            </w:r>
          </w:p>
        </w:tc>
        <w:tc>
          <w:tcPr>
            <w:tcW w:w="1288" w:type="dxa"/>
            <w:tcBorders>
              <w:top w:val="single" w:sz="4" w:space="0" w:color="auto"/>
              <w:left w:val="single" w:sz="4" w:space="0" w:color="auto"/>
              <w:bottom w:val="single" w:sz="4" w:space="0" w:color="auto"/>
              <w:right w:val="single" w:sz="4" w:space="0" w:color="auto"/>
            </w:tcBorders>
            <w:hideMark/>
          </w:tcPr>
          <w:p w14:paraId="640D63AB" w14:textId="77777777" w:rsidR="00E70D92" w:rsidRPr="00E70D92" w:rsidRDefault="00E70D92" w:rsidP="00F63E6C">
            <w:pPr>
              <w:pStyle w:val="Tabletext"/>
              <w:jc w:val="center"/>
            </w:pPr>
            <w:r w:rsidRPr="00E70D92">
              <w:t>−23,5</w:t>
            </w:r>
          </w:p>
        </w:tc>
        <w:tc>
          <w:tcPr>
            <w:tcW w:w="1330" w:type="dxa"/>
            <w:tcBorders>
              <w:top w:val="single" w:sz="4" w:space="0" w:color="auto"/>
              <w:left w:val="single" w:sz="4" w:space="0" w:color="auto"/>
              <w:bottom w:val="single" w:sz="4" w:space="0" w:color="auto"/>
              <w:right w:val="single" w:sz="4" w:space="0" w:color="auto"/>
            </w:tcBorders>
            <w:hideMark/>
          </w:tcPr>
          <w:p w14:paraId="70B58A95" w14:textId="77777777" w:rsidR="00E70D92" w:rsidRPr="00E70D92" w:rsidRDefault="00E70D92" w:rsidP="00F63E6C">
            <w:pPr>
              <w:pStyle w:val="Tabletext"/>
              <w:jc w:val="center"/>
            </w:pPr>
            <w:r w:rsidRPr="00E70D92">
              <w:t>−24</w:t>
            </w:r>
          </w:p>
        </w:tc>
        <w:tc>
          <w:tcPr>
            <w:tcW w:w="881" w:type="dxa"/>
            <w:tcBorders>
              <w:top w:val="single" w:sz="4" w:space="0" w:color="auto"/>
              <w:left w:val="single" w:sz="4" w:space="0" w:color="auto"/>
              <w:bottom w:val="single" w:sz="4" w:space="0" w:color="auto"/>
              <w:right w:val="single" w:sz="4" w:space="0" w:color="auto"/>
            </w:tcBorders>
            <w:hideMark/>
          </w:tcPr>
          <w:p w14:paraId="7F9272CE" w14:textId="638AEFB2" w:rsidR="00E70D92" w:rsidRPr="00E70D92" w:rsidRDefault="00E70D92" w:rsidP="00F63E6C">
            <w:pPr>
              <w:pStyle w:val="Tabletext"/>
              <w:jc w:val="center"/>
            </w:pPr>
            <w:r w:rsidRPr="00E70D92">
              <w:t>30</w:t>
            </w:r>
            <w:r w:rsidR="00F63E6C">
              <w:t> </w:t>
            </w:r>
            <w:r w:rsidRPr="00E70D92">
              <w:t>kHz</w:t>
            </w:r>
          </w:p>
        </w:tc>
      </w:tr>
      <w:tr w:rsidR="00E70D92" w:rsidRPr="00E70D92" w14:paraId="21701136" w14:textId="77777777" w:rsidTr="008D303E">
        <w:trPr>
          <w:jc w:val="center"/>
        </w:trPr>
        <w:tc>
          <w:tcPr>
            <w:tcW w:w="1367" w:type="dxa"/>
            <w:tcBorders>
              <w:top w:val="single" w:sz="4" w:space="0" w:color="auto"/>
              <w:left w:val="single" w:sz="4" w:space="0" w:color="auto"/>
              <w:bottom w:val="single" w:sz="4" w:space="0" w:color="auto"/>
              <w:right w:val="single" w:sz="4" w:space="0" w:color="auto"/>
            </w:tcBorders>
            <w:hideMark/>
          </w:tcPr>
          <w:p w14:paraId="54ADC5D3" w14:textId="77777777" w:rsidR="00E70D92" w:rsidRPr="00E70D92" w:rsidRDefault="00E70D92" w:rsidP="00F63E6C">
            <w:pPr>
              <w:pStyle w:val="Tabletext"/>
              <w:jc w:val="center"/>
            </w:pPr>
            <w:r w:rsidRPr="00E70D92">
              <w:sym w:font="Symbol" w:char="F0B1"/>
            </w:r>
            <w:r w:rsidRPr="00E70D92">
              <w:t>1-5</w:t>
            </w:r>
          </w:p>
        </w:tc>
        <w:tc>
          <w:tcPr>
            <w:tcW w:w="1288" w:type="dxa"/>
            <w:tcBorders>
              <w:top w:val="single" w:sz="4" w:space="0" w:color="auto"/>
              <w:left w:val="single" w:sz="4" w:space="0" w:color="auto"/>
              <w:bottom w:val="single" w:sz="4" w:space="0" w:color="auto"/>
              <w:right w:val="single" w:sz="4" w:space="0" w:color="auto"/>
            </w:tcBorders>
            <w:hideMark/>
          </w:tcPr>
          <w:p w14:paraId="298B199A" w14:textId="77777777" w:rsidR="00E70D92" w:rsidRPr="00E70D92" w:rsidRDefault="00E70D92" w:rsidP="00F63E6C">
            <w:pPr>
              <w:pStyle w:val="Tabletext"/>
              <w:jc w:val="center"/>
            </w:pPr>
            <w:r w:rsidRPr="00E70D92">
              <w:t>−10</w:t>
            </w:r>
          </w:p>
        </w:tc>
        <w:tc>
          <w:tcPr>
            <w:tcW w:w="1288" w:type="dxa"/>
            <w:tcBorders>
              <w:top w:val="single" w:sz="4" w:space="0" w:color="auto"/>
              <w:left w:val="single" w:sz="4" w:space="0" w:color="auto"/>
              <w:bottom w:val="single" w:sz="4" w:space="0" w:color="auto"/>
              <w:right w:val="single" w:sz="4" w:space="0" w:color="auto"/>
            </w:tcBorders>
            <w:hideMark/>
          </w:tcPr>
          <w:p w14:paraId="5861FCA4" w14:textId="77777777" w:rsidR="00E70D92" w:rsidRPr="00E70D92" w:rsidRDefault="00E70D92" w:rsidP="00F63E6C">
            <w:pPr>
              <w:pStyle w:val="Tabletext"/>
              <w:jc w:val="center"/>
            </w:pPr>
            <w:r w:rsidRPr="00E70D92">
              <w:t>−10</w:t>
            </w:r>
          </w:p>
        </w:tc>
        <w:tc>
          <w:tcPr>
            <w:tcW w:w="1176" w:type="dxa"/>
            <w:tcBorders>
              <w:top w:val="single" w:sz="4" w:space="0" w:color="auto"/>
              <w:left w:val="single" w:sz="4" w:space="0" w:color="auto"/>
              <w:bottom w:val="single" w:sz="4" w:space="0" w:color="auto"/>
              <w:right w:val="single" w:sz="4" w:space="0" w:color="auto"/>
            </w:tcBorders>
            <w:hideMark/>
          </w:tcPr>
          <w:p w14:paraId="4225F54C" w14:textId="77777777" w:rsidR="00E70D92" w:rsidRPr="00E70D92" w:rsidRDefault="00E70D92" w:rsidP="00F63E6C">
            <w:pPr>
              <w:pStyle w:val="Tabletext"/>
              <w:jc w:val="center"/>
            </w:pPr>
            <w:r w:rsidRPr="00E70D92">
              <w:t>−10</w:t>
            </w:r>
          </w:p>
        </w:tc>
        <w:tc>
          <w:tcPr>
            <w:tcW w:w="1021" w:type="dxa"/>
            <w:tcBorders>
              <w:top w:val="single" w:sz="4" w:space="0" w:color="auto"/>
              <w:left w:val="single" w:sz="4" w:space="0" w:color="auto"/>
              <w:bottom w:val="single" w:sz="4" w:space="0" w:color="auto"/>
              <w:right w:val="single" w:sz="4" w:space="0" w:color="auto"/>
            </w:tcBorders>
            <w:hideMark/>
          </w:tcPr>
          <w:p w14:paraId="454036A8" w14:textId="77777777" w:rsidR="00E70D92" w:rsidRPr="00E70D92" w:rsidRDefault="00E70D92" w:rsidP="00F63E6C">
            <w:pPr>
              <w:pStyle w:val="Tabletext"/>
              <w:jc w:val="center"/>
            </w:pPr>
            <w:r w:rsidRPr="00E70D92">
              <w:t>−10</w:t>
            </w:r>
          </w:p>
        </w:tc>
        <w:tc>
          <w:tcPr>
            <w:tcW w:w="1288" w:type="dxa"/>
            <w:tcBorders>
              <w:top w:val="single" w:sz="4" w:space="0" w:color="auto"/>
              <w:left w:val="single" w:sz="4" w:space="0" w:color="auto"/>
              <w:bottom w:val="single" w:sz="4" w:space="0" w:color="auto"/>
              <w:right w:val="single" w:sz="4" w:space="0" w:color="auto"/>
            </w:tcBorders>
            <w:hideMark/>
          </w:tcPr>
          <w:p w14:paraId="4B7DA0E6" w14:textId="77777777" w:rsidR="00E70D92" w:rsidRPr="00E70D92" w:rsidRDefault="00E70D92" w:rsidP="00F63E6C">
            <w:pPr>
              <w:pStyle w:val="Tabletext"/>
              <w:jc w:val="center"/>
            </w:pPr>
            <w:r w:rsidRPr="00E70D92">
              <w:t>−10</w:t>
            </w:r>
          </w:p>
        </w:tc>
        <w:tc>
          <w:tcPr>
            <w:tcW w:w="1330" w:type="dxa"/>
            <w:tcBorders>
              <w:top w:val="single" w:sz="4" w:space="0" w:color="auto"/>
              <w:left w:val="single" w:sz="4" w:space="0" w:color="auto"/>
              <w:bottom w:val="single" w:sz="4" w:space="0" w:color="auto"/>
              <w:right w:val="single" w:sz="4" w:space="0" w:color="auto"/>
            </w:tcBorders>
            <w:hideMark/>
          </w:tcPr>
          <w:p w14:paraId="2D92778A" w14:textId="77777777" w:rsidR="00E70D92" w:rsidRPr="00E70D92" w:rsidRDefault="00E70D92" w:rsidP="00F63E6C">
            <w:pPr>
              <w:pStyle w:val="Tabletext"/>
              <w:jc w:val="center"/>
            </w:pPr>
            <w:r w:rsidRPr="00E70D92">
              <w:t>−10</w:t>
            </w:r>
          </w:p>
        </w:tc>
        <w:tc>
          <w:tcPr>
            <w:tcW w:w="881" w:type="dxa"/>
            <w:tcBorders>
              <w:top w:val="single" w:sz="4" w:space="0" w:color="auto"/>
              <w:left w:val="single" w:sz="4" w:space="0" w:color="auto"/>
              <w:bottom w:val="single" w:sz="4" w:space="0" w:color="auto"/>
              <w:right w:val="single" w:sz="4" w:space="0" w:color="auto"/>
            </w:tcBorders>
            <w:hideMark/>
          </w:tcPr>
          <w:p w14:paraId="6700B6C2" w14:textId="64162272" w:rsidR="00E70D92" w:rsidRPr="00E70D92" w:rsidRDefault="00E70D92" w:rsidP="00F63E6C">
            <w:pPr>
              <w:pStyle w:val="Tabletext"/>
              <w:jc w:val="center"/>
            </w:pPr>
            <w:r w:rsidRPr="00E70D92">
              <w:t>1</w:t>
            </w:r>
            <w:r w:rsidR="00F63E6C">
              <w:t> </w:t>
            </w:r>
            <w:r w:rsidRPr="00E70D92">
              <w:t>MHz</w:t>
            </w:r>
          </w:p>
        </w:tc>
      </w:tr>
      <w:tr w:rsidR="00E70D92" w:rsidRPr="00E70D92" w14:paraId="1E143131" w14:textId="77777777" w:rsidTr="008D303E">
        <w:trPr>
          <w:jc w:val="center"/>
        </w:trPr>
        <w:tc>
          <w:tcPr>
            <w:tcW w:w="1367" w:type="dxa"/>
            <w:tcBorders>
              <w:top w:val="single" w:sz="4" w:space="0" w:color="auto"/>
              <w:left w:val="single" w:sz="4" w:space="0" w:color="auto"/>
              <w:bottom w:val="single" w:sz="4" w:space="0" w:color="auto"/>
              <w:right w:val="single" w:sz="4" w:space="0" w:color="auto"/>
            </w:tcBorders>
            <w:hideMark/>
          </w:tcPr>
          <w:p w14:paraId="63510B33" w14:textId="77777777" w:rsidR="00E70D92" w:rsidRPr="00E70D92" w:rsidRDefault="00E70D92" w:rsidP="00F63E6C">
            <w:pPr>
              <w:pStyle w:val="Tabletext"/>
              <w:jc w:val="center"/>
            </w:pPr>
            <w:r w:rsidRPr="00E70D92">
              <w:sym w:font="Symbol" w:char="F0B1"/>
            </w:r>
            <w:r w:rsidRPr="00E70D92">
              <w:t>5-22,95</w:t>
            </w:r>
          </w:p>
        </w:tc>
        <w:tc>
          <w:tcPr>
            <w:tcW w:w="1288" w:type="dxa"/>
            <w:tcBorders>
              <w:top w:val="single" w:sz="4" w:space="0" w:color="auto"/>
              <w:left w:val="single" w:sz="4" w:space="0" w:color="auto"/>
              <w:bottom w:val="single" w:sz="4" w:space="0" w:color="auto"/>
              <w:right w:val="single" w:sz="4" w:space="0" w:color="auto"/>
            </w:tcBorders>
            <w:hideMark/>
          </w:tcPr>
          <w:p w14:paraId="3727816A" w14:textId="77777777" w:rsidR="00E70D92" w:rsidRPr="00E70D92" w:rsidRDefault="00E70D92" w:rsidP="00F63E6C">
            <w:pPr>
              <w:pStyle w:val="Tabletext"/>
              <w:jc w:val="center"/>
            </w:pPr>
            <w:r w:rsidRPr="00E70D92">
              <w:t>−13</w:t>
            </w:r>
          </w:p>
        </w:tc>
        <w:tc>
          <w:tcPr>
            <w:tcW w:w="1288" w:type="dxa"/>
            <w:tcBorders>
              <w:top w:val="single" w:sz="4" w:space="0" w:color="auto"/>
              <w:left w:val="single" w:sz="4" w:space="0" w:color="auto"/>
              <w:bottom w:val="single" w:sz="4" w:space="0" w:color="auto"/>
              <w:right w:val="single" w:sz="4" w:space="0" w:color="auto"/>
            </w:tcBorders>
            <w:hideMark/>
          </w:tcPr>
          <w:p w14:paraId="019C89D7" w14:textId="77777777" w:rsidR="00E70D92" w:rsidRPr="00E70D92" w:rsidRDefault="00E70D92" w:rsidP="00F63E6C">
            <w:pPr>
              <w:pStyle w:val="Tabletext"/>
              <w:jc w:val="center"/>
            </w:pPr>
            <w:r w:rsidRPr="00E70D92">
              <w:t>−13</w:t>
            </w:r>
          </w:p>
        </w:tc>
        <w:tc>
          <w:tcPr>
            <w:tcW w:w="1176" w:type="dxa"/>
            <w:tcBorders>
              <w:top w:val="single" w:sz="4" w:space="0" w:color="auto"/>
              <w:left w:val="single" w:sz="4" w:space="0" w:color="auto"/>
              <w:bottom w:val="single" w:sz="4" w:space="0" w:color="auto"/>
              <w:right w:val="single" w:sz="4" w:space="0" w:color="auto"/>
            </w:tcBorders>
            <w:hideMark/>
          </w:tcPr>
          <w:p w14:paraId="6D60B7C6" w14:textId="77777777" w:rsidR="00E70D92" w:rsidRPr="00E70D92" w:rsidRDefault="00E70D92" w:rsidP="00F63E6C">
            <w:pPr>
              <w:pStyle w:val="Tabletext"/>
              <w:jc w:val="center"/>
            </w:pPr>
            <w:r w:rsidRPr="00E70D92">
              <w:t>−13</w:t>
            </w:r>
          </w:p>
        </w:tc>
        <w:tc>
          <w:tcPr>
            <w:tcW w:w="1021" w:type="dxa"/>
            <w:tcBorders>
              <w:top w:val="single" w:sz="4" w:space="0" w:color="auto"/>
              <w:left w:val="single" w:sz="4" w:space="0" w:color="auto"/>
              <w:bottom w:val="single" w:sz="4" w:space="0" w:color="auto"/>
              <w:right w:val="single" w:sz="4" w:space="0" w:color="auto"/>
            </w:tcBorders>
            <w:hideMark/>
          </w:tcPr>
          <w:p w14:paraId="32770963" w14:textId="77777777" w:rsidR="00E70D92" w:rsidRPr="00E70D92" w:rsidRDefault="00E70D92" w:rsidP="00F63E6C">
            <w:pPr>
              <w:pStyle w:val="Tabletext"/>
              <w:jc w:val="center"/>
            </w:pPr>
            <w:r w:rsidRPr="00E70D92">
              <w:t>−13</w:t>
            </w:r>
          </w:p>
        </w:tc>
        <w:tc>
          <w:tcPr>
            <w:tcW w:w="1288" w:type="dxa"/>
            <w:tcBorders>
              <w:top w:val="single" w:sz="4" w:space="0" w:color="auto"/>
              <w:left w:val="single" w:sz="4" w:space="0" w:color="auto"/>
              <w:bottom w:val="single" w:sz="4" w:space="0" w:color="auto"/>
              <w:right w:val="single" w:sz="4" w:space="0" w:color="auto"/>
            </w:tcBorders>
            <w:hideMark/>
          </w:tcPr>
          <w:p w14:paraId="1BAFF3E8" w14:textId="77777777" w:rsidR="00E70D92" w:rsidRPr="00E70D92" w:rsidRDefault="00E70D92" w:rsidP="00F63E6C">
            <w:pPr>
              <w:pStyle w:val="Tabletext"/>
              <w:jc w:val="center"/>
            </w:pPr>
            <w:r w:rsidRPr="00E70D92">
              <w:t>−13</w:t>
            </w:r>
          </w:p>
        </w:tc>
        <w:tc>
          <w:tcPr>
            <w:tcW w:w="1330" w:type="dxa"/>
            <w:tcBorders>
              <w:top w:val="single" w:sz="4" w:space="0" w:color="auto"/>
              <w:left w:val="single" w:sz="4" w:space="0" w:color="auto"/>
              <w:bottom w:val="single" w:sz="4" w:space="0" w:color="auto"/>
              <w:right w:val="single" w:sz="4" w:space="0" w:color="auto"/>
            </w:tcBorders>
            <w:hideMark/>
          </w:tcPr>
          <w:p w14:paraId="482CD60F" w14:textId="77777777" w:rsidR="00E70D92" w:rsidRPr="00E70D92" w:rsidRDefault="00E70D92" w:rsidP="00F63E6C">
            <w:pPr>
              <w:pStyle w:val="Tabletext"/>
              <w:jc w:val="center"/>
            </w:pPr>
            <w:r w:rsidRPr="00E70D92">
              <w:t>−13</w:t>
            </w:r>
          </w:p>
        </w:tc>
        <w:tc>
          <w:tcPr>
            <w:tcW w:w="881" w:type="dxa"/>
            <w:tcBorders>
              <w:top w:val="single" w:sz="4" w:space="0" w:color="auto"/>
              <w:left w:val="single" w:sz="4" w:space="0" w:color="auto"/>
              <w:bottom w:val="single" w:sz="4" w:space="0" w:color="auto"/>
              <w:right w:val="single" w:sz="4" w:space="0" w:color="auto"/>
            </w:tcBorders>
            <w:hideMark/>
          </w:tcPr>
          <w:p w14:paraId="7B1CE1ED" w14:textId="31C58A75" w:rsidR="00E70D92" w:rsidRPr="00E70D92" w:rsidRDefault="00E70D92" w:rsidP="00F63E6C">
            <w:pPr>
              <w:pStyle w:val="Tabletext"/>
              <w:jc w:val="center"/>
            </w:pPr>
            <w:r w:rsidRPr="00E70D92">
              <w:t>1</w:t>
            </w:r>
            <w:r w:rsidR="00F63E6C">
              <w:t> </w:t>
            </w:r>
            <w:r w:rsidRPr="00E70D92">
              <w:t>MHz</w:t>
            </w:r>
          </w:p>
        </w:tc>
      </w:tr>
      <w:tr w:rsidR="00E70D92" w:rsidRPr="00E70D92" w14:paraId="344114EF" w14:textId="77777777" w:rsidTr="008D303E">
        <w:trPr>
          <w:jc w:val="center"/>
        </w:trPr>
        <w:tc>
          <w:tcPr>
            <w:tcW w:w="1367" w:type="dxa"/>
            <w:tcBorders>
              <w:top w:val="single" w:sz="4" w:space="0" w:color="auto"/>
              <w:left w:val="single" w:sz="4" w:space="0" w:color="auto"/>
              <w:bottom w:val="single" w:sz="4" w:space="0" w:color="auto"/>
              <w:right w:val="single" w:sz="4" w:space="0" w:color="auto"/>
            </w:tcBorders>
            <w:hideMark/>
          </w:tcPr>
          <w:p w14:paraId="07AFF474" w14:textId="77777777" w:rsidR="00E70D92" w:rsidRPr="00E70D92" w:rsidRDefault="00E70D92" w:rsidP="008D303E">
            <w:pPr>
              <w:pStyle w:val="Tabletext"/>
              <w:ind w:left="-57" w:right="-57"/>
              <w:jc w:val="center"/>
            </w:pPr>
            <w:r w:rsidRPr="00E70D92">
              <w:sym w:font="Symbol" w:char="F0B1"/>
            </w:r>
            <w:r w:rsidRPr="00E70D92">
              <w:t>22,95-23,25</w:t>
            </w:r>
          </w:p>
        </w:tc>
        <w:tc>
          <w:tcPr>
            <w:tcW w:w="1288" w:type="dxa"/>
            <w:tcBorders>
              <w:top w:val="single" w:sz="4" w:space="0" w:color="auto"/>
              <w:left w:val="single" w:sz="4" w:space="0" w:color="auto"/>
              <w:bottom w:val="single" w:sz="4" w:space="0" w:color="auto"/>
              <w:right w:val="single" w:sz="4" w:space="0" w:color="auto"/>
            </w:tcBorders>
            <w:hideMark/>
          </w:tcPr>
          <w:p w14:paraId="0441BCD8" w14:textId="77777777" w:rsidR="00E70D92" w:rsidRPr="00E70D92" w:rsidRDefault="00E70D92" w:rsidP="00F63E6C">
            <w:pPr>
              <w:pStyle w:val="Tabletext"/>
              <w:jc w:val="center"/>
            </w:pPr>
            <w:r w:rsidRPr="00E70D92">
              <w:t>−13</w:t>
            </w:r>
          </w:p>
        </w:tc>
        <w:tc>
          <w:tcPr>
            <w:tcW w:w="1288" w:type="dxa"/>
            <w:tcBorders>
              <w:top w:val="single" w:sz="4" w:space="0" w:color="auto"/>
              <w:left w:val="single" w:sz="4" w:space="0" w:color="auto"/>
              <w:bottom w:val="single" w:sz="4" w:space="0" w:color="auto"/>
              <w:right w:val="single" w:sz="4" w:space="0" w:color="auto"/>
            </w:tcBorders>
            <w:hideMark/>
          </w:tcPr>
          <w:p w14:paraId="68F64E82" w14:textId="77777777" w:rsidR="00E70D92" w:rsidRPr="00E70D92" w:rsidRDefault="00E70D92" w:rsidP="00F63E6C">
            <w:pPr>
              <w:pStyle w:val="Tabletext"/>
              <w:jc w:val="center"/>
            </w:pPr>
            <w:r w:rsidRPr="00E70D92">
              <w:t>−25</w:t>
            </w:r>
          </w:p>
        </w:tc>
        <w:tc>
          <w:tcPr>
            <w:tcW w:w="1176" w:type="dxa"/>
            <w:tcBorders>
              <w:top w:val="single" w:sz="4" w:space="0" w:color="auto"/>
              <w:left w:val="single" w:sz="4" w:space="0" w:color="auto"/>
              <w:bottom w:val="single" w:sz="4" w:space="0" w:color="auto"/>
              <w:right w:val="single" w:sz="4" w:space="0" w:color="auto"/>
            </w:tcBorders>
            <w:hideMark/>
          </w:tcPr>
          <w:p w14:paraId="4C2EB93A" w14:textId="77777777" w:rsidR="00E70D92" w:rsidRPr="00E70D92" w:rsidRDefault="00E70D92" w:rsidP="00F63E6C">
            <w:pPr>
              <w:pStyle w:val="Tabletext"/>
              <w:jc w:val="center"/>
            </w:pPr>
            <w:r w:rsidRPr="00E70D92">
              <w:t>−13</w:t>
            </w:r>
          </w:p>
        </w:tc>
        <w:tc>
          <w:tcPr>
            <w:tcW w:w="1021" w:type="dxa"/>
            <w:tcBorders>
              <w:top w:val="single" w:sz="4" w:space="0" w:color="auto"/>
              <w:left w:val="single" w:sz="4" w:space="0" w:color="auto"/>
              <w:bottom w:val="single" w:sz="4" w:space="0" w:color="auto"/>
              <w:right w:val="single" w:sz="4" w:space="0" w:color="auto"/>
            </w:tcBorders>
            <w:hideMark/>
          </w:tcPr>
          <w:p w14:paraId="3784C468" w14:textId="77777777" w:rsidR="00E70D92" w:rsidRPr="00E70D92" w:rsidRDefault="00E70D92" w:rsidP="00F63E6C">
            <w:pPr>
              <w:pStyle w:val="Tabletext"/>
              <w:jc w:val="center"/>
            </w:pPr>
            <w:r w:rsidRPr="00E70D92">
              <w:t>−13</w:t>
            </w:r>
          </w:p>
        </w:tc>
        <w:tc>
          <w:tcPr>
            <w:tcW w:w="1288" w:type="dxa"/>
            <w:tcBorders>
              <w:top w:val="single" w:sz="4" w:space="0" w:color="auto"/>
              <w:left w:val="single" w:sz="4" w:space="0" w:color="auto"/>
              <w:bottom w:val="single" w:sz="4" w:space="0" w:color="auto"/>
              <w:right w:val="single" w:sz="4" w:space="0" w:color="auto"/>
            </w:tcBorders>
            <w:hideMark/>
          </w:tcPr>
          <w:p w14:paraId="7B6F978E" w14:textId="77777777" w:rsidR="00E70D92" w:rsidRPr="00E70D92" w:rsidRDefault="00E70D92" w:rsidP="00F63E6C">
            <w:pPr>
              <w:pStyle w:val="Tabletext"/>
              <w:jc w:val="center"/>
            </w:pPr>
            <w:r w:rsidRPr="00E70D92">
              <w:t>−13</w:t>
            </w:r>
          </w:p>
        </w:tc>
        <w:tc>
          <w:tcPr>
            <w:tcW w:w="1330" w:type="dxa"/>
            <w:tcBorders>
              <w:top w:val="single" w:sz="4" w:space="0" w:color="auto"/>
              <w:left w:val="single" w:sz="4" w:space="0" w:color="auto"/>
              <w:bottom w:val="single" w:sz="4" w:space="0" w:color="auto"/>
              <w:right w:val="single" w:sz="4" w:space="0" w:color="auto"/>
            </w:tcBorders>
            <w:hideMark/>
          </w:tcPr>
          <w:p w14:paraId="03161142" w14:textId="77777777" w:rsidR="00E70D92" w:rsidRPr="00E70D92" w:rsidRDefault="00E70D92" w:rsidP="00F63E6C">
            <w:pPr>
              <w:pStyle w:val="Tabletext"/>
              <w:jc w:val="center"/>
            </w:pPr>
            <w:r w:rsidRPr="00E70D92">
              <w:t>−13</w:t>
            </w:r>
          </w:p>
        </w:tc>
        <w:tc>
          <w:tcPr>
            <w:tcW w:w="881" w:type="dxa"/>
            <w:tcBorders>
              <w:top w:val="single" w:sz="4" w:space="0" w:color="auto"/>
              <w:left w:val="single" w:sz="4" w:space="0" w:color="auto"/>
              <w:bottom w:val="single" w:sz="4" w:space="0" w:color="auto"/>
              <w:right w:val="single" w:sz="4" w:space="0" w:color="auto"/>
            </w:tcBorders>
            <w:hideMark/>
          </w:tcPr>
          <w:p w14:paraId="00A0CF65" w14:textId="57A84147" w:rsidR="00E70D92" w:rsidRPr="00E70D92" w:rsidRDefault="00E70D92" w:rsidP="00F63E6C">
            <w:pPr>
              <w:pStyle w:val="Tabletext"/>
              <w:jc w:val="center"/>
            </w:pPr>
            <w:r w:rsidRPr="00E70D92">
              <w:t>1</w:t>
            </w:r>
            <w:r w:rsidR="00F63E6C">
              <w:t> </w:t>
            </w:r>
            <w:r w:rsidRPr="00E70D92">
              <w:t>MHz</w:t>
            </w:r>
          </w:p>
        </w:tc>
      </w:tr>
      <w:tr w:rsidR="00E70D92" w:rsidRPr="00E70D92" w14:paraId="5C35DA0E" w14:textId="77777777" w:rsidTr="008D303E">
        <w:trPr>
          <w:jc w:val="center"/>
        </w:trPr>
        <w:tc>
          <w:tcPr>
            <w:tcW w:w="1367" w:type="dxa"/>
            <w:tcBorders>
              <w:top w:val="single" w:sz="4" w:space="0" w:color="auto"/>
              <w:left w:val="single" w:sz="4" w:space="0" w:color="auto"/>
              <w:bottom w:val="single" w:sz="4" w:space="0" w:color="auto"/>
              <w:right w:val="single" w:sz="4" w:space="0" w:color="auto"/>
            </w:tcBorders>
            <w:hideMark/>
          </w:tcPr>
          <w:p w14:paraId="3FCCEAFC" w14:textId="77777777" w:rsidR="00E70D92" w:rsidRPr="00E70D92" w:rsidRDefault="00E70D92" w:rsidP="00F63E6C">
            <w:pPr>
              <w:pStyle w:val="Tabletext"/>
              <w:jc w:val="center"/>
            </w:pPr>
            <w:r w:rsidRPr="00E70D92">
              <w:sym w:font="Symbol" w:char="F0B1"/>
            </w:r>
            <w:r w:rsidRPr="00E70D92">
              <w:t>23,25-27,9</w:t>
            </w:r>
          </w:p>
        </w:tc>
        <w:tc>
          <w:tcPr>
            <w:tcW w:w="1288" w:type="dxa"/>
            <w:tcBorders>
              <w:top w:val="single" w:sz="4" w:space="0" w:color="auto"/>
              <w:left w:val="single" w:sz="4" w:space="0" w:color="auto"/>
              <w:bottom w:val="single" w:sz="4" w:space="0" w:color="auto"/>
              <w:right w:val="single" w:sz="4" w:space="0" w:color="auto"/>
            </w:tcBorders>
            <w:hideMark/>
          </w:tcPr>
          <w:p w14:paraId="335FAE43" w14:textId="77777777" w:rsidR="00E70D92" w:rsidRPr="00E70D92" w:rsidRDefault="00E70D92" w:rsidP="00F63E6C">
            <w:pPr>
              <w:pStyle w:val="Tabletext"/>
              <w:jc w:val="center"/>
            </w:pPr>
            <w:r w:rsidRPr="00E70D92">
              <w:t>−25</w:t>
            </w:r>
          </w:p>
        </w:tc>
        <w:tc>
          <w:tcPr>
            <w:tcW w:w="1288" w:type="dxa"/>
            <w:tcBorders>
              <w:top w:val="single" w:sz="4" w:space="0" w:color="auto"/>
              <w:left w:val="single" w:sz="4" w:space="0" w:color="auto"/>
              <w:bottom w:val="single" w:sz="4" w:space="0" w:color="auto"/>
              <w:right w:val="single" w:sz="4" w:space="0" w:color="auto"/>
            </w:tcBorders>
            <w:hideMark/>
          </w:tcPr>
          <w:p w14:paraId="78AD00ED" w14:textId="77777777" w:rsidR="00E70D92" w:rsidRPr="00E70D92" w:rsidRDefault="00E70D92" w:rsidP="00F63E6C">
            <w:pPr>
              <w:pStyle w:val="Tabletext"/>
              <w:jc w:val="center"/>
            </w:pPr>
            <w:r w:rsidRPr="00E70D92">
              <w:t>−25</w:t>
            </w:r>
          </w:p>
        </w:tc>
        <w:tc>
          <w:tcPr>
            <w:tcW w:w="1176" w:type="dxa"/>
            <w:tcBorders>
              <w:top w:val="single" w:sz="4" w:space="0" w:color="auto"/>
              <w:left w:val="single" w:sz="4" w:space="0" w:color="auto"/>
              <w:bottom w:val="single" w:sz="4" w:space="0" w:color="auto"/>
              <w:right w:val="single" w:sz="4" w:space="0" w:color="auto"/>
            </w:tcBorders>
            <w:hideMark/>
          </w:tcPr>
          <w:p w14:paraId="200973F8" w14:textId="77777777" w:rsidR="00E70D92" w:rsidRPr="00E70D92" w:rsidRDefault="00E70D92" w:rsidP="00F63E6C">
            <w:pPr>
              <w:pStyle w:val="Tabletext"/>
              <w:jc w:val="center"/>
            </w:pPr>
            <w:r w:rsidRPr="00E70D92">
              <w:t>−13</w:t>
            </w:r>
          </w:p>
        </w:tc>
        <w:tc>
          <w:tcPr>
            <w:tcW w:w="1021" w:type="dxa"/>
            <w:tcBorders>
              <w:top w:val="single" w:sz="4" w:space="0" w:color="auto"/>
              <w:left w:val="single" w:sz="4" w:space="0" w:color="auto"/>
              <w:bottom w:val="single" w:sz="4" w:space="0" w:color="auto"/>
              <w:right w:val="single" w:sz="4" w:space="0" w:color="auto"/>
            </w:tcBorders>
            <w:hideMark/>
          </w:tcPr>
          <w:p w14:paraId="25B2ABEA" w14:textId="77777777" w:rsidR="00E70D92" w:rsidRPr="00E70D92" w:rsidRDefault="00E70D92" w:rsidP="00F63E6C">
            <w:pPr>
              <w:pStyle w:val="Tabletext"/>
              <w:jc w:val="center"/>
            </w:pPr>
            <w:r w:rsidRPr="00E70D92">
              <w:t>−13</w:t>
            </w:r>
          </w:p>
        </w:tc>
        <w:tc>
          <w:tcPr>
            <w:tcW w:w="1288" w:type="dxa"/>
            <w:tcBorders>
              <w:top w:val="single" w:sz="4" w:space="0" w:color="auto"/>
              <w:left w:val="single" w:sz="4" w:space="0" w:color="auto"/>
              <w:bottom w:val="single" w:sz="4" w:space="0" w:color="auto"/>
              <w:right w:val="single" w:sz="4" w:space="0" w:color="auto"/>
            </w:tcBorders>
            <w:hideMark/>
          </w:tcPr>
          <w:p w14:paraId="5279FA09" w14:textId="77777777" w:rsidR="00E70D92" w:rsidRPr="00E70D92" w:rsidRDefault="00E70D92" w:rsidP="00F63E6C">
            <w:pPr>
              <w:pStyle w:val="Tabletext"/>
              <w:jc w:val="center"/>
            </w:pPr>
            <w:r w:rsidRPr="00E70D92">
              <w:t>−13</w:t>
            </w:r>
          </w:p>
        </w:tc>
        <w:tc>
          <w:tcPr>
            <w:tcW w:w="1330" w:type="dxa"/>
            <w:tcBorders>
              <w:top w:val="single" w:sz="4" w:space="0" w:color="auto"/>
              <w:left w:val="single" w:sz="4" w:space="0" w:color="auto"/>
              <w:bottom w:val="single" w:sz="4" w:space="0" w:color="auto"/>
              <w:right w:val="single" w:sz="4" w:space="0" w:color="auto"/>
            </w:tcBorders>
            <w:hideMark/>
          </w:tcPr>
          <w:p w14:paraId="2C7A16CB" w14:textId="77777777" w:rsidR="00E70D92" w:rsidRPr="00E70D92" w:rsidRDefault="00E70D92" w:rsidP="00F63E6C">
            <w:pPr>
              <w:pStyle w:val="Tabletext"/>
              <w:jc w:val="center"/>
            </w:pPr>
            <w:r w:rsidRPr="00E70D92">
              <w:t>−13</w:t>
            </w:r>
          </w:p>
        </w:tc>
        <w:tc>
          <w:tcPr>
            <w:tcW w:w="881" w:type="dxa"/>
            <w:tcBorders>
              <w:top w:val="single" w:sz="4" w:space="0" w:color="auto"/>
              <w:left w:val="single" w:sz="4" w:space="0" w:color="auto"/>
              <w:bottom w:val="single" w:sz="4" w:space="0" w:color="auto"/>
              <w:right w:val="single" w:sz="4" w:space="0" w:color="auto"/>
            </w:tcBorders>
            <w:hideMark/>
          </w:tcPr>
          <w:p w14:paraId="62C93652" w14:textId="7D197612" w:rsidR="00E70D92" w:rsidRPr="00E70D92" w:rsidRDefault="00E70D92" w:rsidP="00F63E6C">
            <w:pPr>
              <w:pStyle w:val="Tabletext"/>
              <w:jc w:val="center"/>
            </w:pPr>
            <w:r w:rsidRPr="00E70D92">
              <w:t>1</w:t>
            </w:r>
            <w:r w:rsidR="00F63E6C">
              <w:t> </w:t>
            </w:r>
            <w:r w:rsidRPr="00E70D92">
              <w:t>MHz</w:t>
            </w:r>
          </w:p>
        </w:tc>
      </w:tr>
      <w:tr w:rsidR="00E70D92" w:rsidRPr="00E70D92" w14:paraId="44543874" w14:textId="77777777" w:rsidTr="008D303E">
        <w:trPr>
          <w:jc w:val="center"/>
        </w:trPr>
        <w:tc>
          <w:tcPr>
            <w:tcW w:w="1367" w:type="dxa"/>
            <w:tcBorders>
              <w:top w:val="single" w:sz="4" w:space="0" w:color="auto"/>
              <w:left w:val="single" w:sz="4" w:space="0" w:color="auto"/>
              <w:bottom w:val="single" w:sz="4" w:space="0" w:color="auto"/>
              <w:right w:val="single" w:sz="4" w:space="0" w:color="auto"/>
            </w:tcBorders>
            <w:hideMark/>
          </w:tcPr>
          <w:p w14:paraId="18FB2501" w14:textId="77777777" w:rsidR="00E70D92" w:rsidRPr="00E70D92" w:rsidRDefault="00E70D92" w:rsidP="00F63E6C">
            <w:pPr>
              <w:pStyle w:val="Tabletext"/>
              <w:jc w:val="center"/>
            </w:pPr>
            <w:r w:rsidRPr="00E70D92">
              <w:sym w:font="Symbol" w:char="F0B1"/>
            </w:r>
            <w:r w:rsidRPr="00E70D92">
              <w:t>27,9-28,5</w:t>
            </w:r>
          </w:p>
        </w:tc>
        <w:tc>
          <w:tcPr>
            <w:tcW w:w="1288" w:type="dxa"/>
            <w:tcBorders>
              <w:top w:val="single" w:sz="4" w:space="0" w:color="auto"/>
              <w:left w:val="single" w:sz="4" w:space="0" w:color="auto"/>
              <w:bottom w:val="single" w:sz="4" w:space="0" w:color="auto"/>
              <w:right w:val="single" w:sz="4" w:space="0" w:color="auto"/>
            </w:tcBorders>
            <w:hideMark/>
          </w:tcPr>
          <w:p w14:paraId="75C749A3" w14:textId="77777777" w:rsidR="00E70D92" w:rsidRPr="00E70D92" w:rsidRDefault="00E70D92" w:rsidP="00F63E6C">
            <w:pPr>
              <w:pStyle w:val="Tabletext"/>
              <w:jc w:val="center"/>
            </w:pPr>
            <w:r w:rsidRPr="00E70D92">
              <w:t>−25</w:t>
            </w:r>
          </w:p>
        </w:tc>
        <w:tc>
          <w:tcPr>
            <w:tcW w:w="1288" w:type="dxa"/>
            <w:tcBorders>
              <w:top w:val="single" w:sz="4" w:space="0" w:color="auto"/>
              <w:left w:val="single" w:sz="4" w:space="0" w:color="auto"/>
              <w:bottom w:val="single" w:sz="4" w:space="0" w:color="auto"/>
              <w:right w:val="single" w:sz="4" w:space="0" w:color="auto"/>
            </w:tcBorders>
            <w:hideMark/>
          </w:tcPr>
          <w:p w14:paraId="7960EDD8" w14:textId="77777777" w:rsidR="00E70D92" w:rsidRPr="00E70D92" w:rsidRDefault="00E70D92" w:rsidP="00F63E6C">
            <w:pPr>
              <w:pStyle w:val="Tabletext"/>
              <w:jc w:val="center"/>
            </w:pPr>
            <w:r w:rsidRPr="00E70D92">
              <w:t>−25</w:t>
            </w:r>
          </w:p>
        </w:tc>
        <w:tc>
          <w:tcPr>
            <w:tcW w:w="1176" w:type="dxa"/>
            <w:tcBorders>
              <w:top w:val="single" w:sz="4" w:space="0" w:color="auto"/>
              <w:left w:val="single" w:sz="4" w:space="0" w:color="auto"/>
              <w:bottom w:val="single" w:sz="4" w:space="0" w:color="auto"/>
              <w:right w:val="single" w:sz="4" w:space="0" w:color="auto"/>
            </w:tcBorders>
            <w:hideMark/>
          </w:tcPr>
          <w:p w14:paraId="16916C96" w14:textId="77777777" w:rsidR="00E70D92" w:rsidRPr="00E70D92" w:rsidRDefault="00E70D92" w:rsidP="00F63E6C">
            <w:pPr>
              <w:pStyle w:val="Tabletext"/>
              <w:jc w:val="center"/>
            </w:pPr>
            <w:r w:rsidRPr="00E70D92">
              <w:t>−25</w:t>
            </w:r>
          </w:p>
        </w:tc>
        <w:tc>
          <w:tcPr>
            <w:tcW w:w="1021" w:type="dxa"/>
            <w:tcBorders>
              <w:top w:val="single" w:sz="4" w:space="0" w:color="auto"/>
              <w:left w:val="single" w:sz="4" w:space="0" w:color="auto"/>
              <w:bottom w:val="single" w:sz="4" w:space="0" w:color="auto"/>
              <w:right w:val="single" w:sz="4" w:space="0" w:color="auto"/>
            </w:tcBorders>
            <w:hideMark/>
          </w:tcPr>
          <w:p w14:paraId="63FF665F" w14:textId="77777777" w:rsidR="00E70D92" w:rsidRPr="00E70D92" w:rsidRDefault="00E70D92" w:rsidP="00F63E6C">
            <w:pPr>
              <w:pStyle w:val="Tabletext"/>
              <w:jc w:val="center"/>
            </w:pPr>
            <w:r w:rsidRPr="00E70D92">
              <w:t>−13</w:t>
            </w:r>
          </w:p>
        </w:tc>
        <w:tc>
          <w:tcPr>
            <w:tcW w:w="1288" w:type="dxa"/>
            <w:tcBorders>
              <w:top w:val="single" w:sz="4" w:space="0" w:color="auto"/>
              <w:left w:val="single" w:sz="4" w:space="0" w:color="auto"/>
              <w:bottom w:val="single" w:sz="4" w:space="0" w:color="auto"/>
              <w:right w:val="single" w:sz="4" w:space="0" w:color="auto"/>
            </w:tcBorders>
            <w:hideMark/>
          </w:tcPr>
          <w:p w14:paraId="580726F9" w14:textId="77777777" w:rsidR="00E70D92" w:rsidRPr="00E70D92" w:rsidRDefault="00E70D92" w:rsidP="00F63E6C">
            <w:pPr>
              <w:pStyle w:val="Tabletext"/>
              <w:jc w:val="center"/>
            </w:pPr>
            <w:r w:rsidRPr="00E70D92">
              <w:t>−13</w:t>
            </w:r>
          </w:p>
        </w:tc>
        <w:tc>
          <w:tcPr>
            <w:tcW w:w="1330" w:type="dxa"/>
            <w:tcBorders>
              <w:top w:val="single" w:sz="4" w:space="0" w:color="auto"/>
              <w:left w:val="single" w:sz="4" w:space="0" w:color="auto"/>
              <w:bottom w:val="single" w:sz="4" w:space="0" w:color="auto"/>
              <w:right w:val="single" w:sz="4" w:space="0" w:color="auto"/>
            </w:tcBorders>
            <w:hideMark/>
          </w:tcPr>
          <w:p w14:paraId="256EFDD8" w14:textId="77777777" w:rsidR="00E70D92" w:rsidRPr="00E70D92" w:rsidRDefault="00E70D92" w:rsidP="00F63E6C">
            <w:pPr>
              <w:pStyle w:val="Tabletext"/>
              <w:jc w:val="center"/>
            </w:pPr>
            <w:r w:rsidRPr="00E70D92">
              <w:t>−13</w:t>
            </w:r>
          </w:p>
        </w:tc>
        <w:tc>
          <w:tcPr>
            <w:tcW w:w="881" w:type="dxa"/>
            <w:tcBorders>
              <w:top w:val="single" w:sz="4" w:space="0" w:color="auto"/>
              <w:left w:val="single" w:sz="4" w:space="0" w:color="auto"/>
              <w:bottom w:val="single" w:sz="4" w:space="0" w:color="auto"/>
              <w:right w:val="single" w:sz="4" w:space="0" w:color="auto"/>
            </w:tcBorders>
            <w:hideMark/>
          </w:tcPr>
          <w:p w14:paraId="2E0D03B6" w14:textId="51707146" w:rsidR="00E70D92" w:rsidRPr="00E70D92" w:rsidRDefault="00E70D92" w:rsidP="00F63E6C">
            <w:pPr>
              <w:pStyle w:val="Tabletext"/>
              <w:jc w:val="center"/>
            </w:pPr>
            <w:r w:rsidRPr="00E70D92">
              <w:t>1</w:t>
            </w:r>
            <w:r w:rsidR="00F63E6C">
              <w:t> </w:t>
            </w:r>
            <w:r w:rsidRPr="00E70D92">
              <w:t>MHz</w:t>
            </w:r>
          </w:p>
        </w:tc>
      </w:tr>
      <w:tr w:rsidR="00E70D92" w:rsidRPr="00E70D92" w14:paraId="2FA87318" w14:textId="77777777" w:rsidTr="008D303E">
        <w:trPr>
          <w:trHeight w:val="50"/>
          <w:jc w:val="center"/>
        </w:trPr>
        <w:tc>
          <w:tcPr>
            <w:tcW w:w="1367" w:type="dxa"/>
            <w:tcBorders>
              <w:top w:val="single" w:sz="4" w:space="0" w:color="auto"/>
              <w:left w:val="single" w:sz="4" w:space="0" w:color="auto"/>
              <w:bottom w:val="single" w:sz="4" w:space="0" w:color="auto"/>
              <w:right w:val="single" w:sz="4" w:space="0" w:color="auto"/>
            </w:tcBorders>
            <w:hideMark/>
          </w:tcPr>
          <w:p w14:paraId="6E06A416" w14:textId="77777777" w:rsidR="00E70D92" w:rsidRPr="00E70D92" w:rsidRDefault="00E70D92" w:rsidP="00F63E6C">
            <w:pPr>
              <w:pStyle w:val="Tabletext"/>
              <w:jc w:val="center"/>
            </w:pPr>
            <w:r w:rsidRPr="00E70D92">
              <w:sym w:font="Symbol" w:char="F0B1"/>
            </w:r>
            <w:r w:rsidRPr="00E70D92">
              <w:t>28,5-29,75</w:t>
            </w:r>
          </w:p>
        </w:tc>
        <w:tc>
          <w:tcPr>
            <w:tcW w:w="1288" w:type="dxa"/>
            <w:tcBorders>
              <w:top w:val="single" w:sz="4" w:space="0" w:color="auto"/>
              <w:left w:val="single" w:sz="4" w:space="0" w:color="auto"/>
              <w:bottom w:val="single" w:sz="4" w:space="0" w:color="auto"/>
              <w:right w:val="single" w:sz="4" w:space="0" w:color="auto"/>
            </w:tcBorders>
            <w:hideMark/>
          </w:tcPr>
          <w:p w14:paraId="0FD1DA0E" w14:textId="77777777" w:rsidR="00E70D92" w:rsidRPr="00E70D92" w:rsidRDefault="00E70D92" w:rsidP="00F63E6C">
            <w:pPr>
              <w:pStyle w:val="Tabletext"/>
              <w:jc w:val="center"/>
            </w:pPr>
            <w:r w:rsidRPr="00E70D92">
              <w:t>−25</w:t>
            </w:r>
          </w:p>
        </w:tc>
        <w:tc>
          <w:tcPr>
            <w:tcW w:w="1288" w:type="dxa"/>
            <w:tcBorders>
              <w:top w:val="single" w:sz="4" w:space="0" w:color="auto"/>
              <w:left w:val="single" w:sz="4" w:space="0" w:color="auto"/>
              <w:bottom w:val="single" w:sz="4" w:space="0" w:color="auto"/>
              <w:right w:val="single" w:sz="4" w:space="0" w:color="auto"/>
            </w:tcBorders>
            <w:hideMark/>
          </w:tcPr>
          <w:p w14:paraId="00A6FA85" w14:textId="77777777" w:rsidR="00E70D92" w:rsidRPr="00E70D92" w:rsidRDefault="00E70D92" w:rsidP="00F63E6C">
            <w:pPr>
              <w:pStyle w:val="Tabletext"/>
              <w:jc w:val="center"/>
            </w:pPr>
            <w:r w:rsidRPr="00E70D92">
              <w:t>−25</w:t>
            </w:r>
          </w:p>
        </w:tc>
        <w:tc>
          <w:tcPr>
            <w:tcW w:w="1176" w:type="dxa"/>
            <w:tcBorders>
              <w:top w:val="single" w:sz="4" w:space="0" w:color="auto"/>
              <w:left w:val="single" w:sz="4" w:space="0" w:color="auto"/>
              <w:bottom w:val="single" w:sz="4" w:space="0" w:color="auto"/>
              <w:right w:val="single" w:sz="4" w:space="0" w:color="auto"/>
            </w:tcBorders>
            <w:hideMark/>
          </w:tcPr>
          <w:p w14:paraId="20E572F8" w14:textId="77777777" w:rsidR="00E70D92" w:rsidRPr="00E70D92" w:rsidRDefault="00E70D92" w:rsidP="00F63E6C">
            <w:pPr>
              <w:pStyle w:val="Tabletext"/>
              <w:jc w:val="center"/>
            </w:pPr>
            <w:r w:rsidRPr="00E70D92">
              <w:t>−25</w:t>
            </w:r>
          </w:p>
        </w:tc>
        <w:tc>
          <w:tcPr>
            <w:tcW w:w="1021" w:type="dxa"/>
            <w:tcBorders>
              <w:top w:val="single" w:sz="4" w:space="0" w:color="auto"/>
              <w:left w:val="single" w:sz="4" w:space="0" w:color="auto"/>
              <w:bottom w:val="single" w:sz="4" w:space="0" w:color="auto"/>
              <w:right w:val="single" w:sz="4" w:space="0" w:color="auto"/>
            </w:tcBorders>
            <w:hideMark/>
          </w:tcPr>
          <w:p w14:paraId="1D7865D8" w14:textId="77777777" w:rsidR="00E70D92" w:rsidRPr="00E70D92" w:rsidRDefault="00E70D92" w:rsidP="00F63E6C">
            <w:pPr>
              <w:pStyle w:val="Tabletext"/>
              <w:jc w:val="center"/>
            </w:pPr>
            <w:r w:rsidRPr="00E70D92">
              <w:t>−25</w:t>
            </w:r>
          </w:p>
        </w:tc>
        <w:tc>
          <w:tcPr>
            <w:tcW w:w="1288" w:type="dxa"/>
            <w:tcBorders>
              <w:top w:val="single" w:sz="4" w:space="0" w:color="auto"/>
              <w:left w:val="single" w:sz="4" w:space="0" w:color="auto"/>
              <w:bottom w:val="single" w:sz="4" w:space="0" w:color="auto"/>
              <w:right w:val="single" w:sz="4" w:space="0" w:color="auto"/>
            </w:tcBorders>
            <w:hideMark/>
          </w:tcPr>
          <w:p w14:paraId="2EE7D4F7" w14:textId="77777777" w:rsidR="00E70D92" w:rsidRPr="00E70D92" w:rsidRDefault="00E70D92" w:rsidP="00F63E6C">
            <w:pPr>
              <w:pStyle w:val="Tabletext"/>
              <w:jc w:val="center"/>
            </w:pPr>
            <w:r w:rsidRPr="00E70D92">
              <w:t>−13</w:t>
            </w:r>
          </w:p>
        </w:tc>
        <w:tc>
          <w:tcPr>
            <w:tcW w:w="1330" w:type="dxa"/>
            <w:tcBorders>
              <w:top w:val="single" w:sz="4" w:space="0" w:color="auto"/>
              <w:left w:val="single" w:sz="4" w:space="0" w:color="auto"/>
              <w:bottom w:val="single" w:sz="4" w:space="0" w:color="auto"/>
              <w:right w:val="single" w:sz="4" w:space="0" w:color="auto"/>
            </w:tcBorders>
            <w:hideMark/>
          </w:tcPr>
          <w:p w14:paraId="0EE1E07D" w14:textId="77777777" w:rsidR="00E70D92" w:rsidRPr="00E70D92" w:rsidRDefault="00E70D92" w:rsidP="00F63E6C">
            <w:pPr>
              <w:pStyle w:val="Tabletext"/>
              <w:jc w:val="center"/>
            </w:pPr>
            <w:r w:rsidRPr="00E70D92">
              <w:t>−13</w:t>
            </w:r>
          </w:p>
        </w:tc>
        <w:tc>
          <w:tcPr>
            <w:tcW w:w="881" w:type="dxa"/>
            <w:tcBorders>
              <w:top w:val="single" w:sz="4" w:space="0" w:color="auto"/>
              <w:left w:val="single" w:sz="4" w:space="0" w:color="auto"/>
              <w:bottom w:val="single" w:sz="4" w:space="0" w:color="auto"/>
              <w:right w:val="single" w:sz="4" w:space="0" w:color="auto"/>
            </w:tcBorders>
            <w:hideMark/>
          </w:tcPr>
          <w:p w14:paraId="0A6DC197" w14:textId="2C6565EC" w:rsidR="00E70D92" w:rsidRPr="00E70D92" w:rsidRDefault="00E70D92" w:rsidP="00F63E6C">
            <w:pPr>
              <w:pStyle w:val="Tabletext"/>
              <w:jc w:val="center"/>
            </w:pPr>
            <w:r w:rsidRPr="00E70D92">
              <w:t>1</w:t>
            </w:r>
            <w:r w:rsidR="00F63E6C">
              <w:t> </w:t>
            </w:r>
            <w:r w:rsidRPr="00E70D92">
              <w:t>MHz</w:t>
            </w:r>
          </w:p>
        </w:tc>
      </w:tr>
      <w:tr w:rsidR="00E70D92" w:rsidRPr="00E70D92" w14:paraId="4DC1CB7D" w14:textId="77777777" w:rsidTr="008D303E">
        <w:trPr>
          <w:trHeight w:val="50"/>
          <w:jc w:val="center"/>
        </w:trPr>
        <w:tc>
          <w:tcPr>
            <w:tcW w:w="1367" w:type="dxa"/>
            <w:tcBorders>
              <w:top w:val="single" w:sz="4" w:space="0" w:color="auto"/>
              <w:left w:val="single" w:sz="4" w:space="0" w:color="auto"/>
              <w:bottom w:val="single" w:sz="4" w:space="0" w:color="auto"/>
              <w:right w:val="single" w:sz="4" w:space="0" w:color="auto"/>
            </w:tcBorders>
            <w:hideMark/>
          </w:tcPr>
          <w:p w14:paraId="6C542882" w14:textId="77777777" w:rsidR="00E70D92" w:rsidRPr="00E70D92" w:rsidRDefault="00E70D92" w:rsidP="008D303E">
            <w:pPr>
              <w:pStyle w:val="Tabletext"/>
              <w:ind w:left="-57" w:right="-57"/>
              <w:jc w:val="center"/>
            </w:pPr>
            <w:r w:rsidRPr="00E70D92">
              <w:sym w:font="Symbol" w:char="F0B1"/>
            </w:r>
            <w:r w:rsidRPr="00E70D92">
              <w:t>29,75-29,95</w:t>
            </w:r>
          </w:p>
        </w:tc>
        <w:tc>
          <w:tcPr>
            <w:tcW w:w="1288" w:type="dxa"/>
            <w:tcBorders>
              <w:top w:val="single" w:sz="4" w:space="0" w:color="auto"/>
              <w:left w:val="single" w:sz="4" w:space="0" w:color="auto"/>
              <w:bottom w:val="single" w:sz="4" w:space="0" w:color="auto"/>
              <w:right w:val="single" w:sz="4" w:space="0" w:color="auto"/>
            </w:tcBorders>
          </w:tcPr>
          <w:p w14:paraId="73A3020A" w14:textId="77777777" w:rsidR="00E70D92" w:rsidRPr="00E70D92" w:rsidRDefault="00E70D92" w:rsidP="00F63E6C">
            <w:pPr>
              <w:pStyle w:val="Tabletext"/>
              <w:jc w:val="center"/>
            </w:pPr>
          </w:p>
        </w:tc>
        <w:tc>
          <w:tcPr>
            <w:tcW w:w="1288" w:type="dxa"/>
            <w:tcBorders>
              <w:top w:val="single" w:sz="4" w:space="0" w:color="auto"/>
              <w:left w:val="single" w:sz="4" w:space="0" w:color="auto"/>
              <w:bottom w:val="single" w:sz="4" w:space="0" w:color="auto"/>
              <w:right w:val="single" w:sz="4" w:space="0" w:color="auto"/>
            </w:tcBorders>
            <w:hideMark/>
          </w:tcPr>
          <w:p w14:paraId="4F923723" w14:textId="77777777" w:rsidR="00E70D92" w:rsidRPr="00E70D92" w:rsidRDefault="00E70D92" w:rsidP="00F63E6C">
            <w:pPr>
              <w:pStyle w:val="Tabletext"/>
              <w:jc w:val="center"/>
            </w:pPr>
            <w:r w:rsidRPr="00E70D92">
              <w:t>−25</w:t>
            </w:r>
          </w:p>
        </w:tc>
        <w:tc>
          <w:tcPr>
            <w:tcW w:w="1176" w:type="dxa"/>
            <w:tcBorders>
              <w:top w:val="single" w:sz="4" w:space="0" w:color="auto"/>
              <w:left w:val="single" w:sz="4" w:space="0" w:color="auto"/>
              <w:bottom w:val="single" w:sz="4" w:space="0" w:color="auto"/>
              <w:right w:val="single" w:sz="4" w:space="0" w:color="auto"/>
            </w:tcBorders>
            <w:hideMark/>
          </w:tcPr>
          <w:p w14:paraId="375A1D25" w14:textId="77777777" w:rsidR="00E70D92" w:rsidRPr="00E70D92" w:rsidRDefault="00E70D92" w:rsidP="00F63E6C">
            <w:pPr>
              <w:pStyle w:val="Tabletext"/>
              <w:jc w:val="center"/>
            </w:pPr>
            <w:r w:rsidRPr="00E70D92">
              <w:t>−25</w:t>
            </w:r>
          </w:p>
        </w:tc>
        <w:tc>
          <w:tcPr>
            <w:tcW w:w="1021" w:type="dxa"/>
            <w:tcBorders>
              <w:top w:val="single" w:sz="4" w:space="0" w:color="auto"/>
              <w:left w:val="single" w:sz="4" w:space="0" w:color="auto"/>
              <w:bottom w:val="single" w:sz="4" w:space="0" w:color="auto"/>
              <w:right w:val="single" w:sz="4" w:space="0" w:color="auto"/>
            </w:tcBorders>
            <w:hideMark/>
          </w:tcPr>
          <w:p w14:paraId="171CEFB5" w14:textId="77777777" w:rsidR="00E70D92" w:rsidRPr="00E70D92" w:rsidRDefault="00E70D92" w:rsidP="00F63E6C">
            <w:pPr>
              <w:pStyle w:val="Tabletext"/>
              <w:jc w:val="center"/>
            </w:pPr>
            <w:r w:rsidRPr="00E70D92">
              <w:t>−25</w:t>
            </w:r>
          </w:p>
        </w:tc>
        <w:tc>
          <w:tcPr>
            <w:tcW w:w="1288" w:type="dxa"/>
            <w:tcBorders>
              <w:top w:val="single" w:sz="4" w:space="0" w:color="auto"/>
              <w:left w:val="single" w:sz="4" w:space="0" w:color="auto"/>
              <w:bottom w:val="single" w:sz="4" w:space="0" w:color="auto"/>
              <w:right w:val="single" w:sz="4" w:space="0" w:color="auto"/>
            </w:tcBorders>
            <w:hideMark/>
          </w:tcPr>
          <w:p w14:paraId="4C24AF5F" w14:textId="77777777" w:rsidR="00E70D92" w:rsidRPr="00E70D92" w:rsidRDefault="00E70D92" w:rsidP="00F63E6C">
            <w:pPr>
              <w:pStyle w:val="Tabletext"/>
              <w:jc w:val="center"/>
            </w:pPr>
            <w:r w:rsidRPr="00E70D92">
              <w:t>−13</w:t>
            </w:r>
          </w:p>
        </w:tc>
        <w:tc>
          <w:tcPr>
            <w:tcW w:w="1330" w:type="dxa"/>
            <w:tcBorders>
              <w:top w:val="single" w:sz="4" w:space="0" w:color="auto"/>
              <w:left w:val="single" w:sz="4" w:space="0" w:color="auto"/>
              <w:bottom w:val="single" w:sz="4" w:space="0" w:color="auto"/>
              <w:right w:val="single" w:sz="4" w:space="0" w:color="auto"/>
            </w:tcBorders>
            <w:hideMark/>
          </w:tcPr>
          <w:p w14:paraId="3668A754" w14:textId="77777777" w:rsidR="00E70D92" w:rsidRPr="00E70D92" w:rsidRDefault="00E70D92" w:rsidP="00F63E6C">
            <w:pPr>
              <w:pStyle w:val="Tabletext"/>
              <w:jc w:val="center"/>
            </w:pPr>
            <w:r w:rsidRPr="00E70D92">
              <w:t>−13</w:t>
            </w:r>
          </w:p>
        </w:tc>
        <w:tc>
          <w:tcPr>
            <w:tcW w:w="881" w:type="dxa"/>
            <w:tcBorders>
              <w:top w:val="single" w:sz="4" w:space="0" w:color="auto"/>
              <w:left w:val="single" w:sz="4" w:space="0" w:color="auto"/>
              <w:bottom w:val="single" w:sz="4" w:space="0" w:color="auto"/>
              <w:right w:val="single" w:sz="4" w:space="0" w:color="auto"/>
            </w:tcBorders>
            <w:hideMark/>
          </w:tcPr>
          <w:p w14:paraId="67E816DB" w14:textId="33C7DA8D" w:rsidR="00E70D92" w:rsidRPr="00E70D92" w:rsidRDefault="00E70D92" w:rsidP="00F63E6C">
            <w:pPr>
              <w:pStyle w:val="Tabletext"/>
              <w:jc w:val="center"/>
            </w:pPr>
            <w:r w:rsidRPr="00E70D92">
              <w:t>1</w:t>
            </w:r>
            <w:r w:rsidR="00F63E6C">
              <w:t> </w:t>
            </w:r>
            <w:r w:rsidRPr="00E70D92">
              <w:t>MHz</w:t>
            </w:r>
          </w:p>
        </w:tc>
      </w:tr>
      <w:tr w:rsidR="00E70D92" w:rsidRPr="00E70D92" w14:paraId="750EB687" w14:textId="77777777" w:rsidTr="008D303E">
        <w:trPr>
          <w:trHeight w:val="50"/>
          <w:jc w:val="center"/>
        </w:trPr>
        <w:tc>
          <w:tcPr>
            <w:tcW w:w="1367" w:type="dxa"/>
            <w:tcBorders>
              <w:top w:val="single" w:sz="4" w:space="0" w:color="auto"/>
              <w:left w:val="single" w:sz="4" w:space="0" w:color="auto"/>
              <w:bottom w:val="single" w:sz="4" w:space="0" w:color="auto"/>
              <w:right w:val="single" w:sz="4" w:space="0" w:color="auto"/>
            </w:tcBorders>
            <w:hideMark/>
          </w:tcPr>
          <w:p w14:paraId="1EA864E3" w14:textId="77777777" w:rsidR="00E70D92" w:rsidRPr="00E70D92" w:rsidRDefault="00E70D92" w:rsidP="008D303E">
            <w:pPr>
              <w:pStyle w:val="Tabletext"/>
              <w:ind w:left="-57" w:right="-57"/>
              <w:jc w:val="center"/>
            </w:pPr>
            <w:r w:rsidRPr="00E70D92">
              <w:sym w:font="Symbol" w:char="F0B1"/>
            </w:r>
            <w:r w:rsidRPr="00E70D92">
              <w:t>29,95-32,85</w:t>
            </w:r>
          </w:p>
        </w:tc>
        <w:tc>
          <w:tcPr>
            <w:tcW w:w="1288" w:type="dxa"/>
            <w:tcBorders>
              <w:top w:val="single" w:sz="4" w:space="0" w:color="auto"/>
              <w:left w:val="single" w:sz="4" w:space="0" w:color="auto"/>
              <w:bottom w:val="single" w:sz="4" w:space="0" w:color="auto"/>
              <w:right w:val="single" w:sz="4" w:space="0" w:color="auto"/>
            </w:tcBorders>
          </w:tcPr>
          <w:p w14:paraId="3D331036" w14:textId="77777777" w:rsidR="00E70D92" w:rsidRPr="00E70D92" w:rsidRDefault="00E70D92" w:rsidP="00F63E6C">
            <w:pPr>
              <w:pStyle w:val="Tabletext"/>
              <w:jc w:val="center"/>
            </w:pPr>
          </w:p>
        </w:tc>
        <w:tc>
          <w:tcPr>
            <w:tcW w:w="1288" w:type="dxa"/>
            <w:tcBorders>
              <w:top w:val="single" w:sz="4" w:space="0" w:color="auto"/>
              <w:left w:val="single" w:sz="4" w:space="0" w:color="auto"/>
              <w:bottom w:val="single" w:sz="4" w:space="0" w:color="auto"/>
              <w:right w:val="single" w:sz="4" w:space="0" w:color="auto"/>
            </w:tcBorders>
          </w:tcPr>
          <w:p w14:paraId="6B01C6D9" w14:textId="77777777" w:rsidR="00E70D92" w:rsidRPr="00E70D92" w:rsidRDefault="00E70D92" w:rsidP="00F63E6C">
            <w:pPr>
              <w:pStyle w:val="Tabletext"/>
              <w:jc w:val="center"/>
            </w:pPr>
          </w:p>
        </w:tc>
        <w:tc>
          <w:tcPr>
            <w:tcW w:w="1176" w:type="dxa"/>
            <w:tcBorders>
              <w:top w:val="single" w:sz="4" w:space="0" w:color="auto"/>
              <w:left w:val="single" w:sz="4" w:space="0" w:color="auto"/>
              <w:bottom w:val="single" w:sz="4" w:space="0" w:color="auto"/>
              <w:right w:val="single" w:sz="4" w:space="0" w:color="auto"/>
            </w:tcBorders>
            <w:hideMark/>
          </w:tcPr>
          <w:p w14:paraId="3E366DDD" w14:textId="77777777" w:rsidR="00E70D92" w:rsidRPr="00E70D92" w:rsidRDefault="00E70D92" w:rsidP="00F63E6C">
            <w:pPr>
              <w:pStyle w:val="Tabletext"/>
              <w:jc w:val="center"/>
            </w:pPr>
            <w:r w:rsidRPr="00E70D92">
              <w:t>−25</w:t>
            </w:r>
          </w:p>
        </w:tc>
        <w:tc>
          <w:tcPr>
            <w:tcW w:w="1021" w:type="dxa"/>
            <w:tcBorders>
              <w:top w:val="single" w:sz="4" w:space="0" w:color="auto"/>
              <w:left w:val="single" w:sz="4" w:space="0" w:color="auto"/>
              <w:bottom w:val="single" w:sz="4" w:space="0" w:color="auto"/>
              <w:right w:val="single" w:sz="4" w:space="0" w:color="auto"/>
            </w:tcBorders>
            <w:hideMark/>
          </w:tcPr>
          <w:p w14:paraId="49219B04" w14:textId="77777777" w:rsidR="00E70D92" w:rsidRPr="00E70D92" w:rsidRDefault="00E70D92" w:rsidP="00F63E6C">
            <w:pPr>
              <w:pStyle w:val="Tabletext"/>
              <w:jc w:val="center"/>
            </w:pPr>
            <w:r w:rsidRPr="00E70D92">
              <w:t>−25</w:t>
            </w:r>
          </w:p>
        </w:tc>
        <w:tc>
          <w:tcPr>
            <w:tcW w:w="1288" w:type="dxa"/>
            <w:tcBorders>
              <w:top w:val="single" w:sz="4" w:space="0" w:color="auto"/>
              <w:left w:val="single" w:sz="4" w:space="0" w:color="auto"/>
              <w:bottom w:val="single" w:sz="4" w:space="0" w:color="auto"/>
              <w:right w:val="single" w:sz="4" w:space="0" w:color="auto"/>
            </w:tcBorders>
            <w:hideMark/>
          </w:tcPr>
          <w:p w14:paraId="2944B93A" w14:textId="77777777" w:rsidR="00E70D92" w:rsidRPr="00E70D92" w:rsidRDefault="00E70D92" w:rsidP="00F63E6C">
            <w:pPr>
              <w:pStyle w:val="Tabletext"/>
              <w:jc w:val="center"/>
            </w:pPr>
            <w:r w:rsidRPr="00E70D92">
              <w:t>−13</w:t>
            </w:r>
          </w:p>
        </w:tc>
        <w:tc>
          <w:tcPr>
            <w:tcW w:w="1330" w:type="dxa"/>
            <w:tcBorders>
              <w:top w:val="single" w:sz="4" w:space="0" w:color="auto"/>
              <w:left w:val="single" w:sz="4" w:space="0" w:color="auto"/>
              <w:bottom w:val="single" w:sz="4" w:space="0" w:color="auto"/>
              <w:right w:val="single" w:sz="4" w:space="0" w:color="auto"/>
            </w:tcBorders>
            <w:hideMark/>
          </w:tcPr>
          <w:p w14:paraId="4C82B891" w14:textId="77777777" w:rsidR="00E70D92" w:rsidRPr="00E70D92" w:rsidRDefault="00E70D92" w:rsidP="00F63E6C">
            <w:pPr>
              <w:pStyle w:val="Tabletext"/>
              <w:jc w:val="center"/>
            </w:pPr>
            <w:r w:rsidRPr="00E70D92">
              <w:t>−13</w:t>
            </w:r>
          </w:p>
        </w:tc>
        <w:tc>
          <w:tcPr>
            <w:tcW w:w="881" w:type="dxa"/>
            <w:tcBorders>
              <w:top w:val="single" w:sz="4" w:space="0" w:color="auto"/>
              <w:left w:val="single" w:sz="4" w:space="0" w:color="auto"/>
              <w:bottom w:val="single" w:sz="4" w:space="0" w:color="auto"/>
              <w:right w:val="single" w:sz="4" w:space="0" w:color="auto"/>
            </w:tcBorders>
            <w:hideMark/>
          </w:tcPr>
          <w:p w14:paraId="4DEF6BFD" w14:textId="5C62E686" w:rsidR="00E70D92" w:rsidRPr="00E70D92" w:rsidRDefault="00E70D92" w:rsidP="00F63E6C">
            <w:pPr>
              <w:pStyle w:val="Tabletext"/>
              <w:jc w:val="center"/>
            </w:pPr>
            <w:r w:rsidRPr="00E70D92">
              <w:t>1</w:t>
            </w:r>
            <w:r w:rsidR="00F63E6C">
              <w:t> </w:t>
            </w:r>
            <w:r w:rsidRPr="00E70D92">
              <w:t>MHz</w:t>
            </w:r>
          </w:p>
        </w:tc>
      </w:tr>
      <w:tr w:rsidR="00E70D92" w:rsidRPr="00E70D92" w14:paraId="7D5529FF" w14:textId="77777777" w:rsidTr="008D303E">
        <w:trPr>
          <w:trHeight w:val="50"/>
          <w:jc w:val="center"/>
        </w:trPr>
        <w:tc>
          <w:tcPr>
            <w:tcW w:w="1367" w:type="dxa"/>
            <w:tcBorders>
              <w:top w:val="single" w:sz="4" w:space="0" w:color="auto"/>
              <w:left w:val="single" w:sz="4" w:space="0" w:color="auto"/>
              <w:bottom w:val="single" w:sz="4" w:space="0" w:color="auto"/>
              <w:right w:val="single" w:sz="4" w:space="0" w:color="auto"/>
            </w:tcBorders>
            <w:hideMark/>
          </w:tcPr>
          <w:p w14:paraId="507D4F47" w14:textId="77777777" w:rsidR="00E70D92" w:rsidRPr="00E70D92" w:rsidRDefault="00E70D92" w:rsidP="00F63E6C">
            <w:pPr>
              <w:pStyle w:val="Tabletext"/>
              <w:jc w:val="center"/>
            </w:pPr>
            <w:r w:rsidRPr="00E70D92">
              <w:sym w:font="Symbol" w:char="F0B1"/>
            </w:r>
            <w:r w:rsidRPr="00E70D92">
              <w:t>32,85-34,9</w:t>
            </w:r>
          </w:p>
        </w:tc>
        <w:tc>
          <w:tcPr>
            <w:tcW w:w="1288" w:type="dxa"/>
            <w:tcBorders>
              <w:top w:val="single" w:sz="4" w:space="0" w:color="auto"/>
              <w:left w:val="single" w:sz="4" w:space="0" w:color="auto"/>
              <w:bottom w:val="single" w:sz="4" w:space="0" w:color="auto"/>
              <w:right w:val="single" w:sz="4" w:space="0" w:color="auto"/>
            </w:tcBorders>
          </w:tcPr>
          <w:p w14:paraId="725748E8" w14:textId="77777777" w:rsidR="00E70D92" w:rsidRPr="00E70D92" w:rsidRDefault="00E70D92" w:rsidP="00F63E6C">
            <w:pPr>
              <w:pStyle w:val="Tabletext"/>
              <w:jc w:val="center"/>
            </w:pPr>
          </w:p>
        </w:tc>
        <w:tc>
          <w:tcPr>
            <w:tcW w:w="1288" w:type="dxa"/>
            <w:tcBorders>
              <w:top w:val="single" w:sz="4" w:space="0" w:color="auto"/>
              <w:left w:val="single" w:sz="4" w:space="0" w:color="auto"/>
              <w:bottom w:val="single" w:sz="4" w:space="0" w:color="auto"/>
              <w:right w:val="single" w:sz="4" w:space="0" w:color="auto"/>
            </w:tcBorders>
          </w:tcPr>
          <w:p w14:paraId="1994DEA0" w14:textId="77777777" w:rsidR="00E70D92" w:rsidRPr="00E70D92" w:rsidRDefault="00E70D92" w:rsidP="00F63E6C">
            <w:pPr>
              <w:pStyle w:val="Tabletext"/>
              <w:jc w:val="center"/>
            </w:pPr>
          </w:p>
        </w:tc>
        <w:tc>
          <w:tcPr>
            <w:tcW w:w="1176" w:type="dxa"/>
            <w:tcBorders>
              <w:top w:val="single" w:sz="4" w:space="0" w:color="auto"/>
              <w:left w:val="single" w:sz="4" w:space="0" w:color="auto"/>
              <w:bottom w:val="single" w:sz="4" w:space="0" w:color="auto"/>
              <w:right w:val="single" w:sz="4" w:space="0" w:color="auto"/>
            </w:tcBorders>
            <w:hideMark/>
          </w:tcPr>
          <w:p w14:paraId="7F2D5ACA" w14:textId="77777777" w:rsidR="00E70D92" w:rsidRPr="00E70D92" w:rsidRDefault="00E70D92" w:rsidP="00F63E6C">
            <w:pPr>
              <w:pStyle w:val="Tabletext"/>
              <w:jc w:val="center"/>
            </w:pPr>
            <w:r w:rsidRPr="00E70D92">
              <w:t>−25</w:t>
            </w:r>
          </w:p>
        </w:tc>
        <w:tc>
          <w:tcPr>
            <w:tcW w:w="1021" w:type="dxa"/>
            <w:tcBorders>
              <w:top w:val="single" w:sz="4" w:space="0" w:color="auto"/>
              <w:left w:val="single" w:sz="4" w:space="0" w:color="auto"/>
              <w:bottom w:val="single" w:sz="4" w:space="0" w:color="auto"/>
              <w:right w:val="single" w:sz="4" w:space="0" w:color="auto"/>
            </w:tcBorders>
            <w:hideMark/>
          </w:tcPr>
          <w:p w14:paraId="0A010035" w14:textId="77777777" w:rsidR="00E70D92" w:rsidRPr="00E70D92" w:rsidRDefault="00E70D92" w:rsidP="00F63E6C">
            <w:pPr>
              <w:pStyle w:val="Tabletext"/>
              <w:jc w:val="center"/>
            </w:pPr>
            <w:r w:rsidRPr="00E70D92">
              <w:t>−25</w:t>
            </w:r>
          </w:p>
        </w:tc>
        <w:tc>
          <w:tcPr>
            <w:tcW w:w="1288" w:type="dxa"/>
            <w:tcBorders>
              <w:top w:val="single" w:sz="4" w:space="0" w:color="auto"/>
              <w:left w:val="single" w:sz="4" w:space="0" w:color="auto"/>
              <w:bottom w:val="single" w:sz="4" w:space="0" w:color="auto"/>
              <w:right w:val="single" w:sz="4" w:space="0" w:color="auto"/>
            </w:tcBorders>
            <w:hideMark/>
          </w:tcPr>
          <w:p w14:paraId="63719871" w14:textId="77777777" w:rsidR="00E70D92" w:rsidRPr="00E70D92" w:rsidRDefault="00E70D92" w:rsidP="00F63E6C">
            <w:pPr>
              <w:pStyle w:val="Tabletext"/>
              <w:jc w:val="center"/>
            </w:pPr>
            <w:r w:rsidRPr="00E70D92">
              <w:t>−25</w:t>
            </w:r>
          </w:p>
        </w:tc>
        <w:tc>
          <w:tcPr>
            <w:tcW w:w="1330" w:type="dxa"/>
            <w:tcBorders>
              <w:top w:val="single" w:sz="4" w:space="0" w:color="auto"/>
              <w:left w:val="single" w:sz="4" w:space="0" w:color="auto"/>
              <w:bottom w:val="single" w:sz="4" w:space="0" w:color="auto"/>
              <w:right w:val="single" w:sz="4" w:space="0" w:color="auto"/>
            </w:tcBorders>
            <w:hideMark/>
          </w:tcPr>
          <w:p w14:paraId="17F200D1" w14:textId="77777777" w:rsidR="00E70D92" w:rsidRPr="00E70D92" w:rsidRDefault="00E70D92" w:rsidP="00F63E6C">
            <w:pPr>
              <w:pStyle w:val="Tabletext"/>
              <w:jc w:val="center"/>
            </w:pPr>
            <w:r w:rsidRPr="00E70D92">
              <w:t>−13</w:t>
            </w:r>
          </w:p>
        </w:tc>
        <w:tc>
          <w:tcPr>
            <w:tcW w:w="881" w:type="dxa"/>
            <w:tcBorders>
              <w:top w:val="single" w:sz="4" w:space="0" w:color="auto"/>
              <w:left w:val="single" w:sz="4" w:space="0" w:color="auto"/>
              <w:bottom w:val="single" w:sz="4" w:space="0" w:color="auto"/>
              <w:right w:val="single" w:sz="4" w:space="0" w:color="auto"/>
            </w:tcBorders>
            <w:hideMark/>
          </w:tcPr>
          <w:p w14:paraId="3A161CA1" w14:textId="04FEBC88" w:rsidR="00E70D92" w:rsidRPr="00E70D92" w:rsidRDefault="00E70D92" w:rsidP="00F63E6C">
            <w:pPr>
              <w:pStyle w:val="Tabletext"/>
              <w:jc w:val="center"/>
            </w:pPr>
            <w:r w:rsidRPr="00E70D92">
              <w:t>1</w:t>
            </w:r>
            <w:r w:rsidR="00F63E6C">
              <w:t> </w:t>
            </w:r>
            <w:r w:rsidRPr="00E70D92">
              <w:t>MHz</w:t>
            </w:r>
          </w:p>
        </w:tc>
      </w:tr>
      <w:tr w:rsidR="00E70D92" w:rsidRPr="00E70D92" w14:paraId="479F1917" w14:textId="77777777" w:rsidTr="008D303E">
        <w:trPr>
          <w:trHeight w:val="50"/>
          <w:jc w:val="center"/>
        </w:trPr>
        <w:tc>
          <w:tcPr>
            <w:tcW w:w="1367" w:type="dxa"/>
            <w:tcBorders>
              <w:top w:val="single" w:sz="4" w:space="0" w:color="auto"/>
              <w:left w:val="single" w:sz="4" w:space="0" w:color="auto"/>
              <w:bottom w:val="single" w:sz="4" w:space="0" w:color="auto"/>
              <w:right w:val="single" w:sz="4" w:space="0" w:color="auto"/>
            </w:tcBorders>
            <w:hideMark/>
          </w:tcPr>
          <w:p w14:paraId="47390FDA" w14:textId="77777777" w:rsidR="00E70D92" w:rsidRPr="00E70D92" w:rsidRDefault="00E70D92" w:rsidP="00F63E6C">
            <w:pPr>
              <w:pStyle w:val="Tabletext"/>
              <w:jc w:val="center"/>
            </w:pPr>
            <w:r w:rsidRPr="00E70D92">
              <w:sym w:font="Symbol" w:char="F0B1"/>
            </w:r>
            <w:r w:rsidRPr="00E70D92">
              <w:t>34,9-35</w:t>
            </w:r>
          </w:p>
        </w:tc>
        <w:tc>
          <w:tcPr>
            <w:tcW w:w="1288" w:type="dxa"/>
            <w:tcBorders>
              <w:top w:val="single" w:sz="4" w:space="0" w:color="auto"/>
              <w:left w:val="single" w:sz="4" w:space="0" w:color="auto"/>
              <w:bottom w:val="single" w:sz="4" w:space="0" w:color="auto"/>
              <w:right w:val="single" w:sz="4" w:space="0" w:color="auto"/>
            </w:tcBorders>
          </w:tcPr>
          <w:p w14:paraId="7321ED8B" w14:textId="77777777" w:rsidR="00E70D92" w:rsidRPr="00E70D92" w:rsidRDefault="00E70D92" w:rsidP="00F63E6C">
            <w:pPr>
              <w:pStyle w:val="Tabletext"/>
              <w:jc w:val="center"/>
            </w:pPr>
          </w:p>
        </w:tc>
        <w:tc>
          <w:tcPr>
            <w:tcW w:w="1288" w:type="dxa"/>
            <w:tcBorders>
              <w:top w:val="single" w:sz="4" w:space="0" w:color="auto"/>
              <w:left w:val="single" w:sz="4" w:space="0" w:color="auto"/>
              <w:bottom w:val="single" w:sz="4" w:space="0" w:color="auto"/>
              <w:right w:val="single" w:sz="4" w:space="0" w:color="auto"/>
            </w:tcBorders>
          </w:tcPr>
          <w:p w14:paraId="77A2D50B" w14:textId="77777777" w:rsidR="00E70D92" w:rsidRPr="00E70D92" w:rsidRDefault="00E70D92" w:rsidP="00F63E6C">
            <w:pPr>
              <w:pStyle w:val="Tabletext"/>
              <w:jc w:val="center"/>
            </w:pPr>
          </w:p>
        </w:tc>
        <w:tc>
          <w:tcPr>
            <w:tcW w:w="1176" w:type="dxa"/>
            <w:tcBorders>
              <w:top w:val="single" w:sz="4" w:space="0" w:color="auto"/>
              <w:left w:val="single" w:sz="4" w:space="0" w:color="auto"/>
              <w:bottom w:val="single" w:sz="4" w:space="0" w:color="auto"/>
              <w:right w:val="single" w:sz="4" w:space="0" w:color="auto"/>
            </w:tcBorders>
          </w:tcPr>
          <w:p w14:paraId="3CD40866" w14:textId="77777777" w:rsidR="00E70D92" w:rsidRPr="00E70D92" w:rsidRDefault="00E70D92" w:rsidP="00F63E6C">
            <w:pPr>
              <w:pStyle w:val="Tabletext"/>
              <w:jc w:val="center"/>
            </w:pPr>
          </w:p>
        </w:tc>
        <w:tc>
          <w:tcPr>
            <w:tcW w:w="1021" w:type="dxa"/>
            <w:tcBorders>
              <w:top w:val="single" w:sz="4" w:space="0" w:color="auto"/>
              <w:left w:val="single" w:sz="4" w:space="0" w:color="auto"/>
              <w:bottom w:val="single" w:sz="4" w:space="0" w:color="auto"/>
              <w:right w:val="single" w:sz="4" w:space="0" w:color="auto"/>
            </w:tcBorders>
            <w:hideMark/>
          </w:tcPr>
          <w:p w14:paraId="2D52FF35" w14:textId="77777777" w:rsidR="00E70D92" w:rsidRPr="00E70D92" w:rsidRDefault="00E70D92" w:rsidP="00F63E6C">
            <w:pPr>
              <w:pStyle w:val="Tabletext"/>
              <w:jc w:val="center"/>
            </w:pPr>
            <w:r w:rsidRPr="00E70D92">
              <w:t>−25</w:t>
            </w:r>
          </w:p>
        </w:tc>
        <w:tc>
          <w:tcPr>
            <w:tcW w:w="1288" w:type="dxa"/>
            <w:tcBorders>
              <w:top w:val="single" w:sz="4" w:space="0" w:color="auto"/>
              <w:left w:val="single" w:sz="4" w:space="0" w:color="auto"/>
              <w:bottom w:val="single" w:sz="4" w:space="0" w:color="auto"/>
              <w:right w:val="single" w:sz="4" w:space="0" w:color="auto"/>
            </w:tcBorders>
            <w:hideMark/>
          </w:tcPr>
          <w:p w14:paraId="64155909" w14:textId="77777777" w:rsidR="00E70D92" w:rsidRPr="00E70D92" w:rsidRDefault="00E70D92" w:rsidP="00F63E6C">
            <w:pPr>
              <w:pStyle w:val="Tabletext"/>
              <w:jc w:val="center"/>
            </w:pPr>
            <w:r w:rsidRPr="00E70D92">
              <w:t>−25</w:t>
            </w:r>
          </w:p>
        </w:tc>
        <w:tc>
          <w:tcPr>
            <w:tcW w:w="1330" w:type="dxa"/>
            <w:tcBorders>
              <w:top w:val="single" w:sz="4" w:space="0" w:color="auto"/>
              <w:left w:val="single" w:sz="4" w:space="0" w:color="auto"/>
              <w:bottom w:val="single" w:sz="4" w:space="0" w:color="auto"/>
              <w:right w:val="single" w:sz="4" w:space="0" w:color="auto"/>
            </w:tcBorders>
            <w:hideMark/>
          </w:tcPr>
          <w:p w14:paraId="2205A4BC" w14:textId="77777777" w:rsidR="00E70D92" w:rsidRPr="00E70D92" w:rsidRDefault="00E70D92" w:rsidP="00F63E6C">
            <w:pPr>
              <w:pStyle w:val="Tabletext"/>
              <w:jc w:val="center"/>
            </w:pPr>
            <w:r w:rsidRPr="00E70D92">
              <w:t>−13</w:t>
            </w:r>
          </w:p>
        </w:tc>
        <w:tc>
          <w:tcPr>
            <w:tcW w:w="881" w:type="dxa"/>
            <w:tcBorders>
              <w:top w:val="single" w:sz="4" w:space="0" w:color="auto"/>
              <w:left w:val="single" w:sz="4" w:space="0" w:color="auto"/>
              <w:bottom w:val="single" w:sz="4" w:space="0" w:color="auto"/>
              <w:right w:val="single" w:sz="4" w:space="0" w:color="auto"/>
            </w:tcBorders>
            <w:hideMark/>
          </w:tcPr>
          <w:p w14:paraId="4D8D7A71" w14:textId="1D778C9E" w:rsidR="00E70D92" w:rsidRPr="00E70D92" w:rsidRDefault="00E70D92" w:rsidP="00F63E6C">
            <w:pPr>
              <w:pStyle w:val="Tabletext"/>
              <w:jc w:val="center"/>
            </w:pPr>
            <w:r w:rsidRPr="00E70D92">
              <w:t>1</w:t>
            </w:r>
            <w:r w:rsidR="00F63E6C">
              <w:t> </w:t>
            </w:r>
            <w:r w:rsidRPr="00E70D92">
              <w:t>MHz</w:t>
            </w:r>
          </w:p>
        </w:tc>
      </w:tr>
      <w:tr w:rsidR="00E70D92" w:rsidRPr="00E70D92" w14:paraId="58F6AA98" w14:textId="77777777" w:rsidTr="008D303E">
        <w:trPr>
          <w:trHeight w:val="50"/>
          <w:jc w:val="center"/>
        </w:trPr>
        <w:tc>
          <w:tcPr>
            <w:tcW w:w="1367" w:type="dxa"/>
            <w:tcBorders>
              <w:top w:val="single" w:sz="4" w:space="0" w:color="auto"/>
              <w:left w:val="single" w:sz="4" w:space="0" w:color="auto"/>
              <w:bottom w:val="single" w:sz="4" w:space="0" w:color="auto"/>
              <w:right w:val="single" w:sz="4" w:space="0" w:color="auto"/>
            </w:tcBorders>
            <w:hideMark/>
          </w:tcPr>
          <w:p w14:paraId="3D92719B" w14:textId="77777777" w:rsidR="00E70D92" w:rsidRPr="00E70D92" w:rsidRDefault="00E70D92" w:rsidP="00F63E6C">
            <w:pPr>
              <w:pStyle w:val="Tabletext"/>
              <w:jc w:val="center"/>
            </w:pPr>
            <w:r w:rsidRPr="00E70D92">
              <w:sym w:font="Symbol" w:char="F0B1"/>
            </w:r>
            <w:r w:rsidRPr="00E70D92">
              <w:t>35-37,8</w:t>
            </w:r>
          </w:p>
        </w:tc>
        <w:tc>
          <w:tcPr>
            <w:tcW w:w="1288" w:type="dxa"/>
            <w:tcBorders>
              <w:top w:val="single" w:sz="4" w:space="0" w:color="auto"/>
              <w:left w:val="single" w:sz="4" w:space="0" w:color="auto"/>
              <w:bottom w:val="single" w:sz="4" w:space="0" w:color="auto"/>
              <w:right w:val="single" w:sz="4" w:space="0" w:color="auto"/>
            </w:tcBorders>
          </w:tcPr>
          <w:p w14:paraId="361D1084" w14:textId="77777777" w:rsidR="00E70D92" w:rsidRPr="00E70D92" w:rsidRDefault="00E70D92" w:rsidP="00F63E6C">
            <w:pPr>
              <w:pStyle w:val="Tabletext"/>
              <w:jc w:val="center"/>
            </w:pPr>
          </w:p>
        </w:tc>
        <w:tc>
          <w:tcPr>
            <w:tcW w:w="1288" w:type="dxa"/>
            <w:tcBorders>
              <w:top w:val="single" w:sz="4" w:space="0" w:color="auto"/>
              <w:left w:val="single" w:sz="4" w:space="0" w:color="auto"/>
              <w:bottom w:val="single" w:sz="4" w:space="0" w:color="auto"/>
              <w:right w:val="single" w:sz="4" w:space="0" w:color="auto"/>
            </w:tcBorders>
          </w:tcPr>
          <w:p w14:paraId="140F5D31" w14:textId="77777777" w:rsidR="00E70D92" w:rsidRPr="00E70D92" w:rsidRDefault="00E70D92" w:rsidP="00F63E6C">
            <w:pPr>
              <w:pStyle w:val="Tabletext"/>
              <w:jc w:val="center"/>
            </w:pPr>
          </w:p>
        </w:tc>
        <w:tc>
          <w:tcPr>
            <w:tcW w:w="1176" w:type="dxa"/>
            <w:tcBorders>
              <w:top w:val="single" w:sz="4" w:space="0" w:color="auto"/>
              <w:left w:val="single" w:sz="4" w:space="0" w:color="auto"/>
              <w:bottom w:val="single" w:sz="4" w:space="0" w:color="auto"/>
              <w:right w:val="single" w:sz="4" w:space="0" w:color="auto"/>
            </w:tcBorders>
          </w:tcPr>
          <w:p w14:paraId="2C76CDFC" w14:textId="77777777" w:rsidR="00E70D92" w:rsidRPr="00E70D92" w:rsidRDefault="00E70D92" w:rsidP="00F63E6C">
            <w:pPr>
              <w:pStyle w:val="Tabletext"/>
              <w:jc w:val="center"/>
            </w:pPr>
          </w:p>
        </w:tc>
        <w:tc>
          <w:tcPr>
            <w:tcW w:w="1021" w:type="dxa"/>
            <w:tcBorders>
              <w:top w:val="single" w:sz="4" w:space="0" w:color="auto"/>
              <w:left w:val="single" w:sz="4" w:space="0" w:color="auto"/>
              <w:bottom w:val="single" w:sz="4" w:space="0" w:color="auto"/>
              <w:right w:val="single" w:sz="4" w:space="0" w:color="auto"/>
            </w:tcBorders>
          </w:tcPr>
          <w:p w14:paraId="64C90454" w14:textId="77777777" w:rsidR="00E70D92" w:rsidRPr="00E70D92" w:rsidRDefault="00E70D92" w:rsidP="00F63E6C">
            <w:pPr>
              <w:pStyle w:val="Tabletext"/>
              <w:jc w:val="center"/>
            </w:pPr>
          </w:p>
        </w:tc>
        <w:tc>
          <w:tcPr>
            <w:tcW w:w="1288" w:type="dxa"/>
            <w:tcBorders>
              <w:top w:val="single" w:sz="4" w:space="0" w:color="auto"/>
              <w:left w:val="single" w:sz="4" w:space="0" w:color="auto"/>
              <w:bottom w:val="single" w:sz="4" w:space="0" w:color="auto"/>
              <w:right w:val="single" w:sz="4" w:space="0" w:color="auto"/>
            </w:tcBorders>
            <w:hideMark/>
          </w:tcPr>
          <w:p w14:paraId="0EB7E4CF" w14:textId="77777777" w:rsidR="00E70D92" w:rsidRPr="00E70D92" w:rsidRDefault="00E70D92" w:rsidP="00F63E6C">
            <w:pPr>
              <w:pStyle w:val="Tabletext"/>
              <w:jc w:val="center"/>
            </w:pPr>
            <w:r w:rsidRPr="00E70D92">
              <w:t>−25</w:t>
            </w:r>
          </w:p>
        </w:tc>
        <w:tc>
          <w:tcPr>
            <w:tcW w:w="1330" w:type="dxa"/>
            <w:tcBorders>
              <w:top w:val="single" w:sz="4" w:space="0" w:color="auto"/>
              <w:left w:val="single" w:sz="4" w:space="0" w:color="auto"/>
              <w:bottom w:val="single" w:sz="4" w:space="0" w:color="auto"/>
              <w:right w:val="single" w:sz="4" w:space="0" w:color="auto"/>
            </w:tcBorders>
            <w:hideMark/>
          </w:tcPr>
          <w:p w14:paraId="3FD187F4" w14:textId="77777777" w:rsidR="00E70D92" w:rsidRPr="00E70D92" w:rsidRDefault="00E70D92" w:rsidP="00F63E6C">
            <w:pPr>
              <w:pStyle w:val="Tabletext"/>
              <w:jc w:val="center"/>
            </w:pPr>
            <w:r w:rsidRPr="00E70D92">
              <w:t>−13</w:t>
            </w:r>
          </w:p>
        </w:tc>
        <w:tc>
          <w:tcPr>
            <w:tcW w:w="881" w:type="dxa"/>
            <w:tcBorders>
              <w:top w:val="single" w:sz="4" w:space="0" w:color="auto"/>
              <w:left w:val="single" w:sz="4" w:space="0" w:color="auto"/>
              <w:bottom w:val="single" w:sz="4" w:space="0" w:color="auto"/>
              <w:right w:val="single" w:sz="4" w:space="0" w:color="auto"/>
            </w:tcBorders>
            <w:hideMark/>
          </w:tcPr>
          <w:p w14:paraId="645982AA" w14:textId="368AD2CC" w:rsidR="00E70D92" w:rsidRPr="00E70D92" w:rsidRDefault="00E70D92" w:rsidP="00F63E6C">
            <w:pPr>
              <w:pStyle w:val="Tabletext"/>
              <w:jc w:val="center"/>
            </w:pPr>
            <w:r w:rsidRPr="00E70D92">
              <w:t>1</w:t>
            </w:r>
            <w:r w:rsidR="00F63E6C">
              <w:t> </w:t>
            </w:r>
            <w:r w:rsidRPr="00E70D92">
              <w:t>MHz</w:t>
            </w:r>
          </w:p>
        </w:tc>
      </w:tr>
      <w:tr w:rsidR="00E70D92" w:rsidRPr="00E70D92" w14:paraId="112D6C5F" w14:textId="77777777" w:rsidTr="008D303E">
        <w:trPr>
          <w:trHeight w:val="50"/>
          <w:jc w:val="center"/>
        </w:trPr>
        <w:tc>
          <w:tcPr>
            <w:tcW w:w="1367" w:type="dxa"/>
            <w:tcBorders>
              <w:top w:val="single" w:sz="4" w:space="0" w:color="auto"/>
              <w:left w:val="single" w:sz="4" w:space="0" w:color="auto"/>
              <w:bottom w:val="single" w:sz="4" w:space="0" w:color="auto"/>
              <w:right w:val="single" w:sz="4" w:space="0" w:color="auto"/>
            </w:tcBorders>
            <w:hideMark/>
          </w:tcPr>
          <w:p w14:paraId="09FB6635" w14:textId="77777777" w:rsidR="00E70D92" w:rsidRPr="00E70D92" w:rsidRDefault="00E70D92" w:rsidP="00F63E6C">
            <w:pPr>
              <w:pStyle w:val="Tabletext"/>
              <w:jc w:val="center"/>
            </w:pPr>
            <w:r w:rsidRPr="00E70D92">
              <w:sym w:font="Symbol" w:char="F0B1"/>
            </w:r>
            <w:r w:rsidRPr="00E70D92">
              <w:t>37,8-39,85</w:t>
            </w:r>
          </w:p>
        </w:tc>
        <w:tc>
          <w:tcPr>
            <w:tcW w:w="1288" w:type="dxa"/>
            <w:tcBorders>
              <w:top w:val="single" w:sz="4" w:space="0" w:color="auto"/>
              <w:left w:val="single" w:sz="4" w:space="0" w:color="auto"/>
              <w:bottom w:val="single" w:sz="4" w:space="0" w:color="auto"/>
              <w:right w:val="single" w:sz="4" w:space="0" w:color="auto"/>
            </w:tcBorders>
          </w:tcPr>
          <w:p w14:paraId="0C8CC2B1" w14:textId="77777777" w:rsidR="00E70D92" w:rsidRPr="00E70D92" w:rsidRDefault="00E70D92" w:rsidP="00F63E6C">
            <w:pPr>
              <w:pStyle w:val="Tabletext"/>
              <w:jc w:val="center"/>
            </w:pPr>
          </w:p>
        </w:tc>
        <w:tc>
          <w:tcPr>
            <w:tcW w:w="1288" w:type="dxa"/>
            <w:tcBorders>
              <w:top w:val="single" w:sz="4" w:space="0" w:color="auto"/>
              <w:left w:val="single" w:sz="4" w:space="0" w:color="auto"/>
              <w:bottom w:val="single" w:sz="4" w:space="0" w:color="auto"/>
              <w:right w:val="single" w:sz="4" w:space="0" w:color="auto"/>
            </w:tcBorders>
          </w:tcPr>
          <w:p w14:paraId="0F15C610" w14:textId="77777777" w:rsidR="00E70D92" w:rsidRPr="00E70D92" w:rsidRDefault="00E70D92" w:rsidP="00F63E6C">
            <w:pPr>
              <w:pStyle w:val="Tabletext"/>
              <w:jc w:val="center"/>
            </w:pPr>
          </w:p>
        </w:tc>
        <w:tc>
          <w:tcPr>
            <w:tcW w:w="1176" w:type="dxa"/>
            <w:tcBorders>
              <w:top w:val="single" w:sz="4" w:space="0" w:color="auto"/>
              <w:left w:val="single" w:sz="4" w:space="0" w:color="auto"/>
              <w:bottom w:val="single" w:sz="4" w:space="0" w:color="auto"/>
              <w:right w:val="single" w:sz="4" w:space="0" w:color="auto"/>
            </w:tcBorders>
          </w:tcPr>
          <w:p w14:paraId="515C0B69" w14:textId="77777777" w:rsidR="00E70D92" w:rsidRPr="00E70D92" w:rsidRDefault="00E70D92" w:rsidP="00F63E6C">
            <w:pPr>
              <w:pStyle w:val="Tabletext"/>
              <w:jc w:val="center"/>
            </w:pPr>
          </w:p>
        </w:tc>
        <w:tc>
          <w:tcPr>
            <w:tcW w:w="1021" w:type="dxa"/>
            <w:tcBorders>
              <w:top w:val="single" w:sz="4" w:space="0" w:color="auto"/>
              <w:left w:val="single" w:sz="4" w:space="0" w:color="auto"/>
              <w:bottom w:val="single" w:sz="4" w:space="0" w:color="auto"/>
              <w:right w:val="single" w:sz="4" w:space="0" w:color="auto"/>
            </w:tcBorders>
          </w:tcPr>
          <w:p w14:paraId="532E8C71" w14:textId="77777777" w:rsidR="00E70D92" w:rsidRPr="00E70D92" w:rsidRDefault="00E70D92" w:rsidP="00F63E6C">
            <w:pPr>
              <w:pStyle w:val="Tabletext"/>
              <w:jc w:val="center"/>
            </w:pPr>
          </w:p>
        </w:tc>
        <w:tc>
          <w:tcPr>
            <w:tcW w:w="1288" w:type="dxa"/>
            <w:tcBorders>
              <w:top w:val="single" w:sz="4" w:space="0" w:color="auto"/>
              <w:left w:val="single" w:sz="4" w:space="0" w:color="auto"/>
              <w:bottom w:val="single" w:sz="4" w:space="0" w:color="auto"/>
              <w:right w:val="single" w:sz="4" w:space="0" w:color="auto"/>
            </w:tcBorders>
            <w:hideMark/>
          </w:tcPr>
          <w:p w14:paraId="3BCEA7F6" w14:textId="77777777" w:rsidR="00E70D92" w:rsidRPr="00E70D92" w:rsidRDefault="00E70D92" w:rsidP="00F63E6C">
            <w:pPr>
              <w:pStyle w:val="Tabletext"/>
              <w:jc w:val="center"/>
            </w:pPr>
            <w:r w:rsidRPr="00E70D92">
              <w:t>−25</w:t>
            </w:r>
          </w:p>
        </w:tc>
        <w:tc>
          <w:tcPr>
            <w:tcW w:w="1330" w:type="dxa"/>
            <w:tcBorders>
              <w:top w:val="single" w:sz="4" w:space="0" w:color="auto"/>
              <w:left w:val="single" w:sz="4" w:space="0" w:color="auto"/>
              <w:bottom w:val="single" w:sz="4" w:space="0" w:color="auto"/>
              <w:right w:val="single" w:sz="4" w:space="0" w:color="auto"/>
            </w:tcBorders>
            <w:hideMark/>
          </w:tcPr>
          <w:p w14:paraId="020E6B34" w14:textId="77777777" w:rsidR="00E70D92" w:rsidRPr="00E70D92" w:rsidRDefault="00E70D92" w:rsidP="00F63E6C">
            <w:pPr>
              <w:pStyle w:val="Tabletext"/>
              <w:jc w:val="center"/>
            </w:pPr>
            <w:r w:rsidRPr="00E70D92">
              <w:t>−25</w:t>
            </w:r>
          </w:p>
        </w:tc>
        <w:tc>
          <w:tcPr>
            <w:tcW w:w="881" w:type="dxa"/>
            <w:tcBorders>
              <w:top w:val="single" w:sz="4" w:space="0" w:color="auto"/>
              <w:left w:val="single" w:sz="4" w:space="0" w:color="auto"/>
              <w:bottom w:val="single" w:sz="4" w:space="0" w:color="auto"/>
              <w:right w:val="single" w:sz="4" w:space="0" w:color="auto"/>
            </w:tcBorders>
            <w:hideMark/>
          </w:tcPr>
          <w:p w14:paraId="7E334D67" w14:textId="6A7A5618" w:rsidR="00E70D92" w:rsidRPr="00E70D92" w:rsidRDefault="00E70D92" w:rsidP="00F63E6C">
            <w:pPr>
              <w:pStyle w:val="Tabletext"/>
              <w:jc w:val="center"/>
            </w:pPr>
            <w:r w:rsidRPr="00E70D92">
              <w:t>1</w:t>
            </w:r>
            <w:r w:rsidR="00F63E6C">
              <w:t> </w:t>
            </w:r>
            <w:r w:rsidRPr="00E70D92">
              <w:t>MHz</w:t>
            </w:r>
          </w:p>
        </w:tc>
      </w:tr>
      <w:tr w:rsidR="00E70D92" w:rsidRPr="00E70D92" w14:paraId="201FA639" w14:textId="77777777" w:rsidTr="008D303E">
        <w:trPr>
          <w:trHeight w:val="50"/>
          <w:jc w:val="center"/>
        </w:trPr>
        <w:tc>
          <w:tcPr>
            <w:tcW w:w="1367" w:type="dxa"/>
            <w:tcBorders>
              <w:top w:val="single" w:sz="4" w:space="0" w:color="auto"/>
              <w:left w:val="single" w:sz="4" w:space="0" w:color="auto"/>
              <w:bottom w:val="single" w:sz="4" w:space="0" w:color="auto"/>
              <w:right w:val="single" w:sz="4" w:space="0" w:color="auto"/>
            </w:tcBorders>
            <w:hideMark/>
          </w:tcPr>
          <w:p w14:paraId="16A33DF9" w14:textId="77777777" w:rsidR="00E70D92" w:rsidRPr="00E70D92" w:rsidRDefault="00E70D92" w:rsidP="00F63E6C">
            <w:pPr>
              <w:pStyle w:val="Tabletext"/>
              <w:jc w:val="center"/>
            </w:pPr>
            <w:r w:rsidRPr="00E70D92">
              <w:sym w:font="Symbol" w:char="F0B1"/>
            </w:r>
            <w:r w:rsidRPr="00E70D92">
              <w:t>39,85-44,8</w:t>
            </w:r>
          </w:p>
        </w:tc>
        <w:tc>
          <w:tcPr>
            <w:tcW w:w="1288" w:type="dxa"/>
            <w:tcBorders>
              <w:top w:val="single" w:sz="4" w:space="0" w:color="auto"/>
              <w:left w:val="single" w:sz="4" w:space="0" w:color="auto"/>
              <w:bottom w:val="single" w:sz="4" w:space="0" w:color="auto"/>
              <w:right w:val="single" w:sz="4" w:space="0" w:color="auto"/>
            </w:tcBorders>
          </w:tcPr>
          <w:p w14:paraId="0F8D3B8C" w14:textId="77777777" w:rsidR="00E70D92" w:rsidRPr="00E70D92" w:rsidRDefault="00E70D92" w:rsidP="00F63E6C">
            <w:pPr>
              <w:pStyle w:val="Tabletext"/>
              <w:jc w:val="center"/>
            </w:pPr>
          </w:p>
        </w:tc>
        <w:tc>
          <w:tcPr>
            <w:tcW w:w="1288" w:type="dxa"/>
            <w:tcBorders>
              <w:top w:val="single" w:sz="4" w:space="0" w:color="auto"/>
              <w:left w:val="single" w:sz="4" w:space="0" w:color="auto"/>
              <w:bottom w:val="single" w:sz="4" w:space="0" w:color="auto"/>
              <w:right w:val="single" w:sz="4" w:space="0" w:color="auto"/>
            </w:tcBorders>
          </w:tcPr>
          <w:p w14:paraId="38322547" w14:textId="77777777" w:rsidR="00E70D92" w:rsidRPr="00E70D92" w:rsidRDefault="00E70D92" w:rsidP="00F63E6C">
            <w:pPr>
              <w:pStyle w:val="Tabletext"/>
              <w:jc w:val="center"/>
            </w:pPr>
          </w:p>
        </w:tc>
        <w:tc>
          <w:tcPr>
            <w:tcW w:w="1176" w:type="dxa"/>
            <w:tcBorders>
              <w:top w:val="single" w:sz="4" w:space="0" w:color="auto"/>
              <w:left w:val="single" w:sz="4" w:space="0" w:color="auto"/>
              <w:bottom w:val="single" w:sz="4" w:space="0" w:color="auto"/>
              <w:right w:val="single" w:sz="4" w:space="0" w:color="auto"/>
            </w:tcBorders>
          </w:tcPr>
          <w:p w14:paraId="76CCF034" w14:textId="77777777" w:rsidR="00E70D92" w:rsidRPr="00E70D92" w:rsidRDefault="00E70D92" w:rsidP="00F63E6C">
            <w:pPr>
              <w:pStyle w:val="Tabletext"/>
              <w:jc w:val="center"/>
            </w:pPr>
          </w:p>
        </w:tc>
        <w:tc>
          <w:tcPr>
            <w:tcW w:w="1021" w:type="dxa"/>
            <w:tcBorders>
              <w:top w:val="single" w:sz="4" w:space="0" w:color="auto"/>
              <w:left w:val="single" w:sz="4" w:space="0" w:color="auto"/>
              <w:bottom w:val="single" w:sz="4" w:space="0" w:color="auto"/>
              <w:right w:val="single" w:sz="4" w:space="0" w:color="auto"/>
            </w:tcBorders>
          </w:tcPr>
          <w:p w14:paraId="2F27EBCF" w14:textId="77777777" w:rsidR="00E70D92" w:rsidRPr="00E70D92" w:rsidRDefault="00E70D92" w:rsidP="00F63E6C">
            <w:pPr>
              <w:pStyle w:val="Tabletext"/>
              <w:jc w:val="center"/>
            </w:pPr>
          </w:p>
        </w:tc>
        <w:tc>
          <w:tcPr>
            <w:tcW w:w="1288" w:type="dxa"/>
            <w:tcBorders>
              <w:top w:val="single" w:sz="4" w:space="0" w:color="auto"/>
              <w:left w:val="single" w:sz="4" w:space="0" w:color="auto"/>
              <w:bottom w:val="single" w:sz="4" w:space="0" w:color="auto"/>
              <w:right w:val="single" w:sz="4" w:space="0" w:color="auto"/>
            </w:tcBorders>
          </w:tcPr>
          <w:p w14:paraId="298E33DA" w14:textId="77777777" w:rsidR="00E70D92" w:rsidRPr="00E70D92" w:rsidRDefault="00E70D92" w:rsidP="00F63E6C">
            <w:pPr>
              <w:pStyle w:val="Tabletext"/>
              <w:jc w:val="center"/>
            </w:pPr>
          </w:p>
        </w:tc>
        <w:tc>
          <w:tcPr>
            <w:tcW w:w="1330" w:type="dxa"/>
            <w:tcBorders>
              <w:top w:val="single" w:sz="4" w:space="0" w:color="auto"/>
              <w:left w:val="single" w:sz="4" w:space="0" w:color="auto"/>
              <w:bottom w:val="single" w:sz="4" w:space="0" w:color="auto"/>
              <w:right w:val="single" w:sz="4" w:space="0" w:color="auto"/>
            </w:tcBorders>
            <w:hideMark/>
          </w:tcPr>
          <w:p w14:paraId="4F67E8E4" w14:textId="77777777" w:rsidR="00E70D92" w:rsidRPr="00E70D92" w:rsidRDefault="00E70D92" w:rsidP="00F63E6C">
            <w:pPr>
              <w:pStyle w:val="Tabletext"/>
              <w:jc w:val="center"/>
            </w:pPr>
            <w:r w:rsidRPr="00E70D92">
              <w:t>−25</w:t>
            </w:r>
          </w:p>
        </w:tc>
        <w:tc>
          <w:tcPr>
            <w:tcW w:w="881" w:type="dxa"/>
            <w:tcBorders>
              <w:top w:val="single" w:sz="4" w:space="0" w:color="auto"/>
              <w:left w:val="single" w:sz="4" w:space="0" w:color="auto"/>
              <w:bottom w:val="single" w:sz="4" w:space="0" w:color="auto"/>
              <w:right w:val="single" w:sz="4" w:space="0" w:color="auto"/>
            </w:tcBorders>
            <w:hideMark/>
          </w:tcPr>
          <w:p w14:paraId="605E6398" w14:textId="78453C17" w:rsidR="00E70D92" w:rsidRPr="00E70D92" w:rsidRDefault="00E70D92" w:rsidP="00F63E6C">
            <w:pPr>
              <w:pStyle w:val="Tabletext"/>
              <w:jc w:val="center"/>
            </w:pPr>
            <w:r w:rsidRPr="00E70D92">
              <w:t>1</w:t>
            </w:r>
            <w:r w:rsidR="00F63E6C">
              <w:t> </w:t>
            </w:r>
            <w:r w:rsidRPr="00E70D92">
              <w:t>MHz</w:t>
            </w:r>
          </w:p>
        </w:tc>
      </w:tr>
      <w:tr w:rsidR="00E70D92" w:rsidRPr="00E70D92" w14:paraId="4784F7FD" w14:textId="77777777" w:rsidTr="008D303E">
        <w:trPr>
          <w:trHeight w:val="50"/>
          <w:jc w:val="center"/>
        </w:trPr>
        <w:tc>
          <w:tcPr>
            <w:tcW w:w="9639" w:type="dxa"/>
            <w:gridSpan w:val="8"/>
            <w:tcBorders>
              <w:top w:val="nil"/>
              <w:left w:val="nil"/>
              <w:bottom w:val="nil"/>
              <w:right w:val="nil"/>
            </w:tcBorders>
            <w:hideMark/>
          </w:tcPr>
          <w:p w14:paraId="793890AD" w14:textId="358CD6F7" w:rsidR="00E70D92" w:rsidRPr="00787CD5" w:rsidRDefault="00E70D92" w:rsidP="007B3089">
            <w:pPr>
              <w:pStyle w:val="TableLegendNote"/>
              <w:rPr>
                <w:lang w:val="es-ES"/>
              </w:rPr>
            </w:pPr>
            <w:r w:rsidRPr="00787CD5">
              <w:rPr>
                <w:lang w:val="es-ES"/>
              </w:rPr>
              <w:t>NOTA 1 – Las posiciones de medición primera y última con un filtro de 30</w:t>
            </w:r>
            <w:r w:rsidR="008D303E">
              <w:rPr>
                <w:lang w:val="es-ES"/>
              </w:rPr>
              <w:t> </w:t>
            </w:r>
            <w:r w:rsidRPr="00787CD5">
              <w:rPr>
                <w:lang w:val="es-ES"/>
              </w:rPr>
              <w:t xml:space="preserve">kHz son </w:t>
            </w:r>
            <w:r w:rsidRPr="00E70D92">
              <w:t>Δ</w:t>
            </w:r>
            <w:r w:rsidRPr="00787CD5">
              <w:rPr>
                <w:i/>
                <w:iCs/>
                <w:lang w:val="es-ES"/>
              </w:rPr>
              <w:t>f</w:t>
            </w:r>
            <w:r w:rsidRPr="00787CD5">
              <w:rPr>
                <w:i/>
                <w:iCs/>
                <w:vertAlign w:val="subscript"/>
                <w:lang w:val="es-ES"/>
              </w:rPr>
              <w:t>OoB</w:t>
            </w:r>
            <w:r w:rsidRPr="00787CD5">
              <w:rPr>
                <w:lang w:val="es-ES"/>
              </w:rPr>
              <w:t> = 0,015 MHz y 0,985 MHz.</w:t>
            </w:r>
          </w:p>
          <w:p w14:paraId="0A1330FD" w14:textId="77777777" w:rsidR="00E70D92" w:rsidRPr="00787CD5" w:rsidRDefault="00E70D92" w:rsidP="007B3089">
            <w:pPr>
              <w:pStyle w:val="TableLegendNote"/>
              <w:rPr>
                <w:lang w:val="es-ES"/>
              </w:rPr>
            </w:pPr>
            <w:r w:rsidRPr="00787CD5">
              <w:rPr>
                <w:lang w:val="es-ES"/>
              </w:rPr>
              <w:t>NOTA 2 – En los límites del espectro de emisión, las posiciones de medición primera y última con un filtro de 1 MHz se encuentran dentro de +0,5 MHz y −0,5 MHz, respectivamente.</w:t>
            </w:r>
          </w:p>
          <w:p w14:paraId="1D4B225E" w14:textId="77777777" w:rsidR="00E70D92" w:rsidRPr="00787CD5" w:rsidRDefault="00E70D92" w:rsidP="007B3089">
            <w:pPr>
              <w:pStyle w:val="TableLegendNote"/>
              <w:rPr>
                <w:lang w:val="es-ES"/>
              </w:rPr>
            </w:pPr>
            <w:r w:rsidRPr="00787CD5">
              <w:rPr>
                <w:lang w:val="es-ES"/>
              </w:rPr>
              <w:t>NOTA 3 – Las mediciones deberán efectuarse por encima del borde superior del canal y por debajo del borde inferior del canal.</w:t>
            </w:r>
          </w:p>
          <w:p w14:paraId="66723C6C" w14:textId="34B27D0F" w:rsidR="00E70D92" w:rsidRPr="00787CD5" w:rsidRDefault="00E70D92" w:rsidP="007B3089">
            <w:pPr>
              <w:pStyle w:val="TableLegendNote"/>
              <w:rPr>
                <w:lang w:val="es-ES"/>
              </w:rPr>
            </w:pPr>
            <w:r w:rsidRPr="00787CD5">
              <w:rPr>
                <w:lang w:val="es-ES"/>
              </w:rPr>
              <w:t>NOTA 4 – El requisito SEM anterior se aplicará a las bandas correspondientes a la indicación del valor CA_NS_04, como se define en el Cuadro</w:t>
            </w:r>
            <w:r w:rsidR="008D303E">
              <w:rPr>
                <w:lang w:val="es-ES"/>
              </w:rPr>
              <w:t> </w:t>
            </w:r>
            <w:r w:rsidRPr="00787CD5">
              <w:rPr>
                <w:lang w:val="es-ES"/>
              </w:rPr>
              <w:t>A1-6.</w:t>
            </w:r>
          </w:p>
        </w:tc>
      </w:tr>
    </w:tbl>
    <w:p w14:paraId="532A8F4F" w14:textId="77777777" w:rsidR="00E70D92" w:rsidRPr="00787CD5" w:rsidRDefault="00E70D92" w:rsidP="007B3089">
      <w:pPr>
        <w:pStyle w:val="Tablefin"/>
        <w:rPr>
          <w:lang w:val="es-ES"/>
        </w:rPr>
      </w:pPr>
    </w:p>
    <w:p w14:paraId="22C8A0D8" w14:textId="77777777" w:rsidR="00E70D92" w:rsidRPr="00E70D92" w:rsidRDefault="00E70D92" w:rsidP="007B3089">
      <w:pPr>
        <w:pStyle w:val="Note"/>
      </w:pPr>
      <w:r w:rsidRPr="00E70D92">
        <w:t>NOTA – Como norma general, el ancho de banda de resolución del equipo de medición deberá ser igual al ancho de banda de medición. No obstante, para mejorar la precisión, la sensibilidad y la eficacia de la medición, el ancho de banda de resolución podrá ser menor que el ancho de banda de medición. En este caso, deberá integrarse el resultado a lo largo del ancho de banda de medición para obtener el ancho de banda de ruido equivalente del ancho de banda de medición.</w:t>
      </w:r>
    </w:p>
    <w:p w14:paraId="05CF3B77" w14:textId="77777777" w:rsidR="00E70D92" w:rsidRPr="00E70D92" w:rsidRDefault="00E70D92" w:rsidP="007B3089">
      <w:pPr>
        <w:pStyle w:val="Heading2"/>
      </w:pPr>
      <w:r w:rsidRPr="00E70D92">
        <w:lastRenderedPageBreak/>
        <w:t>3.2</w:t>
      </w:r>
      <w:r w:rsidRPr="00E70D92">
        <w:tab/>
        <w:t xml:space="preserve">Relación de potencia de fuga del canal adyacente </w:t>
      </w:r>
    </w:p>
    <w:p w14:paraId="7A28F229" w14:textId="77777777" w:rsidR="00E70D92" w:rsidRPr="00E70D92" w:rsidRDefault="00E70D92" w:rsidP="00E70D92">
      <w:r w:rsidRPr="00E70D92">
        <w:t>La relación de potencia de fuga del canal adyacente (ACLR) es el cociente entre la potencia media filtrada centrada en la frecuencia del canal asignado y la potencia media filtrada centrada en la frecuencia de canal adyacente.</w:t>
      </w:r>
    </w:p>
    <w:p w14:paraId="0FDEF600" w14:textId="77777777" w:rsidR="00E70D92" w:rsidRPr="00E70D92" w:rsidRDefault="00E70D92" w:rsidP="007B3089">
      <w:pPr>
        <w:pStyle w:val="Heading3"/>
      </w:pPr>
      <w:r w:rsidRPr="00E70D92">
        <w:t>3.2.1</w:t>
      </w:r>
      <w:r w:rsidRPr="00E70D92">
        <w:tab/>
        <w:t>ACLR en E-UTRA</w:t>
      </w:r>
    </w:p>
    <w:p w14:paraId="77900F13" w14:textId="76EFA40A" w:rsidR="00E70D92" w:rsidRPr="00E70D92" w:rsidRDefault="00E70D92" w:rsidP="00E70D92">
      <w:r w:rsidRPr="00E70D92">
        <w:t>La relación de potencia de fuga del canal adyacente en E</w:t>
      </w:r>
      <w:r w:rsidR="00245FED">
        <w:noBreakHyphen/>
      </w:r>
      <w:r w:rsidRPr="00E70D92">
        <w:t>UTRA (</w:t>
      </w:r>
      <w:r w:rsidRPr="00E70D92">
        <w:rPr>
          <w:i/>
          <w:iCs/>
        </w:rPr>
        <w:t>E-UTRA</w:t>
      </w:r>
      <w:r w:rsidRPr="00E70D92">
        <w:rPr>
          <w:i/>
          <w:iCs/>
          <w:vertAlign w:val="subscript"/>
        </w:rPr>
        <w:t>ACLR</w:t>
      </w:r>
      <w:r w:rsidRPr="00E70D92">
        <w:t>) es el cociente entre la potencia media filtrada centrada en la frecuencia del canal asignado y la potencia media filtrada centrada en la frecuencia de canal adyacente con un espaciamiento de canal nominal. La potencia en el canal E</w:t>
      </w:r>
      <w:r w:rsidR="00245FED">
        <w:noBreakHyphen/>
      </w:r>
      <w:r w:rsidRPr="00E70D92">
        <w:t>UTRA asignado y la potencia en el canal E</w:t>
      </w:r>
      <w:r w:rsidR="00245FED">
        <w:noBreakHyphen/>
      </w:r>
      <w:r w:rsidRPr="00E70D92">
        <w:t xml:space="preserve">UTRA adyacente se miden con filtros rectangulares con el MBW especificado en los Cuadros A1-23, A1-24 y A1-25. Si la potencia en el canal adyacente medida es superior a </w:t>
      </w:r>
      <w:r w:rsidR="0077357C">
        <w:t>−</w:t>
      </w:r>
      <w:r w:rsidRPr="00E70D92">
        <w:t xml:space="preserve">50 dBm, la </w:t>
      </w:r>
      <w:r w:rsidRPr="00E70D92">
        <w:rPr>
          <w:i/>
          <w:iCs/>
        </w:rPr>
        <w:t>E-UTRA</w:t>
      </w:r>
      <w:r w:rsidRPr="00E70D92">
        <w:rPr>
          <w:i/>
          <w:iCs/>
          <w:vertAlign w:val="subscript"/>
        </w:rPr>
        <w:t>ACLR</w:t>
      </w:r>
      <w:r w:rsidRPr="00E70D92">
        <w:t xml:space="preserve"> será superior al valor especificado en los Cuadros A1-23, A1-24 y A1-25.</w:t>
      </w:r>
    </w:p>
    <w:p w14:paraId="6C9F4B21" w14:textId="1611AD3F" w:rsidR="00E70D92" w:rsidRPr="00E70D92" w:rsidRDefault="00E70D92" w:rsidP="009E41F9">
      <w:pPr>
        <w:pStyle w:val="TableNo"/>
      </w:pPr>
      <w:r w:rsidRPr="00E70D92">
        <w:t>CUADRO A1-23</w:t>
      </w:r>
    </w:p>
    <w:p w14:paraId="36121B50" w14:textId="4CDF3593" w:rsidR="00E70D92" w:rsidRPr="00E70D92" w:rsidRDefault="00E70D92" w:rsidP="007B3089">
      <w:pPr>
        <w:pStyle w:val="Tabletitle"/>
      </w:pPr>
      <w:r w:rsidRPr="00E70D92">
        <w:t xml:space="preserve">Requisitos generales de la </w:t>
      </w:r>
      <w:r w:rsidRPr="00E70D92">
        <w:rPr>
          <w:i/>
          <w:iCs/>
        </w:rPr>
        <w:t>E-UTRA</w:t>
      </w:r>
      <w:r w:rsidRPr="00E70D92">
        <w:rPr>
          <w:i/>
          <w:iCs/>
          <w:vertAlign w:val="subscript"/>
        </w:rPr>
        <w:t>ACLR</w:t>
      </w:r>
      <w:r w:rsidRPr="00E70D92">
        <w:t xml:space="preserve"> para EU con una potencia de salida de 23</w:t>
      </w:r>
      <w:r w:rsidR="00F63E6C">
        <w:t> </w:t>
      </w:r>
      <w:r w:rsidRPr="00E70D92">
        <w:t>dBm</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418"/>
        <w:gridCol w:w="1276"/>
        <w:gridCol w:w="1275"/>
        <w:gridCol w:w="1418"/>
        <w:gridCol w:w="1276"/>
        <w:gridCol w:w="1280"/>
      </w:tblGrid>
      <w:tr w:rsidR="00E70D92" w:rsidRPr="00681486" w14:paraId="18AF7125" w14:textId="77777777" w:rsidTr="009A6E4F">
        <w:trPr>
          <w:jc w:val="center"/>
        </w:trPr>
        <w:tc>
          <w:tcPr>
            <w:tcW w:w="9639" w:type="dxa"/>
            <w:gridSpan w:val="7"/>
            <w:hideMark/>
          </w:tcPr>
          <w:p w14:paraId="6FAE9C4F" w14:textId="77777777" w:rsidR="00E70D92" w:rsidRPr="00E70D92" w:rsidRDefault="00E70D92" w:rsidP="005964B2">
            <w:pPr>
              <w:pStyle w:val="Tablehead"/>
              <w:rPr>
                <w:lang w:val="pt-BR"/>
              </w:rPr>
            </w:pPr>
            <w:r w:rsidRPr="00E70D92">
              <w:rPr>
                <w:lang w:val="pt-BR"/>
              </w:rPr>
              <w:t>Ancho de banda de canal/</w:t>
            </w:r>
            <w:r w:rsidRPr="00E70D92">
              <w:rPr>
                <w:i/>
                <w:iCs/>
                <w:lang w:val="pt-BR"/>
              </w:rPr>
              <w:t>E-UTRA</w:t>
            </w:r>
            <w:r w:rsidRPr="00E70D92">
              <w:rPr>
                <w:i/>
                <w:iCs/>
                <w:vertAlign w:val="subscript"/>
                <w:lang w:val="pt-BR"/>
              </w:rPr>
              <w:t>ACLR</w:t>
            </w:r>
            <w:r w:rsidRPr="00E70D92">
              <w:rPr>
                <w:vertAlign w:val="subscript"/>
                <w:lang w:val="pt-BR"/>
              </w:rPr>
              <w:t>1</w:t>
            </w:r>
            <w:r w:rsidRPr="00E70D92">
              <w:rPr>
                <w:lang w:val="pt-BR"/>
              </w:rPr>
              <w:t>/MBW</w:t>
            </w:r>
          </w:p>
        </w:tc>
      </w:tr>
      <w:tr w:rsidR="00E70D92" w:rsidRPr="00E70D92" w14:paraId="0E4C9B77" w14:textId="77777777" w:rsidTr="009A6E4F">
        <w:trPr>
          <w:jc w:val="center"/>
        </w:trPr>
        <w:tc>
          <w:tcPr>
            <w:tcW w:w="1696" w:type="dxa"/>
          </w:tcPr>
          <w:p w14:paraId="1D946864" w14:textId="77777777" w:rsidR="00E70D92" w:rsidRPr="00E70D92" w:rsidRDefault="00E70D92" w:rsidP="005964B2">
            <w:pPr>
              <w:pStyle w:val="Tablehead"/>
              <w:rPr>
                <w:lang w:val="pt-BR"/>
              </w:rPr>
            </w:pPr>
          </w:p>
        </w:tc>
        <w:tc>
          <w:tcPr>
            <w:tcW w:w="1418" w:type="dxa"/>
            <w:hideMark/>
          </w:tcPr>
          <w:p w14:paraId="617596E6" w14:textId="77777777" w:rsidR="00E70D92" w:rsidRPr="00E70D92" w:rsidRDefault="00E70D92" w:rsidP="005964B2">
            <w:pPr>
              <w:pStyle w:val="Tablehead"/>
            </w:pPr>
            <w:r w:rsidRPr="00E70D92">
              <w:t>1,4 MHz</w:t>
            </w:r>
          </w:p>
        </w:tc>
        <w:tc>
          <w:tcPr>
            <w:tcW w:w="1276" w:type="dxa"/>
            <w:hideMark/>
          </w:tcPr>
          <w:p w14:paraId="772AD5D6" w14:textId="77777777" w:rsidR="00E70D92" w:rsidRPr="00E70D92" w:rsidRDefault="00E70D92" w:rsidP="005964B2">
            <w:pPr>
              <w:pStyle w:val="Tablehead"/>
            </w:pPr>
            <w:r w:rsidRPr="00E70D92">
              <w:t>3,0 MHz</w:t>
            </w:r>
          </w:p>
        </w:tc>
        <w:tc>
          <w:tcPr>
            <w:tcW w:w="1275" w:type="dxa"/>
            <w:hideMark/>
          </w:tcPr>
          <w:p w14:paraId="415A5C3E" w14:textId="77777777" w:rsidR="00E70D92" w:rsidRPr="00E70D92" w:rsidRDefault="00E70D92" w:rsidP="005964B2">
            <w:pPr>
              <w:pStyle w:val="Tablehead"/>
            </w:pPr>
            <w:r w:rsidRPr="00E70D92">
              <w:t>5 MHz</w:t>
            </w:r>
          </w:p>
        </w:tc>
        <w:tc>
          <w:tcPr>
            <w:tcW w:w="1418" w:type="dxa"/>
            <w:hideMark/>
          </w:tcPr>
          <w:p w14:paraId="429186C6" w14:textId="77777777" w:rsidR="00E70D92" w:rsidRPr="00E70D92" w:rsidRDefault="00E70D92" w:rsidP="005964B2">
            <w:pPr>
              <w:pStyle w:val="Tablehead"/>
            </w:pPr>
            <w:r w:rsidRPr="00E70D92">
              <w:t>10 MHz</w:t>
            </w:r>
          </w:p>
        </w:tc>
        <w:tc>
          <w:tcPr>
            <w:tcW w:w="1276" w:type="dxa"/>
            <w:hideMark/>
          </w:tcPr>
          <w:p w14:paraId="63EC2202" w14:textId="77777777" w:rsidR="00E70D92" w:rsidRPr="00E70D92" w:rsidRDefault="00E70D92" w:rsidP="005964B2">
            <w:pPr>
              <w:pStyle w:val="Tablehead"/>
            </w:pPr>
            <w:r w:rsidRPr="00E70D92">
              <w:t>15 MHz</w:t>
            </w:r>
          </w:p>
        </w:tc>
        <w:tc>
          <w:tcPr>
            <w:tcW w:w="1280" w:type="dxa"/>
            <w:hideMark/>
          </w:tcPr>
          <w:p w14:paraId="74E19CE3" w14:textId="77777777" w:rsidR="00E70D92" w:rsidRPr="00E70D92" w:rsidRDefault="00E70D92" w:rsidP="005964B2">
            <w:pPr>
              <w:pStyle w:val="Tablehead"/>
            </w:pPr>
            <w:r w:rsidRPr="00E70D92">
              <w:t>20 MHz</w:t>
            </w:r>
          </w:p>
        </w:tc>
      </w:tr>
      <w:tr w:rsidR="00E70D92" w:rsidRPr="00E70D92" w14:paraId="1828F2FD" w14:textId="77777777" w:rsidTr="009A6E4F">
        <w:trPr>
          <w:jc w:val="center"/>
        </w:trPr>
        <w:tc>
          <w:tcPr>
            <w:tcW w:w="1696" w:type="dxa"/>
            <w:vAlign w:val="center"/>
            <w:hideMark/>
          </w:tcPr>
          <w:p w14:paraId="2BF4E665" w14:textId="77777777" w:rsidR="00E70D92" w:rsidRPr="00F63E6C" w:rsidRDefault="00E70D92" w:rsidP="00245FED">
            <w:pPr>
              <w:pStyle w:val="Tabletext"/>
              <w:jc w:val="left"/>
            </w:pPr>
            <w:r w:rsidRPr="00F63E6C">
              <w:rPr>
                <w:i/>
                <w:iCs/>
              </w:rPr>
              <w:t>E-UTRA</w:t>
            </w:r>
            <w:r w:rsidRPr="00F63E6C">
              <w:rPr>
                <w:i/>
                <w:iCs/>
                <w:vertAlign w:val="subscript"/>
              </w:rPr>
              <w:t>ACLR</w:t>
            </w:r>
            <w:r w:rsidRPr="00F63E6C">
              <w:rPr>
                <w:vertAlign w:val="subscript"/>
              </w:rPr>
              <w:t>1</w:t>
            </w:r>
          </w:p>
        </w:tc>
        <w:tc>
          <w:tcPr>
            <w:tcW w:w="1418" w:type="dxa"/>
            <w:hideMark/>
          </w:tcPr>
          <w:p w14:paraId="6D377313" w14:textId="79820A42" w:rsidR="00E70D92" w:rsidRPr="00E70D92" w:rsidRDefault="00E70D92" w:rsidP="00F63E6C">
            <w:pPr>
              <w:pStyle w:val="Tabletext"/>
              <w:jc w:val="center"/>
            </w:pPr>
            <w:r w:rsidRPr="00E70D92">
              <w:t>29,2</w:t>
            </w:r>
            <w:r w:rsidR="00F63E6C">
              <w:t> </w:t>
            </w:r>
            <w:r w:rsidRPr="00E70D92">
              <w:t>dB</w:t>
            </w:r>
          </w:p>
        </w:tc>
        <w:tc>
          <w:tcPr>
            <w:tcW w:w="1276" w:type="dxa"/>
            <w:hideMark/>
          </w:tcPr>
          <w:p w14:paraId="03469D90" w14:textId="2B257E54" w:rsidR="00E70D92" w:rsidRPr="00E70D92" w:rsidRDefault="00E70D92" w:rsidP="00F63E6C">
            <w:pPr>
              <w:pStyle w:val="Tabletext"/>
              <w:jc w:val="center"/>
            </w:pPr>
            <w:r w:rsidRPr="00E70D92">
              <w:t>29,2</w:t>
            </w:r>
            <w:r w:rsidR="00F63E6C">
              <w:t> </w:t>
            </w:r>
            <w:r w:rsidRPr="00E70D92">
              <w:t>dB</w:t>
            </w:r>
          </w:p>
        </w:tc>
        <w:tc>
          <w:tcPr>
            <w:tcW w:w="1275" w:type="dxa"/>
            <w:hideMark/>
          </w:tcPr>
          <w:p w14:paraId="471741F4" w14:textId="4F773E1A" w:rsidR="00E70D92" w:rsidRPr="00E70D92" w:rsidRDefault="00E70D92" w:rsidP="00F63E6C">
            <w:pPr>
              <w:pStyle w:val="Tabletext"/>
              <w:jc w:val="center"/>
            </w:pPr>
            <w:r w:rsidRPr="00E70D92">
              <w:t>29,2</w:t>
            </w:r>
            <w:r w:rsidR="00F63E6C">
              <w:t> </w:t>
            </w:r>
            <w:r w:rsidRPr="00E70D92">
              <w:t>dB</w:t>
            </w:r>
          </w:p>
        </w:tc>
        <w:tc>
          <w:tcPr>
            <w:tcW w:w="1418" w:type="dxa"/>
            <w:hideMark/>
          </w:tcPr>
          <w:p w14:paraId="624A00A9" w14:textId="59D79DE5" w:rsidR="00E70D92" w:rsidRPr="00E70D92" w:rsidRDefault="00E70D92" w:rsidP="00F63E6C">
            <w:pPr>
              <w:pStyle w:val="Tabletext"/>
              <w:jc w:val="center"/>
            </w:pPr>
            <w:r w:rsidRPr="00E70D92">
              <w:t>29,2</w:t>
            </w:r>
            <w:r w:rsidR="00F63E6C">
              <w:t> </w:t>
            </w:r>
            <w:r w:rsidRPr="00E70D92">
              <w:t>dB</w:t>
            </w:r>
          </w:p>
        </w:tc>
        <w:tc>
          <w:tcPr>
            <w:tcW w:w="1276" w:type="dxa"/>
            <w:hideMark/>
          </w:tcPr>
          <w:p w14:paraId="4C084E20" w14:textId="0748C2C2" w:rsidR="00E70D92" w:rsidRPr="00E70D92" w:rsidRDefault="00E70D92" w:rsidP="00F63E6C">
            <w:pPr>
              <w:pStyle w:val="Tabletext"/>
              <w:jc w:val="center"/>
            </w:pPr>
            <w:r w:rsidRPr="00E70D92">
              <w:t>29,2</w:t>
            </w:r>
            <w:r w:rsidR="00F63E6C">
              <w:t> </w:t>
            </w:r>
            <w:r w:rsidRPr="00E70D92">
              <w:t>dB</w:t>
            </w:r>
          </w:p>
        </w:tc>
        <w:tc>
          <w:tcPr>
            <w:tcW w:w="1280" w:type="dxa"/>
            <w:hideMark/>
          </w:tcPr>
          <w:p w14:paraId="75AA0FB1" w14:textId="1678E08A" w:rsidR="00E70D92" w:rsidRPr="00E70D92" w:rsidRDefault="00E70D92" w:rsidP="00F63E6C">
            <w:pPr>
              <w:pStyle w:val="Tabletext"/>
              <w:jc w:val="center"/>
            </w:pPr>
            <w:r w:rsidRPr="00E70D92">
              <w:t>29,2</w:t>
            </w:r>
            <w:r w:rsidR="00F63E6C">
              <w:t> </w:t>
            </w:r>
            <w:r w:rsidRPr="00E70D92">
              <w:t>dB</w:t>
            </w:r>
          </w:p>
        </w:tc>
      </w:tr>
      <w:tr w:rsidR="00E70D92" w:rsidRPr="00E70D92" w14:paraId="5867F407" w14:textId="77777777" w:rsidTr="009A6E4F">
        <w:trPr>
          <w:jc w:val="center"/>
        </w:trPr>
        <w:tc>
          <w:tcPr>
            <w:tcW w:w="1696" w:type="dxa"/>
            <w:vAlign w:val="center"/>
            <w:hideMark/>
          </w:tcPr>
          <w:p w14:paraId="75FE86C9" w14:textId="77777777" w:rsidR="00E70D92" w:rsidRPr="00F63E6C" w:rsidRDefault="00E70D92" w:rsidP="00245FED">
            <w:pPr>
              <w:pStyle w:val="Tabletext"/>
              <w:jc w:val="left"/>
              <w:rPr>
                <w:lang w:val="it-IT"/>
              </w:rPr>
            </w:pPr>
            <w:r w:rsidRPr="00F63E6C">
              <w:rPr>
                <w:lang w:val="it-IT"/>
              </w:rPr>
              <w:t>MBW del canal E-UTRA</w:t>
            </w:r>
          </w:p>
        </w:tc>
        <w:tc>
          <w:tcPr>
            <w:tcW w:w="1418" w:type="dxa"/>
            <w:vAlign w:val="center"/>
            <w:hideMark/>
          </w:tcPr>
          <w:p w14:paraId="4085B3AC" w14:textId="77777777" w:rsidR="00E70D92" w:rsidRPr="00E70D92" w:rsidRDefault="00E70D92" w:rsidP="00F63E6C">
            <w:pPr>
              <w:pStyle w:val="Tabletext"/>
              <w:jc w:val="center"/>
            </w:pPr>
            <w:r w:rsidRPr="00E70D92">
              <w:t>1,08 MHz</w:t>
            </w:r>
          </w:p>
        </w:tc>
        <w:tc>
          <w:tcPr>
            <w:tcW w:w="1276" w:type="dxa"/>
            <w:vAlign w:val="center"/>
            <w:hideMark/>
          </w:tcPr>
          <w:p w14:paraId="644AA1A1" w14:textId="77777777" w:rsidR="00E70D92" w:rsidRPr="00E70D92" w:rsidRDefault="00E70D92" w:rsidP="00F63E6C">
            <w:pPr>
              <w:pStyle w:val="Tabletext"/>
              <w:jc w:val="center"/>
            </w:pPr>
            <w:r w:rsidRPr="00E70D92">
              <w:t>2,7 MHz</w:t>
            </w:r>
          </w:p>
        </w:tc>
        <w:tc>
          <w:tcPr>
            <w:tcW w:w="1275" w:type="dxa"/>
            <w:vAlign w:val="center"/>
            <w:hideMark/>
          </w:tcPr>
          <w:p w14:paraId="1E2776A8" w14:textId="77777777" w:rsidR="00E70D92" w:rsidRPr="00E70D92" w:rsidRDefault="00E70D92" w:rsidP="00F63E6C">
            <w:pPr>
              <w:pStyle w:val="Tabletext"/>
              <w:jc w:val="center"/>
            </w:pPr>
            <w:r w:rsidRPr="00E70D92">
              <w:t>4,5 MHz</w:t>
            </w:r>
          </w:p>
        </w:tc>
        <w:tc>
          <w:tcPr>
            <w:tcW w:w="1418" w:type="dxa"/>
            <w:vAlign w:val="center"/>
            <w:hideMark/>
          </w:tcPr>
          <w:p w14:paraId="6AFFC459" w14:textId="77777777" w:rsidR="00E70D92" w:rsidRPr="00E70D92" w:rsidRDefault="00E70D92" w:rsidP="00F63E6C">
            <w:pPr>
              <w:pStyle w:val="Tabletext"/>
              <w:jc w:val="center"/>
            </w:pPr>
            <w:r w:rsidRPr="00E70D92">
              <w:t>9,0 MHz</w:t>
            </w:r>
          </w:p>
        </w:tc>
        <w:tc>
          <w:tcPr>
            <w:tcW w:w="1276" w:type="dxa"/>
            <w:vAlign w:val="center"/>
            <w:hideMark/>
          </w:tcPr>
          <w:p w14:paraId="711C88CF" w14:textId="77777777" w:rsidR="00E70D92" w:rsidRPr="00E70D92" w:rsidRDefault="00E70D92" w:rsidP="00F63E6C">
            <w:pPr>
              <w:pStyle w:val="Tabletext"/>
              <w:jc w:val="center"/>
            </w:pPr>
            <w:r w:rsidRPr="00E70D92">
              <w:t>13,5 MHz</w:t>
            </w:r>
          </w:p>
        </w:tc>
        <w:tc>
          <w:tcPr>
            <w:tcW w:w="1280" w:type="dxa"/>
            <w:vAlign w:val="center"/>
            <w:hideMark/>
          </w:tcPr>
          <w:p w14:paraId="6EB95E6A" w14:textId="77777777" w:rsidR="00E70D92" w:rsidRPr="00E70D92" w:rsidRDefault="00E70D92" w:rsidP="00F63E6C">
            <w:pPr>
              <w:pStyle w:val="Tabletext"/>
              <w:jc w:val="center"/>
            </w:pPr>
            <w:r w:rsidRPr="00E70D92">
              <w:t>18 MHz</w:t>
            </w:r>
          </w:p>
        </w:tc>
      </w:tr>
      <w:tr w:rsidR="00E70D92" w:rsidRPr="00E70D92" w14:paraId="66FFBBAE" w14:textId="77777777" w:rsidTr="009A6E4F">
        <w:trPr>
          <w:jc w:val="center"/>
        </w:trPr>
        <w:tc>
          <w:tcPr>
            <w:tcW w:w="1696" w:type="dxa"/>
            <w:vAlign w:val="center"/>
            <w:hideMark/>
          </w:tcPr>
          <w:p w14:paraId="2709A38F" w14:textId="77777777" w:rsidR="00E70D92" w:rsidRPr="00F63E6C" w:rsidRDefault="00E70D92" w:rsidP="00245FED">
            <w:pPr>
              <w:pStyle w:val="Tabletext"/>
              <w:jc w:val="left"/>
            </w:pPr>
            <w:r w:rsidRPr="00F63E6C">
              <w:t>Canal del EU</w:t>
            </w:r>
          </w:p>
        </w:tc>
        <w:tc>
          <w:tcPr>
            <w:tcW w:w="1418" w:type="dxa"/>
            <w:hideMark/>
          </w:tcPr>
          <w:p w14:paraId="37D477D2" w14:textId="77777777" w:rsidR="00E70D92" w:rsidRPr="00E70D92" w:rsidRDefault="00E70D92" w:rsidP="00F63E6C">
            <w:pPr>
              <w:pStyle w:val="Tabletext"/>
              <w:jc w:val="center"/>
            </w:pPr>
            <w:r w:rsidRPr="00E70D92">
              <w:t>+1,4 MHz o −1,4 MHz</w:t>
            </w:r>
          </w:p>
        </w:tc>
        <w:tc>
          <w:tcPr>
            <w:tcW w:w="1276" w:type="dxa"/>
            <w:hideMark/>
          </w:tcPr>
          <w:p w14:paraId="6D058914" w14:textId="77777777" w:rsidR="00E70D92" w:rsidRPr="00E70D92" w:rsidRDefault="00E70D92" w:rsidP="00F63E6C">
            <w:pPr>
              <w:pStyle w:val="Tabletext"/>
              <w:jc w:val="center"/>
            </w:pPr>
            <w:r w:rsidRPr="00E70D92">
              <w:t>+3 MHz o −3 MHz</w:t>
            </w:r>
          </w:p>
        </w:tc>
        <w:tc>
          <w:tcPr>
            <w:tcW w:w="1275" w:type="dxa"/>
            <w:hideMark/>
          </w:tcPr>
          <w:p w14:paraId="0868C3A6" w14:textId="77777777" w:rsidR="00E70D92" w:rsidRPr="00E70D92" w:rsidRDefault="00E70D92" w:rsidP="00F63E6C">
            <w:pPr>
              <w:pStyle w:val="Tabletext"/>
              <w:jc w:val="center"/>
            </w:pPr>
            <w:r w:rsidRPr="00E70D92">
              <w:t>+5 MHz o −5 MHz</w:t>
            </w:r>
          </w:p>
        </w:tc>
        <w:tc>
          <w:tcPr>
            <w:tcW w:w="1418" w:type="dxa"/>
            <w:hideMark/>
          </w:tcPr>
          <w:p w14:paraId="362662B0" w14:textId="77777777" w:rsidR="00E70D92" w:rsidRPr="00E70D92" w:rsidRDefault="00E70D92" w:rsidP="00F63E6C">
            <w:pPr>
              <w:pStyle w:val="Tabletext"/>
              <w:jc w:val="center"/>
            </w:pPr>
            <w:r w:rsidRPr="00E70D92">
              <w:t>+10 MHz o −10 MHz</w:t>
            </w:r>
          </w:p>
        </w:tc>
        <w:tc>
          <w:tcPr>
            <w:tcW w:w="1276" w:type="dxa"/>
            <w:hideMark/>
          </w:tcPr>
          <w:p w14:paraId="79A4DA4B" w14:textId="77777777" w:rsidR="00E70D92" w:rsidRPr="00E70D92" w:rsidRDefault="00E70D92" w:rsidP="00F63E6C">
            <w:pPr>
              <w:pStyle w:val="Tabletext"/>
              <w:jc w:val="center"/>
            </w:pPr>
            <w:r w:rsidRPr="00E70D92">
              <w:t>+15 MHz o −15 MHz</w:t>
            </w:r>
          </w:p>
        </w:tc>
        <w:tc>
          <w:tcPr>
            <w:tcW w:w="1280" w:type="dxa"/>
            <w:hideMark/>
          </w:tcPr>
          <w:p w14:paraId="44575FB7" w14:textId="77777777" w:rsidR="00E70D92" w:rsidRPr="00E70D92" w:rsidRDefault="00E70D92" w:rsidP="00F63E6C">
            <w:pPr>
              <w:pStyle w:val="Tabletext"/>
              <w:jc w:val="center"/>
            </w:pPr>
            <w:r w:rsidRPr="00E70D92">
              <w:t>+20 MHz o −20 MHz</w:t>
            </w:r>
          </w:p>
        </w:tc>
      </w:tr>
    </w:tbl>
    <w:p w14:paraId="7BCFF7FF" w14:textId="77777777" w:rsidR="00E70D92" w:rsidRPr="00E70D92" w:rsidRDefault="00E70D92" w:rsidP="007B3089">
      <w:pPr>
        <w:pStyle w:val="Tablefin"/>
      </w:pPr>
    </w:p>
    <w:p w14:paraId="7469E027" w14:textId="677B51FD" w:rsidR="00E70D92" w:rsidRPr="00E70D92" w:rsidRDefault="00E70D92" w:rsidP="009E41F9">
      <w:pPr>
        <w:pStyle w:val="TableNo"/>
      </w:pPr>
      <w:r w:rsidRPr="00E70D92">
        <w:t>CUADRO A1-24</w:t>
      </w:r>
    </w:p>
    <w:p w14:paraId="1CC93560" w14:textId="68547B63" w:rsidR="00E70D92" w:rsidRPr="00E70D92" w:rsidRDefault="00E70D92" w:rsidP="007B3089">
      <w:pPr>
        <w:pStyle w:val="Tabletitle"/>
      </w:pPr>
      <w:r w:rsidRPr="00E70D92">
        <w:t xml:space="preserve">Requisitos adicionales de la </w:t>
      </w:r>
      <w:r w:rsidRPr="00E70D92">
        <w:rPr>
          <w:i/>
          <w:iCs/>
        </w:rPr>
        <w:t>E-UTRA</w:t>
      </w:r>
      <w:r w:rsidRPr="00E70D92">
        <w:rPr>
          <w:i/>
          <w:iCs/>
          <w:vertAlign w:val="subscript"/>
        </w:rPr>
        <w:t>ACLR</w:t>
      </w:r>
      <w:r w:rsidRPr="00E70D92">
        <w:t xml:space="preserve"> para EU con una potencia de salida de 31</w:t>
      </w:r>
      <w:r w:rsidR="00F63E6C">
        <w:t> </w:t>
      </w:r>
      <w:r w:rsidRPr="00E70D92">
        <w:t xml:space="preserve">dBm </w:t>
      </w:r>
      <w:r w:rsidRPr="00E70D92">
        <w:br/>
        <w:t>(aplicable únicamente a la banda operativa 14)</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1162"/>
        <w:gridCol w:w="1162"/>
        <w:gridCol w:w="1245"/>
        <w:gridCol w:w="1134"/>
        <w:gridCol w:w="1107"/>
        <w:gridCol w:w="1164"/>
      </w:tblGrid>
      <w:tr w:rsidR="00E70D92" w:rsidRPr="00681486" w14:paraId="6ECC6F62" w14:textId="77777777" w:rsidTr="00886523">
        <w:trPr>
          <w:jc w:val="center"/>
        </w:trPr>
        <w:tc>
          <w:tcPr>
            <w:tcW w:w="2665" w:type="dxa"/>
            <w:vMerge w:val="restart"/>
            <w:tcBorders>
              <w:top w:val="single" w:sz="4" w:space="0" w:color="auto"/>
              <w:left w:val="single" w:sz="4" w:space="0" w:color="auto"/>
              <w:bottom w:val="single" w:sz="4" w:space="0" w:color="auto"/>
              <w:right w:val="single" w:sz="4" w:space="0" w:color="auto"/>
            </w:tcBorders>
          </w:tcPr>
          <w:p w14:paraId="6E116B6E" w14:textId="77777777" w:rsidR="00E70D92" w:rsidRPr="00E70D92" w:rsidRDefault="00E70D92" w:rsidP="00E70D92">
            <w:pPr>
              <w:rPr>
                <w:b/>
              </w:rPr>
            </w:pPr>
          </w:p>
        </w:tc>
        <w:tc>
          <w:tcPr>
            <w:tcW w:w="6974" w:type="dxa"/>
            <w:gridSpan w:val="6"/>
            <w:tcBorders>
              <w:top w:val="single" w:sz="4" w:space="0" w:color="auto"/>
              <w:left w:val="single" w:sz="4" w:space="0" w:color="auto"/>
              <w:bottom w:val="single" w:sz="4" w:space="0" w:color="auto"/>
              <w:right w:val="single" w:sz="4" w:space="0" w:color="auto"/>
            </w:tcBorders>
            <w:hideMark/>
          </w:tcPr>
          <w:p w14:paraId="2D5346B6" w14:textId="77777777" w:rsidR="00E70D92" w:rsidRPr="00E70D92" w:rsidRDefault="00E70D92" w:rsidP="00E70D92">
            <w:pPr>
              <w:rPr>
                <w:b/>
                <w:lang w:val="pt-BR"/>
              </w:rPr>
            </w:pPr>
            <w:r w:rsidRPr="00E70D92">
              <w:rPr>
                <w:b/>
                <w:lang w:val="pt-BR"/>
              </w:rPr>
              <w:t>Ancho de banda de canal/</w:t>
            </w:r>
            <w:r w:rsidRPr="00E70D92">
              <w:rPr>
                <w:b/>
                <w:i/>
                <w:iCs/>
                <w:lang w:val="pt-BR"/>
              </w:rPr>
              <w:t>E-UTRA</w:t>
            </w:r>
            <w:r w:rsidRPr="00E70D92">
              <w:rPr>
                <w:b/>
                <w:i/>
                <w:iCs/>
                <w:vertAlign w:val="subscript"/>
                <w:lang w:val="pt-BR"/>
              </w:rPr>
              <w:t>ACLR</w:t>
            </w:r>
            <w:r w:rsidRPr="00E70D92">
              <w:rPr>
                <w:b/>
                <w:vertAlign w:val="subscript"/>
                <w:lang w:val="pt-BR"/>
              </w:rPr>
              <w:t>1</w:t>
            </w:r>
            <w:r w:rsidRPr="00E70D92">
              <w:rPr>
                <w:b/>
                <w:lang w:val="pt-BR"/>
              </w:rPr>
              <w:t>/MBW</w:t>
            </w:r>
          </w:p>
        </w:tc>
      </w:tr>
      <w:tr w:rsidR="00787CD5" w:rsidRPr="00E70D92" w14:paraId="5BC1E62C" w14:textId="77777777" w:rsidTr="00886523">
        <w:trPr>
          <w:jc w:val="center"/>
        </w:trPr>
        <w:tc>
          <w:tcPr>
            <w:tcW w:w="2665" w:type="dxa"/>
            <w:vMerge/>
            <w:tcBorders>
              <w:top w:val="single" w:sz="4" w:space="0" w:color="auto"/>
              <w:left w:val="single" w:sz="4" w:space="0" w:color="auto"/>
              <w:bottom w:val="single" w:sz="4" w:space="0" w:color="auto"/>
              <w:right w:val="single" w:sz="4" w:space="0" w:color="auto"/>
            </w:tcBorders>
            <w:vAlign w:val="center"/>
            <w:hideMark/>
          </w:tcPr>
          <w:p w14:paraId="33D9F671" w14:textId="77777777" w:rsidR="00E70D92" w:rsidRPr="00E70D92" w:rsidRDefault="00E70D92" w:rsidP="00E70D92">
            <w:pPr>
              <w:rPr>
                <w:b/>
                <w:lang w:val="pt-BR"/>
              </w:rPr>
            </w:pPr>
          </w:p>
        </w:tc>
        <w:tc>
          <w:tcPr>
            <w:tcW w:w="1162" w:type="dxa"/>
            <w:tcBorders>
              <w:top w:val="single" w:sz="4" w:space="0" w:color="auto"/>
              <w:left w:val="single" w:sz="4" w:space="0" w:color="auto"/>
              <w:bottom w:val="single" w:sz="4" w:space="0" w:color="auto"/>
              <w:right w:val="single" w:sz="4" w:space="0" w:color="auto"/>
            </w:tcBorders>
            <w:hideMark/>
          </w:tcPr>
          <w:p w14:paraId="4BD01FFF" w14:textId="77777777" w:rsidR="00E70D92" w:rsidRPr="00E70D92" w:rsidRDefault="00E70D92" w:rsidP="00F63E6C">
            <w:pPr>
              <w:pStyle w:val="Tablehead"/>
            </w:pPr>
            <w:r w:rsidRPr="00E70D92">
              <w:t>1,4 MHz</w:t>
            </w:r>
          </w:p>
        </w:tc>
        <w:tc>
          <w:tcPr>
            <w:tcW w:w="1162" w:type="dxa"/>
            <w:tcBorders>
              <w:top w:val="single" w:sz="4" w:space="0" w:color="auto"/>
              <w:left w:val="single" w:sz="4" w:space="0" w:color="auto"/>
              <w:bottom w:val="single" w:sz="4" w:space="0" w:color="auto"/>
              <w:right w:val="single" w:sz="4" w:space="0" w:color="auto"/>
            </w:tcBorders>
            <w:hideMark/>
          </w:tcPr>
          <w:p w14:paraId="0A685667" w14:textId="77777777" w:rsidR="00E70D92" w:rsidRPr="00E70D92" w:rsidRDefault="00E70D92" w:rsidP="00F63E6C">
            <w:pPr>
              <w:pStyle w:val="Tablehead"/>
            </w:pPr>
            <w:r w:rsidRPr="00E70D92">
              <w:t>3,0 MHz</w:t>
            </w:r>
          </w:p>
        </w:tc>
        <w:tc>
          <w:tcPr>
            <w:tcW w:w="1245" w:type="dxa"/>
            <w:tcBorders>
              <w:top w:val="single" w:sz="4" w:space="0" w:color="auto"/>
              <w:left w:val="single" w:sz="4" w:space="0" w:color="auto"/>
              <w:bottom w:val="single" w:sz="4" w:space="0" w:color="auto"/>
              <w:right w:val="single" w:sz="4" w:space="0" w:color="auto"/>
            </w:tcBorders>
            <w:hideMark/>
          </w:tcPr>
          <w:p w14:paraId="5FC75BF2" w14:textId="77777777" w:rsidR="00E70D92" w:rsidRPr="00E70D92" w:rsidRDefault="00E70D92" w:rsidP="00F63E6C">
            <w:pPr>
              <w:pStyle w:val="Tablehead"/>
            </w:pPr>
            <w:r w:rsidRPr="00E70D92">
              <w:t>5 MHz</w:t>
            </w:r>
          </w:p>
        </w:tc>
        <w:tc>
          <w:tcPr>
            <w:tcW w:w="1134" w:type="dxa"/>
            <w:tcBorders>
              <w:top w:val="single" w:sz="4" w:space="0" w:color="auto"/>
              <w:left w:val="single" w:sz="4" w:space="0" w:color="auto"/>
              <w:bottom w:val="single" w:sz="4" w:space="0" w:color="auto"/>
              <w:right w:val="single" w:sz="4" w:space="0" w:color="auto"/>
            </w:tcBorders>
            <w:hideMark/>
          </w:tcPr>
          <w:p w14:paraId="7E1F4B65" w14:textId="77777777" w:rsidR="00E70D92" w:rsidRPr="00E70D92" w:rsidRDefault="00E70D92" w:rsidP="00F63E6C">
            <w:pPr>
              <w:pStyle w:val="Tablehead"/>
            </w:pPr>
            <w:r w:rsidRPr="00E70D92">
              <w:t>10 MHz</w:t>
            </w:r>
          </w:p>
        </w:tc>
        <w:tc>
          <w:tcPr>
            <w:tcW w:w="1107" w:type="dxa"/>
            <w:tcBorders>
              <w:top w:val="single" w:sz="4" w:space="0" w:color="auto"/>
              <w:left w:val="single" w:sz="4" w:space="0" w:color="auto"/>
              <w:bottom w:val="single" w:sz="4" w:space="0" w:color="auto"/>
              <w:right w:val="single" w:sz="4" w:space="0" w:color="auto"/>
            </w:tcBorders>
            <w:hideMark/>
          </w:tcPr>
          <w:p w14:paraId="119C64E5" w14:textId="77777777" w:rsidR="00E70D92" w:rsidRPr="00E70D92" w:rsidRDefault="00E70D92" w:rsidP="00F63E6C">
            <w:pPr>
              <w:pStyle w:val="Tablehead"/>
            </w:pPr>
            <w:r w:rsidRPr="00E70D92">
              <w:t>15 MHz</w:t>
            </w:r>
          </w:p>
        </w:tc>
        <w:tc>
          <w:tcPr>
            <w:tcW w:w="1164" w:type="dxa"/>
            <w:tcBorders>
              <w:top w:val="single" w:sz="4" w:space="0" w:color="auto"/>
              <w:left w:val="single" w:sz="4" w:space="0" w:color="auto"/>
              <w:bottom w:val="single" w:sz="4" w:space="0" w:color="auto"/>
              <w:right w:val="single" w:sz="4" w:space="0" w:color="auto"/>
            </w:tcBorders>
            <w:hideMark/>
          </w:tcPr>
          <w:p w14:paraId="37D75AC4" w14:textId="77777777" w:rsidR="00E70D92" w:rsidRPr="00E70D92" w:rsidRDefault="00E70D92" w:rsidP="00F63E6C">
            <w:pPr>
              <w:pStyle w:val="Tablehead"/>
            </w:pPr>
            <w:r w:rsidRPr="00E70D92">
              <w:t>20 MHz</w:t>
            </w:r>
          </w:p>
        </w:tc>
      </w:tr>
      <w:tr w:rsidR="00787CD5" w:rsidRPr="00E70D92" w14:paraId="1D8D857C" w14:textId="77777777" w:rsidTr="00886523">
        <w:trPr>
          <w:jc w:val="center"/>
        </w:trPr>
        <w:tc>
          <w:tcPr>
            <w:tcW w:w="2665" w:type="dxa"/>
            <w:tcBorders>
              <w:top w:val="single" w:sz="4" w:space="0" w:color="auto"/>
              <w:left w:val="single" w:sz="4" w:space="0" w:color="auto"/>
              <w:bottom w:val="single" w:sz="4" w:space="0" w:color="auto"/>
              <w:right w:val="single" w:sz="4" w:space="0" w:color="auto"/>
            </w:tcBorders>
            <w:vAlign w:val="center"/>
            <w:hideMark/>
          </w:tcPr>
          <w:p w14:paraId="38A7FF13" w14:textId="77777777" w:rsidR="00E70D92" w:rsidRPr="00F63E6C" w:rsidRDefault="00E70D92" w:rsidP="00F63E6C">
            <w:pPr>
              <w:pStyle w:val="Tabletext"/>
              <w:jc w:val="left"/>
            </w:pPr>
            <w:r w:rsidRPr="00F63E6C">
              <w:rPr>
                <w:i/>
                <w:iCs/>
              </w:rPr>
              <w:t>E-UTR</w:t>
            </w:r>
            <w:r w:rsidRPr="009A6E4F">
              <w:rPr>
                <w:i/>
                <w:iCs/>
              </w:rPr>
              <w:t>A</w:t>
            </w:r>
            <w:r w:rsidRPr="00F63E6C">
              <w:rPr>
                <w:i/>
                <w:iCs/>
                <w:vertAlign w:val="subscript"/>
              </w:rPr>
              <w:t>ACLR</w:t>
            </w:r>
            <w:r w:rsidRPr="00F63E6C">
              <w:rPr>
                <w:vertAlign w:val="subscript"/>
              </w:rPr>
              <w:t>1</w:t>
            </w:r>
          </w:p>
        </w:tc>
        <w:tc>
          <w:tcPr>
            <w:tcW w:w="1162" w:type="dxa"/>
            <w:tcBorders>
              <w:top w:val="single" w:sz="4" w:space="0" w:color="auto"/>
              <w:left w:val="single" w:sz="4" w:space="0" w:color="auto"/>
              <w:bottom w:val="single" w:sz="4" w:space="0" w:color="auto"/>
              <w:right w:val="single" w:sz="4" w:space="0" w:color="auto"/>
            </w:tcBorders>
            <w:vAlign w:val="center"/>
          </w:tcPr>
          <w:p w14:paraId="1FF1549F" w14:textId="77777777" w:rsidR="00E70D92" w:rsidRPr="00E70D92" w:rsidRDefault="00E70D92" w:rsidP="00F63E6C">
            <w:pPr>
              <w:pStyle w:val="Tabletext"/>
              <w:jc w:val="center"/>
            </w:pPr>
          </w:p>
        </w:tc>
        <w:tc>
          <w:tcPr>
            <w:tcW w:w="1162" w:type="dxa"/>
            <w:tcBorders>
              <w:top w:val="single" w:sz="4" w:space="0" w:color="auto"/>
              <w:left w:val="single" w:sz="4" w:space="0" w:color="auto"/>
              <w:bottom w:val="single" w:sz="4" w:space="0" w:color="auto"/>
              <w:right w:val="single" w:sz="4" w:space="0" w:color="auto"/>
            </w:tcBorders>
            <w:vAlign w:val="center"/>
          </w:tcPr>
          <w:p w14:paraId="08480DA4" w14:textId="77777777" w:rsidR="00E70D92" w:rsidRPr="00E70D92" w:rsidRDefault="00E70D92" w:rsidP="00F63E6C">
            <w:pPr>
              <w:pStyle w:val="Tabletext"/>
              <w:jc w:val="center"/>
            </w:pPr>
          </w:p>
        </w:tc>
        <w:tc>
          <w:tcPr>
            <w:tcW w:w="1245" w:type="dxa"/>
            <w:tcBorders>
              <w:top w:val="single" w:sz="4" w:space="0" w:color="auto"/>
              <w:left w:val="single" w:sz="4" w:space="0" w:color="auto"/>
              <w:bottom w:val="single" w:sz="4" w:space="0" w:color="auto"/>
              <w:right w:val="single" w:sz="4" w:space="0" w:color="auto"/>
            </w:tcBorders>
            <w:vAlign w:val="center"/>
            <w:hideMark/>
          </w:tcPr>
          <w:p w14:paraId="4F3FF0B1" w14:textId="1CF9E3D3" w:rsidR="00E70D92" w:rsidRPr="00E70D92" w:rsidRDefault="00E70D92" w:rsidP="00F63E6C">
            <w:pPr>
              <w:pStyle w:val="Tabletext"/>
              <w:jc w:val="center"/>
            </w:pPr>
            <w:r w:rsidRPr="00E70D92">
              <w:t>36,2</w:t>
            </w:r>
            <w:r w:rsidR="00F63E6C">
              <w:t> </w:t>
            </w:r>
            <w:r w:rsidRPr="00E70D92">
              <w:t>dB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01A545" w14:textId="0C811B7D" w:rsidR="00E70D92" w:rsidRPr="00E70D92" w:rsidRDefault="00E70D92" w:rsidP="00F63E6C">
            <w:pPr>
              <w:pStyle w:val="Tabletext"/>
              <w:jc w:val="center"/>
            </w:pPr>
            <w:r w:rsidRPr="00E70D92">
              <w:t>36,2</w:t>
            </w:r>
            <w:r w:rsidR="00F63E6C">
              <w:t> </w:t>
            </w:r>
            <w:r w:rsidRPr="00E70D92">
              <w:t>dB</w:t>
            </w:r>
          </w:p>
        </w:tc>
        <w:tc>
          <w:tcPr>
            <w:tcW w:w="1107" w:type="dxa"/>
            <w:tcBorders>
              <w:top w:val="single" w:sz="4" w:space="0" w:color="auto"/>
              <w:left w:val="single" w:sz="4" w:space="0" w:color="auto"/>
              <w:bottom w:val="single" w:sz="4" w:space="0" w:color="auto"/>
              <w:right w:val="single" w:sz="4" w:space="0" w:color="auto"/>
            </w:tcBorders>
            <w:vAlign w:val="center"/>
          </w:tcPr>
          <w:p w14:paraId="512E2248" w14:textId="77777777" w:rsidR="00E70D92" w:rsidRPr="00E70D92" w:rsidRDefault="00E70D92" w:rsidP="00F63E6C">
            <w:pPr>
              <w:pStyle w:val="Tabletext"/>
              <w:jc w:val="center"/>
            </w:pPr>
          </w:p>
        </w:tc>
        <w:tc>
          <w:tcPr>
            <w:tcW w:w="1164" w:type="dxa"/>
            <w:tcBorders>
              <w:top w:val="single" w:sz="4" w:space="0" w:color="auto"/>
              <w:left w:val="single" w:sz="4" w:space="0" w:color="auto"/>
              <w:bottom w:val="single" w:sz="4" w:space="0" w:color="auto"/>
              <w:right w:val="single" w:sz="4" w:space="0" w:color="auto"/>
            </w:tcBorders>
            <w:vAlign w:val="center"/>
          </w:tcPr>
          <w:p w14:paraId="71E5F24E" w14:textId="77777777" w:rsidR="00E70D92" w:rsidRPr="00E70D92" w:rsidRDefault="00E70D92" w:rsidP="00F63E6C">
            <w:pPr>
              <w:pStyle w:val="Tabletext"/>
              <w:jc w:val="center"/>
            </w:pPr>
          </w:p>
        </w:tc>
      </w:tr>
      <w:tr w:rsidR="00787CD5" w:rsidRPr="00E70D92" w14:paraId="48C6690A" w14:textId="77777777" w:rsidTr="00886523">
        <w:trPr>
          <w:jc w:val="center"/>
        </w:trPr>
        <w:tc>
          <w:tcPr>
            <w:tcW w:w="2665" w:type="dxa"/>
            <w:tcBorders>
              <w:top w:val="single" w:sz="4" w:space="0" w:color="auto"/>
              <w:left w:val="single" w:sz="4" w:space="0" w:color="auto"/>
              <w:bottom w:val="single" w:sz="4" w:space="0" w:color="auto"/>
              <w:right w:val="single" w:sz="4" w:space="0" w:color="auto"/>
            </w:tcBorders>
            <w:vAlign w:val="center"/>
            <w:hideMark/>
          </w:tcPr>
          <w:p w14:paraId="5946B64B" w14:textId="77777777" w:rsidR="00E70D92" w:rsidRPr="00F63E6C" w:rsidRDefault="00E70D92" w:rsidP="00F63E6C">
            <w:pPr>
              <w:pStyle w:val="Tabletext"/>
              <w:jc w:val="left"/>
              <w:rPr>
                <w:lang w:val="it-IT"/>
              </w:rPr>
            </w:pPr>
            <w:r w:rsidRPr="00F63E6C">
              <w:rPr>
                <w:lang w:val="it-IT"/>
              </w:rPr>
              <w:t>MBW del canal E</w:t>
            </w:r>
            <w:r w:rsidRPr="00F63E6C">
              <w:rPr>
                <w:lang w:val="it-IT"/>
              </w:rPr>
              <w:noBreakHyphen/>
              <w:t>UTRA</w:t>
            </w:r>
          </w:p>
        </w:tc>
        <w:tc>
          <w:tcPr>
            <w:tcW w:w="1162" w:type="dxa"/>
            <w:tcBorders>
              <w:top w:val="single" w:sz="4" w:space="0" w:color="auto"/>
              <w:left w:val="single" w:sz="4" w:space="0" w:color="auto"/>
              <w:bottom w:val="single" w:sz="4" w:space="0" w:color="auto"/>
              <w:right w:val="single" w:sz="4" w:space="0" w:color="auto"/>
            </w:tcBorders>
            <w:vAlign w:val="center"/>
          </w:tcPr>
          <w:p w14:paraId="08CC49B2" w14:textId="69E9A0A3" w:rsidR="00E70D92" w:rsidRPr="00E70D92" w:rsidRDefault="00E70D92" w:rsidP="00F63E6C">
            <w:pPr>
              <w:pStyle w:val="Tabletext"/>
              <w:jc w:val="center"/>
              <w:rPr>
                <w:lang w:val="it-IT"/>
              </w:rPr>
            </w:pPr>
          </w:p>
        </w:tc>
        <w:tc>
          <w:tcPr>
            <w:tcW w:w="1162" w:type="dxa"/>
            <w:tcBorders>
              <w:top w:val="single" w:sz="4" w:space="0" w:color="auto"/>
              <w:left w:val="single" w:sz="4" w:space="0" w:color="auto"/>
              <w:bottom w:val="single" w:sz="4" w:space="0" w:color="auto"/>
              <w:right w:val="single" w:sz="4" w:space="0" w:color="auto"/>
            </w:tcBorders>
            <w:vAlign w:val="center"/>
          </w:tcPr>
          <w:p w14:paraId="2033DB1A" w14:textId="77777777" w:rsidR="00E70D92" w:rsidRPr="00E70D92" w:rsidRDefault="00E70D92" w:rsidP="00F63E6C">
            <w:pPr>
              <w:pStyle w:val="Tabletext"/>
              <w:jc w:val="center"/>
              <w:rPr>
                <w:lang w:val="it-IT"/>
              </w:rPr>
            </w:pPr>
          </w:p>
        </w:tc>
        <w:tc>
          <w:tcPr>
            <w:tcW w:w="1245" w:type="dxa"/>
            <w:tcBorders>
              <w:top w:val="single" w:sz="4" w:space="0" w:color="auto"/>
              <w:left w:val="single" w:sz="4" w:space="0" w:color="auto"/>
              <w:bottom w:val="single" w:sz="4" w:space="0" w:color="auto"/>
              <w:right w:val="single" w:sz="4" w:space="0" w:color="auto"/>
            </w:tcBorders>
            <w:vAlign w:val="center"/>
            <w:hideMark/>
          </w:tcPr>
          <w:p w14:paraId="00693915" w14:textId="77777777" w:rsidR="00E70D92" w:rsidRPr="00E70D92" w:rsidRDefault="00E70D92" w:rsidP="00F63E6C">
            <w:pPr>
              <w:pStyle w:val="Tabletext"/>
              <w:jc w:val="center"/>
            </w:pPr>
            <w:r w:rsidRPr="00E70D92">
              <w:t>4,5 MHz</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BF9CCA" w14:textId="77777777" w:rsidR="00E70D92" w:rsidRPr="00E70D92" w:rsidRDefault="00E70D92" w:rsidP="00F63E6C">
            <w:pPr>
              <w:pStyle w:val="Tabletext"/>
              <w:jc w:val="center"/>
            </w:pPr>
            <w:r w:rsidRPr="00E70D92">
              <w:t>9,0 MHz</w:t>
            </w:r>
          </w:p>
        </w:tc>
        <w:tc>
          <w:tcPr>
            <w:tcW w:w="1107" w:type="dxa"/>
            <w:tcBorders>
              <w:top w:val="single" w:sz="4" w:space="0" w:color="auto"/>
              <w:left w:val="single" w:sz="4" w:space="0" w:color="auto"/>
              <w:bottom w:val="single" w:sz="4" w:space="0" w:color="auto"/>
              <w:right w:val="single" w:sz="4" w:space="0" w:color="auto"/>
            </w:tcBorders>
            <w:vAlign w:val="center"/>
          </w:tcPr>
          <w:p w14:paraId="54EEDA22" w14:textId="77777777" w:rsidR="00E70D92" w:rsidRPr="00E70D92" w:rsidRDefault="00E70D92" w:rsidP="00F63E6C">
            <w:pPr>
              <w:pStyle w:val="Tabletext"/>
              <w:jc w:val="center"/>
            </w:pPr>
          </w:p>
        </w:tc>
        <w:tc>
          <w:tcPr>
            <w:tcW w:w="1164" w:type="dxa"/>
            <w:tcBorders>
              <w:top w:val="single" w:sz="4" w:space="0" w:color="auto"/>
              <w:left w:val="single" w:sz="4" w:space="0" w:color="auto"/>
              <w:bottom w:val="single" w:sz="4" w:space="0" w:color="auto"/>
              <w:right w:val="single" w:sz="4" w:space="0" w:color="auto"/>
            </w:tcBorders>
            <w:vAlign w:val="center"/>
          </w:tcPr>
          <w:p w14:paraId="6A333007" w14:textId="77777777" w:rsidR="00E70D92" w:rsidRPr="00E70D92" w:rsidRDefault="00E70D92" w:rsidP="00F63E6C">
            <w:pPr>
              <w:pStyle w:val="Tabletext"/>
              <w:jc w:val="center"/>
            </w:pPr>
          </w:p>
        </w:tc>
      </w:tr>
      <w:tr w:rsidR="00886523" w:rsidRPr="00E70D92" w14:paraId="232A3B6C" w14:textId="77777777" w:rsidTr="00886523">
        <w:trPr>
          <w:jc w:val="center"/>
        </w:trPr>
        <w:tc>
          <w:tcPr>
            <w:tcW w:w="2665" w:type="dxa"/>
            <w:tcBorders>
              <w:top w:val="single" w:sz="4" w:space="0" w:color="auto"/>
              <w:left w:val="single" w:sz="4" w:space="0" w:color="auto"/>
              <w:bottom w:val="single" w:sz="4" w:space="0" w:color="auto"/>
              <w:right w:val="single" w:sz="4" w:space="0" w:color="auto"/>
            </w:tcBorders>
            <w:vAlign w:val="center"/>
            <w:hideMark/>
          </w:tcPr>
          <w:p w14:paraId="7EB87F11" w14:textId="77777777" w:rsidR="00E70D92" w:rsidRPr="00F63E6C" w:rsidRDefault="00E70D92" w:rsidP="00F63E6C">
            <w:pPr>
              <w:pStyle w:val="Tabletext"/>
              <w:jc w:val="left"/>
            </w:pPr>
            <w:r w:rsidRPr="00F63E6C">
              <w:t>Separación con respecto a la frecuencia central del canal adyacente (MHz)</w:t>
            </w:r>
          </w:p>
        </w:tc>
        <w:tc>
          <w:tcPr>
            <w:tcW w:w="1162" w:type="dxa"/>
            <w:tcBorders>
              <w:top w:val="single" w:sz="4" w:space="0" w:color="auto"/>
              <w:left w:val="single" w:sz="4" w:space="0" w:color="auto"/>
              <w:bottom w:val="single" w:sz="4" w:space="0" w:color="auto"/>
              <w:right w:val="single" w:sz="4" w:space="0" w:color="auto"/>
            </w:tcBorders>
            <w:vAlign w:val="center"/>
          </w:tcPr>
          <w:p w14:paraId="06EFB899" w14:textId="77777777" w:rsidR="00E70D92" w:rsidRPr="00E70D92" w:rsidRDefault="00E70D92" w:rsidP="00F63E6C">
            <w:pPr>
              <w:pStyle w:val="Tabletext"/>
              <w:jc w:val="center"/>
            </w:pPr>
          </w:p>
        </w:tc>
        <w:tc>
          <w:tcPr>
            <w:tcW w:w="1162" w:type="dxa"/>
            <w:tcBorders>
              <w:top w:val="single" w:sz="4" w:space="0" w:color="auto"/>
              <w:left w:val="single" w:sz="4" w:space="0" w:color="auto"/>
              <w:bottom w:val="single" w:sz="4" w:space="0" w:color="auto"/>
              <w:right w:val="single" w:sz="4" w:space="0" w:color="auto"/>
            </w:tcBorders>
            <w:vAlign w:val="center"/>
          </w:tcPr>
          <w:p w14:paraId="35897E27" w14:textId="77777777" w:rsidR="00E70D92" w:rsidRPr="00E70D92" w:rsidRDefault="00E70D92" w:rsidP="00F63E6C">
            <w:pPr>
              <w:pStyle w:val="Tabletext"/>
              <w:jc w:val="center"/>
            </w:pPr>
          </w:p>
        </w:tc>
        <w:tc>
          <w:tcPr>
            <w:tcW w:w="1245" w:type="dxa"/>
            <w:tcBorders>
              <w:top w:val="single" w:sz="4" w:space="0" w:color="auto"/>
              <w:left w:val="single" w:sz="4" w:space="0" w:color="auto"/>
              <w:bottom w:val="single" w:sz="4" w:space="0" w:color="auto"/>
              <w:right w:val="single" w:sz="4" w:space="0" w:color="auto"/>
            </w:tcBorders>
            <w:vAlign w:val="center"/>
            <w:hideMark/>
          </w:tcPr>
          <w:p w14:paraId="76B97D53" w14:textId="77777777" w:rsidR="00E70D92" w:rsidRPr="00E70D92" w:rsidRDefault="00E70D92" w:rsidP="00F63E6C">
            <w:pPr>
              <w:pStyle w:val="Tabletext"/>
              <w:jc w:val="center"/>
            </w:pPr>
            <w:r w:rsidRPr="00E70D92">
              <w:t>+5/−5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9CD37" w14:textId="77777777" w:rsidR="00E70D92" w:rsidRPr="00E70D92" w:rsidRDefault="00E70D92" w:rsidP="00F63E6C">
            <w:pPr>
              <w:pStyle w:val="Tabletext"/>
              <w:jc w:val="center"/>
            </w:pPr>
            <w:r w:rsidRPr="00E70D92">
              <w:t>+10/−10</w:t>
            </w:r>
          </w:p>
        </w:tc>
        <w:tc>
          <w:tcPr>
            <w:tcW w:w="1107" w:type="dxa"/>
            <w:tcBorders>
              <w:top w:val="single" w:sz="4" w:space="0" w:color="auto"/>
              <w:left w:val="single" w:sz="4" w:space="0" w:color="auto"/>
              <w:bottom w:val="single" w:sz="4" w:space="0" w:color="auto"/>
              <w:right w:val="single" w:sz="4" w:space="0" w:color="auto"/>
            </w:tcBorders>
            <w:vAlign w:val="center"/>
          </w:tcPr>
          <w:p w14:paraId="24129EC2" w14:textId="77777777" w:rsidR="00E70D92" w:rsidRPr="00E70D92" w:rsidRDefault="00E70D92" w:rsidP="00F63E6C">
            <w:pPr>
              <w:pStyle w:val="Tabletext"/>
              <w:jc w:val="center"/>
            </w:pPr>
          </w:p>
        </w:tc>
        <w:tc>
          <w:tcPr>
            <w:tcW w:w="1164" w:type="dxa"/>
            <w:tcBorders>
              <w:top w:val="single" w:sz="4" w:space="0" w:color="auto"/>
              <w:left w:val="single" w:sz="4" w:space="0" w:color="auto"/>
              <w:bottom w:val="single" w:sz="4" w:space="0" w:color="auto"/>
              <w:right w:val="single" w:sz="4" w:space="0" w:color="auto"/>
            </w:tcBorders>
            <w:vAlign w:val="center"/>
          </w:tcPr>
          <w:p w14:paraId="796141E7" w14:textId="77777777" w:rsidR="00E70D92" w:rsidRPr="00E70D92" w:rsidRDefault="00E70D92" w:rsidP="00F63E6C">
            <w:pPr>
              <w:pStyle w:val="Tabletext"/>
              <w:jc w:val="center"/>
            </w:pPr>
          </w:p>
        </w:tc>
      </w:tr>
      <w:tr w:rsidR="00886523" w:rsidRPr="00886523" w14:paraId="4998BE9F" w14:textId="77777777" w:rsidTr="00886523">
        <w:trPr>
          <w:jc w:val="center"/>
        </w:trPr>
        <w:tc>
          <w:tcPr>
            <w:tcW w:w="9639" w:type="dxa"/>
            <w:gridSpan w:val="7"/>
            <w:tcBorders>
              <w:top w:val="single" w:sz="4" w:space="0" w:color="auto"/>
              <w:left w:val="nil"/>
              <w:bottom w:val="nil"/>
              <w:right w:val="nil"/>
            </w:tcBorders>
            <w:vAlign w:val="center"/>
          </w:tcPr>
          <w:p w14:paraId="22AC5DD7" w14:textId="606E06E1" w:rsidR="00886523" w:rsidRPr="00787CD5" w:rsidRDefault="00886523" w:rsidP="00886523">
            <w:pPr>
              <w:pStyle w:val="TableLegendNote"/>
              <w:rPr>
                <w:lang w:val="es-ES"/>
              </w:rPr>
            </w:pPr>
            <w:r w:rsidRPr="00787CD5">
              <w:rPr>
                <w:lang w:val="es-ES"/>
              </w:rPr>
              <w:t>NOTA</w:t>
            </w:r>
            <w:r w:rsidR="00954B23">
              <w:rPr>
                <w:lang w:val="es-ES"/>
              </w:rPr>
              <w:t> </w:t>
            </w:r>
            <w:r w:rsidRPr="00787CD5">
              <w:rPr>
                <w:lang w:val="es-ES"/>
              </w:rPr>
              <w:t>–</w:t>
            </w:r>
            <w:r w:rsidR="00954B23">
              <w:rPr>
                <w:lang w:val="es-ES"/>
              </w:rPr>
              <w:t> </w:t>
            </w:r>
            <w:r w:rsidRPr="00787CD5">
              <w:rPr>
                <w:lang w:val="es-ES"/>
              </w:rPr>
              <w:t xml:space="preserve">La </w:t>
            </w:r>
            <w:r w:rsidRPr="00787CD5">
              <w:rPr>
                <w:i/>
                <w:iCs/>
                <w:lang w:val="es-ES"/>
              </w:rPr>
              <w:t>E-UTRA</w:t>
            </w:r>
            <w:r w:rsidRPr="00787CD5">
              <w:rPr>
                <w:i/>
                <w:iCs/>
                <w:vertAlign w:val="subscript"/>
                <w:lang w:val="es-ES"/>
              </w:rPr>
              <w:t>ACLR</w:t>
            </w:r>
            <w:r w:rsidRPr="00787CD5">
              <w:rPr>
                <w:vertAlign w:val="subscript"/>
                <w:lang w:val="es-ES"/>
              </w:rPr>
              <w:t>1</w:t>
            </w:r>
            <w:r w:rsidRPr="00787CD5">
              <w:rPr>
                <w:lang w:val="es-ES"/>
              </w:rPr>
              <w:t xml:space="preserve"> será aplicable para &gt;23</w:t>
            </w:r>
            <w:r w:rsidR="00F63E6C">
              <w:rPr>
                <w:lang w:val="es-ES"/>
              </w:rPr>
              <w:t> </w:t>
            </w:r>
            <w:r w:rsidRPr="00787CD5">
              <w:rPr>
                <w:lang w:val="es-ES"/>
              </w:rPr>
              <w:t>dBm.</w:t>
            </w:r>
          </w:p>
        </w:tc>
      </w:tr>
    </w:tbl>
    <w:p w14:paraId="21644EAE" w14:textId="7079862E" w:rsidR="007B3089" w:rsidRPr="00787CD5" w:rsidRDefault="007B3089" w:rsidP="00886523">
      <w:pPr>
        <w:pStyle w:val="Tablefin"/>
        <w:rPr>
          <w:lang w:val="es-ES"/>
        </w:rPr>
      </w:pPr>
    </w:p>
    <w:p w14:paraId="608B79E7" w14:textId="77777777" w:rsidR="00886523" w:rsidRPr="00E70D92" w:rsidRDefault="00886523" w:rsidP="00886523">
      <w:pPr>
        <w:pStyle w:val="TableNo"/>
      </w:pPr>
      <w:r w:rsidRPr="00E70D92">
        <w:lastRenderedPageBreak/>
        <w:t>CUADRO A1-25</w:t>
      </w:r>
    </w:p>
    <w:p w14:paraId="61D0700D" w14:textId="4A8B4BAD" w:rsidR="00886523" w:rsidRPr="00E70D92" w:rsidRDefault="00886523" w:rsidP="00886523">
      <w:pPr>
        <w:pStyle w:val="Tabletitle"/>
      </w:pPr>
      <w:r w:rsidRPr="00E70D92">
        <w:t xml:space="preserve">Requisitos adicionales de la </w:t>
      </w:r>
      <w:r w:rsidRPr="00E70D92">
        <w:rPr>
          <w:i/>
          <w:iCs/>
        </w:rPr>
        <w:t>E-UTRA</w:t>
      </w:r>
      <w:r w:rsidRPr="00E70D92">
        <w:rPr>
          <w:i/>
          <w:iCs/>
          <w:vertAlign w:val="subscript"/>
        </w:rPr>
        <w:t>ACLR</w:t>
      </w:r>
      <w:r w:rsidRPr="00E70D92">
        <w:t xml:space="preserve"> para EU con una potencia de salida de 26</w:t>
      </w:r>
      <w:r w:rsidR="00F63E6C">
        <w:t> </w:t>
      </w:r>
      <w:r w:rsidRPr="00E70D92">
        <w:t>dBm</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1"/>
        <w:gridCol w:w="1092"/>
        <w:gridCol w:w="1036"/>
        <w:gridCol w:w="1190"/>
        <w:gridCol w:w="1233"/>
        <w:gridCol w:w="1246"/>
        <w:gridCol w:w="1277"/>
      </w:tblGrid>
      <w:tr w:rsidR="00886523" w:rsidRPr="00681486" w14:paraId="613AB44F" w14:textId="77777777" w:rsidTr="00F63E6C">
        <w:trPr>
          <w:tblHeader/>
          <w:jc w:val="center"/>
        </w:trPr>
        <w:tc>
          <w:tcPr>
            <w:tcW w:w="1333" w:type="pct"/>
            <w:vMerge w:val="restart"/>
            <w:tcBorders>
              <w:top w:val="single" w:sz="4" w:space="0" w:color="auto"/>
              <w:left w:val="single" w:sz="4" w:space="0" w:color="auto"/>
              <w:bottom w:val="single" w:sz="4" w:space="0" w:color="auto"/>
              <w:right w:val="single" w:sz="4" w:space="0" w:color="auto"/>
            </w:tcBorders>
            <w:vAlign w:val="center"/>
          </w:tcPr>
          <w:p w14:paraId="14679A76" w14:textId="77777777" w:rsidR="00886523" w:rsidRPr="00E70D92" w:rsidRDefault="00886523" w:rsidP="00886523">
            <w:pPr>
              <w:pStyle w:val="Tablehead"/>
            </w:pPr>
          </w:p>
        </w:tc>
        <w:tc>
          <w:tcPr>
            <w:tcW w:w="3667" w:type="pct"/>
            <w:gridSpan w:val="6"/>
            <w:tcBorders>
              <w:top w:val="single" w:sz="4" w:space="0" w:color="auto"/>
              <w:left w:val="single" w:sz="4" w:space="0" w:color="auto"/>
              <w:bottom w:val="single" w:sz="4" w:space="0" w:color="auto"/>
              <w:right w:val="single" w:sz="4" w:space="0" w:color="auto"/>
            </w:tcBorders>
            <w:vAlign w:val="center"/>
            <w:hideMark/>
          </w:tcPr>
          <w:p w14:paraId="659D5E62" w14:textId="367B52CD" w:rsidR="00886523" w:rsidRPr="00E70D92" w:rsidRDefault="00886523" w:rsidP="00886523">
            <w:pPr>
              <w:pStyle w:val="Tablehead"/>
              <w:rPr>
                <w:lang w:val="pt-BR"/>
              </w:rPr>
            </w:pPr>
            <w:r w:rsidRPr="00E70D92">
              <w:rPr>
                <w:lang w:val="pt-BR"/>
              </w:rPr>
              <w:t>Ancho de banda de canal/</w:t>
            </w:r>
            <w:r w:rsidRPr="00E70D92">
              <w:rPr>
                <w:i/>
                <w:iCs/>
                <w:lang w:val="pt-BR"/>
              </w:rPr>
              <w:t>E-UTRA</w:t>
            </w:r>
            <w:r w:rsidRPr="00E70D92">
              <w:rPr>
                <w:i/>
                <w:iCs/>
                <w:vertAlign w:val="subscript"/>
                <w:lang w:val="pt-BR"/>
              </w:rPr>
              <w:t>ACLR</w:t>
            </w:r>
            <w:r w:rsidRPr="00E70D92">
              <w:rPr>
                <w:vertAlign w:val="subscript"/>
                <w:lang w:val="pt-BR"/>
              </w:rPr>
              <w:t>1</w:t>
            </w:r>
            <w:r w:rsidRPr="00E70D92">
              <w:rPr>
                <w:lang w:val="pt-BR"/>
              </w:rPr>
              <w:t>/MBW</w:t>
            </w:r>
          </w:p>
        </w:tc>
      </w:tr>
      <w:tr w:rsidR="00F63E6C" w:rsidRPr="00E70D92" w14:paraId="74D9CB59" w14:textId="77777777" w:rsidTr="00F63E6C">
        <w:trPr>
          <w:tblHeader/>
          <w:jc w:val="center"/>
        </w:trPr>
        <w:tc>
          <w:tcPr>
            <w:tcW w:w="1333" w:type="pct"/>
            <w:vMerge/>
            <w:tcBorders>
              <w:top w:val="single" w:sz="4" w:space="0" w:color="auto"/>
              <w:left w:val="single" w:sz="4" w:space="0" w:color="auto"/>
              <w:bottom w:val="single" w:sz="4" w:space="0" w:color="auto"/>
              <w:right w:val="single" w:sz="4" w:space="0" w:color="auto"/>
            </w:tcBorders>
            <w:vAlign w:val="center"/>
            <w:hideMark/>
          </w:tcPr>
          <w:p w14:paraId="24242B52" w14:textId="77777777" w:rsidR="00886523" w:rsidRPr="00E70D92" w:rsidRDefault="00886523" w:rsidP="00886523">
            <w:pPr>
              <w:pStyle w:val="Tablehead"/>
              <w:rPr>
                <w:lang w:val="pt-BR"/>
              </w:rPr>
            </w:pPr>
          </w:p>
        </w:tc>
        <w:tc>
          <w:tcPr>
            <w:tcW w:w="566" w:type="pct"/>
            <w:tcBorders>
              <w:top w:val="single" w:sz="4" w:space="0" w:color="auto"/>
              <w:left w:val="single" w:sz="4" w:space="0" w:color="auto"/>
              <w:bottom w:val="single" w:sz="4" w:space="0" w:color="auto"/>
              <w:right w:val="single" w:sz="4" w:space="0" w:color="auto"/>
            </w:tcBorders>
            <w:vAlign w:val="center"/>
            <w:hideMark/>
          </w:tcPr>
          <w:p w14:paraId="1A9E9C7E" w14:textId="1EE40EC9" w:rsidR="00886523" w:rsidRPr="00E70D92" w:rsidRDefault="00886523" w:rsidP="00886523">
            <w:pPr>
              <w:pStyle w:val="Tablehead"/>
            </w:pPr>
            <w:r w:rsidRPr="00E70D92">
              <w:t>1,4</w:t>
            </w:r>
            <w:r w:rsidR="00F63E6C">
              <w:t> </w:t>
            </w:r>
            <w:r w:rsidRPr="00E70D92">
              <w:t>MHz</w:t>
            </w:r>
          </w:p>
        </w:tc>
        <w:tc>
          <w:tcPr>
            <w:tcW w:w="537" w:type="pct"/>
            <w:tcBorders>
              <w:top w:val="single" w:sz="4" w:space="0" w:color="auto"/>
              <w:left w:val="single" w:sz="4" w:space="0" w:color="auto"/>
              <w:bottom w:val="single" w:sz="4" w:space="0" w:color="auto"/>
              <w:right w:val="single" w:sz="4" w:space="0" w:color="auto"/>
            </w:tcBorders>
            <w:vAlign w:val="center"/>
            <w:hideMark/>
          </w:tcPr>
          <w:p w14:paraId="51E64DFC" w14:textId="684A4A45" w:rsidR="00886523" w:rsidRPr="00E70D92" w:rsidRDefault="00886523" w:rsidP="00886523">
            <w:pPr>
              <w:pStyle w:val="Tablehead"/>
            </w:pPr>
            <w:r w:rsidRPr="00E70D92">
              <w:t>3,0</w:t>
            </w:r>
            <w:r w:rsidR="00F63E6C">
              <w:t> </w:t>
            </w:r>
            <w:r w:rsidRPr="00E70D92">
              <w:t>MHz</w:t>
            </w:r>
          </w:p>
        </w:tc>
        <w:tc>
          <w:tcPr>
            <w:tcW w:w="617" w:type="pct"/>
            <w:tcBorders>
              <w:top w:val="single" w:sz="4" w:space="0" w:color="auto"/>
              <w:left w:val="single" w:sz="4" w:space="0" w:color="auto"/>
              <w:bottom w:val="single" w:sz="4" w:space="0" w:color="auto"/>
              <w:right w:val="single" w:sz="4" w:space="0" w:color="auto"/>
            </w:tcBorders>
            <w:vAlign w:val="center"/>
            <w:hideMark/>
          </w:tcPr>
          <w:p w14:paraId="0B4AAFF1" w14:textId="573602FC" w:rsidR="00886523" w:rsidRPr="00E70D92" w:rsidRDefault="00886523" w:rsidP="00886523">
            <w:pPr>
              <w:pStyle w:val="Tablehead"/>
            </w:pPr>
            <w:r w:rsidRPr="00E70D92">
              <w:t>5</w:t>
            </w:r>
            <w:r w:rsidR="00F63E6C">
              <w:t> </w:t>
            </w:r>
            <w:r w:rsidRPr="00E70D92">
              <w:t>MHz</w:t>
            </w:r>
          </w:p>
        </w:tc>
        <w:tc>
          <w:tcPr>
            <w:tcW w:w="639" w:type="pct"/>
            <w:tcBorders>
              <w:top w:val="single" w:sz="4" w:space="0" w:color="auto"/>
              <w:left w:val="single" w:sz="4" w:space="0" w:color="auto"/>
              <w:bottom w:val="single" w:sz="4" w:space="0" w:color="auto"/>
              <w:right w:val="single" w:sz="4" w:space="0" w:color="auto"/>
            </w:tcBorders>
            <w:vAlign w:val="center"/>
            <w:hideMark/>
          </w:tcPr>
          <w:p w14:paraId="4B4C5989" w14:textId="5641078D" w:rsidR="00886523" w:rsidRPr="00E70D92" w:rsidRDefault="00886523" w:rsidP="00886523">
            <w:pPr>
              <w:pStyle w:val="Tablehead"/>
            </w:pPr>
            <w:r w:rsidRPr="00E70D92">
              <w:t>10</w:t>
            </w:r>
            <w:r w:rsidR="00F63E6C">
              <w:t> </w:t>
            </w:r>
            <w:r w:rsidRPr="00E70D92">
              <w:t>MHz</w:t>
            </w:r>
          </w:p>
        </w:tc>
        <w:tc>
          <w:tcPr>
            <w:tcW w:w="646" w:type="pct"/>
            <w:tcBorders>
              <w:top w:val="single" w:sz="4" w:space="0" w:color="auto"/>
              <w:left w:val="single" w:sz="4" w:space="0" w:color="auto"/>
              <w:bottom w:val="single" w:sz="4" w:space="0" w:color="auto"/>
              <w:right w:val="single" w:sz="4" w:space="0" w:color="auto"/>
            </w:tcBorders>
            <w:vAlign w:val="center"/>
            <w:hideMark/>
          </w:tcPr>
          <w:p w14:paraId="4B13C452" w14:textId="764A60D3" w:rsidR="00886523" w:rsidRPr="00E70D92" w:rsidRDefault="00886523" w:rsidP="00886523">
            <w:pPr>
              <w:pStyle w:val="Tablehead"/>
            </w:pPr>
            <w:r w:rsidRPr="00E70D92">
              <w:t>15</w:t>
            </w:r>
            <w:r w:rsidR="00F63E6C">
              <w:t> </w:t>
            </w:r>
            <w:r w:rsidRPr="00E70D92">
              <w:t>MHz</w:t>
            </w:r>
          </w:p>
        </w:tc>
        <w:tc>
          <w:tcPr>
            <w:tcW w:w="662" w:type="pct"/>
            <w:tcBorders>
              <w:top w:val="single" w:sz="4" w:space="0" w:color="auto"/>
              <w:left w:val="single" w:sz="4" w:space="0" w:color="auto"/>
              <w:bottom w:val="single" w:sz="4" w:space="0" w:color="auto"/>
              <w:right w:val="single" w:sz="4" w:space="0" w:color="auto"/>
            </w:tcBorders>
            <w:vAlign w:val="center"/>
            <w:hideMark/>
          </w:tcPr>
          <w:p w14:paraId="505F58AD" w14:textId="03CEA14B" w:rsidR="00886523" w:rsidRPr="00E70D92" w:rsidRDefault="00886523" w:rsidP="00886523">
            <w:pPr>
              <w:pStyle w:val="Tablehead"/>
            </w:pPr>
            <w:r w:rsidRPr="00E70D92">
              <w:t>20</w:t>
            </w:r>
            <w:r w:rsidR="00F63E6C">
              <w:t> </w:t>
            </w:r>
            <w:r w:rsidRPr="00E70D92">
              <w:t>MHz</w:t>
            </w:r>
          </w:p>
        </w:tc>
      </w:tr>
      <w:tr w:rsidR="00F63E6C" w:rsidRPr="00E70D92" w14:paraId="4F78A519" w14:textId="77777777" w:rsidTr="00F63E6C">
        <w:trPr>
          <w:tblHeader/>
          <w:jc w:val="center"/>
        </w:trPr>
        <w:tc>
          <w:tcPr>
            <w:tcW w:w="1333" w:type="pct"/>
            <w:tcBorders>
              <w:top w:val="single" w:sz="4" w:space="0" w:color="auto"/>
              <w:left w:val="single" w:sz="4" w:space="0" w:color="auto"/>
              <w:bottom w:val="single" w:sz="4" w:space="0" w:color="auto"/>
              <w:right w:val="single" w:sz="4" w:space="0" w:color="auto"/>
            </w:tcBorders>
            <w:vAlign w:val="center"/>
            <w:hideMark/>
          </w:tcPr>
          <w:p w14:paraId="625B01C0" w14:textId="77777777" w:rsidR="00886523" w:rsidRPr="00E70D92" w:rsidRDefault="00886523" w:rsidP="00F63E6C">
            <w:pPr>
              <w:pStyle w:val="Tabletext"/>
              <w:jc w:val="left"/>
            </w:pPr>
            <w:r w:rsidRPr="00E70D92">
              <w:rPr>
                <w:i/>
                <w:iCs/>
              </w:rPr>
              <w:t>E-UTRA</w:t>
            </w:r>
            <w:r w:rsidRPr="00E70D92">
              <w:rPr>
                <w:i/>
                <w:iCs/>
                <w:vertAlign w:val="subscript"/>
              </w:rPr>
              <w:t>ACLR</w:t>
            </w:r>
            <w:r w:rsidRPr="00E70D92">
              <w:rPr>
                <w:vertAlign w:val="subscript"/>
              </w:rPr>
              <w:t>1</w:t>
            </w:r>
          </w:p>
        </w:tc>
        <w:tc>
          <w:tcPr>
            <w:tcW w:w="566" w:type="pct"/>
            <w:tcBorders>
              <w:top w:val="single" w:sz="4" w:space="0" w:color="auto"/>
              <w:left w:val="single" w:sz="4" w:space="0" w:color="auto"/>
              <w:bottom w:val="single" w:sz="4" w:space="0" w:color="auto"/>
              <w:right w:val="single" w:sz="4" w:space="0" w:color="auto"/>
            </w:tcBorders>
            <w:vAlign w:val="center"/>
          </w:tcPr>
          <w:p w14:paraId="585F1CA8" w14:textId="77777777" w:rsidR="00886523" w:rsidRPr="00E70D92" w:rsidRDefault="00886523" w:rsidP="00F63E6C">
            <w:pPr>
              <w:pStyle w:val="Tabletext"/>
              <w:jc w:val="center"/>
            </w:pPr>
          </w:p>
        </w:tc>
        <w:tc>
          <w:tcPr>
            <w:tcW w:w="537" w:type="pct"/>
            <w:tcBorders>
              <w:top w:val="single" w:sz="4" w:space="0" w:color="auto"/>
              <w:left w:val="single" w:sz="4" w:space="0" w:color="auto"/>
              <w:bottom w:val="single" w:sz="4" w:space="0" w:color="auto"/>
              <w:right w:val="single" w:sz="4" w:space="0" w:color="auto"/>
            </w:tcBorders>
            <w:vAlign w:val="center"/>
          </w:tcPr>
          <w:p w14:paraId="53DB472D" w14:textId="77777777" w:rsidR="00886523" w:rsidRPr="00E70D92" w:rsidRDefault="00886523" w:rsidP="00F63E6C">
            <w:pPr>
              <w:pStyle w:val="Tabletext"/>
              <w:jc w:val="center"/>
            </w:pPr>
          </w:p>
        </w:tc>
        <w:tc>
          <w:tcPr>
            <w:tcW w:w="617" w:type="pct"/>
            <w:tcBorders>
              <w:top w:val="single" w:sz="4" w:space="0" w:color="auto"/>
              <w:left w:val="single" w:sz="4" w:space="0" w:color="auto"/>
              <w:bottom w:val="single" w:sz="4" w:space="0" w:color="auto"/>
              <w:right w:val="single" w:sz="4" w:space="0" w:color="auto"/>
            </w:tcBorders>
            <w:vAlign w:val="center"/>
            <w:hideMark/>
          </w:tcPr>
          <w:p w14:paraId="1E4663A3" w14:textId="174E2F5C" w:rsidR="00886523" w:rsidRPr="00E70D92" w:rsidRDefault="00886523" w:rsidP="00F63E6C">
            <w:pPr>
              <w:pStyle w:val="Tabletext"/>
              <w:jc w:val="center"/>
            </w:pPr>
            <w:r w:rsidRPr="00E70D92">
              <w:t>30,2</w:t>
            </w:r>
            <w:r w:rsidR="00F63E6C">
              <w:t> </w:t>
            </w:r>
            <w:r w:rsidRPr="00E70D92">
              <w:t>dB</w:t>
            </w:r>
          </w:p>
        </w:tc>
        <w:tc>
          <w:tcPr>
            <w:tcW w:w="639" w:type="pct"/>
            <w:tcBorders>
              <w:top w:val="single" w:sz="4" w:space="0" w:color="auto"/>
              <w:left w:val="single" w:sz="4" w:space="0" w:color="auto"/>
              <w:bottom w:val="single" w:sz="4" w:space="0" w:color="auto"/>
              <w:right w:val="single" w:sz="4" w:space="0" w:color="auto"/>
            </w:tcBorders>
            <w:vAlign w:val="center"/>
            <w:hideMark/>
          </w:tcPr>
          <w:p w14:paraId="0D693956" w14:textId="77EA809F" w:rsidR="00886523" w:rsidRPr="00E70D92" w:rsidRDefault="00886523" w:rsidP="00F63E6C">
            <w:pPr>
              <w:pStyle w:val="Tabletext"/>
              <w:jc w:val="center"/>
            </w:pPr>
            <w:r w:rsidRPr="00E70D92">
              <w:t>30,2</w:t>
            </w:r>
            <w:r w:rsidR="00F63E6C">
              <w:t> </w:t>
            </w:r>
            <w:r w:rsidRPr="00E70D92">
              <w:t>dB</w:t>
            </w:r>
          </w:p>
        </w:tc>
        <w:tc>
          <w:tcPr>
            <w:tcW w:w="646" w:type="pct"/>
            <w:tcBorders>
              <w:top w:val="single" w:sz="4" w:space="0" w:color="auto"/>
              <w:left w:val="single" w:sz="4" w:space="0" w:color="auto"/>
              <w:bottom w:val="single" w:sz="4" w:space="0" w:color="auto"/>
              <w:right w:val="single" w:sz="4" w:space="0" w:color="auto"/>
            </w:tcBorders>
            <w:vAlign w:val="center"/>
            <w:hideMark/>
          </w:tcPr>
          <w:p w14:paraId="18C958E8" w14:textId="34721446" w:rsidR="00886523" w:rsidRPr="00E70D92" w:rsidRDefault="00886523" w:rsidP="00F63E6C">
            <w:pPr>
              <w:pStyle w:val="Tabletext"/>
              <w:jc w:val="center"/>
            </w:pPr>
            <w:r w:rsidRPr="00E70D92">
              <w:t>30,2</w:t>
            </w:r>
            <w:r w:rsidR="00F63E6C">
              <w:t> </w:t>
            </w:r>
            <w:r w:rsidRPr="00E70D92">
              <w:t>dB</w:t>
            </w:r>
          </w:p>
        </w:tc>
        <w:tc>
          <w:tcPr>
            <w:tcW w:w="662" w:type="pct"/>
            <w:tcBorders>
              <w:top w:val="single" w:sz="4" w:space="0" w:color="auto"/>
              <w:left w:val="single" w:sz="4" w:space="0" w:color="auto"/>
              <w:bottom w:val="single" w:sz="4" w:space="0" w:color="auto"/>
              <w:right w:val="single" w:sz="4" w:space="0" w:color="auto"/>
            </w:tcBorders>
            <w:vAlign w:val="center"/>
            <w:hideMark/>
          </w:tcPr>
          <w:p w14:paraId="7F648CC0" w14:textId="3B757BE1" w:rsidR="00886523" w:rsidRPr="00E70D92" w:rsidRDefault="00886523" w:rsidP="00F63E6C">
            <w:pPr>
              <w:pStyle w:val="Tabletext"/>
              <w:jc w:val="center"/>
            </w:pPr>
            <w:r w:rsidRPr="00E70D92">
              <w:t>30,2</w:t>
            </w:r>
            <w:r w:rsidR="00F63E6C">
              <w:t> </w:t>
            </w:r>
            <w:r w:rsidRPr="00E70D92">
              <w:t>dB</w:t>
            </w:r>
          </w:p>
        </w:tc>
      </w:tr>
      <w:tr w:rsidR="00F63E6C" w:rsidRPr="00E70D92" w14:paraId="5C53969F" w14:textId="77777777" w:rsidTr="00F63E6C">
        <w:trPr>
          <w:tblHeader/>
          <w:jc w:val="center"/>
        </w:trPr>
        <w:tc>
          <w:tcPr>
            <w:tcW w:w="1333" w:type="pct"/>
            <w:tcBorders>
              <w:top w:val="single" w:sz="4" w:space="0" w:color="auto"/>
              <w:left w:val="single" w:sz="4" w:space="0" w:color="auto"/>
              <w:bottom w:val="single" w:sz="4" w:space="0" w:color="auto"/>
              <w:right w:val="single" w:sz="4" w:space="0" w:color="auto"/>
            </w:tcBorders>
            <w:hideMark/>
          </w:tcPr>
          <w:p w14:paraId="626299F4" w14:textId="40439F7A" w:rsidR="00886523" w:rsidRPr="00E70D92" w:rsidRDefault="00886523" w:rsidP="00F63E6C">
            <w:pPr>
              <w:pStyle w:val="Tabletext"/>
              <w:jc w:val="left"/>
              <w:rPr>
                <w:lang w:val="it-IT"/>
              </w:rPr>
            </w:pPr>
            <w:r w:rsidRPr="00E70D92">
              <w:rPr>
                <w:lang w:val="it-IT"/>
              </w:rPr>
              <w:t>MBW del canal E</w:t>
            </w:r>
            <w:r w:rsidR="00F63E6C">
              <w:rPr>
                <w:lang w:val="it-IT"/>
              </w:rPr>
              <w:noBreakHyphen/>
            </w:r>
            <w:r w:rsidRPr="00E70D92">
              <w:rPr>
                <w:lang w:val="it-IT"/>
              </w:rPr>
              <w:t>UTRA</w:t>
            </w:r>
          </w:p>
        </w:tc>
        <w:tc>
          <w:tcPr>
            <w:tcW w:w="566" w:type="pct"/>
            <w:tcBorders>
              <w:top w:val="single" w:sz="4" w:space="0" w:color="auto"/>
              <w:left w:val="single" w:sz="4" w:space="0" w:color="auto"/>
              <w:bottom w:val="single" w:sz="4" w:space="0" w:color="auto"/>
              <w:right w:val="single" w:sz="4" w:space="0" w:color="auto"/>
            </w:tcBorders>
            <w:vAlign w:val="center"/>
          </w:tcPr>
          <w:p w14:paraId="7BB918BA" w14:textId="77777777" w:rsidR="00886523" w:rsidRPr="00E70D92" w:rsidRDefault="00886523" w:rsidP="00F63E6C">
            <w:pPr>
              <w:pStyle w:val="Tabletext"/>
              <w:jc w:val="center"/>
              <w:rPr>
                <w:lang w:val="it-IT"/>
              </w:rPr>
            </w:pPr>
          </w:p>
        </w:tc>
        <w:tc>
          <w:tcPr>
            <w:tcW w:w="537" w:type="pct"/>
            <w:tcBorders>
              <w:top w:val="single" w:sz="4" w:space="0" w:color="auto"/>
              <w:left w:val="single" w:sz="4" w:space="0" w:color="auto"/>
              <w:bottom w:val="single" w:sz="4" w:space="0" w:color="auto"/>
              <w:right w:val="single" w:sz="4" w:space="0" w:color="auto"/>
            </w:tcBorders>
            <w:vAlign w:val="center"/>
          </w:tcPr>
          <w:p w14:paraId="06F697C7" w14:textId="77777777" w:rsidR="00886523" w:rsidRPr="00E70D92" w:rsidRDefault="00886523" w:rsidP="00F63E6C">
            <w:pPr>
              <w:pStyle w:val="Tabletext"/>
              <w:jc w:val="center"/>
              <w:rPr>
                <w:lang w:val="it-IT"/>
              </w:rPr>
            </w:pPr>
          </w:p>
        </w:tc>
        <w:tc>
          <w:tcPr>
            <w:tcW w:w="617" w:type="pct"/>
            <w:tcBorders>
              <w:top w:val="single" w:sz="4" w:space="0" w:color="auto"/>
              <w:left w:val="single" w:sz="4" w:space="0" w:color="auto"/>
              <w:bottom w:val="single" w:sz="4" w:space="0" w:color="auto"/>
              <w:right w:val="single" w:sz="4" w:space="0" w:color="auto"/>
            </w:tcBorders>
            <w:vAlign w:val="center"/>
            <w:hideMark/>
          </w:tcPr>
          <w:p w14:paraId="3D2958AD" w14:textId="11532576" w:rsidR="00886523" w:rsidRPr="00E70D92" w:rsidRDefault="00886523" w:rsidP="00F63E6C">
            <w:pPr>
              <w:pStyle w:val="Tabletext"/>
              <w:jc w:val="center"/>
            </w:pPr>
            <w:r w:rsidRPr="00E70D92">
              <w:t>4,5</w:t>
            </w:r>
            <w:r w:rsidR="00F63E6C">
              <w:t> </w:t>
            </w:r>
            <w:r w:rsidRPr="00E70D92">
              <w:t>MHz</w:t>
            </w:r>
          </w:p>
        </w:tc>
        <w:tc>
          <w:tcPr>
            <w:tcW w:w="639" w:type="pct"/>
            <w:tcBorders>
              <w:top w:val="single" w:sz="4" w:space="0" w:color="auto"/>
              <w:left w:val="single" w:sz="4" w:space="0" w:color="auto"/>
              <w:bottom w:val="single" w:sz="4" w:space="0" w:color="auto"/>
              <w:right w:val="single" w:sz="4" w:space="0" w:color="auto"/>
            </w:tcBorders>
            <w:vAlign w:val="center"/>
            <w:hideMark/>
          </w:tcPr>
          <w:p w14:paraId="763BC534" w14:textId="129002E1" w:rsidR="00886523" w:rsidRPr="00E70D92" w:rsidRDefault="00886523" w:rsidP="00F63E6C">
            <w:pPr>
              <w:pStyle w:val="Tabletext"/>
              <w:jc w:val="center"/>
            </w:pPr>
            <w:r w:rsidRPr="00E70D92">
              <w:t>9,0</w:t>
            </w:r>
            <w:r w:rsidR="00F63E6C">
              <w:t> </w:t>
            </w:r>
            <w:r w:rsidRPr="00E70D92">
              <w:t>MHz</w:t>
            </w:r>
          </w:p>
        </w:tc>
        <w:tc>
          <w:tcPr>
            <w:tcW w:w="646" w:type="pct"/>
            <w:tcBorders>
              <w:top w:val="single" w:sz="4" w:space="0" w:color="auto"/>
              <w:left w:val="single" w:sz="4" w:space="0" w:color="auto"/>
              <w:bottom w:val="single" w:sz="4" w:space="0" w:color="auto"/>
              <w:right w:val="single" w:sz="4" w:space="0" w:color="auto"/>
            </w:tcBorders>
            <w:vAlign w:val="center"/>
            <w:hideMark/>
          </w:tcPr>
          <w:p w14:paraId="6E094C5B" w14:textId="44F19787" w:rsidR="00886523" w:rsidRPr="00E70D92" w:rsidRDefault="00886523" w:rsidP="00F63E6C">
            <w:pPr>
              <w:pStyle w:val="Tabletext"/>
              <w:jc w:val="center"/>
            </w:pPr>
            <w:r w:rsidRPr="00E70D92">
              <w:t>13,5</w:t>
            </w:r>
            <w:r w:rsidR="00F63E6C">
              <w:t> </w:t>
            </w:r>
            <w:r w:rsidRPr="00E70D92">
              <w:t>MHz</w:t>
            </w:r>
          </w:p>
        </w:tc>
        <w:tc>
          <w:tcPr>
            <w:tcW w:w="662" w:type="pct"/>
            <w:tcBorders>
              <w:top w:val="single" w:sz="4" w:space="0" w:color="auto"/>
              <w:left w:val="single" w:sz="4" w:space="0" w:color="auto"/>
              <w:bottom w:val="single" w:sz="4" w:space="0" w:color="auto"/>
              <w:right w:val="single" w:sz="4" w:space="0" w:color="auto"/>
            </w:tcBorders>
            <w:vAlign w:val="center"/>
            <w:hideMark/>
          </w:tcPr>
          <w:p w14:paraId="75C3319F" w14:textId="05588E28" w:rsidR="00886523" w:rsidRPr="00E70D92" w:rsidRDefault="00886523" w:rsidP="00F63E6C">
            <w:pPr>
              <w:pStyle w:val="Tabletext"/>
              <w:jc w:val="center"/>
            </w:pPr>
            <w:r w:rsidRPr="00E70D92">
              <w:t>18</w:t>
            </w:r>
            <w:r w:rsidR="00F63E6C">
              <w:t> </w:t>
            </w:r>
            <w:r w:rsidRPr="00E70D92">
              <w:t>MHz</w:t>
            </w:r>
          </w:p>
        </w:tc>
      </w:tr>
      <w:tr w:rsidR="00F63E6C" w:rsidRPr="00E70D92" w14:paraId="164E3497" w14:textId="77777777" w:rsidTr="00F63E6C">
        <w:trPr>
          <w:tblHeader/>
          <w:jc w:val="center"/>
        </w:trPr>
        <w:tc>
          <w:tcPr>
            <w:tcW w:w="1333" w:type="pct"/>
            <w:tcBorders>
              <w:top w:val="single" w:sz="4" w:space="0" w:color="auto"/>
              <w:left w:val="single" w:sz="4" w:space="0" w:color="auto"/>
              <w:bottom w:val="single" w:sz="4" w:space="0" w:color="auto"/>
              <w:right w:val="single" w:sz="4" w:space="0" w:color="auto"/>
            </w:tcBorders>
            <w:hideMark/>
          </w:tcPr>
          <w:p w14:paraId="0DC64754" w14:textId="77777777" w:rsidR="00886523" w:rsidRPr="00E70D92" w:rsidRDefault="00886523" w:rsidP="00F63E6C">
            <w:pPr>
              <w:pStyle w:val="Tabletext"/>
              <w:jc w:val="left"/>
            </w:pPr>
            <w:r w:rsidRPr="00E70D92">
              <w:t>Separación con respecto a la frecuencia central del canal adyacente (MHz)</w:t>
            </w:r>
          </w:p>
        </w:tc>
        <w:tc>
          <w:tcPr>
            <w:tcW w:w="566" w:type="pct"/>
            <w:tcBorders>
              <w:top w:val="single" w:sz="4" w:space="0" w:color="auto"/>
              <w:left w:val="single" w:sz="4" w:space="0" w:color="auto"/>
              <w:bottom w:val="single" w:sz="4" w:space="0" w:color="auto"/>
              <w:right w:val="single" w:sz="4" w:space="0" w:color="auto"/>
            </w:tcBorders>
            <w:vAlign w:val="center"/>
          </w:tcPr>
          <w:p w14:paraId="0AAB14C5" w14:textId="77777777" w:rsidR="00886523" w:rsidRPr="00E70D92" w:rsidRDefault="00886523" w:rsidP="00F63E6C">
            <w:pPr>
              <w:pStyle w:val="Tabletext"/>
              <w:jc w:val="center"/>
            </w:pPr>
          </w:p>
        </w:tc>
        <w:tc>
          <w:tcPr>
            <w:tcW w:w="537" w:type="pct"/>
            <w:tcBorders>
              <w:top w:val="single" w:sz="4" w:space="0" w:color="auto"/>
              <w:left w:val="single" w:sz="4" w:space="0" w:color="auto"/>
              <w:bottom w:val="single" w:sz="4" w:space="0" w:color="auto"/>
              <w:right w:val="single" w:sz="4" w:space="0" w:color="auto"/>
            </w:tcBorders>
            <w:vAlign w:val="center"/>
          </w:tcPr>
          <w:p w14:paraId="60488655" w14:textId="77777777" w:rsidR="00886523" w:rsidRPr="00E70D92" w:rsidRDefault="00886523" w:rsidP="00F63E6C">
            <w:pPr>
              <w:pStyle w:val="Tabletext"/>
              <w:jc w:val="center"/>
            </w:pPr>
          </w:p>
        </w:tc>
        <w:tc>
          <w:tcPr>
            <w:tcW w:w="617" w:type="pct"/>
            <w:tcBorders>
              <w:top w:val="single" w:sz="4" w:space="0" w:color="auto"/>
              <w:left w:val="single" w:sz="4" w:space="0" w:color="auto"/>
              <w:bottom w:val="single" w:sz="4" w:space="0" w:color="auto"/>
              <w:right w:val="single" w:sz="4" w:space="0" w:color="auto"/>
            </w:tcBorders>
            <w:vAlign w:val="center"/>
            <w:hideMark/>
          </w:tcPr>
          <w:p w14:paraId="595650A1" w14:textId="2D2B7B56" w:rsidR="00886523" w:rsidRPr="00E70D92" w:rsidRDefault="00886523" w:rsidP="00F63E6C">
            <w:pPr>
              <w:pStyle w:val="Tabletext"/>
              <w:jc w:val="center"/>
            </w:pPr>
            <w:r w:rsidRPr="00E70D92">
              <w:t>+5</w:t>
            </w:r>
            <w:r w:rsidR="00F63E6C">
              <w:t> </w:t>
            </w:r>
            <w:r w:rsidRPr="00E70D92">
              <w:t>MHz o</w:t>
            </w:r>
            <w:r w:rsidRPr="00E70D92">
              <w:br/>
              <w:t>−5</w:t>
            </w:r>
            <w:r w:rsidR="00F63E6C">
              <w:t> </w:t>
            </w:r>
            <w:r w:rsidRPr="00E70D92">
              <w:t>MHz</w:t>
            </w:r>
          </w:p>
        </w:tc>
        <w:tc>
          <w:tcPr>
            <w:tcW w:w="639" w:type="pct"/>
            <w:tcBorders>
              <w:top w:val="single" w:sz="4" w:space="0" w:color="auto"/>
              <w:left w:val="single" w:sz="4" w:space="0" w:color="auto"/>
              <w:bottom w:val="single" w:sz="4" w:space="0" w:color="auto"/>
              <w:right w:val="single" w:sz="4" w:space="0" w:color="auto"/>
            </w:tcBorders>
            <w:vAlign w:val="center"/>
            <w:hideMark/>
          </w:tcPr>
          <w:p w14:paraId="5F6023F4" w14:textId="229564FD" w:rsidR="00886523" w:rsidRPr="00E70D92" w:rsidRDefault="00886523" w:rsidP="00F63E6C">
            <w:pPr>
              <w:pStyle w:val="Tabletext"/>
              <w:jc w:val="center"/>
            </w:pPr>
            <w:r w:rsidRPr="00E70D92">
              <w:t>+10</w:t>
            </w:r>
            <w:r w:rsidR="00F63E6C">
              <w:t> </w:t>
            </w:r>
            <w:r w:rsidRPr="00E70D92">
              <w:t>MHz o</w:t>
            </w:r>
            <w:r w:rsidRPr="00E70D92">
              <w:br/>
              <w:t>−10</w:t>
            </w:r>
            <w:r w:rsidR="00F63E6C">
              <w:t> </w:t>
            </w:r>
            <w:r w:rsidRPr="00E70D92">
              <w:t>MHz</w:t>
            </w:r>
          </w:p>
        </w:tc>
        <w:tc>
          <w:tcPr>
            <w:tcW w:w="646" w:type="pct"/>
            <w:tcBorders>
              <w:top w:val="single" w:sz="4" w:space="0" w:color="auto"/>
              <w:left w:val="single" w:sz="4" w:space="0" w:color="auto"/>
              <w:bottom w:val="single" w:sz="4" w:space="0" w:color="auto"/>
              <w:right w:val="single" w:sz="4" w:space="0" w:color="auto"/>
            </w:tcBorders>
            <w:vAlign w:val="center"/>
            <w:hideMark/>
          </w:tcPr>
          <w:p w14:paraId="06501DF6" w14:textId="269451E9" w:rsidR="00886523" w:rsidRPr="00E70D92" w:rsidRDefault="00886523" w:rsidP="00F63E6C">
            <w:pPr>
              <w:pStyle w:val="Tabletext"/>
              <w:jc w:val="center"/>
            </w:pPr>
            <w:r w:rsidRPr="00E70D92">
              <w:t>+15</w:t>
            </w:r>
            <w:r w:rsidR="00F63E6C">
              <w:t> </w:t>
            </w:r>
            <w:r w:rsidRPr="00E70D92">
              <w:t>MHz o</w:t>
            </w:r>
            <w:r w:rsidRPr="00E70D92">
              <w:br/>
              <w:t>−15</w:t>
            </w:r>
            <w:r w:rsidR="00F63E6C">
              <w:t> </w:t>
            </w:r>
            <w:r w:rsidRPr="00E70D92">
              <w:t>MHz</w:t>
            </w:r>
          </w:p>
        </w:tc>
        <w:tc>
          <w:tcPr>
            <w:tcW w:w="662" w:type="pct"/>
            <w:tcBorders>
              <w:top w:val="single" w:sz="4" w:space="0" w:color="auto"/>
              <w:left w:val="single" w:sz="4" w:space="0" w:color="auto"/>
              <w:bottom w:val="single" w:sz="4" w:space="0" w:color="auto"/>
              <w:right w:val="single" w:sz="4" w:space="0" w:color="auto"/>
            </w:tcBorders>
            <w:vAlign w:val="center"/>
            <w:hideMark/>
          </w:tcPr>
          <w:p w14:paraId="4A9A236F" w14:textId="6FF5656B" w:rsidR="00886523" w:rsidRPr="00E70D92" w:rsidRDefault="00886523" w:rsidP="00F63E6C">
            <w:pPr>
              <w:pStyle w:val="Tabletext"/>
              <w:jc w:val="center"/>
            </w:pPr>
            <w:r w:rsidRPr="00E70D92">
              <w:t>+20</w:t>
            </w:r>
            <w:r w:rsidR="00F63E6C">
              <w:t> </w:t>
            </w:r>
            <w:r w:rsidRPr="00E70D92">
              <w:t xml:space="preserve">MHz o </w:t>
            </w:r>
            <w:r w:rsidRPr="00E70D92">
              <w:br/>
              <w:t>−20</w:t>
            </w:r>
            <w:r w:rsidR="00F63E6C">
              <w:t> </w:t>
            </w:r>
            <w:r w:rsidRPr="00E70D92">
              <w:t>MHz</w:t>
            </w:r>
          </w:p>
        </w:tc>
      </w:tr>
    </w:tbl>
    <w:p w14:paraId="51444179" w14:textId="77777777" w:rsidR="00886523" w:rsidRPr="00E70D92" w:rsidRDefault="00886523" w:rsidP="00886523">
      <w:pPr>
        <w:pStyle w:val="Tablefin"/>
      </w:pPr>
    </w:p>
    <w:p w14:paraId="2A68F8B6" w14:textId="1619E3E4" w:rsidR="00886523" w:rsidRPr="00E70D92" w:rsidRDefault="00886523" w:rsidP="00886523">
      <w:pPr>
        <w:pStyle w:val="Heading3"/>
      </w:pPr>
      <w:bookmarkStart w:id="13" w:name="_Toc84511815"/>
      <w:r w:rsidRPr="00E70D92">
        <w:t>3.2.1A</w:t>
      </w:r>
      <w:r w:rsidRPr="00E70D92">
        <w:tab/>
        <w:t>Requisito mínimo adicional para E-UTRA (cuando la red indica el valor «NS_29»)</w:t>
      </w:r>
      <w:bookmarkEnd w:id="13"/>
    </w:p>
    <w:p w14:paraId="181A2E85" w14:textId="227AC4E1" w:rsidR="00886523" w:rsidRPr="00E70D92" w:rsidRDefault="00886523" w:rsidP="00886523">
      <w:r w:rsidRPr="00E70D92">
        <w:t>Cuando la célula indique «NS_29», la potencia de las emisiones del EU deberá ajustarse a los requisitos adicionales especificados en el Cuadro</w:t>
      </w:r>
      <w:r w:rsidR="00F63E6C">
        <w:t> </w:t>
      </w:r>
      <w:r w:rsidRPr="00E70D92">
        <w:t xml:space="preserve">A1-26 </w:t>
      </w:r>
      <w:bookmarkStart w:id="14" w:name="_Hlk181276571"/>
      <w:r w:rsidRPr="00E70D92">
        <w:t xml:space="preserve">para los canales E-UTRA asignados dentro de las gamas de frecuencias </w:t>
      </w:r>
      <w:bookmarkEnd w:id="14"/>
      <w:r w:rsidRPr="00E70D92">
        <w:t>5</w:t>
      </w:r>
      <w:r w:rsidR="00D2350B">
        <w:t> </w:t>
      </w:r>
      <w:r w:rsidRPr="00E70D92">
        <w:t>150</w:t>
      </w:r>
      <w:r w:rsidR="00D2350B">
        <w:noBreakHyphen/>
      </w:r>
      <w:r w:rsidRPr="00E70D92">
        <w:t>5</w:t>
      </w:r>
      <w:r w:rsidR="00D2350B">
        <w:t> </w:t>
      </w:r>
      <w:r w:rsidRPr="00E70D92">
        <w:t>350</w:t>
      </w:r>
      <w:r w:rsidR="00D2350B">
        <w:t> </w:t>
      </w:r>
      <w:r w:rsidRPr="00E70D92">
        <w:t>MHz y 5</w:t>
      </w:r>
      <w:r w:rsidR="00D2350B">
        <w:t> </w:t>
      </w:r>
      <w:r w:rsidRPr="00E70D92">
        <w:t>470</w:t>
      </w:r>
      <w:r w:rsidR="00D2350B">
        <w:noBreakHyphen/>
      </w:r>
      <w:r w:rsidRPr="00E70D92">
        <w:t>5</w:t>
      </w:r>
      <w:r w:rsidR="00D2350B">
        <w:t> </w:t>
      </w:r>
      <w:r w:rsidRPr="00E70D92">
        <w:t>725</w:t>
      </w:r>
      <w:r w:rsidR="00D2350B">
        <w:t> </w:t>
      </w:r>
      <w:r w:rsidRPr="00E70D92">
        <w:t>MHz. La potencia del canal E-UTRA asignado y la potencia del canal E-UTRA adyacente alternativo se miden con filtros rectangulares con el MBW especificado en el Cuadro</w:t>
      </w:r>
      <w:r w:rsidR="00F63E6C">
        <w:t> </w:t>
      </w:r>
      <w:r w:rsidRPr="00E70D92">
        <w:t xml:space="preserve">A1-26. Si la potencia del canal adyacente alternativo medida es superior a −50 dBm, el </w:t>
      </w:r>
      <w:r w:rsidRPr="00E70D92">
        <w:rPr>
          <w:i/>
          <w:iCs/>
        </w:rPr>
        <w:t>E</w:t>
      </w:r>
      <w:r w:rsidR="00A169E8">
        <w:rPr>
          <w:i/>
          <w:iCs/>
        </w:rPr>
        <w:noBreakHyphen/>
      </w:r>
      <w:r w:rsidRPr="00E70D92">
        <w:rPr>
          <w:i/>
          <w:iCs/>
        </w:rPr>
        <w:t>UTRA</w:t>
      </w:r>
      <w:r w:rsidRPr="00E70D92">
        <w:rPr>
          <w:i/>
          <w:iCs/>
          <w:vertAlign w:val="subscript"/>
        </w:rPr>
        <w:t>ACLR2</w:t>
      </w:r>
      <w:r w:rsidRPr="00E70D92">
        <w:t xml:space="preserve"> deberá ser superior al valor especificado en el Cuadro</w:t>
      </w:r>
      <w:r>
        <w:t> </w:t>
      </w:r>
      <w:r w:rsidRPr="00E70D92">
        <w:t>A1</w:t>
      </w:r>
      <w:r>
        <w:noBreakHyphen/>
      </w:r>
      <w:r w:rsidRPr="00E70D92">
        <w:t>25.</w:t>
      </w:r>
    </w:p>
    <w:p w14:paraId="7984FE62" w14:textId="77777777" w:rsidR="00886523" w:rsidRPr="00E70D92" w:rsidRDefault="00886523" w:rsidP="00886523">
      <w:pPr>
        <w:pStyle w:val="TableNo"/>
      </w:pPr>
      <w:r w:rsidRPr="00E70D92">
        <w:t>CUADRO A1-26</w:t>
      </w:r>
    </w:p>
    <w:p w14:paraId="7E1FF6B3" w14:textId="5C0DF539" w:rsidR="00886523" w:rsidRPr="00E70D92" w:rsidRDefault="00886523" w:rsidP="00886523">
      <w:pPr>
        <w:pStyle w:val="Tabletitle"/>
      </w:pPr>
      <w:r w:rsidRPr="00E70D92">
        <w:t>Requisito adicional de la</w:t>
      </w:r>
      <w:r w:rsidRPr="00E70D92">
        <w:rPr>
          <w:i/>
          <w:iCs/>
        </w:rPr>
        <w:t xml:space="preserve"> E-UTRA</w:t>
      </w:r>
      <w:r w:rsidRPr="00E70D92">
        <w:rPr>
          <w:i/>
          <w:iCs/>
          <w:vertAlign w:val="subscript"/>
        </w:rPr>
        <w:t>ACLR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6"/>
        <w:gridCol w:w="4813"/>
      </w:tblGrid>
      <w:tr w:rsidR="00886523" w:rsidRPr="00681486" w14:paraId="1B7D04D2" w14:textId="77777777" w:rsidTr="00886523">
        <w:trPr>
          <w:tblHeader/>
          <w:jc w:val="center"/>
        </w:trPr>
        <w:tc>
          <w:tcPr>
            <w:tcW w:w="4099" w:type="dxa"/>
            <w:vMerge w:val="restart"/>
            <w:tcBorders>
              <w:top w:val="single" w:sz="4" w:space="0" w:color="auto"/>
              <w:left w:val="single" w:sz="4" w:space="0" w:color="auto"/>
              <w:bottom w:val="single" w:sz="4" w:space="0" w:color="auto"/>
              <w:right w:val="single" w:sz="4" w:space="0" w:color="auto"/>
            </w:tcBorders>
            <w:vAlign w:val="center"/>
          </w:tcPr>
          <w:p w14:paraId="2B483008" w14:textId="77777777" w:rsidR="00886523" w:rsidRPr="00E70D92" w:rsidRDefault="00886523" w:rsidP="00886523">
            <w:pPr>
              <w:pStyle w:val="Tablehead"/>
            </w:pPr>
          </w:p>
        </w:tc>
        <w:tc>
          <w:tcPr>
            <w:tcW w:w="4088" w:type="dxa"/>
            <w:tcBorders>
              <w:top w:val="single" w:sz="4" w:space="0" w:color="auto"/>
              <w:left w:val="single" w:sz="4" w:space="0" w:color="auto"/>
              <w:bottom w:val="single" w:sz="4" w:space="0" w:color="auto"/>
              <w:right w:val="single" w:sz="4" w:space="0" w:color="auto"/>
            </w:tcBorders>
            <w:hideMark/>
          </w:tcPr>
          <w:p w14:paraId="0B677841" w14:textId="351C002C" w:rsidR="00886523" w:rsidRPr="00E70D92" w:rsidRDefault="00886523" w:rsidP="00886523">
            <w:pPr>
              <w:pStyle w:val="Tablehead"/>
              <w:rPr>
                <w:lang w:val="pt-BR"/>
              </w:rPr>
            </w:pPr>
            <w:r w:rsidRPr="00E70D92">
              <w:rPr>
                <w:lang w:val="pt-BR"/>
              </w:rPr>
              <w:t>Ancho de banda de canal/</w:t>
            </w:r>
            <w:r w:rsidRPr="00E70D92">
              <w:rPr>
                <w:i/>
                <w:iCs/>
                <w:lang w:val="pt-BR"/>
              </w:rPr>
              <w:t>E-UTRA</w:t>
            </w:r>
            <w:r w:rsidRPr="00E70D92">
              <w:rPr>
                <w:i/>
                <w:iCs/>
                <w:vertAlign w:val="subscript"/>
                <w:lang w:val="pt-BR"/>
              </w:rPr>
              <w:t>ACLR2</w:t>
            </w:r>
            <w:r w:rsidRPr="00E70D92">
              <w:rPr>
                <w:lang w:val="pt-BR"/>
              </w:rPr>
              <w:t>/MBW</w:t>
            </w:r>
          </w:p>
        </w:tc>
      </w:tr>
      <w:tr w:rsidR="00886523" w:rsidRPr="00E70D92" w14:paraId="64AF857D" w14:textId="77777777" w:rsidTr="00886523">
        <w:trPr>
          <w:tblHeader/>
          <w:jc w:val="center"/>
        </w:trPr>
        <w:tc>
          <w:tcPr>
            <w:tcW w:w="8187" w:type="dxa"/>
            <w:vMerge/>
            <w:tcBorders>
              <w:top w:val="single" w:sz="4" w:space="0" w:color="auto"/>
              <w:left w:val="single" w:sz="4" w:space="0" w:color="auto"/>
              <w:bottom w:val="single" w:sz="4" w:space="0" w:color="auto"/>
              <w:right w:val="single" w:sz="4" w:space="0" w:color="auto"/>
            </w:tcBorders>
            <w:vAlign w:val="center"/>
            <w:hideMark/>
          </w:tcPr>
          <w:p w14:paraId="262EB067" w14:textId="77777777" w:rsidR="00886523" w:rsidRPr="00E70D92" w:rsidRDefault="00886523" w:rsidP="00886523">
            <w:pPr>
              <w:pStyle w:val="Tablehead"/>
              <w:rPr>
                <w:lang w:val="pt-BR"/>
              </w:rPr>
            </w:pPr>
          </w:p>
        </w:tc>
        <w:tc>
          <w:tcPr>
            <w:tcW w:w="4088" w:type="dxa"/>
            <w:tcBorders>
              <w:top w:val="single" w:sz="4" w:space="0" w:color="auto"/>
              <w:left w:val="single" w:sz="4" w:space="0" w:color="auto"/>
              <w:bottom w:val="single" w:sz="4" w:space="0" w:color="auto"/>
              <w:right w:val="single" w:sz="4" w:space="0" w:color="auto"/>
            </w:tcBorders>
            <w:vAlign w:val="center"/>
            <w:hideMark/>
          </w:tcPr>
          <w:p w14:paraId="6832172A" w14:textId="63C67FD0" w:rsidR="00886523" w:rsidRPr="00E70D92" w:rsidRDefault="00886523" w:rsidP="00886523">
            <w:pPr>
              <w:pStyle w:val="Tablehead"/>
            </w:pPr>
            <w:r w:rsidRPr="00E70D92">
              <w:t>20</w:t>
            </w:r>
            <w:r w:rsidR="00F63E6C">
              <w:t> </w:t>
            </w:r>
            <w:r w:rsidRPr="00E70D92">
              <w:t>MHz</w:t>
            </w:r>
          </w:p>
        </w:tc>
      </w:tr>
      <w:tr w:rsidR="00886523" w:rsidRPr="00E70D92" w14:paraId="17BFD2B1" w14:textId="77777777" w:rsidTr="00886523">
        <w:trPr>
          <w:tblHeader/>
          <w:jc w:val="center"/>
        </w:trPr>
        <w:tc>
          <w:tcPr>
            <w:tcW w:w="4099" w:type="dxa"/>
            <w:tcBorders>
              <w:top w:val="single" w:sz="4" w:space="0" w:color="auto"/>
              <w:left w:val="single" w:sz="4" w:space="0" w:color="auto"/>
              <w:bottom w:val="single" w:sz="4" w:space="0" w:color="auto"/>
              <w:right w:val="single" w:sz="4" w:space="0" w:color="auto"/>
            </w:tcBorders>
            <w:vAlign w:val="center"/>
            <w:hideMark/>
          </w:tcPr>
          <w:p w14:paraId="3CA10771" w14:textId="5379B794" w:rsidR="00886523" w:rsidRPr="00E70D92" w:rsidRDefault="00886523" w:rsidP="00F63E6C">
            <w:pPr>
              <w:pStyle w:val="Tabletext"/>
              <w:jc w:val="left"/>
            </w:pPr>
            <w:r w:rsidRPr="00E70D92">
              <w:t>E-UTRA</w:t>
            </w:r>
            <w:r w:rsidRPr="00E70D92">
              <w:rPr>
                <w:vertAlign w:val="subscript"/>
              </w:rPr>
              <w:t>ACLR2</w:t>
            </w:r>
          </w:p>
        </w:tc>
        <w:tc>
          <w:tcPr>
            <w:tcW w:w="4088" w:type="dxa"/>
            <w:tcBorders>
              <w:top w:val="single" w:sz="4" w:space="0" w:color="auto"/>
              <w:left w:val="single" w:sz="4" w:space="0" w:color="auto"/>
              <w:bottom w:val="single" w:sz="4" w:space="0" w:color="auto"/>
              <w:right w:val="single" w:sz="4" w:space="0" w:color="auto"/>
            </w:tcBorders>
            <w:vAlign w:val="center"/>
            <w:hideMark/>
          </w:tcPr>
          <w:p w14:paraId="08A75DA2" w14:textId="2177E749" w:rsidR="00886523" w:rsidRPr="00E70D92" w:rsidRDefault="00886523" w:rsidP="00F63E6C">
            <w:pPr>
              <w:pStyle w:val="Tabletext"/>
              <w:jc w:val="center"/>
            </w:pPr>
            <w:r w:rsidRPr="00E70D92">
              <w:t>40</w:t>
            </w:r>
            <w:r w:rsidR="00F63E6C">
              <w:t> </w:t>
            </w:r>
            <w:r w:rsidRPr="00E70D92">
              <w:t>dBc</w:t>
            </w:r>
          </w:p>
        </w:tc>
      </w:tr>
      <w:tr w:rsidR="00886523" w:rsidRPr="00E70D92" w14:paraId="2FDDE5CF" w14:textId="77777777" w:rsidTr="00886523">
        <w:trPr>
          <w:tblHeader/>
          <w:jc w:val="center"/>
        </w:trPr>
        <w:tc>
          <w:tcPr>
            <w:tcW w:w="4099" w:type="dxa"/>
            <w:tcBorders>
              <w:top w:val="single" w:sz="4" w:space="0" w:color="auto"/>
              <w:left w:val="single" w:sz="4" w:space="0" w:color="auto"/>
              <w:bottom w:val="single" w:sz="4" w:space="0" w:color="auto"/>
              <w:right w:val="single" w:sz="4" w:space="0" w:color="auto"/>
            </w:tcBorders>
            <w:vAlign w:val="center"/>
            <w:hideMark/>
          </w:tcPr>
          <w:p w14:paraId="350284AD" w14:textId="77777777" w:rsidR="00886523" w:rsidRPr="00E70D92" w:rsidRDefault="00886523" w:rsidP="00F63E6C">
            <w:pPr>
              <w:pStyle w:val="Tabletext"/>
              <w:jc w:val="left"/>
            </w:pPr>
            <w:r w:rsidRPr="00E70D92">
              <w:t>Ancho de banda de medición del canal E-UTRA</w:t>
            </w:r>
          </w:p>
        </w:tc>
        <w:tc>
          <w:tcPr>
            <w:tcW w:w="4088" w:type="dxa"/>
            <w:tcBorders>
              <w:top w:val="single" w:sz="4" w:space="0" w:color="auto"/>
              <w:left w:val="single" w:sz="4" w:space="0" w:color="auto"/>
              <w:bottom w:val="single" w:sz="4" w:space="0" w:color="auto"/>
              <w:right w:val="single" w:sz="4" w:space="0" w:color="auto"/>
            </w:tcBorders>
            <w:vAlign w:val="center"/>
            <w:hideMark/>
          </w:tcPr>
          <w:p w14:paraId="3CA8B96A" w14:textId="043A85D8" w:rsidR="00886523" w:rsidRPr="00E70D92" w:rsidRDefault="00886523" w:rsidP="00F63E6C">
            <w:pPr>
              <w:pStyle w:val="Tabletext"/>
              <w:jc w:val="center"/>
            </w:pPr>
            <w:r w:rsidRPr="00E70D92">
              <w:t>Nota</w:t>
            </w:r>
            <w:r w:rsidR="00F63E6C">
              <w:t> </w:t>
            </w:r>
            <w:r w:rsidRPr="00E70D92">
              <w:t>1</w:t>
            </w:r>
          </w:p>
        </w:tc>
      </w:tr>
      <w:tr w:rsidR="00886523" w:rsidRPr="00E70D92" w14:paraId="2F51EAB3" w14:textId="77777777" w:rsidTr="00886523">
        <w:trPr>
          <w:tblHeader/>
          <w:jc w:val="center"/>
        </w:trPr>
        <w:tc>
          <w:tcPr>
            <w:tcW w:w="4099" w:type="dxa"/>
            <w:tcBorders>
              <w:top w:val="single" w:sz="4" w:space="0" w:color="auto"/>
              <w:left w:val="single" w:sz="4" w:space="0" w:color="auto"/>
              <w:bottom w:val="single" w:sz="4" w:space="0" w:color="auto"/>
              <w:right w:val="single" w:sz="4" w:space="0" w:color="auto"/>
            </w:tcBorders>
            <w:vAlign w:val="center"/>
            <w:hideMark/>
          </w:tcPr>
          <w:p w14:paraId="6EC608EB" w14:textId="77777777" w:rsidR="00886523" w:rsidRPr="00E70D92" w:rsidRDefault="00886523" w:rsidP="00F63E6C">
            <w:pPr>
              <w:pStyle w:val="Tabletext"/>
              <w:jc w:val="left"/>
            </w:pPr>
            <w:r w:rsidRPr="00E70D92">
              <w:t>Separación con respecto a la frecuencia central del canal adyacente [MHz]</w:t>
            </w:r>
          </w:p>
        </w:tc>
        <w:tc>
          <w:tcPr>
            <w:tcW w:w="4088" w:type="dxa"/>
            <w:tcBorders>
              <w:top w:val="single" w:sz="4" w:space="0" w:color="auto"/>
              <w:left w:val="single" w:sz="4" w:space="0" w:color="auto"/>
              <w:bottom w:val="single" w:sz="4" w:space="0" w:color="auto"/>
              <w:right w:val="single" w:sz="4" w:space="0" w:color="auto"/>
            </w:tcBorders>
            <w:vAlign w:val="center"/>
            <w:hideMark/>
          </w:tcPr>
          <w:p w14:paraId="3E510D97" w14:textId="77777777" w:rsidR="00886523" w:rsidRPr="00E70D92" w:rsidRDefault="00886523" w:rsidP="00F63E6C">
            <w:pPr>
              <w:pStyle w:val="Tabletext"/>
              <w:jc w:val="center"/>
            </w:pPr>
            <w:r w:rsidRPr="00E70D92">
              <w:t>+40</w:t>
            </w:r>
          </w:p>
          <w:p w14:paraId="46833B30" w14:textId="77777777" w:rsidR="00886523" w:rsidRPr="00E70D92" w:rsidRDefault="00886523" w:rsidP="00F63E6C">
            <w:pPr>
              <w:pStyle w:val="Tabletext"/>
              <w:jc w:val="center"/>
            </w:pPr>
            <w:r w:rsidRPr="00E70D92">
              <w:t>/</w:t>
            </w:r>
          </w:p>
          <w:p w14:paraId="33827868" w14:textId="31B55A29" w:rsidR="00886523" w:rsidRPr="00E70D92" w:rsidRDefault="00886523" w:rsidP="00F63E6C">
            <w:pPr>
              <w:pStyle w:val="Tabletext"/>
              <w:jc w:val="center"/>
            </w:pPr>
            <w:r w:rsidRPr="00E70D92">
              <w:t>−40</w:t>
            </w:r>
          </w:p>
        </w:tc>
      </w:tr>
      <w:tr w:rsidR="00886523" w:rsidRPr="00E70D92" w14:paraId="115241EC" w14:textId="77777777" w:rsidTr="00886523">
        <w:trPr>
          <w:tblHeader/>
          <w:jc w:val="center"/>
        </w:trPr>
        <w:tc>
          <w:tcPr>
            <w:tcW w:w="8187" w:type="dxa"/>
            <w:gridSpan w:val="2"/>
            <w:tcBorders>
              <w:top w:val="single" w:sz="4" w:space="0" w:color="auto"/>
              <w:left w:val="nil"/>
              <w:bottom w:val="nil"/>
              <w:right w:val="nil"/>
            </w:tcBorders>
            <w:vAlign w:val="center"/>
            <w:hideMark/>
          </w:tcPr>
          <w:p w14:paraId="74A5A25A" w14:textId="1B64C6F5" w:rsidR="00886523" w:rsidRPr="00212C72" w:rsidRDefault="00886523" w:rsidP="00D2350B">
            <w:pPr>
              <w:pStyle w:val="TableLegendNote"/>
              <w:rPr>
                <w:lang w:val="es-ES"/>
              </w:rPr>
            </w:pPr>
            <w:r w:rsidRPr="00212C72">
              <w:rPr>
                <w:lang w:val="es-ES"/>
              </w:rPr>
              <w:t>NOTA</w:t>
            </w:r>
            <w:r w:rsidR="00F63E6C">
              <w:rPr>
                <w:lang w:val="es-ES"/>
              </w:rPr>
              <w:t> </w:t>
            </w:r>
            <w:r w:rsidRPr="00212C72">
              <w:rPr>
                <w:lang w:val="es-ES"/>
              </w:rPr>
              <w:t>1</w:t>
            </w:r>
            <w:r w:rsidR="00F63E6C">
              <w:rPr>
                <w:lang w:val="es-ES"/>
              </w:rPr>
              <w:t> </w:t>
            </w:r>
            <w:r w:rsidRPr="00212C72">
              <w:rPr>
                <w:lang w:val="es-ES"/>
              </w:rPr>
              <w:t>–</w:t>
            </w:r>
            <w:r w:rsidR="00F63E6C">
              <w:rPr>
                <w:lang w:val="es-ES"/>
              </w:rPr>
              <w:t> </w:t>
            </w:r>
            <w:r w:rsidRPr="00212C72">
              <w:rPr>
                <w:lang w:val="es-ES"/>
              </w:rPr>
              <w:t>18</w:t>
            </w:r>
            <w:r w:rsidR="00D2350B" w:rsidRPr="00212C72">
              <w:rPr>
                <w:lang w:val="es-ES"/>
              </w:rPr>
              <w:t> </w:t>
            </w:r>
            <w:r w:rsidRPr="00212C72">
              <w:rPr>
                <w:lang w:val="es-ES"/>
              </w:rPr>
              <w:t>MHz para canales E-UTRA asignados dentro de la gama 5</w:t>
            </w:r>
            <w:r w:rsidR="00D2350B" w:rsidRPr="00212C72">
              <w:rPr>
                <w:lang w:val="es-ES"/>
              </w:rPr>
              <w:t> </w:t>
            </w:r>
            <w:r w:rsidRPr="00212C72">
              <w:rPr>
                <w:lang w:val="es-ES"/>
              </w:rPr>
              <w:t>150</w:t>
            </w:r>
            <w:r w:rsidR="00D2350B" w:rsidRPr="00212C72">
              <w:rPr>
                <w:lang w:val="es-ES"/>
              </w:rPr>
              <w:noBreakHyphen/>
            </w:r>
            <w:r w:rsidRPr="00212C72">
              <w:rPr>
                <w:lang w:val="es-ES"/>
              </w:rPr>
              <w:t>5</w:t>
            </w:r>
            <w:r w:rsidR="00D2350B" w:rsidRPr="00212C72">
              <w:rPr>
                <w:lang w:val="es-ES"/>
              </w:rPr>
              <w:t> </w:t>
            </w:r>
            <w:r w:rsidRPr="00212C72">
              <w:rPr>
                <w:lang w:val="es-ES"/>
              </w:rPr>
              <w:t>350</w:t>
            </w:r>
            <w:r w:rsidR="00D2350B" w:rsidRPr="00212C72">
              <w:rPr>
                <w:lang w:val="es-ES"/>
              </w:rPr>
              <w:t> </w:t>
            </w:r>
            <w:r w:rsidRPr="00212C72">
              <w:rPr>
                <w:lang w:val="es-ES"/>
              </w:rPr>
              <w:t>MHz; 19</w:t>
            </w:r>
            <w:r w:rsidR="00D2350B" w:rsidRPr="00212C72">
              <w:rPr>
                <w:lang w:val="es-ES"/>
              </w:rPr>
              <w:t> </w:t>
            </w:r>
            <w:r w:rsidRPr="00212C72">
              <w:rPr>
                <w:lang w:val="es-ES"/>
              </w:rPr>
              <w:t>MHz para canales E-UTRA asignados dentro de la gama 5</w:t>
            </w:r>
            <w:r w:rsidR="00D2350B" w:rsidRPr="00212C72">
              <w:rPr>
                <w:lang w:val="es-ES"/>
              </w:rPr>
              <w:t> </w:t>
            </w:r>
            <w:r w:rsidRPr="00212C72">
              <w:rPr>
                <w:lang w:val="es-ES"/>
              </w:rPr>
              <w:t>470</w:t>
            </w:r>
            <w:r w:rsidR="00D2350B" w:rsidRPr="00212C72">
              <w:rPr>
                <w:lang w:val="es-ES"/>
              </w:rPr>
              <w:noBreakHyphen/>
            </w:r>
            <w:r w:rsidRPr="00212C72">
              <w:rPr>
                <w:lang w:val="es-ES"/>
              </w:rPr>
              <w:t>5</w:t>
            </w:r>
            <w:r w:rsidR="00D2350B" w:rsidRPr="00212C72">
              <w:rPr>
                <w:lang w:val="es-ES"/>
              </w:rPr>
              <w:t> </w:t>
            </w:r>
            <w:r w:rsidRPr="00212C72">
              <w:rPr>
                <w:lang w:val="es-ES"/>
              </w:rPr>
              <w:t>725</w:t>
            </w:r>
            <w:r w:rsidR="00D2350B" w:rsidRPr="00212C72">
              <w:rPr>
                <w:lang w:val="es-ES"/>
              </w:rPr>
              <w:t> </w:t>
            </w:r>
            <w:r w:rsidRPr="00212C72">
              <w:rPr>
                <w:lang w:val="es-ES"/>
              </w:rPr>
              <w:t>MHz.</w:t>
            </w:r>
          </w:p>
        </w:tc>
      </w:tr>
    </w:tbl>
    <w:p w14:paraId="7EC068AA" w14:textId="710AA603" w:rsidR="00886523" w:rsidRPr="00212C72" w:rsidRDefault="00886523" w:rsidP="00886523">
      <w:pPr>
        <w:pStyle w:val="Tablefin"/>
        <w:rPr>
          <w:lang w:val="es-ES"/>
        </w:rPr>
      </w:pPr>
    </w:p>
    <w:p w14:paraId="4B08A15A" w14:textId="55EDE814" w:rsidR="00E70D92" w:rsidRPr="00E70D92" w:rsidRDefault="00E70D92" w:rsidP="00886523">
      <w:pPr>
        <w:pStyle w:val="Heading4"/>
      </w:pPr>
      <w:r w:rsidRPr="00E70D92">
        <w:t>3.2.1.1</w:t>
      </w:r>
      <w:r w:rsidRPr="00E70D92">
        <w:tab/>
        <w:t xml:space="preserve">ACLR en E-UTRA </w:t>
      </w:r>
      <w:bookmarkStart w:id="15" w:name="_Hlk181087161"/>
      <w:r w:rsidRPr="00E70D92">
        <w:t>para un PUSCH con múltiples clústeres</w:t>
      </w:r>
      <w:bookmarkEnd w:id="15"/>
    </w:p>
    <w:p w14:paraId="2522D0FD" w14:textId="1E467C76" w:rsidR="00E70D92" w:rsidRPr="00E70D92" w:rsidRDefault="00E70D92" w:rsidP="00E70D92">
      <w:r w:rsidRPr="00E70D92">
        <w:t>Los requisitos relativos a la ACLR en E-UTRA que figuran en los Cuadros</w:t>
      </w:r>
      <w:r w:rsidR="00D2350B">
        <w:t> </w:t>
      </w:r>
      <w:r w:rsidRPr="00E70D92">
        <w:t>A1-23, A1-24 y A1-25 se aplicarán a las atribuciones de canales físicos compartidos de enlace ascendente (PUSCH) con múltiples clústeres según corresponda.</w:t>
      </w:r>
    </w:p>
    <w:p w14:paraId="43B844D7" w14:textId="77777777" w:rsidR="00E70D92" w:rsidRPr="00E70D92" w:rsidRDefault="00E70D92" w:rsidP="00886523">
      <w:pPr>
        <w:pStyle w:val="Heading3"/>
      </w:pPr>
      <w:r w:rsidRPr="00E70D92">
        <w:t>3.2.2</w:t>
      </w:r>
      <w:r w:rsidRPr="00E70D92">
        <w:tab/>
        <w:t>ACLR en UTRA</w:t>
      </w:r>
    </w:p>
    <w:p w14:paraId="0F35B829" w14:textId="77777777" w:rsidR="00E70D92" w:rsidRPr="00E70D92" w:rsidRDefault="00E70D92" w:rsidP="00E70D92">
      <w:r w:rsidRPr="00E70D92">
        <w:rPr>
          <w:i/>
          <w:iCs/>
        </w:rPr>
        <w:t>UTRA</w:t>
      </w:r>
      <w:r w:rsidRPr="00E70D92">
        <w:rPr>
          <w:i/>
          <w:iCs/>
          <w:vertAlign w:val="subscript"/>
        </w:rPr>
        <w:t>ACLR</w:t>
      </w:r>
      <w:r w:rsidRPr="00E70D92">
        <w:t xml:space="preserve"> es el cociente entre la potencia media filtrada centrada en la frecuencia del canal E</w:t>
      </w:r>
      <w:r w:rsidRPr="00E70D92">
        <w:noBreakHyphen/>
        <w:t>UTRA asignado y la potencia media filtrada en una frecuencia de los canales UTRA adyacentes.</w:t>
      </w:r>
    </w:p>
    <w:p w14:paraId="1AE6BE62" w14:textId="59BECE21" w:rsidR="00E70D92" w:rsidRPr="00E70D92" w:rsidRDefault="00E70D92" w:rsidP="00E70D92">
      <w:r w:rsidRPr="00E70D92">
        <w:t>La ACLR en UTRA se especifica tanto para el primer canal UTRA adyacente (</w:t>
      </w:r>
      <w:r w:rsidRPr="00E70D92">
        <w:rPr>
          <w:i/>
          <w:iCs/>
        </w:rPr>
        <w:t>UTRA</w:t>
      </w:r>
      <w:r w:rsidRPr="00E70D92">
        <w:rPr>
          <w:i/>
          <w:iCs/>
          <w:vertAlign w:val="subscript"/>
        </w:rPr>
        <w:t>ACLR</w:t>
      </w:r>
      <w:r w:rsidRPr="00E70D92">
        <w:rPr>
          <w:vertAlign w:val="subscript"/>
        </w:rPr>
        <w:t>1</w:t>
      </w:r>
      <w:r w:rsidRPr="00E70D92">
        <w:t>) como para el segundo canal UTRA adyacente (</w:t>
      </w:r>
      <w:r w:rsidRPr="00E70D92">
        <w:rPr>
          <w:i/>
          <w:iCs/>
        </w:rPr>
        <w:t>UTRA</w:t>
      </w:r>
      <w:r w:rsidRPr="00E70D92">
        <w:rPr>
          <w:i/>
          <w:iCs/>
          <w:vertAlign w:val="subscript"/>
        </w:rPr>
        <w:t>ACLR</w:t>
      </w:r>
      <w:r w:rsidRPr="00E70D92">
        <w:rPr>
          <w:vertAlign w:val="subscript"/>
        </w:rPr>
        <w:t>2</w:t>
      </w:r>
      <w:r w:rsidRPr="00E70D92">
        <w:t xml:space="preserve">). La potencia en el canal UTRA se mide con un filtro de ancho de banda de control de recursos radioeléctricos (RRC) con un factor de caída </w:t>
      </w:r>
      <w:r w:rsidRPr="00E70D92">
        <w:sym w:font="Symbol" w:char="F061"/>
      </w:r>
      <w:r w:rsidRPr="00E70D92">
        <w:t xml:space="preserve"> = 0,22. La potencia en el canal E-UTRA asignado se mide con un filtro rectangular con el MBW especificado </w:t>
      </w:r>
      <w:r w:rsidRPr="00E70D92">
        <w:lastRenderedPageBreak/>
        <w:t xml:space="preserve">en el Cuadro A1-7. Si la potencia medida en el canal UTRA es superior a </w:t>
      </w:r>
      <w:r w:rsidR="0077357C">
        <w:t>−</w:t>
      </w:r>
      <w:r w:rsidRPr="00E70D92">
        <w:t>50</w:t>
      </w:r>
      <w:r w:rsidR="00D2350B">
        <w:t> </w:t>
      </w:r>
      <w:r w:rsidRPr="00E70D92">
        <w:t xml:space="preserve">dBm, la </w:t>
      </w:r>
      <w:r w:rsidRPr="00E70D92">
        <w:rPr>
          <w:i/>
          <w:iCs/>
        </w:rPr>
        <w:t>UTRA</w:t>
      </w:r>
      <w:r w:rsidRPr="00E70D92">
        <w:rPr>
          <w:i/>
          <w:iCs/>
          <w:vertAlign w:val="subscript"/>
        </w:rPr>
        <w:t>ACLR</w:t>
      </w:r>
      <w:r w:rsidRPr="00E70D92">
        <w:t xml:space="preserve"> será superior al valor especificado en el Cuadro A1-27.</w:t>
      </w:r>
    </w:p>
    <w:p w14:paraId="21228600" w14:textId="196C3BF8" w:rsidR="00E70D92" w:rsidRPr="00E70D92" w:rsidRDefault="00E70D92" w:rsidP="009E41F9">
      <w:pPr>
        <w:pStyle w:val="TableNo"/>
      </w:pPr>
      <w:r w:rsidRPr="00E70D92">
        <w:t>CUADRO A1-27</w:t>
      </w:r>
    </w:p>
    <w:p w14:paraId="447B8405" w14:textId="77777777" w:rsidR="00E70D92" w:rsidRPr="00E70D92" w:rsidRDefault="00E70D92" w:rsidP="00886523">
      <w:pPr>
        <w:pStyle w:val="Tabletitle"/>
      </w:pPr>
      <w:r w:rsidRPr="00E70D92">
        <w:t xml:space="preserve">Requisitos generales de la </w:t>
      </w:r>
      <w:r w:rsidRPr="00E70D92">
        <w:rPr>
          <w:i/>
          <w:iCs/>
        </w:rPr>
        <w:t>UTRA</w:t>
      </w:r>
      <w:r w:rsidRPr="00E70D92">
        <w:rPr>
          <w:i/>
          <w:iCs/>
          <w:vertAlign w:val="subscript"/>
        </w:rPr>
        <w:t>ACLR</w:t>
      </w:r>
      <w:r w:rsidRPr="00E70D92">
        <w:rPr>
          <w:vertAlign w:val="subscript"/>
        </w:rPr>
        <w:t>1/2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5"/>
        <w:gridCol w:w="1288"/>
        <w:gridCol w:w="1302"/>
        <w:gridCol w:w="1470"/>
        <w:gridCol w:w="1343"/>
        <w:gridCol w:w="1484"/>
        <w:gridCol w:w="1427"/>
      </w:tblGrid>
      <w:tr w:rsidR="00E70D92" w:rsidRPr="00F63E6C" w14:paraId="10B7E076" w14:textId="77777777" w:rsidTr="00F63E6C">
        <w:trPr>
          <w:trHeight w:val="99"/>
          <w:jc w:val="center"/>
        </w:trPr>
        <w:tc>
          <w:tcPr>
            <w:tcW w:w="1325" w:type="dxa"/>
            <w:vMerge w:val="restart"/>
            <w:tcBorders>
              <w:top w:val="single" w:sz="4" w:space="0" w:color="auto"/>
              <w:left w:val="single" w:sz="4" w:space="0" w:color="auto"/>
              <w:bottom w:val="single" w:sz="4" w:space="0" w:color="auto"/>
              <w:right w:val="single" w:sz="4" w:space="0" w:color="auto"/>
            </w:tcBorders>
          </w:tcPr>
          <w:p w14:paraId="51847B5F" w14:textId="77777777" w:rsidR="00E70D92" w:rsidRPr="00F63E6C" w:rsidRDefault="00E70D92" w:rsidP="005964B2">
            <w:pPr>
              <w:pStyle w:val="Tablehead"/>
              <w:rPr>
                <w:sz w:val="18"/>
                <w:szCs w:val="18"/>
              </w:rPr>
            </w:pPr>
          </w:p>
        </w:tc>
        <w:tc>
          <w:tcPr>
            <w:tcW w:w="8314" w:type="dxa"/>
            <w:gridSpan w:val="6"/>
            <w:tcBorders>
              <w:top w:val="single" w:sz="4" w:space="0" w:color="auto"/>
              <w:left w:val="single" w:sz="4" w:space="0" w:color="auto"/>
              <w:bottom w:val="single" w:sz="4" w:space="0" w:color="auto"/>
              <w:right w:val="single" w:sz="4" w:space="0" w:color="auto"/>
            </w:tcBorders>
            <w:hideMark/>
          </w:tcPr>
          <w:p w14:paraId="627DD742" w14:textId="77777777" w:rsidR="00E70D92" w:rsidRPr="00F63E6C" w:rsidRDefault="00E70D92" w:rsidP="005964B2">
            <w:pPr>
              <w:pStyle w:val="Tablehead"/>
              <w:rPr>
                <w:sz w:val="18"/>
                <w:szCs w:val="18"/>
              </w:rPr>
            </w:pPr>
            <w:r w:rsidRPr="00F63E6C">
              <w:rPr>
                <w:sz w:val="18"/>
                <w:szCs w:val="18"/>
              </w:rPr>
              <w:t>Ancho de banda de canal/</w:t>
            </w:r>
            <w:r w:rsidRPr="00F63E6C">
              <w:rPr>
                <w:i/>
                <w:iCs/>
                <w:sz w:val="18"/>
                <w:szCs w:val="18"/>
              </w:rPr>
              <w:t>UTRA</w:t>
            </w:r>
            <w:r w:rsidRPr="00F63E6C">
              <w:rPr>
                <w:i/>
                <w:iCs/>
                <w:sz w:val="18"/>
                <w:szCs w:val="18"/>
                <w:vertAlign w:val="subscript"/>
              </w:rPr>
              <w:t>ACLR</w:t>
            </w:r>
            <w:r w:rsidRPr="00F63E6C">
              <w:rPr>
                <w:sz w:val="18"/>
                <w:szCs w:val="18"/>
                <w:vertAlign w:val="subscript"/>
              </w:rPr>
              <w:t>1/2</w:t>
            </w:r>
            <w:r w:rsidRPr="00F63E6C">
              <w:rPr>
                <w:sz w:val="18"/>
                <w:szCs w:val="18"/>
              </w:rPr>
              <w:t>/MBW</w:t>
            </w:r>
          </w:p>
        </w:tc>
      </w:tr>
      <w:tr w:rsidR="00E70D92" w:rsidRPr="00F63E6C" w14:paraId="20DAF54E" w14:textId="77777777" w:rsidTr="00F63E6C">
        <w:trPr>
          <w:jc w:val="center"/>
        </w:trPr>
        <w:tc>
          <w:tcPr>
            <w:tcW w:w="1325" w:type="dxa"/>
            <w:vMerge/>
            <w:tcBorders>
              <w:top w:val="single" w:sz="4" w:space="0" w:color="auto"/>
              <w:left w:val="single" w:sz="4" w:space="0" w:color="auto"/>
              <w:bottom w:val="single" w:sz="4" w:space="0" w:color="auto"/>
              <w:right w:val="single" w:sz="4" w:space="0" w:color="auto"/>
            </w:tcBorders>
            <w:vAlign w:val="center"/>
            <w:hideMark/>
          </w:tcPr>
          <w:p w14:paraId="792ACE67" w14:textId="77777777" w:rsidR="00E70D92" w:rsidRPr="00F63E6C" w:rsidRDefault="00E70D92" w:rsidP="005964B2">
            <w:pPr>
              <w:pStyle w:val="Tablehead"/>
              <w:rPr>
                <w:sz w:val="18"/>
                <w:szCs w:val="18"/>
              </w:rPr>
            </w:pPr>
          </w:p>
        </w:tc>
        <w:tc>
          <w:tcPr>
            <w:tcW w:w="1288" w:type="dxa"/>
            <w:tcBorders>
              <w:top w:val="single" w:sz="4" w:space="0" w:color="auto"/>
              <w:left w:val="single" w:sz="4" w:space="0" w:color="auto"/>
              <w:bottom w:val="single" w:sz="4" w:space="0" w:color="auto"/>
              <w:right w:val="single" w:sz="4" w:space="0" w:color="auto"/>
            </w:tcBorders>
            <w:hideMark/>
          </w:tcPr>
          <w:p w14:paraId="7A3D46D1" w14:textId="77777777" w:rsidR="00E70D92" w:rsidRPr="00F63E6C" w:rsidRDefault="00E70D92" w:rsidP="005964B2">
            <w:pPr>
              <w:pStyle w:val="Tablehead"/>
              <w:rPr>
                <w:sz w:val="18"/>
                <w:szCs w:val="18"/>
              </w:rPr>
            </w:pPr>
            <w:r w:rsidRPr="00F63E6C">
              <w:rPr>
                <w:sz w:val="18"/>
                <w:szCs w:val="18"/>
              </w:rPr>
              <w:t>1,4 MHz</w:t>
            </w:r>
          </w:p>
        </w:tc>
        <w:tc>
          <w:tcPr>
            <w:tcW w:w="1302" w:type="dxa"/>
            <w:tcBorders>
              <w:top w:val="single" w:sz="4" w:space="0" w:color="auto"/>
              <w:left w:val="single" w:sz="4" w:space="0" w:color="auto"/>
              <w:bottom w:val="single" w:sz="4" w:space="0" w:color="auto"/>
              <w:right w:val="single" w:sz="4" w:space="0" w:color="auto"/>
            </w:tcBorders>
            <w:hideMark/>
          </w:tcPr>
          <w:p w14:paraId="1BD2B471" w14:textId="77777777" w:rsidR="00E70D92" w:rsidRPr="00F63E6C" w:rsidRDefault="00E70D92" w:rsidP="005964B2">
            <w:pPr>
              <w:pStyle w:val="Tablehead"/>
              <w:rPr>
                <w:sz w:val="18"/>
                <w:szCs w:val="18"/>
              </w:rPr>
            </w:pPr>
            <w:r w:rsidRPr="00F63E6C">
              <w:rPr>
                <w:sz w:val="18"/>
                <w:szCs w:val="18"/>
              </w:rPr>
              <w:t>3,0 MHz</w:t>
            </w:r>
          </w:p>
        </w:tc>
        <w:tc>
          <w:tcPr>
            <w:tcW w:w="1470" w:type="dxa"/>
            <w:tcBorders>
              <w:top w:val="single" w:sz="4" w:space="0" w:color="auto"/>
              <w:left w:val="single" w:sz="4" w:space="0" w:color="auto"/>
              <w:bottom w:val="single" w:sz="4" w:space="0" w:color="auto"/>
              <w:right w:val="single" w:sz="4" w:space="0" w:color="auto"/>
            </w:tcBorders>
            <w:hideMark/>
          </w:tcPr>
          <w:p w14:paraId="7D6117E8" w14:textId="77777777" w:rsidR="00E70D92" w:rsidRPr="00F63E6C" w:rsidRDefault="00E70D92" w:rsidP="005964B2">
            <w:pPr>
              <w:pStyle w:val="Tablehead"/>
              <w:rPr>
                <w:sz w:val="18"/>
                <w:szCs w:val="18"/>
              </w:rPr>
            </w:pPr>
            <w:r w:rsidRPr="00F63E6C">
              <w:rPr>
                <w:sz w:val="18"/>
                <w:szCs w:val="18"/>
              </w:rPr>
              <w:t>5 MHz</w:t>
            </w:r>
          </w:p>
        </w:tc>
        <w:tc>
          <w:tcPr>
            <w:tcW w:w="1343" w:type="dxa"/>
            <w:tcBorders>
              <w:top w:val="single" w:sz="4" w:space="0" w:color="auto"/>
              <w:left w:val="single" w:sz="4" w:space="0" w:color="auto"/>
              <w:bottom w:val="single" w:sz="4" w:space="0" w:color="auto"/>
              <w:right w:val="single" w:sz="4" w:space="0" w:color="auto"/>
            </w:tcBorders>
            <w:hideMark/>
          </w:tcPr>
          <w:p w14:paraId="10DF1CB7" w14:textId="77777777" w:rsidR="00E70D92" w:rsidRPr="00F63E6C" w:rsidRDefault="00E70D92" w:rsidP="005964B2">
            <w:pPr>
              <w:pStyle w:val="Tablehead"/>
              <w:rPr>
                <w:sz w:val="18"/>
                <w:szCs w:val="18"/>
              </w:rPr>
            </w:pPr>
            <w:r w:rsidRPr="00F63E6C">
              <w:rPr>
                <w:sz w:val="18"/>
                <w:szCs w:val="18"/>
              </w:rPr>
              <w:t>10 MHz</w:t>
            </w:r>
          </w:p>
        </w:tc>
        <w:tc>
          <w:tcPr>
            <w:tcW w:w="1484" w:type="dxa"/>
            <w:tcBorders>
              <w:top w:val="single" w:sz="4" w:space="0" w:color="auto"/>
              <w:left w:val="single" w:sz="4" w:space="0" w:color="auto"/>
              <w:bottom w:val="single" w:sz="4" w:space="0" w:color="auto"/>
              <w:right w:val="single" w:sz="4" w:space="0" w:color="auto"/>
            </w:tcBorders>
            <w:hideMark/>
          </w:tcPr>
          <w:p w14:paraId="5A5D4EA7" w14:textId="77777777" w:rsidR="00E70D92" w:rsidRPr="00F63E6C" w:rsidRDefault="00E70D92" w:rsidP="005964B2">
            <w:pPr>
              <w:pStyle w:val="Tablehead"/>
              <w:rPr>
                <w:sz w:val="18"/>
                <w:szCs w:val="18"/>
              </w:rPr>
            </w:pPr>
            <w:r w:rsidRPr="00F63E6C">
              <w:rPr>
                <w:sz w:val="18"/>
                <w:szCs w:val="18"/>
              </w:rPr>
              <w:t>15 MHz</w:t>
            </w:r>
          </w:p>
        </w:tc>
        <w:tc>
          <w:tcPr>
            <w:tcW w:w="1427" w:type="dxa"/>
            <w:tcBorders>
              <w:top w:val="single" w:sz="4" w:space="0" w:color="auto"/>
              <w:left w:val="single" w:sz="4" w:space="0" w:color="auto"/>
              <w:bottom w:val="single" w:sz="4" w:space="0" w:color="auto"/>
              <w:right w:val="single" w:sz="4" w:space="0" w:color="auto"/>
            </w:tcBorders>
            <w:hideMark/>
          </w:tcPr>
          <w:p w14:paraId="489F4305" w14:textId="77777777" w:rsidR="00E70D92" w:rsidRPr="00F63E6C" w:rsidRDefault="00E70D92" w:rsidP="005964B2">
            <w:pPr>
              <w:pStyle w:val="Tablehead"/>
              <w:rPr>
                <w:sz w:val="18"/>
                <w:szCs w:val="18"/>
              </w:rPr>
            </w:pPr>
            <w:r w:rsidRPr="00F63E6C">
              <w:rPr>
                <w:sz w:val="18"/>
                <w:szCs w:val="18"/>
              </w:rPr>
              <w:t>20 MHz</w:t>
            </w:r>
          </w:p>
        </w:tc>
      </w:tr>
      <w:tr w:rsidR="00E70D92" w:rsidRPr="00F63E6C" w14:paraId="3BB185B2" w14:textId="77777777" w:rsidTr="00954B23">
        <w:trPr>
          <w:jc w:val="center"/>
        </w:trPr>
        <w:tc>
          <w:tcPr>
            <w:tcW w:w="1325" w:type="dxa"/>
            <w:tcBorders>
              <w:top w:val="single" w:sz="4" w:space="0" w:color="auto"/>
              <w:left w:val="single" w:sz="4" w:space="0" w:color="auto"/>
              <w:bottom w:val="single" w:sz="4" w:space="0" w:color="auto"/>
              <w:right w:val="single" w:sz="4" w:space="0" w:color="auto"/>
            </w:tcBorders>
            <w:hideMark/>
          </w:tcPr>
          <w:p w14:paraId="0B0166B0" w14:textId="77777777" w:rsidR="00E70D92" w:rsidRPr="00F63E6C" w:rsidRDefault="00E70D92" w:rsidP="00F63E6C">
            <w:pPr>
              <w:pStyle w:val="Tabletext"/>
              <w:jc w:val="left"/>
              <w:rPr>
                <w:sz w:val="18"/>
                <w:szCs w:val="18"/>
              </w:rPr>
            </w:pPr>
            <w:r w:rsidRPr="00F63E6C">
              <w:rPr>
                <w:sz w:val="18"/>
                <w:szCs w:val="18"/>
              </w:rPr>
              <w:t>UTRA</w:t>
            </w:r>
            <w:r w:rsidRPr="00F63E6C">
              <w:rPr>
                <w:sz w:val="18"/>
                <w:szCs w:val="18"/>
                <w:vertAlign w:val="subscript"/>
              </w:rPr>
              <w:t>ACLR1</w:t>
            </w:r>
          </w:p>
        </w:tc>
        <w:tc>
          <w:tcPr>
            <w:tcW w:w="1288" w:type="dxa"/>
            <w:tcBorders>
              <w:top w:val="single" w:sz="4" w:space="0" w:color="auto"/>
              <w:left w:val="single" w:sz="4" w:space="0" w:color="auto"/>
              <w:bottom w:val="single" w:sz="4" w:space="0" w:color="auto"/>
              <w:right w:val="single" w:sz="4" w:space="0" w:color="auto"/>
            </w:tcBorders>
            <w:vAlign w:val="center"/>
            <w:hideMark/>
          </w:tcPr>
          <w:p w14:paraId="4FCD2E00" w14:textId="3AA1AB09" w:rsidR="00E70D92" w:rsidRPr="00F63E6C" w:rsidRDefault="00E70D92" w:rsidP="00954B23">
            <w:pPr>
              <w:pStyle w:val="Tabletext"/>
              <w:jc w:val="center"/>
              <w:rPr>
                <w:sz w:val="18"/>
                <w:szCs w:val="18"/>
              </w:rPr>
            </w:pPr>
            <w:r w:rsidRPr="00F63E6C">
              <w:rPr>
                <w:sz w:val="18"/>
                <w:szCs w:val="18"/>
              </w:rPr>
              <w:t>32,2</w:t>
            </w:r>
            <w:r w:rsidR="00F63E6C" w:rsidRPr="00F63E6C">
              <w:rPr>
                <w:sz w:val="18"/>
                <w:szCs w:val="18"/>
              </w:rPr>
              <w:t> </w:t>
            </w:r>
            <w:r w:rsidRPr="00F63E6C">
              <w:rPr>
                <w:sz w:val="18"/>
                <w:szCs w:val="18"/>
              </w:rPr>
              <w:t>dB</w:t>
            </w:r>
          </w:p>
        </w:tc>
        <w:tc>
          <w:tcPr>
            <w:tcW w:w="1302" w:type="dxa"/>
            <w:tcBorders>
              <w:top w:val="single" w:sz="4" w:space="0" w:color="auto"/>
              <w:left w:val="single" w:sz="4" w:space="0" w:color="auto"/>
              <w:bottom w:val="single" w:sz="4" w:space="0" w:color="auto"/>
              <w:right w:val="single" w:sz="4" w:space="0" w:color="auto"/>
            </w:tcBorders>
            <w:vAlign w:val="center"/>
            <w:hideMark/>
          </w:tcPr>
          <w:p w14:paraId="0D6A9B75" w14:textId="02E5DA43" w:rsidR="00E70D92" w:rsidRPr="00F63E6C" w:rsidRDefault="00E70D92" w:rsidP="00954B23">
            <w:pPr>
              <w:pStyle w:val="Tabletext"/>
              <w:jc w:val="center"/>
              <w:rPr>
                <w:sz w:val="18"/>
                <w:szCs w:val="18"/>
              </w:rPr>
            </w:pPr>
            <w:r w:rsidRPr="00F63E6C">
              <w:rPr>
                <w:sz w:val="18"/>
                <w:szCs w:val="18"/>
              </w:rPr>
              <w:t>32,2</w:t>
            </w:r>
            <w:r w:rsidR="00F63E6C" w:rsidRPr="00F63E6C">
              <w:rPr>
                <w:sz w:val="18"/>
                <w:szCs w:val="18"/>
              </w:rPr>
              <w:t> </w:t>
            </w:r>
            <w:r w:rsidRPr="00F63E6C">
              <w:rPr>
                <w:sz w:val="18"/>
                <w:szCs w:val="18"/>
              </w:rPr>
              <w:t>dB</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DDA88BB" w14:textId="72A1A2AE" w:rsidR="00E70D92" w:rsidRPr="00F63E6C" w:rsidRDefault="00E70D92" w:rsidP="00954B23">
            <w:pPr>
              <w:pStyle w:val="Tabletext"/>
              <w:jc w:val="center"/>
              <w:rPr>
                <w:sz w:val="18"/>
                <w:szCs w:val="18"/>
              </w:rPr>
            </w:pPr>
            <w:r w:rsidRPr="00F63E6C">
              <w:rPr>
                <w:sz w:val="18"/>
                <w:szCs w:val="18"/>
              </w:rPr>
              <w:t>32,2</w:t>
            </w:r>
            <w:r w:rsidR="00F63E6C" w:rsidRPr="00F63E6C">
              <w:rPr>
                <w:sz w:val="18"/>
                <w:szCs w:val="18"/>
              </w:rPr>
              <w:t> </w:t>
            </w:r>
            <w:r w:rsidRPr="00F63E6C">
              <w:rPr>
                <w:sz w:val="18"/>
                <w:szCs w:val="18"/>
              </w:rPr>
              <w:t>dB</w:t>
            </w:r>
          </w:p>
        </w:tc>
        <w:tc>
          <w:tcPr>
            <w:tcW w:w="1343" w:type="dxa"/>
            <w:tcBorders>
              <w:top w:val="single" w:sz="4" w:space="0" w:color="auto"/>
              <w:left w:val="single" w:sz="4" w:space="0" w:color="auto"/>
              <w:bottom w:val="single" w:sz="4" w:space="0" w:color="auto"/>
              <w:right w:val="single" w:sz="4" w:space="0" w:color="auto"/>
            </w:tcBorders>
            <w:vAlign w:val="center"/>
            <w:hideMark/>
          </w:tcPr>
          <w:p w14:paraId="53BC54BC" w14:textId="78E4EA5A" w:rsidR="00E70D92" w:rsidRPr="00F63E6C" w:rsidRDefault="00E70D92" w:rsidP="00954B23">
            <w:pPr>
              <w:pStyle w:val="Tabletext"/>
              <w:jc w:val="center"/>
              <w:rPr>
                <w:sz w:val="18"/>
                <w:szCs w:val="18"/>
              </w:rPr>
            </w:pPr>
            <w:r w:rsidRPr="00F63E6C">
              <w:rPr>
                <w:sz w:val="18"/>
                <w:szCs w:val="18"/>
              </w:rPr>
              <w:t>32,2</w:t>
            </w:r>
            <w:r w:rsidR="00F63E6C" w:rsidRPr="00F63E6C">
              <w:rPr>
                <w:sz w:val="18"/>
                <w:szCs w:val="18"/>
              </w:rPr>
              <w:t> </w:t>
            </w:r>
            <w:r w:rsidRPr="00F63E6C">
              <w:rPr>
                <w:sz w:val="18"/>
                <w:szCs w:val="18"/>
              </w:rPr>
              <w:t>dB</w:t>
            </w:r>
          </w:p>
        </w:tc>
        <w:tc>
          <w:tcPr>
            <w:tcW w:w="1484" w:type="dxa"/>
            <w:tcBorders>
              <w:top w:val="single" w:sz="4" w:space="0" w:color="auto"/>
              <w:left w:val="single" w:sz="4" w:space="0" w:color="auto"/>
              <w:bottom w:val="single" w:sz="4" w:space="0" w:color="auto"/>
              <w:right w:val="single" w:sz="4" w:space="0" w:color="auto"/>
            </w:tcBorders>
            <w:vAlign w:val="center"/>
            <w:hideMark/>
          </w:tcPr>
          <w:p w14:paraId="7B0B923A" w14:textId="6404B743" w:rsidR="00E70D92" w:rsidRPr="00F63E6C" w:rsidRDefault="00E70D92" w:rsidP="00954B23">
            <w:pPr>
              <w:pStyle w:val="Tabletext"/>
              <w:jc w:val="center"/>
              <w:rPr>
                <w:sz w:val="18"/>
                <w:szCs w:val="18"/>
              </w:rPr>
            </w:pPr>
            <w:r w:rsidRPr="00F63E6C">
              <w:rPr>
                <w:sz w:val="18"/>
                <w:szCs w:val="18"/>
              </w:rPr>
              <w:t>32,2</w:t>
            </w:r>
            <w:r w:rsidR="00F63E6C" w:rsidRPr="00F63E6C">
              <w:rPr>
                <w:sz w:val="18"/>
                <w:szCs w:val="18"/>
              </w:rPr>
              <w:t> </w:t>
            </w:r>
            <w:r w:rsidRPr="00F63E6C">
              <w:rPr>
                <w:sz w:val="18"/>
                <w:szCs w:val="18"/>
              </w:rPr>
              <w:t>dB</w:t>
            </w:r>
          </w:p>
        </w:tc>
        <w:tc>
          <w:tcPr>
            <w:tcW w:w="1427" w:type="dxa"/>
            <w:tcBorders>
              <w:top w:val="single" w:sz="4" w:space="0" w:color="auto"/>
              <w:left w:val="single" w:sz="4" w:space="0" w:color="auto"/>
              <w:bottom w:val="single" w:sz="4" w:space="0" w:color="auto"/>
              <w:right w:val="single" w:sz="4" w:space="0" w:color="auto"/>
            </w:tcBorders>
            <w:vAlign w:val="center"/>
            <w:hideMark/>
          </w:tcPr>
          <w:p w14:paraId="05F5A46C" w14:textId="693E28F7" w:rsidR="00E70D92" w:rsidRPr="00F63E6C" w:rsidRDefault="00E70D92" w:rsidP="00954B23">
            <w:pPr>
              <w:pStyle w:val="Tabletext"/>
              <w:jc w:val="center"/>
              <w:rPr>
                <w:sz w:val="18"/>
                <w:szCs w:val="18"/>
              </w:rPr>
            </w:pPr>
            <w:r w:rsidRPr="00F63E6C">
              <w:rPr>
                <w:sz w:val="18"/>
                <w:szCs w:val="18"/>
              </w:rPr>
              <w:t>32,2</w:t>
            </w:r>
            <w:r w:rsidR="00F63E6C" w:rsidRPr="00F63E6C">
              <w:rPr>
                <w:sz w:val="18"/>
                <w:szCs w:val="18"/>
              </w:rPr>
              <w:t> </w:t>
            </w:r>
            <w:r w:rsidRPr="00F63E6C">
              <w:rPr>
                <w:sz w:val="18"/>
                <w:szCs w:val="18"/>
              </w:rPr>
              <w:t>dB</w:t>
            </w:r>
          </w:p>
        </w:tc>
      </w:tr>
      <w:tr w:rsidR="00E70D92" w:rsidRPr="00F63E6C" w14:paraId="0CA98474" w14:textId="77777777" w:rsidTr="00954B23">
        <w:trPr>
          <w:jc w:val="center"/>
        </w:trPr>
        <w:tc>
          <w:tcPr>
            <w:tcW w:w="1325" w:type="dxa"/>
            <w:tcBorders>
              <w:top w:val="single" w:sz="4" w:space="0" w:color="auto"/>
              <w:left w:val="single" w:sz="4" w:space="0" w:color="auto"/>
              <w:bottom w:val="single" w:sz="4" w:space="0" w:color="auto"/>
              <w:right w:val="single" w:sz="4" w:space="0" w:color="auto"/>
            </w:tcBorders>
            <w:hideMark/>
          </w:tcPr>
          <w:p w14:paraId="2462DBED" w14:textId="77777777" w:rsidR="00E70D92" w:rsidRPr="00F63E6C" w:rsidRDefault="00E70D92" w:rsidP="00F63E6C">
            <w:pPr>
              <w:pStyle w:val="Tabletext"/>
              <w:ind w:right="-57"/>
              <w:jc w:val="left"/>
              <w:rPr>
                <w:sz w:val="18"/>
                <w:szCs w:val="18"/>
              </w:rPr>
            </w:pPr>
            <w:r w:rsidRPr="00F63E6C">
              <w:rPr>
                <w:sz w:val="18"/>
                <w:szCs w:val="18"/>
              </w:rPr>
              <w:t>Separación con respecto a la frecuencia central del canal adyacente (MHz)</w:t>
            </w:r>
          </w:p>
        </w:tc>
        <w:tc>
          <w:tcPr>
            <w:tcW w:w="1288" w:type="dxa"/>
            <w:tcBorders>
              <w:top w:val="single" w:sz="4" w:space="0" w:color="auto"/>
              <w:left w:val="single" w:sz="4" w:space="0" w:color="auto"/>
              <w:bottom w:val="single" w:sz="4" w:space="0" w:color="auto"/>
              <w:right w:val="single" w:sz="4" w:space="0" w:color="auto"/>
            </w:tcBorders>
            <w:vAlign w:val="center"/>
            <w:hideMark/>
          </w:tcPr>
          <w:p w14:paraId="7F9BD9E7" w14:textId="77777777" w:rsidR="00E70D92" w:rsidRPr="00F63E6C" w:rsidRDefault="00E70D92" w:rsidP="00954B23">
            <w:pPr>
              <w:pStyle w:val="Tabletext"/>
              <w:ind w:left="-57" w:right="-57"/>
              <w:jc w:val="center"/>
              <w:rPr>
                <w:sz w:val="18"/>
                <w:szCs w:val="18"/>
              </w:rPr>
            </w:pPr>
            <w:r w:rsidRPr="00F63E6C">
              <w:rPr>
                <w:sz w:val="18"/>
                <w:szCs w:val="18"/>
              </w:rPr>
              <w:t>0,7+BW</w:t>
            </w:r>
            <w:r w:rsidRPr="00F63E6C">
              <w:rPr>
                <w:sz w:val="18"/>
                <w:szCs w:val="18"/>
                <w:vertAlign w:val="subscript"/>
              </w:rPr>
              <w:t>UTRA</w:t>
            </w:r>
            <w:r w:rsidRPr="00F63E6C">
              <w:rPr>
                <w:sz w:val="18"/>
                <w:szCs w:val="18"/>
              </w:rPr>
              <w:t>/2</w:t>
            </w:r>
            <w:r w:rsidRPr="00F63E6C">
              <w:rPr>
                <w:sz w:val="18"/>
                <w:szCs w:val="18"/>
              </w:rPr>
              <w:br/>
              <w:t>/</w:t>
            </w:r>
            <w:r w:rsidRPr="00F63E6C">
              <w:rPr>
                <w:sz w:val="18"/>
                <w:szCs w:val="18"/>
              </w:rPr>
              <w:br/>
              <w:t>−0,7−BW</w:t>
            </w:r>
            <w:r w:rsidRPr="00F63E6C">
              <w:rPr>
                <w:sz w:val="18"/>
                <w:szCs w:val="18"/>
                <w:vertAlign w:val="subscript"/>
              </w:rPr>
              <w:t>UTRA</w:t>
            </w:r>
            <w:r w:rsidRPr="00F63E6C">
              <w:rPr>
                <w:sz w:val="18"/>
                <w:szCs w:val="18"/>
              </w:rPr>
              <w:t>/2</w:t>
            </w:r>
          </w:p>
        </w:tc>
        <w:tc>
          <w:tcPr>
            <w:tcW w:w="1302" w:type="dxa"/>
            <w:tcBorders>
              <w:top w:val="single" w:sz="4" w:space="0" w:color="auto"/>
              <w:left w:val="single" w:sz="4" w:space="0" w:color="auto"/>
              <w:bottom w:val="single" w:sz="4" w:space="0" w:color="auto"/>
              <w:right w:val="single" w:sz="4" w:space="0" w:color="auto"/>
            </w:tcBorders>
            <w:vAlign w:val="center"/>
            <w:hideMark/>
          </w:tcPr>
          <w:p w14:paraId="190365B6" w14:textId="77777777" w:rsidR="00E70D92" w:rsidRPr="00F63E6C" w:rsidRDefault="00E70D92" w:rsidP="00954B23">
            <w:pPr>
              <w:pStyle w:val="Tabletext"/>
              <w:ind w:left="-57" w:right="-57"/>
              <w:jc w:val="center"/>
              <w:rPr>
                <w:sz w:val="18"/>
                <w:szCs w:val="18"/>
              </w:rPr>
            </w:pPr>
            <w:r w:rsidRPr="00F63E6C">
              <w:rPr>
                <w:sz w:val="18"/>
                <w:szCs w:val="18"/>
              </w:rPr>
              <w:t>1,5+BW</w:t>
            </w:r>
            <w:r w:rsidRPr="00F63E6C">
              <w:rPr>
                <w:sz w:val="18"/>
                <w:szCs w:val="18"/>
                <w:vertAlign w:val="subscript"/>
              </w:rPr>
              <w:t>UTRA</w:t>
            </w:r>
            <w:r w:rsidRPr="00F63E6C">
              <w:rPr>
                <w:sz w:val="18"/>
                <w:szCs w:val="18"/>
              </w:rPr>
              <w:t>/2</w:t>
            </w:r>
            <w:r w:rsidRPr="00F63E6C">
              <w:rPr>
                <w:sz w:val="18"/>
                <w:szCs w:val="18"/>
              </w:rPr>
              <w:br/>
              <w:t>/</w:t>
            </w:r>
            <w:r w:rsidRPr="00F63E6C">
              <w:rPr>
                <w:sz w:val="18"/>
                <w:szCs w:val="18"/>
              </w:rPr>
              <w:br/>
              <w:t>−1,5−BW</w:t>
            </w:r>
            <w:r w:rsidRPr="00F63E6C">
              <w:rPr>
                <w:sz w:val="18"/>
                <w:szCs w:val="18"/>
                <w:vertAlign w:val="subscript"/>
              </w:rPr>
              <w:t>UTRA</w:t>
            </w:r>
            <w:r w:rsidRPr="00F63E6C">
              <w:rPr>
                <w:sz w:val="18"/>
                <w:szCs w:val="18"/>
              </w:rPr>
              <w:t>/2</w:t>
            </w:r>
          </w:p>
        </w:tc>
        <w:tc>
          <w:tcPr>
            <w:tcW w:w="1470" w:type="dxa"/>
            <w:tcBorders>
              <w:top w:val="single" w:sz="4" w:space="0" w:color="auto"/>
              <w:left w:val="single" w:sz="4" w:space="0" w:color="auto"/>
              <w:bottom w:val="single" w:sz="4" w:space="0" w:color="auto"/>
              <w:right w:val="single" w:sz="4" w:space="0" w:color="auto"/>
            </w:tcBorders>
            <w:vAlign w:val="center"/>
            <w:hideMark/>
          </w:tcPr>
          <w:p w14:paraId="3261B516" w14:textId="77777777" w:rsidR="00E70D92" w:rsidRPr="00F63E6C" w:rsidRDefault="00E70D92" w:rsidP="00954B23">
            <w:pPr>
              <w:pStyle w:val="Tabletext"/>
              <w:ind w:left="-57" w:right="-57"/>
              <w:jc w:val="center"/>
              <w:rPr>
                <w:sz w:val="18"/>
                <w:szCs w:val="18"/>
              </w:rPr>
            </w:pPr>
            <w:r w:rsidRPr="00F63E6C">
              <w:rPr>
                <w:sz w:val="18"/>
                <w:szCs w:val="18"/>
              </w:rPr>
              <w:t>2,5+BW</w:t>
            </w:r>
            <w:r w:rsidRPr="00F63E6C">
              <w:rPr>
                <w:sz w:val="18"/>
                <w:szCs w:val="18"/>
                <w:vertAlign w:val="subscript"/>
              </w:rPr>
              <w:t>UTRA</w:t>
            </w:r>
            <w:r w:rsidRPr="00F63E6C">
              <w:rPr>
                <w:sz w:val="18"/>
                <w:szCs w:val="18"/>
              </w:rPr>
              <w:t>/2</w:t>
            </w:r>
            <w:r w:rsidRPr="00F63E6C">
              <w:rPr>
                <w:sz w:val="18"/>
                <w:szCs w:val="18"/>
              </w:rPr>
              <w:br/>
              <w:t>/</w:t>
            </w:r>
            <w:r w:rsidRPr="00F63E6C">
              <w:rPr>
                <w:sz w:val="18"/>
                <w:szCs w:val="18"/>
              </w:rPr>
              <w:br/>
              <w:t>−2,5−BW</w:t>
            </w:r>
            <w:r w:rsidRPr="00F63E6C">
              <w:rPr>
                <w:sz w:val="18"/>
                <w:szCs w:val="18"/>
                <w:vertAlign w:val="subscript"/>
              </w:rPr>
              <w:t>UTRA</w:t>
            </w:r>
            <w:r w:rsidRPr="00F63E6C">
              <w:rPr>
                <w:sz w:val="18"/>
                <w:szCs w:val="18"/>
              </w:rPr>
              <w:t>/2</w:t>
            </w:r>
          </w:p>
        </w:tc>
        <w:tc>
          <w:tcPr>
            <w:tcW w:w="1343" w:type="dxa"/>
            <w:tcBorders>
              <w:top w:val="single" w:sz="4" w:space="0" w:color="auto"/>
              <w:left w:val="single" w:sz="4" w:space="0" w:color="auto"/>
              <w:bottom w:val="single" w:sz="4" w:space="0" w:color="auto"/>
              <w:right w:val="single" w:sz="4" w:space="0" w:color="auto"/>
            </w:tcBorders>
            <w:vAlign w:val="center"/>
            <w:hideMark/>
          </w:tcPr>
          <w:p w14:paraId="696CC8C8" w14:textId="57E84F40" w:rsidR="00E70D92" w:rsidRPr="00F63E6C" w:rsidRDefault="00E70D92" w:rsidP="00954B23">
            <w:pPr>
              <w:pStyle w:val="Tabletext"/>
              <w:ind w:left="-57" w:right="-57"/>
              <w:jc w:val="center"/>
              <w:rPr>
                <w:sz w:val="18"/>
                <w:szCs w:val="18"/>
              </w:rPr>
            </w:pPr>
            <w:r w:rsidRPr="00F63E6C">
              <w:rPr>
                <w:sz w:val="18"/>
                <w:szCs w:val="18"/>
              </w:rPr>
              <w:t>5+BW</w:t>
            </w:r>
            <w:r w:rsidRPr="00F63E6C">
              <w:rPr>
                <w:sz w:val="18"/>
                <w:szCs w:val="18"/>
                <w:vertAlign w:val="subscript"/>
              </w:rPr>
              <w:t>UTRA</w:t>
            </w:r>
            <w:r w:rsidRPr="00F63E6C">
              <w:rPr>
                <w:sz w:val="18"/>
                <w:szCs w:val="18"/>
              </w:rPr>
              <w:t>/2</w:t>
            </w:r>
            <w:r w:rsidRPr="00F63E6C">
              <w:rPr>
                <w:sz w:val="18"/>
                <w:szCs w:val="18"/>
              </w:rPr>
              <w:br/>
              <w:t>/</w:t>
            </w:r>
            <w:r w:rsidRPr="00F63E6C">
              <w:rPr>
                <w:sz w:val="18"/>
                <w:szCs w:val="18"/>
              </w:rPr>
              <w:br/>
            </w:r>
            <w:r w:rsidR="0077357C">
              <w:rPr>
                <w:sz w:val="18"/>
                <w:szCs w:val="18"/>
              </w:rPr>
              <w:t>−</w:t>
            </w:r>
            <w:r w:rsidRPr="00F63E6C">
              <w:rPr>
                <w:sz w:val="18"/>
                <w:szCs w:val="18"/>
              </w:rPr>
              <w:t>5−BW</w:t>
            </w:r>
            <w:r w:rsidRPr="00F63E6C">
              <w:rPr>
                <w:sz w:val="18"/>
                <w:szCs w:val="18"/>
                <w:vertAlign w:val="subscript"/>
              </w:rPr>
              <w:t>UTRA</w:t>
            </w:r>
            <w:r w:rsidRPr="00F63E6C">
              <w:rPr>
                <w:sz w:val="18"/>
                <w:szCs w:val="18"/>
              </w:rPr>
              <w:t>/2</w:t>
            </w:r>
          </w:p>
        </w:tc>
        <w:tc>
          <w:tcPr>
            <w:tcW w:w="1484" w:type="dxa"/>
            <w:tcBorders>
              <w:top w:val="single" w:sz="4" w:space="0" w:color="auto"/>
              <w:left w:val="single" w:sz="4" w:space="0" w:color="auto"/>
              <w:bottom w:val="single" w:sz="4" w:space="0" w:color="auto"/>
              <w:right w:val="single" w:sz="4" w:space="0" w:color="auto"/>
            </w:tcBorders>
            <w:vAlign w:val="center"/>
            <w:hideMark/>
          </w:tcPr>
          <w:p w14:paraId="0D5F9EEA" w14:textId="77777777" w:rsidR="00E70D92" w:rsidRPr="00F63E6C" w:rsidRDefault="00E70D92" w:rsidP="00954B23">
            <w:pPr>
              <w:pStyle w:val="Tabletext"/>
              <w:ind w:left="-57" w:right="-57"/>
              <w:jc w:val="center"/>
              <w:rPr>
                <w:sz w:val="18"/>
                <w:szCs w:val="18"/>
              </w:rPr>
            </w:pPr>
            <w:r w:rsidRPr="00F63E6C">
              <w:rPr>
                <w:sz w:val="18"/>
                <w:szCs w:val="18"/>
              </w:rPr>
              <w:t>7,5+BW</w:t>
            </w:r>
            <w:r w:rsidRPr="00F63E6C">
              <w:rPr>
                <w:sz w:val="18"/>
                <w:szCs w:val="18"/>
                <w:vertAlign w:val="subscript"/>
              </w:rPr>
              <w:t>UTRA</w:t>
            </w:r>
            <w:r w:rsidRPr="00F63E6C">
              <w:rPr>
                <w:sz w:val="18"/>
                <w:szCs w:val="18"/>
                <w:vertAlign w:val="subscript"/>
              </w:rPr>
              <w:br/>
            </w:r>
            <w:r w:rsidRPr="00F63E6C">
              <w:rPr>
                <w:sz w:val="18"/>
                <w:szCs w:val="18"/>
              </w:rPr>
              <w:t>/</w:t>
            </w:r>
            <w:r w:rsidRPr="00F63E6C">
              <w:rPr>
                <w:sz w:val="18"/>
                <w:szCs w:val="18"/>
              </w:rPr>
              <w:br/>
              <w:t>2/−7,5−BW</w:t>
            </w:r>
            <w:r w:rsidRPr="00F63E6C">
              <w:rPr>
                <w:sz w:val="18"/>
                <w:szCs w:val="18"/>
                <w:vertAlign w:val="subscript"/>
              </w:rPr>
              <w:t>UTRA</w:t>
            </w:r>
            <w:r w:rsidRPr="00F63E6C">
              <w:rPr>
                <w:sz w:val="18"/>
                <w:szCs w:val="18"/>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28602CF5" w14:textId="77777777" w:rsidR="00E70D92" w:rsidRPr="00F63E6C" w:rsidRDefault="00E70D92" w:rsidP="00954B23">
            <w:pPr>
              <w:pStyle w:val="Tabletext"/>
              <w:ind w:left="-57" w:right="-57"/>
              <w:jc w:val="center"/>
              <w:rPr>
                <w:sz w:val="18"/>
                <w:szCs w:val="18"/>
              </w:rPr>
            </w:pPr>
            <w:r w:rsidRPr="00F63E6C">
              <w:rPr>
                <w:sz w:val="18"/>
                <w:szCs w:val="18"/>
              </w:rPr>
              <w:t>10+BW</w:t>
            </w:r>
            <w:r w:rsidRPr="00F63E6C">
              <w:rPr>
                <w:sz w:val="18"/>
                <w:szCs w:val="18"/>
                <w:vertAlign w:val="subscript"/>
              </w:rPr>
              <w:t>UTRA</w:t>
            </w:r>
            <w:r w:rsidRPr="00F63E6C">
              <w:rPr>
                <w:sz w:val="18"/>
                <w:szCs w:val="18"/>
              </w:rPr>
              <w:t>/2</w:t>
            </w:r>
            <w:r w:rsidRPr="00F63E6C">
              <w:rPr>
                <w:sz w:val="18"/>
                <w:szCs w:val="18"/>
              </w:rPr>
              <w:br/>
              <w:t>/</w:t>
            </w:r>
            <w:r w:rsidRPr="00F63E6C">
              <w:rPr>
                <w:sz w:val="18"/>
                <w:szCs w:val="18"/>
              </w:rPr>
              <w:br/>
              <w:t>−10−BW</w:t>
            </w:r>
            <w:r w:rsidRPr="00F63E6C">
              <w:rPr>
                <w:sz w:val="18"/>
                <w:szCs w:val="18"/>
                <w:vertAlign w:val="subscript"/>
              </w:rPr>
              <w:t>UTRA</w:t>
            </w:r>
            <w:r w:rsidRPr="00F63E6C">
              <w:rPr>
                <w:sz w:val="18"/>
                <w:szCs w:val="18"/>
              </w:rPr>
              <w:t>/2</w:t>
            </w:r>
          </w:p>
        </w:tc>
      </w:tr>
      <w:tr w:rsidR="00E70D92" w:rsidRPr="00F63E6C" w14:paraId="5E7A3D29" w14:textId="77777777" w:rsidTr="00954B23">
        <w:trPr>
          <w:trHeight w:val="64"/>
          <w:jc w:val="center"/>
        </w:trPr>
        <w:tc>
          <w:tcPr>
            <w:tcW w:w="1325" w:type="dxa"/>
            <w:tcBorders>
              <w:top w:val="single" w:sz="4" w:space="0" w:color="auto"/>
              <w:left w:val="single" w:sz="4" w:space="0" w:color="auto"/>
              <w:bottom w:val="single" w:sz="4" w:space="0" w:color="auto"/>
              <w:right w:val="single" w:sz="4" w:space="0" w:color="auto"/>
            </w:tcBorders>
            <w:hideMark/>
          </w:tcPr>
          <w:p w14:paraId="5E4B1AA0" w14:textId="77777777" w:rsidR="00E70D92" w:rsidRPr="00F63E6C" w:rsidRDefault="00E70D92" w:rsidP="00F63E6C">
            <w:pPr>
              <w:pStyle w:val="Tabletext"/>
              <w:jc w:val="left"/>
              <w:rPr>
                <w:sz w:val="18"/>
                <w:szCs w:val="18"/>
              </w:rPr>
            </w:pPr>
            <w:r w:rsidRPr="00F63E6C">
              <w:rPr>
                <w:sz w:val="18"/>
                <w:szCs w:val="18"/>
              </w:rPr>
              <w:t>UTRA</w:t>
            </w:r>
            <w:r w:rsidRPr="00F63E6C">
              <w:rPr>
                <w:sz w:val="18"/>
                <w:szCs w:val="18"/>
                <w:vertAlign w:val="subscript"/>
              </w:rPr>
              <w:t>ACLR2</w:t>
            </w:r>
          </w:p>
        </w:tc>
        <w:tc>
          <w:tcPr>
            <w:tcW w:w="1288" w:type="dxa"/>
            <w:tcBorders>
              <w:top w:val="single" w:sz="4" w:space="0" w:color="auto"/>
              <w:left w:val="single" w:sz="4" w:space="0" w:color="auto"/>
              <w:bottom w:val="single" w:sz="4" w:space="0" w:color="auto"/>
              <w:right w:val="single" w:sz="4" w:space="0" w:color="auto"/>
            </w:tcBorders>
            <w:vAlign w:val="center"/>
            <w:hideMark/>
          </w:tcPr>
          <w:p w14:paraId="024946B8" w14:textId="77777777" w:rsidR="00E70D92" w:rsidRPr="00F63E6C" w:rsidRDefault="00E70D92" w:rsidP="00954B23">
            <w:pPr>
              <w:pStyle w:val="Tabletext"/>
              <w:jc w:val="center"/>
              <w:rPr>
                <w:sz w:val="18"/>
                <w:szCs w:val="18"/>
              </w:rPr>
            </w:pPr>
            <w:r w:rsidRPr="00F63E6C">
              <w:rPr>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02AA51C" w14:textId="77777777" w:rsidR="00E70D92" w:rsidRPr="00F63E6C" w:rsidRDefault="00E70D92" w:rsidP="00954B23">
            <w:pPr>
              <w:pStyle w:val="Tabletext"/>
              <w:jc w:val="center"/>
              <w:rPr>
                <w:sz w:val="18"/>
                <w:szCs w:val="18"/>
              </w:rPr>
            </w:pPr>
            <w:r w:rsidRPr="00F63E6C">
              <w:rPr>
                <w:sz w:val="18"/>
                <w:szCs w:val="18"/>
              </w:rPr>
              <w:t>–</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F0CF9B8" w14:textId="67CBDEC2" w:rsidR="00E70D92" w:rsidRPr="00F63E6C" w:rsidRDefault="00E70D92" w:rsidP="00954B23">
            <w:pPr>
              <w:pStyle w:val="Tabletext"/>
              <w:jc w:val="center"/>
              <w:rPr>
                <w:sz w:val="18"/>
                <w:szCs w:val="18"/>
              </w:rPr>
            </w:pPr>
            <w:r w:rsidRPr="00F63E6C">
              <w:rPr>
                <w:sz w:val="18"/>
                <w:szCs w:val="18"/>
              </w:rPr>
              <w:t>35,2</w:t>
            </w:r>
            <w:r w:rsidR="00F63E6C" w:rsidRPr="00F63E6C">
              <w:rPr>
                <w:sz w:val="18"/>
                <w:szCs w:val="18"/>
              </w:rPr>
              <w:t> </w:t>
            </w:r>
            <w:r w:rsidRPr="00F63E6C">
              <w:rPr>
                <w:sz w:val="18"/>
                <w:szCs w:val="18"/>
              </w:rPr>
              <w:t>dB</w:t>
            </w:r>
          </w:p>
        </w:tc>
        <w:tc>
          <w:tcPr>
            <w:tcW w:w="1343" w:type="dxa"/>
            <w:tcBorders>
              <w:top w:val="single" w:sz="4" w:space="0" w:color="auto"/>
              <w:left w:val="single" w:sz="4" w:space="0" w:color="auto"/>
              <w:bottom w:val="single" w:sz="4" w:space="0" w:color="auto"/>
              <w:right w:val="single" w:sz="4" w:space="0" w:color="auto"/>
            </w:tcBorders>
            <w:vAlign w:val="center"/>
            <w:hideMark/>
          </w:tcPr>
          <w:p w14:paraId="7FD4CA74" w14:textId="589D64B7" w:rsidR="00E70D92" w:rsidRPr="00F63E6C" w:rsidRDefault="00E70D92" w:rsidP="00954B23">
            <w:pPr>
              <w:pStyle w:val="Tabletext"/>
              <w:jc w:val="center"/>
              <w:rPr>
                <w:sz w:val="18"/>
                <w:szCs w:val="18"/>
              </w:rPr>
            </w:pPr>
            <w:r w:rsidRPr="00F63E6C">
              <w:rPr>
                <w:sz w:val="18"/>
                <w:szCs w:val="18"/>
              </w:rPr>
              <w:t>35,2</w:t>
            </w:r>
            <w:r w:rsidR="00F63E6C" w:rsidRPr="00F63E6C">
              <w:rPr>
                <w:sz w:val="18"/>
                <w:szCs w:val="18"/>
              </w:rPr>
              <w:t> </w:t>
            </w:r>
            <w:r w:rsidRPr="00F63E6C">
              <w:rPr>
                <w:sz w:val="18"/>
                <w:szCs w:val="18"/>
              </w:rPr>
              <w:t>dB</w:t>
            </w:r>
          </w:p>
        </w:tc>
        <w:tc>
          <w:tcPr>
            <w:tcW w:w="1484" w:type="dxa"/>
            <w:tcBorders>
              <w:top w:val="single" w:sz="4" w:space="0" w:color="auto"/>
              <w:left w:val="single" w:sz="4" w:space="0" w:color="auto"/>
              <w:bottom w:val="single" w:sz="4" w:space="0" w:color="auto"/>
              <w:right w:val="single" w:sz="4" w:space="0" w:color="auto"/>
            </w:tcBorders>
            <w:vAlign w:val="center"/>
            <w:hideMark/>
          </w:tcPr>
          <w:p w14:paraId="2167B057" w14:textId="55F3488C" w:rsidR="00E70D92" w:rsidRPr="00F63E6C" w:rsidRDefault="00E70D92" w:rsidP="00954B23">
            <w:pPr>
              <w:pStyle w:val="Tabletext"/>
              <w:jc w:val="center"/>
              <w:rPr>
                <w:sz w:val="18"/>
                <w:szCs w:val="18"/>
              </w:rPr>
            </w:pPr>
            <w:r w:rsidRPr="00F63E6C">
              <w:rPr>
                <w:sz w:val="18"/>
                <w:szCs w:val="18"/>
              </w:rPr>
              <w:t>35,2</w:t>
            </w:r>
            <w:r w:rsidR="00F63E6C" w:rsidRPr="00F63E6C">
              <w:rPr>
                <w:sz w:val="18"/>
                <w:szCs w:val="18"/>
              </w:rPr>
              <w:t> </w:t>
            </w:r>
            <w:r w:rsidRPr="00F63E6C">
              <w:rPr>
                <w:sz w:val="18"/>
                <w:szCs w:val="18"/>
              </w:rPr>
              <w:t>dB</w:t>
            </w:r>
          </w:p>
        </w:tc>
        <w:tc>
          <w:tcPr>
            <w:tcW w:w="1427" w:type="dxa"/>
            <w:tcBorders>
              <w:top w:val="single" w:sz="4" w:space="0" w:color="auto"/>
              <w:left w:val="single" w:sz="4" w:space="0" w:color="auto"/>
              <w:bottom w:val="single" w:sz="4" w:space="0" w:color="auto"/>
              <w:right w:val="single" w:sz="4" w:space="0" w:color="auto"/>
            </w:tcBorders>
            <w:vAlign w:val="center"/>
            <w:hideMark/>
          </w:tcPr>
          <w:p w14:paraId="21E4B82C" w14:textId="4B8B36E8" w:rsidR="00E70D92" w:rsidRPr="00F63E6C" w:rsidRDefault="00E70D92" w:rsidP="00954B23">
            <w:pPr>
              <w:pStyle w:val="Tabletext"/>
              <w:jc w:val="center"/>
              <w:rPr>
                <w:sz w:val="18"/>
                <w:szCs w:val="18"/>
              </w:rPr>
            </w:pPr>
            <w:r w:rsidRPr="00F63E6C">
              <w:rPr>
                <w:sz w:val="18"/>
                <w:szCs w:val="18"/>
              </w:rPr>
              <w:t>35,2</w:t>
            </w:r>
            <w:r w:rsidR="00F63E6C" w:rsidRPr="00F63E6C">
              <w:rPr>
                <w:sz w:val="18"/>
                <w:szCs w:val="18"/>
              </w:rPr>
              <w:t> </w:t>
            </w:r>
            <w:r w:rsidRPr="00F63E6C">
              <w:rPr>
                <w:sz w:val="18"/>
                <w:szCs w:val="18"/>
              </w:rPr>
              <w:t>dB</w:t>
            </w:r>
          </w:p>
        </w:tc>
      </w:tr>
      <w:tr w:rsidR="00E70D92" w:rsidRPr="00E70D92" w14:paraId="2AFDC28E" w14:textId="77777777" w:rsidTr="00954B23">
        <w:trPr>
          <w:trHeight w:val="64"/>
          <w:jc w:val="center"/>
        </w:trPr>
        <w:tc>
          <w:tcPr>
            <w:tcW w:w="1325" w:type="dxa"/>
            <w:tcBorders>
              <w:top w:val="single" w:sz="4" w:space="0" w:color="auto"/>
              <w:left w:val="single" w:sz="4" w:space="0" w:color="auto"/>
              <w:bottom w:val="single" w:sz="4" w:space="0" w:color="auto"/>
              <w:right w:val="single" w:sz="4" w:space="0" w:color="auto"/>
            </w:tcBorders>
            <w:hideMark/>
          </w:tcPr>
          <w:p w14:paraId="12892B2F" w14:textId="77777777" w:rsidR="00E70D92" w:rsidRPr="00F63E6C" w:rsidRDefault="00E70D92" w:rsidP="00F63E6C">
            <w:pPr>
              <w:pStyle w:val="Tabletext"/>
              <w:ind w:right="-57"/>
              <w:jc w:val="left"/>
              <w:rPr>
                <w:sz w:val="18"/>
                <w:szCs w:val="18"/>
              </w:rPr>
            </w:pPr>
            <w:r w:rsidRPr="00F63E6C">
              <w:rPr>
                <w:sz w:val="18"/>
                <w:szCs w:val="18"/>
              </w:rPr>
              <w:t>Separación con respecto a la frecuencia central del canal adyacente (MHz)</w:t>
            </w:r>
          </w:p>
        </w:tc>
        <w:tc>
          <w:tcPr>
            <w:tcW w:w="1288" w:type="dxa"/>
            <w:tcBorders>
              <w:top w:val="single" w:sz="4" w:space="0" w:color="auto"/>
              <w:left w:val="single" w:sz="4" w:space="0" w:color="auto"/>
              <w:bottom w:val="single" w:sz="4" w:space="0" w:color="auto"/>
              <w:right w:val="single" w:sz="4" w:space="0" w:color="auto"/>
            </w:tcBorders>
            <w:vAlign w:val="center"/>
            <w:hideMark/>
          </w:tcPr>
          <w:p w14:paraId="334A6305" w14:textId="0C566E35" w:rsidR="00E70D92" w:rsidRPr="00F63E6C" w:rsidRDefault="00F63E6C" w:rsidP="00954B23">
            <w:pPr>
              <w:pStyle w:val="Tabletext"/>
              <w:jc w:val="center"/>
              <w:rPr>
                <w:sz w:val="18"/>
                <w:szCs w:val="18"/>
              </w:rPr>
            </w:pPr>
            <w:r w:rsidRPr="00F63E6C">
              <w:rPr>
                <w:sz w:val="18"/>
                <w:szCs w:val="18"/>
              </w:rPr>
              <w:t>–</w:t>
            </w:r>
          </w:p>
        </w:tc>
        <w:tc>
          <w:tcPr>
            <w:tcW w:w="1302" w:type="dxa"/>
            <w:tcBorders>
              <w:top w:val="single" w:sz="4" w:space="0" w:color="auto"/>
              <w:left w:val="single" w:sz="4" w:space="0" w:color="auto"/>
              <w:bottom w:val="single" w:sz="4" w:space="0" w:color="auto"/>
              <w:right w:val="single" w:sz="4" w:space="0" w:color="auto"/>
            </w:tcBorders>
            <w:vAlign w:val="center"/>
            <w:hideMark/>
          </w:tcPr>
          <w:p w14:paraId="47C59274" w14:textId="074EB6C0" w:rsidR="00E70D92" w:rsidRPr="00F63E6C" w:rsidRDefault="00F63E6C" w:rsidP="00954B23">
            <w:pPr>
              <w:pStyle w:val="Tabletext"/>
              <w:jc w:val="center"/>
              <w:rPr>
                <w:sz w:val="18"/>
                <w:szCs w:val="18"/>
              </w:rPr>
            </w:pPr>
            <w:r w:rsidRPr="00F63E6C">
              <w:rPr>
                <w:sz w:val="18"/>
                <w:szCs w:val="18"/>
              </w:rPr>
              <w:t>–</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1904B9A" w14:textId="77777777" w:rsidR="00E70D92" w:rsidRPr="00F63E6C" w:rsidRDefault="00E70D92" w:rsidP="00954B23">
            <w:pPr>
              <w:pStyle w:val="Tabletext"/>
              <w:ind w:left="-57" w:right="-57"/>
              <w:jc w:val="center"/>
              <w:rPr>
                <w:sz w:val="18"/>
                <w:szCs w:val="18"/>
              </w:rPr>
            </w:pPr>
            <w:r w:rsidRPr="00F63E6C">
              <w:rPr>
                <w:sz w:val="18"/>
                <w:szCs w:val="18"/>
              </w:rPr>
              <w:t>2,5+3*BW</w:t>
            </w:r>
            <w:r w:rsidRPr="00F63E6C">
              <w:rPr>
                <w:sz w:val="18"/>
                <w:szCs w:val="18"/>
                <w:vertAlign w:val="subscript"/>
              </w:rPr>
              <w:t>UTRA</w:t>
            </w:r>
            <w:r w:rsidRPr="00F63E6C">
              <w:rPr>
                <w:sz w:val="18"/>
                <w:szCs w:val="18"/>
              </w:rPr>
              <w:t>/2</w:t>
            </w:r>
            <w:r w:rsidRPr="00F63E6C">
              <w:rPr>
                <w:sz w:val="18"/>
                <w:szCs w:val="18"/>
              </w:rPr>
              <w:br/>
              <w:t>/</w:t>
            </w:r>
            <w:r w:rsidRPr="00F63E6C">
              <w:rPr>
                <w:sz w:val="18"/>
                <w:szCs w:val="18"/>
              </w:rPr>
              <w:br/>
              <w:t>−2,5−3*BW</w:t>
            </w:r>
            <w:r w:rsidRPr="00F63E6C">
              <w:rPr>
                <w:sz w:val="18"/>
                <w:szCs w:val="18"/>
                <w:vertAlign w:val="subscript"/>
              </w:rPr>
              <w:t>UTRA</w:t>
            </w:r>
            <w:r w:rsidRPr="00F63E6C">
              <w:rPr>
                <w:sz w:val="18"/>
                <w:szCs w:val="18"/>
              </w:rPr>
              <w:t>/2</w:t>
            </w:r>
          </w:p>
        </w:tc>
        <w:tc>
          <w:tcPr>
            <w:tcW w:w="1343" w:type="dxa"/>
            <w:tcBorders>
              <w:top w:val="single" w:sz="4" w:space="0" w:color="auto"/>
              <w:left w:val="single" w:sz="4" w:space="0" w:color="auto"/>
              <w:bottom w:val="single" w:sz="4" w:space="0" w:color="auto"/>
              <w:right w:val="single" w:sz="4" w:space="0" w:color="auto"/>
            </w:tcBorders>
            <w:vAlign w:val="center"/>
            <w:hideMark/>
          </w:tcPr>
          <w:p w14:paraId="17B11629" w14:textId="77777777" w:rsidR="00E70D92" w:rsidRPr="00F63E6C" w:rsidRDefault="00E70D92" w:rsidP="00954B23">
            <w:pPr>
              <w:pStyle w:val="Tabletext"/>
              <w:ind w:left="-57" w:right="-57"/>
              <w:jc w:val="center"/>
              <w:rPr>
                <w:sz w:val="18"/>
                <w:szCs w:val="18"/>
              </w:rPr>
            </w:pPr>
            <w:r w:rsidRPr="00F63E6C">
              <w:rPr>
                <w:sz w:val="18"/>
                <w:szCs w:val="18"/>
              </w:rPr>
              <w:t>5+3*BW</w:t>
            </w:r>
            <w:r w:rsidRPr="00F63E6C">
              <w:rPr>
                <w:sz w:val="18"/>
                <w:szCs w:val="18"/>
                <w:vertAlign w:val="subscript"/>
              </w:rPr>
              <w:t>UTRA</w:t>
            </w:r>
            <w:r w:rsidRPr="00F63E6C">
              <w:rPr>
                <w:sz w:val="18"/>
                <w:szCs w:val="18"/>
              </w:rPr>
              <w:t>/2</w:t>
            </w:r>
            <w:r w:rsidRPr="00F63E6C">
              <w:rPr>
                <w:sz w:val="18"/>
                <w:szCs w:val="18"/>
              </w:rPr>
              <w:br/>
              <w:t>/</w:t>
            </w:r>
            <w:r w:rsidRPr="00F63E6C">
              <w:rPr>
                <w:sz w:val="18"/>
                <w:szCs w:val="18"/>
              </w:rPr>
              <w:br/>
              <w:t>−5−3*BW</w:t>
            </w:r>
            <w:r w:rsidRPr="00F63E6C">
              <w:rPr>
                <w:sz w:val="18"/>
                <w:szCs w:val="18"/>
                <w:vertAlign w:val="subscript"/>
              </w:rPr>
              <w:t>UTRA</w:t>
            </w:r>
            <w:r w:rsidRPr="00F63E6C">
              <w:rPr>
                <w:sz w:val="18"/>
                <w:szCs w:val="18"/>
              </w:rPr>
              <w:t>/2</w:t>
            </w:r>
          </w:p>
        </w:tc>
        <w:tc>
          <w:tcPr>
            <w:tcW w:w="1484" w:type="dxa"/>
            <w:tcBorders>
              <w:top w:val="single" w:sz="4" w:space="0" w:color="auto"/>
              <w:left w:val="single" w:sz="4" w:space="0" w:color="auto"/>
              <w:bottom w:val="single" w:sz="4" w:space="0" w:color="auto"/>
              <w:right w:val="single" w:sz="4" w:space="0" w:color="auto"/>
            </w:tcBorders>
            <w:vAlign w:val="center"/>
            <w:hideMark/>
          </w:tcPr>
          <w:p w14:paraId="7FABD3BF" w14:textId="77777777" w:rsidR="00E70D92" w:rsidRPr="00F63E6C" w:rsidRDefault="00E70D92" w:rsidP="00954B23">
            <w:pPr>
              <w:pStyle w:val="Tabletext"/>
              <w:ind w:left="-57" w:right="-57"/>
              <w:jc w:val="center"/>
              <w:rPr>
                <w:sz w:val="18"/>
                <w:szCs w:val="18"/>
              </w:rPr>
            </w:pPr>
            <w:r w:rsidRPr="00F63E6C">
              <w:rPr>
                <w:sz w:val="18"/>
                <w:szCs w:val="18"/>
              </w:rPr>
              <w:t>7,5+3*BW</w:t>
            </w:r>
            <w:r w:rsidRPr="00F63E6C">
              <w:rPr>
                <w:sz w:val="18"/>
                <w:szCs w:val="18"/>
                <w:vertAlign w:val="subscript"/>
              </w:rPr>
              <w:t>UTRA</w:t>
            </w:r>
            <w:r w:rsidRPr="00F63E6C">
              <w:rPr>
                <w:sz w:val="18"/>
                <w:szCs w:val="18"/>
              </w:rPr>
              <w:t>/2</w:t>
            </w:r>
            <w:r w:rsidRPr="00F63E6C">
              <w:rPr>
                <w:sz w:val="18"/>
                <w:szCs w:val="18"/>
              </w:rPr>
              <w:br/>
              <w:t>/</w:t>
            </w:r>
            <w:r w:rsidRPr="00F63E6C">
              <w:rPr>
                <w:sz w:val="18"/>
                <w:szCs w:val="18"/>
              </w:rPr>
              <w:br/>
              <w:t>−7,5−3*BW</w:t>
            </w:r>
            <w:r w:rsidRPr="00F63E6C">
              <w:rPr>
                <w:sz w:val="18"/>
                <w:szCs w:val="18"/>
                <w:vertAlign w:val="subscript"/>
              </w:rPr>
              <w:t>UTRA</w:t>
            </w:r>
            <w:r w:rsidRPr="00F63E6C">
              <w:rPr>
                <w:sz w:val="18"/>
                <w:szCs w:val="18"/>
              </w:rPr>
              <w:t>/2</w:t>
            </w:r>
          </w:p>
        </w:tc>
        <w:tc>
          <w:tcPr>
            <w:tcW w:w="1427" w:type="dxa"/>
            <w:tcBorders>
              <w:top w:val="single" w:sz="4" w:space="0" w:color="auto"/>
              <w:left w:val="single" w:sz="4" w:space="0" w:color="auto"/>
              <w:bottom w:val="single" w:sz="4" w:space="0" w:color="auto"/>
              <w:right w:val="single" w:sz="4" w:space="0" w:color="auto"/>
            </w:tcBorders>
            <w:vAlign w:val="center"/>
            <w:hideMark/>
          </w:tcPr>
          <w:p w14:paraId="7DE73C35" w14:textId="77777777" w:rsidR="00E70D92" w:rsidRPr="00F63E6C" w:rsidRDefault="00E70D92" w:rsidP="00954B23">
            <w:pPr>
              <w:pStyle w:val="Tabletext"/>
              <w:ind w:left="-57" w:right="-57"/>
              <w:jc w:val="center"/>
              <w:rPr>
                <w:sz w:val="18"/>
                <w:szCs w:val="18"/>
              </w:rPr>
            </w:pPr>
            <w:r w:rsidRPr="00F63E6C">
              <w:rPr>
                <w:sz w:val="18"/>
                <w:szCs w:val="18"/>
              </w:rPr>
              <w:t>10+3*BW</w:t>
            </w:r>
            <w:r w:rsidRPr="00F63E6C">
              <w:rPr>
                <w:sz w:val="18"/>
                <w:szCs w:val="18"/>
                <w:vertAlign w:val="subscript"/>
              </w:rPr>
              <w:t>UTRA</w:t>
            </w:r>
            <w:r w:rsidRPr="00F63E6C">
              <w:rPr>
                <w:sz w:val="18"/>
                <w:szCs w:val="18"/>
              </w:rPr>
              <w:t>/2</w:t>
            </w:r>
            <w:r w:rsidRPr="00F63E6C">
              <w:rPr>
                <w:sz w:val="18"/>
                <w:szCs w:val="18"/>
              </w:rPr>
              <w:br/>
              <w:t>/</w:t>
            </w:r>
            <w:r w:rsidRPr="00F63E6C">
              <w:rPr>
                <w:sz w:val="18"/>
                <w:szCs w:val="18"/>
              </w:rPr>
              <w:br/>
              <w:t>−10−3*BW</w:t>
            </w:r>
            <w:r w:rsidRPr="00F63E6C">
              <w:rPr>
                <w:sz w:val="18"/>
                <w:szCs w:val="18"/>
                <w:vertAlign w:val="subscript"/>
              </w:rPr>
              <w:t>UTRA</w:t>
            </w:r>
            <w:r w:rsidRPr="00F63E6C">
              <w:rPr>
                <w:sz w:val="18"/>
                <w:szCs w:val="18"/>
              </w:rPr>
              <w:t>/2</w:t>
            </w:r>
          </w:p>
        </w:tc>
      </w:tr>
      <w:tr w:rsidR="00E70D92" w:rsidRPr="00F63E6C" w14:paraId="4A29C412" w14:textId="77777777" w:rsidTr="00954B23">
        <w:trPr>
          <w:trHeight w:val="64"/>
          <w:jc w:val="center"/>
        </w:trPr>
        <w:tc>
          <w:tcPr>
            <w:tcW w:w="1325" w:type="dxa"/>
            <w:tcBorders>
              <w:top w:val="single" w:sz="4" w:space="0" w:color="auto"/>
              <w:left w:val="single" w:sz="4" w:space="0" w:color="auto"/>
              <w:bottom w:val="single" w:sz="4" w:space="0" w:color="auto"/>
              <w:right w:val="single" w:sz="4" w:space="0" w:color="auto"/>
            </w:tcBorders>
            <w:hideMark/>
          </w:tcPr>
          <w:p w14:paraId="641D7A74" w14:textId="77777777" w:rsidR="00E70D92" w:rsidRPr="00F63E6C" w:rsidRDefault="00E70D92" w:rsidP="00F63E6C">
            <w:pPr>
              <w:pStyle w:val="Tabletext"/>
              <w:jc w:val="left"/>
              <w:rPr>
                <w:sz w:val="18"/>
                <w:szCs w:val="18"/>
                <w:lang w:val="it-IT"/>
              </w:rPr>
            </w:pPr>
            <w:r w:rsidRPr="00F63E6C">
              <w:rPr>
                <w:sz w:val="18"/>
                <w:szCs w:val="18"/>
                <w:lang w:val="it-IT"/>
              </w:rPr>
              <w:t>MBW del canal E</w:t>
            </w:r>
            <w:r w:rsidRPr="00F63E6C">
              <w:rPr>
                <w:sz w:val="18"/>
                <w:szCs w:val="18"/>
                <w:lang w:val="it-IT"/>
              </w:rPr>
              <w:noBreakHyphen/>
              <w:t>UTRA</w:t>
            </w:r>
          </w:p>
        </w:tc>
        <w:tc>
          <w:tcPr>
            <w:tcW w:w="1288" w:type="dxa"/>
            <w:tcBorders>
              <w:top w:val="single" w:sz="4" w:space="0" w:color="auto"/>
              <w:left w:val="single" w:sz="4" w:space="0" w:color="auto"/>
              <w:bottom w:val="single" w:sz="4" w:space="0" w:color="auto"/>
              <w:right w:val="single" w:sz="4" w:space="0" w:color="auto"/>
            </w:tcBorders>
            <w:vAlign w:val="center"/>
            <w:hideMark/>
          </w:tcPr>
          <w:p w14:paraId="59EFAF2C" w14:textId="77777777" w:rsidR="00E70D92" w:rsidRPr="00F63E6C" w:rsidRDefault="00E70D92" w:rsidP="00954B23">
            <w:pPr>
              <w:pStyle w:val="Tabletext"/>
              <w:jc w:val="center"/>
              <w:rPr>
                <w:sz w:val="18"/>
                <w:szCs w:val="18"/>
              </w:rPr>
            </w:pPr>
            <w:r w:rsidRPr="00F63E6C">
              <w:rPr>
                <w:sz w:val="18"/>
                <w:szCs w:val="18"/>
              </w:rPr>
              <w:t>1,08 MHz</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B200E90" w14:textId="77777777" w:rsidR="00E70D92" w:rsidRPr="00F63E6C" w:rsidRDefault="00E70D92" w:rsidP="00954B23">
            <w:pPr>
              <w:pStyle w:val="Tabletext"/>
              <w:jc w:val="center"/>
              <w:rPr>
                <w:sz w:val="18"/>
                <w:szCs w:val="18"/>
              </w:rPr>
            </w:pPr>
            <w:r w:rsidRPr="00F63E6C">
              <w:rPr>
                <w:sz w:val="18"/>
                <w:szCs w:val="18"/>
              </w:rPr>
              <w:t>2,7 MHz</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7DB9382" w14:textId="77777777" w:rsidR="00E70D92" w:rsidRPr="00F63E6C" w:rsidRDefault="00E70D92" w:rsidP="00954B23">
            <w:pPr>
              <w:pStyle w:val="Tabletext"/>
              <w:jc w:val="center"/>
              <w:rPr>
                <w:sz w:val="18"/>
                <w:szCs w:val="18"/>
              </w:rPr>
            </w:pPr>
            <w:r w:rsidRPr="00F63E6C">
              <w:rPr>
                <w:sz w:val="18"/>
                <w:szCs w:val="18"/>
              </w:rPr>
              <w:t>4,5 MHz</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DB6E354" w14:textId="77777777" w:rsidR="00E70D92" w:rsidRPr="00F63E6C" w:rsidRDefault="00E70D92" w:rsidP="00954B23">
            <w:pPr>
              <w:pStyle w:val="Tabletext"/>
              <w:jc w:val="center"/>
              <w:rPr>
                <w:sz w:val="18"/>
                <w:szCs w:val="18"/>
              </w:rPr>
            </w:pPr>
            <w:r w:rsidRPr="00F63E6C">
              <w:rPr>
                <w:sz w:val="18"/>
                <w:szCs w:val="18"/>
              </w:rPr>
              <w:t>9,0 MHz</w:t>
            </w:r>
          </w:p>
        </w:tc>
        <w:tc>
          <w:tcPr>
            <w:tcW w:w="1484" w:type="dxa"/>
            <w:tcBorders>
              <w:top w:val="single" w:sz="4" w:space="0" w:color="auto"/>
              <w:left w:val="single" w:sz="4" w:space="0" w:color="auto"/>
              <w:bottom w:val="single" w:sz="4" w:space="0" w:color="auto"/>
              <w:right w:val="single" w:sz="4" w:space="0" w:color="auto"/>
            </w:tcBorders>
            <w:vAlign w:val="center"/>
            <w:hideMark/>
          </w:tcPr>
          <w:p w14:paraId="2C3BE628" w14:textId="77777777" w:rsidR="00E70D92" w:rsidRPr="00F63E6C" w:rsidRDefault="00E70D92" w:rsidP="00954B23">
            <w:pPr>
              <w:pStyle w:val="Tabletext"/>
              <w:jc w:val="center"/>
              <w:rPr>
                <w:sz w:val="18"/>
                <w:szCs w:val="18"/>
              </w:rPr>
            </w:pPr>
            <w:r w:rsidRPr="00F63E6C">
              <w:rPr>
                <w:sz w:val="18"/>
                <w:szCs w:val="18"/>
              </w:rPr>
              <w:t>13,5 MHz</w:t>
            </w:r>
          </w:p>
        </w:tc>
        <w:tc>
          <w:tcPr>
            <w:tcW w:w="1427" w:type="dxa"/>
            <w:tcBorders>
              <w:top w:val="single" w:sz="4" w:space="0" w:color="auto"/>
              <w:left w:val="single" w:sz="4" w:space="0" w:color="auto"/>
              <w:bottom w:val="single" w:sz="4" w:space="0" w:color="auto"/>
              <w:right w:val="single" w:sz="4" w:space="0" w:color="auto"/>
            </w:tcBorders>
            <w:vAlign w:val="center"/>
            <w:hideMark/>
          </w:tcPr>
          <w:p w14:paraId="10F961CE" w14:textId="77777777" w:rsidR="00E70D92" w:rsidRPr="00F63E6C" w:rsidRDefault="00E70D92" w:rsidP="00954B23">
            <w:pPr>
              <w:pStyle w:val="Tabletext"/>
              <w:jc w:val="center"/>
              <w:rPr>
                <w:sz w:val="18"/>
                <w:szCs w:val="18"/>
              </w:rPr>
            </w:pPr>
            <w:r w:rsidRPr="00F63E6C">
              <w:rPr>
                <w:sz w:val="18"/>
                <w:szCs w:val="18"/>
              </w:rPr>
              <w:t>18 MHz</w:t>
            </w:r>
          </w:p>
        </w:tc>
      </w:tr>
      <w:tr w:rsidR="00E70D92" w:rsidRPr="00F63E6C" w14:paraId="55A30010" w14:textId="77777777" w:rsidTr="00954B23">
        <w:trPr>
          <w:trHeight w:val="64"/>
          <w:jc w:val="center"/>
        </w:trPr>
        <w:tc>
          <w:tcPr>
            <w:tcW w:w="1325" w:type="dxa"/>
            <w:tcBorders>
              <w:top w:val="single" w:sz="4" w:space="0" w:color="auto"/>
              <w:left w:val="single" w:sz="4" w:space="0" w:color="auto"/>
              <w:bottom w:val="single" w:sz="4" w:space="0" w:color="auto"/>
              <w:right w:val="single" w:sz="4" w:space="0" w:color="auto"/>
            </w:tcBorders>
            <w:hideMark/>
          </w:tcPr>
          <w:p w14:paraId="3F53D522" w14:textId="77777777" w:rsidR="00E70D92" w:rsidRPr="00F63E6C" w:rsidRDefault="00E70D92" w:rsidP="00F63E6C">
            <w:pPr>
              <w:pStyle w:val="Tabletext"/>
              <w:jc w:val="left"/>
              <w:rPr>
                <w:sz w:val="18"/>
                <w:szCs w:val="18"/>
              </w:rPr>
            </w:pPr>
            <w:r w:rsidRPr="00F63E6C">
              <w:rPr>
                <w:sz w:val="18"/>
                <w:szCs w:val="18"/>
              </w:rPr>
              <w:t>MBW del canal UTRA de 5 MHz</w:t>
            </w:r>
            <w:r w:rsidRPr="00F63E6C">
              <w:rPr>
                <w:sz w:val="18"/>
                <w:szCs w:val="18"/>
                <w:vertAlign w:val="superscript"/>
              </w:rPr>
              <w:t>1</w:t>
            </w:r>
          </w:p>
        </w:tc>
        <w:tc>
          <w:tcPr>
            <w:tcW w:w="1288" w:type="dxa"/>
            <w:tcBorders>
              <w:top w:val="single" w:sz="4" w:space="0" w:color="auto"/>
              <w:left w:val="single" w:sz="4" w:space="0" w:color="auto"/>
              <w:bottom w:val="single" w:sz="4" w:space="0" w:color="auto"/>
              <w:right w:val="single" w:sz="4" w:space="0" w:color="auto"/>
            </w:tcBorders>
            <w:vAlign w:val="center"/>
            <w:hideMark/>
          </w:tcPr>
          <w:p w14:paraId="0E245717" w14:textId="77777777" w:rsidR="00E70D92" w:rsidRPr="00F63E6C" w:rsidRDefault="00E70D92" w:rsidP="00954B23">
            <w:pPr>
              <w:pStyle w:val="Tabletext"/>
              <w:jc w:val="center"/>
              <w:rPr>
                <w:sz w:val="18"/>
                <w:szCs w:val="18"/>
              </w:rPr>
            </w:pPr>
            <w:r w:rsidRPr="00F63E6C">
              <w:rPr>
                <w:sz w:val="18"/>
                <w:szCs w:val="18"/>
              </w:rPr>
              <w:t>3,84 MHz</w:t>
            </w:r>
          </w:p>
        </w:tc>
        <w:tc>
          <w:tcPr>
            <w:tcW w:w="1302" w:type="dxa"/>
            <w:tcBorders>
              <w:top w:val="single" w:sz="4" w:space="0" w:color="auto"/>
              <w:left w:val="single" w:sz="4" w:space="0" w:color="auto"/>
              <w:bottom w:val="single" w:sz="4" w:space="0" w:color="auto"/>
              <w:right w:val="single" w:sz="4" w:space="0" w:color="auto"/>
            </w:tcBorders>
            <w:vAlign w:val="center"/>
            <w:hideMark/>
          </w:tcPr>
          <w:p w14:paraId="232DC9C0" w14:textId="77777777" w:rsidR="00E70D92" w:rsidRPr="00F63E6C" w:rsidRDefault="00E70D92" w:rsidP="00954B23">
            <w:pPr>
              <w:pStyle w:val="Tabletext"/>
              <w:jc w:val="center"/>
              <w:rPr>
                <w:sz w:val="18"/>
                <w:szCs w:val="18"/>
              </w:rPr>
            </w:pPr>
            <w:r w:rsidRPr="00F63E6C">
              <w:rPr>
                <w:sz w:val="18"/>
                <w:szCs w:val="18"/>
              </w:rPr>
              <w:t>3,84 MHz</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EA18DAA" w14:textId="77777777" w:rsidR="00E70D92" w:rsidRPr="00F63E6C" w:rsidRDefault="00E70D92" w:rsidP="00954B23">
            <w:pPr>
              <w:pStyle w:val="Tabletext"/>
              <w:jc w:val="center"/>
              <w:rPr>
                <w:sz w:val="18"/>
                <w:szCs w:val="18"/>
              </w:rPr>
            </w:pPr>
            <w:r w:rsidRPr="00F63E6C">
              <w:rPr>
                <w:sz w:val="18"/>
                <w:szCs w:val="18"/>
              </w:rPr>
              <w:t>3,84 MHz</w:t>
            </w:r>
          </w:p>
        </w:tc>
        <w:tc>
          <w:tcPr>
            <w:tcW w:w="1343" w:type="dxa"/>
            <w:tcBorders>
              <w:top w:val="single" w:sz="4" w:space="0" w:color="auto"/>
              <w:left w:val="single" w:sz="4" w:space="0" w:color="auto"/>
              <w:bottom w:val="single" w:sz="4" w:space="0" w:color="auto"/>
              <w:right w:val="single" w:sz="4" w:space="0" w:color="auto"/>
            </w:tcBorders>
            <w:vAlign w:val="center"/>
            <w:hideMark/>
          </w:tcPr>
          <w:p w14:paraId="06C46E1B" w14:textId="77777777" w:rsidR="00E70D92" w:rsidRPr="00F63E6C" w:rsidRDefault="00E70D92" w:rsidP="00954B23">
            <w:pPr>
              <w:pStyle w:val="Tabletext"/>
              <w:jc w:val="center"/>
              <w:rPr>
                <w:sz w:val="18"/>
                <w:szCs w:val="18"/>
              </w:rPr>
            </w:pPr>
            <w:r w:rsidRPr="00F63E6C">
              <w:rPr>
                <w:sz w:val="18"/>
                <w:szCs w:val="18"/>
              </w:rPr>
              <w:t>3,84 MHz</w:t>
            </w:r>
          </w:p>
        </w:tc>
        <w:tc>
          <w:tcPr>
            <w:tcW w:w="1484" w:type="dxa"/>
            <w:tcBorders>
              <w:top w:val="single" w:sz="4" w:space="0" w:color="auto"/>
              <w:left w:val="single" w:sz="4" w:space="0" w:color="auto"/>
              <w:bottom w:val="single" w:sz="4" w:space="0" w:color="auto"/>
              <w:right w:val="single" w:sz="4" w:space="0" w:color="auto"/>
            </w:tcBorders>
            <w:vAlign w:val="center"/>
            <w:hideMark/>
          </w:tcPr>
          <w:p w14:paraId="38C0AFE4" w14:textId="77777777" w:rsidR="00E70D92" w:rsidRPr="00F63E6C" w:rsidRDefault="00E70D92" w:rsidP="00954B23">
            <w:pPr>
              <w:pStyle w:val="Tabletext"/>
              <w:jc w:val="center"/>
              <w:rPr>
                <w:sz w:val="18"/>
                <w:szCs w:val="18"/>
              </w:rPr>
            </w:pPr>
            <w:r w:rsidRPr="00F63E6C">
              <w:rPr>
                <w:sz w:val="18"/>
                <w:szCs w:val="18"/>
              </w:rPr>
              <w:t>3,84 MHz</w:t>
            </w:r>
          </w:p>
        </w:tc>
        <w:tc>
          <w:tcPr>
            <w:tcW w:w="1427" w:type="dxa"/>
            <w:tcBorders>
              <w:top w:val="single" w:sz="4" w:space="0" w:color="auto"/>
              <w:left w:val="single" w:sz="4" w:space="0" w:color="auto"/>
              <w:bottom w:val="single" w:sz="4" w:space="0" w:color="auto"/>
              <w:right w:val="single" w:sz="4" w:space="0" w:color="auto"/>
            </w:tcBorders>
            <w:vAlign w:val="center"/>
            <w:hideMark/>
          </w:tcPr>
          <w:p w14:paraId="53288C81" w14:textId="77777777" w:rsidR="00E70D92" w:rsidRPr="00F63E6C" w:rsidRDefault="00E70D92" w:rsidP="00954B23">
            <w:pPr>
              <w:pStyle w:val="Tabletext"/>
              <w:jc w:val="center"/>
              <w:rPr>
                <w:sz w:val="18"/>
                <w:szCs w:val="18"/>
              </w:rPr>
            </w:pPr>
            <w:r w:rsidRPr="00F63E6C">
              <w:rPr>
                <w:sz w:val="18"/>
                <w:szCs w:val="18"/>
              </w:rPr>
              <w:t>3,84 MHz</w:t>
            </w:r>
          </w:p>
        </w:tc>
      </w:tr>
      <w:tr w:rsidR="00E70D92" w:rsidRPr="00F63E6C" w14:paraId="5BA8E856" w14:textId="77777777" w:rsidTr="00954B23">
        <w:trPr>
          <w:trHeight w:val="64"/>
          <w:jc w:val="center"/>
        </w:trPr>
        <w:tc>
          <w:tcPr>
            <w:tcW w:w="1325" w:type="dxa"/>
            <w:tcBorders>
              <w:top w:val="single" w:sz="4" w:space="0" w:color="auto"/>
              <w:left w:val="single" w:sz="4" w:space="0" w:color="auto"/>
              <w:bottom w:val="single" w:sz="4" w:space="0" w:color="auto"/>
              <w:right w:val="single" w:sz="4" w:space="0" w:color="auto"/>
            </w:tcBorders>
            <w:hideMark/>
          </w:tcPr>
          <w:p w14:paraId="69463F6D" w14:textId="77777777" w:rsidR="00E70D92" w:rsidRPr="00F63E6C" w:rsidRDefault="00E70D92" w:rsidP="00F63E6C">
            <w:pPr>
              <w:pStyle w:val="Tabletext"/>
              <w:jc w:val="left"/>
              <w:rPr>
                <w:sz w:val="18"/>
                <w:szCs w:val="18"/>
              </w:rPr>
            </w:pPr>
            <w:r w:rsidRPr="00F63E6C">
              <w:rPr>
                <w:sz w:val="18"/>
                <w:szCs w:val="18"/>
              </w:rPr>
              <w:t>MBW del canal UTRA de 1,6 MHz</w:t>
            </w:r>
            <w:r w:rsidRPr="00F63E6C">
              <w:rPr>
                <w:sz w:val="18"/>
                <w:szCs w:val="18"/>
                <w:vertAlign w:val="superscript"/>
              </w:rPr>
              <w:t>2</w:t>
            </w:r>
          </w:p>
        </w:tc>
        <w:tc>
          <w:tcPr>
            <w:tcW w:w="1288" w:type="dxa"/>
            <w:tcBorders>
              <w:top w:val="single" w:sz="4" w:space="0" w:color="auto"/>
              <w:left w:val="single" w:sz="4" w:space="0" w:color="auto"/>
              <w:bottom w:val="single" w:sz="4" w:space="0" w:color="auto"/>
              <w:right w:val="single" w:sz="4" w:space="0" w:color="auto"/>
            </w:tcBorders>
            <w:vAlign w:val="center"/>
            <w:hideMark/>
          </w:tcPr>
          <w:p w14:paraId="46FC1BBA" w14:textId="77777777" w:rsidR="00E70D92" w:rsidRPr="00F63E6C" w:rsidRDefault="00E70D92" w:rsidP="00954B23">
            <w:pPr>
              <w:pStyle w:val="Tabletext"/>
              <w:jc w:val="center"/>
              <w:rPr>
                <w:sz w:val="18"/>
                <w:szCs w:val="18"/>
              </w:rPr>
            </w:pPr>
            <w:r w:rsidRPr="00F63E6C">
              <w:rPr>
                <w:sz w:val="18"/>
                <w:szCs w:val="18"/>
              </w:rPr>
              <w:t>1,28 MHz</w:t>
            </w:r>
          </w:p>
        </w:tc>
        <w:tc>
          <w:tcPr>
            <w:tcW w:w="1302" w:type="dxa"/>
            <w:tcBorders>
              <w:top w:val="single" w:sz="4" w:space="0" w:color="auto"/>
              <w:left w:val="single" w:sz="4" w:space="0" w:color="auto"/>
              <w:bottom w:val="single" w:sz="4" w:space="0" w:color="auto"/>
              <w:right w:val="single" w:sz="4" w:space="0" w:color="auto"/>
            </w:tcBorders>
            <w:vAlign w:val="center"/>
            <w:hideMark/>
          </w:tcPr>
          <w:p w14:paraId="50C09452" w14:textId="77777777" w:rsidR="00E70D92" w:rsidRPr="00F63E6C" w:rsidRDefault="00E70D92" w:rsidP="00954B23">
            <w:pPr>
              <w:pStyle w:val="Tabletext"/>
              <w:jc w:val="center"/>
              <w:rPr>
                <w:sz w:val="18"/>
                <w:szCs w:val="18"/>
              </w:rPr>
            </w:pPr>
            <w:r w:rsidRPr="00F63E6C">
              <w:rPr>
                <w:sz w:val="18"/>
                <w:szCs w:val="18"/>
              </w:rPr>
              <w:t>1,28 MHz</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7070142" w14:textId="77777777" w:rsidR="00E70D92" w:rsidRPr="00F63E6C" w:rsidRDefault="00E70D92" w:rsidP="00954B23">
            <w:pPr>
              <w:pStyle w:val="Tabletext"/>
              <w:jc w:val="center"/>
              <w:rPr>
                <w:sz w:val="18"/>
                <w:szCs w:val="18"/>
              </w:rPr>
            </w:pPr>
            <w:r w:rsidRPr="00F63E6C">
              <w:rPr>
                <w:sz w:val="18"/>
                <w:szCs w:val="18"/>
              </w:rPr>
              <w:t>1,28 MHz</w:t>
            </w:r>
          </w:p>
        </w:tc>
        <w:tc>
          <w:tcPr>
            <w:tcW w:w="1343" w:type="dxa"/>
            <w:tcBorders>
              <w:top w:val="single" w:sz="4" w:space="0" w:color="auto"/>
              <w:left w:val="single" w:sz="4" w:space="0" w:color="auto"/>
              <w:bottom w:val="single" w:sz="4" w:space="0" w:color="auto"/>
              <w:right w:val="single" w:sz="4" w:space="0" w:color="auto"/>
            </w:tcBorders>
            <w:vAlign w:val="center"/>
            <w:hideMark/>
          </w:tcPr>
          <w:p w14:paraId="32C7F0EF" w14:textId="77777777" w:rsidR="00E70D92" w:rsidRPr="00F63E6C" w:rsidRDefault="00E70D92" w:rsidP="00954B23">
            <w:pPr>
              <w:pStyle w:val="Tabletext"/>
              <w:jc w:val="center"/>
              <w:rPr>
                <w:sz w:val="18"/>
                <w:szCs w:val="18"/>
              </w:rPr>
            </w:pPr>
            <w:r w:rsidRPr="00F63E6C">
              <w:rPr>
                <w:sz w:val="18"/>
                <w:szCs w:val="18"/>
              </w:rPr>
              <w:t>1,28 MHz</w:t>
            </w:r>
          </w:p>
        </w:tc>
        <w:tc>
          <w:tcPr>
            <w:tcW w:w="1484" w:type="dxa"/>
            <w:tcBorders>
              <w:top w:val="single" w:sz="4" w:space="0" w:color="auto"/>
              <w:left w:val="single" w:sz="4" w:space="0" w:color="auto"/>
              <w:bottom w:val="single" w:sz="4" w:space="0" w:color="auto"/>
              <w:right w:val="single" w:sz="4" w:space="0" w:color="auto"/>
            </w:tcBorders>
            <w:vAlign w:val="center"/>
            <w:hideMark/>
          </w:tcPr>
          <w:p w14:paraId="3B72BDE4" w14:textId="77777777" w:rsidR="00E70D92" w:rsidRPr="00F63E6C" w:rsidRDefault="00E70D92" w:rsidP="00954B23">
            <w:pPr>
              <w:pStyle w:val="Tabletext"/>
              <w:jc w:val="center"/>
              <w:rPr>
                <w:sz w:val="18"/>
                <w:szCs w:val="18"/>
              </w:rPr>
            </w:pPr>
            <w:r w:rsidRPr="00F63E6C">
              <w:rPr>
                <w:sz w:val="18"/>
                <w:szCs w:val="18"/>
              </w:rPr>
              <w:t>1,28 MHz</w:t>
            </w:r>
          </w:p>
        </w:tc>
        <w:tc>
          <w:tcPr>
            <w:tcW w:w="1427" w:type="dxa"/>
            <w:tcBorders>
              <w:top w:val="single" w:sz="4" w:space="0" w:color="auto"/>
              <w:left w:val="single" w:sz="4" w:space="0" w:color="auto"/>
              <w:bottom w:val="single" w:sz="4" w:space="0" w:color="auto"/>
              <w:right w:val="single" w:sz="4" w:space="0" w:color="auto"/>
            </w:tcBorders>
            <w:vAlign w:val="center"/>
            <w:hideMark/>
          </w:tcPr>
          <w:p w14:paraId="3BEBAF17" w14:textId="77777777" w:rsidR="00E70D92" w:rsidRPr="00F63E6C" w:rsidRDefault="00E70D92" w:rsidP="00954B23">
            <w:pPr>
              <w:pStyle w:val="Tabletext"/>
              <w:jc w:val="center"/>
              <w:rPr>
                <w:sz w:val="18"/>
                <w:szCs w:val="18"/>
              </w:rPr>
            </w:pPr>
            <w:r w:rsidRPr="00F63E6C">
              <w:rPr>
                <w:sz w:val="18"/>
                <w:szCs w:val="18"/>
              </w:rPr>
              <w:t>1,28 MHz</w:t>
            </w:r>
          </w:p>
        </w:tc>
      </w:tr>
      <w:tr w:rsidR="00E70D92" w:rsidRPr="00E70D92" w14:paraId="3EE92768" w14:textId="77777777" w:rsidTr="00F63E6C">
        <w:trPr>
          <w:trHeight w:val="460"/>
          <w:jc w:val="center"/>
        </w:trPr>
        <w:tc>
          <w:tcPr>
            <w:tcW w:w="9639" w:type="dxa"/>
            <w:gridSpan w:val="7"/>
            <w:tcBorders>
              <w:top w:val="single" w:sz="4" w:space="0" w:color="auto"/>
              <w:left w:val="nil"/>
              <w:bottom w:val="nil"/>
              <w:right w:val="nil"/>
            </w:tcBorders>
            <w:hideMark/>
          </w:tcPr>
          <w:p w14:paraId="79E6030E" w14:textId="5B79E0BC" w:rsidR="00E70D92" w:rsidRPr="00F63E6C" w:rsidRDefault="00E70D92" w:rsidP="00886523">
            <w:pPr>
              <w:pStyle w:val="TableLegendNote"/>
              <w:rPr>
                <w:sz w:val="18"/>
                <w:szCs w:val="18"/>
                <w:lang w:val="es-ES"/>
              </w:rPr>
            </w:pPr>
            <w:r w:rsidRPr="00F63E6C">
              <w:rPr>
                <w:sz w:val="18"/>
                <w:szCs w:val="18"/>
                <w:lang w:val="es-ES"/>
              </w:rPr>
              <w:t>NOTA</w:t>
            </w:r>
            <w:r w:rsidR="00F63E6C" w:rsidRPr="00F63E6C">
              <w:rPr>
                <w:sz w:val="18"/>
                <w:szCs w:val="18"/>
                <w:lang w:val="es-ES"/>
              </w:rPr>
              <w:t> </w:t>
            </w:r>
            <w:r w:rsidRPr="00F63E6C">
              <w:rPr>
                <w:sz w:val="18"/>
                <w:szCs w:val="18"/>
                <w:lang w:val="es-ES"/>
              </w:rPr>
              <w:t>1</w:t>
            </w:r>
            <w:r w:rsidR="00F63E6C" w:rsidRPr="00F63E6C">
              <w:rPr>
                <w:sz w:val="18"/>
                <w:szCs w:val="18"/>
                <w:lang w:val="es-ES"/>
              </w:rPr>
              <w:t> </w:t>
            </w:r>
            <w:r w:rsidRPr="00F63E6C">
              <w:rPr>
                <w:sz w:val="18"/>
                <w:szCs w:val="18"/>
                <w:lang w:val="es-ES"/>
              </w:rPr>
              <w:t>–</w:t>
            </w:r>
            <w:r w:rsidR="00F63E6C" w:rsidRPr="00F63E6C">
              <w:rPr>
                <w:sz w:val="18"/>
                <w:szCs w:val="18"/>
                <w:lang w:val="es-ES"/>
              </w:rPr>
              <w:t> </w:t>
            </w:r>
            <w:r w:rsidRPr="00F63E6C">
              <w:rPr>
                <w:sz w:val="18"/>
                <w:szCs w:val="18"/>
                <w:lang w:val="es-ES"/>
              </w:rPr>
              <w:t>Aplicable para la coexistencia de E-UTRA DDF con UTRA DDF en espectro aparejado.</w:t>
            </w:r>
          </w:p>
          <w:p w14:paraId="08102BCC" w14:textId="3349C11F" w:rsidR="00E70D92" w:rsidRPr="00F63E6C" w:rsidRDefault="00E70D92" w:rsidP="00886523">
            <w:pPr>
              <w:pStyle w:val="TableLegendNote"/>
              <w:rPr>
                <w:sz w:val="18"/>
                <w:szCs w:val="18"/>
                <w:lang w:val="es-ES"/>
              </w:rPr>
            </w:pPr>
            <w:r w:rsidRPr="00F63E6C">
              <w:rPr>
                <w:sz w:val="18"/>
                <w:szCs w:val="18"/>
                <w:lang w:val="es-ES"/>
              </w:rPr>
              <w:t>NOTA</w:t>
            </w:r>
            <w:r w:rsidR="00F63E6C" w:rsidRPr="00F63E6C">
              <w:rPr>
                <w:sz w:val="18"/>
                <w:szCs w:val="18"/>
                <w:lang w:val="es-ES"/>
              </w:rPr>
              <w:t> </w:t>
            </w:r>
            <w:r w:rsidRPr="00F63E6C">
              <w:rPr>
                <w:sz w:val="18"/>
                <w:szCs w:val="18"/>
                <w:lang w:val="es-ES"/>
              </w:rPr>
              <w:t>2</w:t>
            </w:r>
            <w:r w:rsidR="00F63E6C" w:rsidRPr="00F63E6C">
              <w:rPr>
                <w:sz w:val="18"/>
                <w:szCs w:val="18"/>
                <w:lang w:val="es-ES"/>
              </w:rPr>
              <w:t> </w:t>
            </w:r>
            <w:r w:rsidRPr="00F63E6C">
              <w:rPr>
                <w:sz w:val="18"/>
                <w:szCs w:val="18"/>
                <w:lang w:val="es-ES"/>
              </w:rPr>
              <w:t>–</w:t>
            </w:r>
            <w:r w:rsidR="00F63E6C" w:rsidRPr="00F63E6C">
              <w:rPr>
                <w:sz w:val="18"/>
                <w:szCs w:val="18"/>
                <w:lang w:val="es-ES"/>
              </w:rPr>
              <w:t> </w:t>
            </w:r>
            <w:r w:rsidRPr="00F63E6C">
              <w:rPr>
                <w:sz w:val="18"/>
                <w:szCs w:val="18"/>
                <w:lang w:val="es-ES"/>
              </w:rPr>
              <w:t>Aplicable para la coexistencia de E-UTRA DDT con UTRA DDT en espectro aparejado.</w:t>
            </w:r>
          </w:p>
          <w:p w14:paraId="6F6CE063" w14:textId="4215BD08" w:rsidR="00E70D92" w:rsidRPr="00F63E6C" w:rsidRDefault="00E70D92" w:rsidP="00886523">
            <w:pPr>
              <w:pStyle w:val="TableLegendNote"/>
              <w:rPr>
                <w:sz w:val="18"/>
                <w:szCs w:val="18"/>
                <w:lang w:val="es-ES"/>
              </w:rPr>
            </w:pPr>
            <w:r w:rsidRPr="00F63E6C">
              <w:rPr>
                <w:sz w:val="18"/>
                <w:szCs w:val="18"/>
                <w:lang w:val="es-ES"/>
              </w:rPr>
              <w:t>NOTA</w:t>
            </w:r>
            <w:r w:rsidR="00F63E6C" w:rsidRPr="00F63E6C">
              <w:rPr>
                <w:sz w:val="18"/>
                <w:szCs w:val="18"/>
                <w:lang w:val="es-ES"/>
              </w:rPr>
              <w:t> </w:t>
            </w:r>
            <w:r w:rsidRPr="00F63E6C">
              <w:rPr>
                <w:sz w:val="18"/>
                <w:szCs w:val="18"/>
                <w:lang w:val="es-ES"/>
              </w:rPr>
              <w:t>3</w:t>
            </w:r>
            <w:r w:rsidR="00F63E6C" w:rsidRPr="00F63E6C">
              <w:rPr>
                <w:sz w:val="18"/>
                <w:szCs w:val="18"/>
                <w:lang w:val="es-ES"/>
              </w:rPr>
              <w:t> </w:t>
            </w:r>
            <w:r w:rsidRPr="00F63E6C">
              <w:rPr>
                <w:sz w:val="18"/>
                <w:szCs w:val="18"/>
                <w:lang w:val="es-ES"/>
              </w:rPr>
              <w:t>–</w:t>
            </w:r>
            <w:r w:rsidR="00F63E6C" w:rsidRPr="00F63E6C">
              <w:rPr>
                <w:sz w:val="18"/>
                <w:szCs w:val="18"/>
                <w:lang w:val="es-ES"/>
              </w:rPr>
              <w:t> </w:t>
            </w:r>
            <w:r w:rsidRPr="00F63E6C">
              <w:rPr>
                <w:sz w:val="18"/>
                <w:szCs w:val="18"/>
                <w:lang w:val="es-ES"/>
              </w:rPr>
              <w:t>La BW</w:t>
            </w:r>
            <w:r w:rsidRPr="00F63E6C">
              <w:rPr>
                <w:sz w:val="18"/>
                <w:szCs w:val="18"/>
                <w:vertAlign w:val="subscript"/>
                <w:lang w:val="es-ES"/>
              </w:rPr>
              <w:t>UTRA</w:t>
            </w:r>
            <w:r w:rsidRPr="00F63E6C">
              <w:rPr>
                <w:sz w:val="18"/>
                <w:szCs w:val="18"/>
                <w:lang w:val="es-ES"/>
              </w:rPr>
              <w:t xml:space="preserve"> para UTRA DDF es 5 MHz y para UTRA DDT es 1,6 MHz.</w:t>
            </w:r>
          </w:p>
        </w:tc>
      </w:tr>
    </w:tbl>
    <w:p w14:paraId="11999AEC" w14:textId="77777777" w:rsidR="00E70D92" w:rsidRPr="00787CD5" w:rsidRDefault="00E70D92" w:rsidP="00886523">
      <w:pPr>
        <w:pStyle w:val="Tablefin"/>
        <w:rPr>
          <w:lang w:val="es-ES"/>
        </w:rPr>
      </w:pPr>
    </w:p>
    <w:p w14:paraId="4CD916EA" w14:textId="77777777" w:rsidR="00E70D92" w:rsidRPr="00E70D92" w:rsidRDefault="00E70D92" w:rsidP="00886523">
      <w:pPr>
        <w:pStyle w:val="Heading4"/>
      </w:pPr>
      <w:r w:rsidRPr="00E70D92">
        <w:t>3.2.2.1</w:t>
      </w:r>
      <w:r w:rsidRPr="00E70D92">
        <w:tab/>
        <w:t>ACLR en UTRA para un PUSCH con múltiples clústeres</w:t>
      </w:r>
    </w:p>
    <w:p w14:paraId="3F50FE47" w14:textId="47605366" w:rsidR="00E70D92" w:rsidRPr="00E70D92" w:rsidRDefault="00E70D92" w:rsidP="00E70D92">
      <w:r w:rsidRPr="00E70D92">
        <w:t>Los requisitos relativos a la ACLR en UTRA que figuran en el Cuadro</w:t>
      </w:r>
      <w:r w:rsidR="00F63E6C">
        <w:t> </w:t>
      </w:r>
      <w:r w:rsidRPr="00E70D92">
        <w:t>A1-27 se aplicarán a las atribuciones de PUSCH con múltiples clústeres según corresponda.</w:t>
      </w:r>
    </w:p>
    <w:p w14:paraId="2137B985" w14:textId="77777777" w:rsidR="00E70D92" w:rsidRPr="00E70D92" w:rsidRDefault="00E70D92" w:rsidP="00886523">
      <w:pPr>
        <w:pStyle w:val="Heading3"/>
      </w:pPr>
      <w:r w:rsidRPr="00E70D92">
        <w:t>3.2.3</w:t>
      </w:r>
      <w:r w:rsidRPr="00E70D92">
        <w:tab/>
        <w:t>ACLR en UTRA para CA</w:t>
      </w:r>
    </w:p>
    <w:p w14:paraId="71D4E0FB" w14:textId="77777777" w:rsidR="00E70D92" w:rsidRPr="00E70D92" w:rsidRDefault="00E70D92" w:rsidP="00E70D92">
      <w:r w:rsidRPr="00E70D92">
        <w:t xml:space="preserve">Para la agregación de portadoras interbanda con una portadora componente por banda operativa y el enlace ascendente activo en dos bandas E-UTRA, la </w:t>
      </w:r>
      <w:r w:rsidRPr="00E70D92">
        <w:rPr>
          <w:i/>
          <w:iCs/>
        </w:rPr>
        <w:t>UTRA</w:t>
      </w:r>
      <w:r w:rsidRPr="00E70D92">
        <w:rPr>
          <w:i/>
          <w:iCs/>
          <w:vertAlign w:val="subscript"/>
        </w:rPr>
        <w:t>ACLR</w:t>
      </w:r>
      <w:r w:rsidRPr="00E70D92">
        <w:t xml:space="preserve"> es la relación entre la potencia media filtrada centrada en el ancho de banda del canal asignado en la portadora componente y la potencia media filtrada centrada en una frecuencia del canal adyacente. La </w:t>
      </w:r>
      <w:r w:rsidRPr="00E70D92">
        <w:rPr>
          <w:i/>
          <w:iCs/>
        </w:rPr>
        <w:t>UTRA</w:t>
      </w:r>
      <w:r w:rsidRPr="00E70D92">
        <w:rPr>
          <w:i/>
          <w:iCs/>
          <w:vertAlign w:val="subscript"/>
        </w:rPr>
        <w:t>ACLR</w:t>
      </w:r>
      <w:r w:rsidRPr="00E70D92">
        <w:t xml:space="preserve"> se define por portadora y los requisitos aplicables se especifican en el § 3.2.2.</w:t>
      </w:r>
    </w:p>
    <w:p w14:paraId="0EC7E9D5" w14:textId="77777777" w:rsidR="00E70D92" w:rsidRPr="00E70D92" w:rsidRDefault="00E70D92" w:rsidP="00E70D92">
      <w:r w:rsidRPr="00E70D92">
        <w:t xml:space="preserve">Para la agregación de portadoras contiguas intrabanda, la </w:t>
      </w:r>
      <w:r w:rsidRPr="00E70D92">
        <w:rPr>
          <w:i/>
          <w:iCs/>
        </w:rPr>
        <w:t>UTRA</w:t>
      </w:r>
      <w:r w:rsidRPr="00E70D92">
        <w:rPr>
          <w:i/>
          <w:iCs/>
          <w:vertAlign w:val="subscript"/>
        </w:rPr>
        <w:t>ACLR</w:t>
      </w:r>
      <w:r w:rsidRPr="00E70D92">
        <w:t xml:space="preserve"> es el cociente entre la potencia media filtrada centrada en el ancho de banda del canal agregado y la potencia media filtrada centrada en una frecuencia de los canales UTRA adyacentes.</w:t>
      </w:r>
    </w:p>
    <w:p w14:paraId="2662528B" w14:textId="7B009BBE" w:rsidR="00E70D92" w:rsidRPr="00E70D92" w:rsidRDefault="00E70D92" w:rsidP="00E70D92">
      <w:r w:rsidRPr="00E70D92">
        <w:t xml:space="preserve">Para la agregación de portadoras no contigua intrabanda, cuando todos los subbloques constan de una portadora componente, la </w:t>
      </w:r>
      <w:r w:rsidRPr="00E70D92">
        <w:rPr>
          <w:i/>
          <w:iCs/>
        </w:rPr>
        <w:t>UTRA</w:t>
      </w:r>
      <w:r w:rsidRPr="00E70D92">
        <w:rPr>
          <w:i/>
          <w:iCs/>
          <w:vertAlign w:val="subscript"/>
        </w:rPr>
        <w:t>ACLR</w:t>
      </w:r>
      <w:r w:rsidRPr="00E70D92">
        <w:t xml:space="preserve"> es la relación entre la suma de las potencias medias filtradas centradas en las frecuencias del subbloque asignado y la potencia media filtrada centrada en una frecuencia del canal o canales UTRA adyacentes. Los requisitos de la </w:t>
      </w:r>
      <w:r w:rsidRPr="00E70D92">
        <w:rPr>
          <w:i/>
          <w:iCs/>
        </w:rPr>
        <w:t>UTRA</w:t>
      </w:r>
      <w:r w:rsidRPr="00E70D92">
        <w:rPr>
          <w:i/>
          <w:iCs/>
          <w:vertAlign w:val="subscript"/>
        </w:rPr>
        <w:t>ACLR</w:t>
      </w:r>
      <w:r w:rsidRPr="00E70D92">
        <w:rPr>
          <w:vertAlign w:val="subscript"/>
        </w:rPr>
        <w:t>1/2</w:t>
      </w:r>
      <w:r w:rsidRPr="00E70D92">
        <w:t xml:space="preserve"> son aplicables a </w:t>
      </w:r>
      <w:r w:rsidRPr="00E70D92">
        <w:lastRenderedPageBreak/>
        <w:t>todos los subbloques y se indican en el Cuadro</w:t>
      </w:r>
      <w:r w:rsidR="00954B23">
        <w:t> </w:t>
      </w:r>
      <w:r w:rsidRPr="00E70D92">
        <w:t xml:space="preserve">A1-27. Se exige el cumplimiento de </w:t>
      </w:r>
      <w:r w:rsidRPr="00E70D92">
        <w:rPr>
          <w:i/>
          <w:iCs/>
        </w:rPr>
        <w:t>UTRA</w:t>
      </w:r>
      <w:r w:rsidRPr="00E70D92">
        <w:rPr>
          <w:i/>
          <w:iCs/>
          <w:vertAlign w:val="subscript"/>
        </w:rPr>
        <w:t>ACLR</w:t>
      </w:r>
      <w:r w:rsidRPr="00E70D92">
        <w:rPr>
          <w:vertAlign w:val="subscript"/>
        </w:rPr>
        <w:t>1</w:t>
      </w:r>
      <w:r w:rsidRPr="00E70D92">
        <w:t xml:space="preserve"> en el espacio entre subbloques cuando el ancho de banda del espacio </w:t>
      </w:r>
      <w:r w:rsidRPr="00E70D92">
        <w:rPr>
          <w:i/>
          <w:iCs/>
        </w:rPr>
        <w:t>W</w:t>
      </w:r>
      <w:r w:rsidRPr="00E70D92">
        <w:rPr>
          <w:i/>
          <w:iCs/>
          <w:vertAlign w:val="subscript"/>
        </w:rPr>
        <w:t>gap</w:t>
      </w:r>
      <w:r w:rsidRPr="00E70D92">
        <w:t xml:space="preserve"> es 5 MHz ≤ </w:t>
      </w:r>
      <w:r w:rsidRPr="00E70D92">
        <w:rPr>
          <w:i/>
          <w:iCs/>
        </w:rPr>
        <w:t>W</w:t>
      </w:r>
      <w:r w:rsidRPr="00E70D92">
        <w:rPr>
          <w:i/>
          <w:iCs/>
          <w:vertAlign w:val="subscript"/>
        </w:rPr>
        <w:t>gap</w:t>
      </w:r>
      <w:r w:rsidRPr="00E70D92">
        <w:t xml:space="preserve"> &lt; 15 MHz. Se exige el cumplimiento tanto de </w:t>
      </w:r>
      <w:r w:rsidRPr="00E70D92">
        <w:rPr>
          <w:i/>
          <w:iCs/>
        </w:rPr>
        <w:t>UTRA</w:t>
      </w:r>
      <w:r w:rsidRPr="00E70D92">
        <w:rPr>
          <w:i/>
          <w:iCs/>
          <w:vertAlign w:val="subscript"/>
        </w:rPr>
        <w:t>ACLR</w:t>
      </w:r>
      <w:r w:rsidRPr="00E70D92">
        <w:rPr>
          <w:vertAlign w:val="subscript"/>
        </w:rPr>
        <w:t>1</w:t>
      </w:r>
      <w:r w:rsidRPr="00E70D92">
        <w:t xml:space="preserve"> como de </w:t>
      </w:r>
      <w:r w:rsidRPr="00E70D92">
        <w:rPr>
          <w:i/>
          <w:iCs/>
        </w:rPr>
        <w:t>UTRA</w:t>
      </w:r>
      <w:r w:rsidRPr="00E70D92">
        <w:rPr>
          <w:i/>
          <w:iCs/>
          <w:vertAlign w:val="subscript"/>
        </w:rPr>
        <w:t>ACLR</w:t>
      </w:r>
      <w:r w:rsidRPr="00E70D92">
        <w:rPr>
          <w:vertAlign w:val="subscript"/>
        </w:rPr>
        <w:t>2</w:t>
      </w:r>
      <w:r w:rsidRPr="00E70D92">
        <w:t xml:space="preserve"> en el espacio entre subbloques cuando el ancho de banda del espacio </w:t>
      </w:r>
      <w:r w:rsidRPr="00E70D92">
        <w:rPr>
          <w:i/>
          <w:iCs/>
        </w:rPr>
        <w:t>W</w:t>
      </w:r>
      <w:r w:rsidRPr="00E70D92">
        <w:rPr>
          <w:i/>
          <w:iCs/>
          <w:vertAlign w:val="subscript"/>
        </w:rPr>
        <w:t>gap</w:t>
      </w:r>
      <w:r w:rsidRPr="00E70D92">
        <w:t xml:space="preserve"> es 15 MHz ≤ </w:t>
      </w:r>
      <w:r w:rsidRPr="00E70D92">
        <w:rPr>
          <w:i/>
          <w:iCs/>
        </w:rPr>
        <w:t>W</w:t>
      </w:r>
      <w:r w:rsidRPr="00E70D92">
        <w:rPr>
          <w:i/>
          <w:iCs/>
          <w:vertAlign w:val="subscript"/>
        </w:rPr>
        <w:t>gap</w:t>
      </w:r>
      <w:r w:rsidRPr="00E70D92">
        <w:t>.</w:t>
      </w:r>
    </w:p>
    <w:p w14:paraId="250560E2" w14:textId="5079CFA3" w:rsidR="00E70D92" w:rsidRPr="00E70D92" w:rsidRDefault="00E70D92" w:rsidP="00E70D92">
      <w:r w:rsidRPr="00E70D92">
        <w:t xml:space="preserve">Para combinaciones de agregación de portadoras intrabanda e interbanda con tres portadoras componentes de enlace ascendente (hasta dos portadoras agregadas contiguas por banda), la </w:t>
      </w:r>
      <w:r w:rsidRPr="00E70D92">
        <w:rPr>
          <w:i/>
          <w:iCs/>
        </w:rPr>
        <w:t>UTRA</w:t>
      </w:r>
      <w:r w:rsidRPr="00E70D92">
        <w:rPr>
          <w:i/>
          <w:iCs/>
          <w:vertAlign w:val="subscript"/>
        </w:rPr>
        <w:t>ACLR</w:t>
      </w:r>
      <w:r w:rsidRPr="00E70D92">
        <w:rPr>
          <w:vertAlign w:val="subscript"/>
        </w:rPr>
        <w:t xml:space="preserve"> </w:t>
      </w:r>
      <w:r w:rsidRPr="00E70D92">
        <w:t xml:space="preserve">se define como sigue. Para la banda E-UTRA que admite una portadora componente, la </w:t>
      </w:r>
      <w:r w:rsidRPr="00E70D92">
        <w:rPr>
          <w:i/>
          <w:iCs/>
        </w:rPr>
        <w:t>UTRA</w:t>
      </w:r>
      <w:r w:rsidRPr="00E70D92">
        <w:rPr>
          <w:i/>
          <w:iCs/>
          <w:vertAlign w:val="subscript"/>
        </w:rPr>
        <w:t>ACLR</w:t>
      </w:r>
      <w:r w:rsidRPr="00E70D92">
        <w:t xml:space="preserve"> es la relación entre la potencia media filtrada centrada en el ancho de banda del canal asignado a la portadora componente y la potencia media filtrada centrada en una frecuencia del canal o canales UTRA adyacentes; en este caso, se aplican los requisitos especificados en el §</w:t>
      </w:r>
      <w:r w:rsidR="00F63E6C">
        <w:t> </w:t>
      </w:r>
      <w:r w:rsidRPr="00E70D92">
        <w:t xml:space="preserve">3.2.2. Para la banda E-UTRA que admite dos portadoras componentes contiguas, la </w:t>
      </w:r>
      <w:r w:rsidRPr="00E70D92">
        <w:rPr>
          <w:i/>
          <w:iCs/>
        </w:rPr>
        <w:t>UTRA</w:t>
      </w:r>
      <w:r w:rsidRPr="00E70D92">
        <w:rPr>
          <w:i/>
          <w:iCs/>
          <w:vertAlign w:val="subscript"/>
        </w:rPr>
        <w:t>ACLR</w:t>
      </w:r>
      <w:r w:rsidRPr="00E70D92">
        <w:rPr>
          <w:vertAlign w:val="subscript"/>
        </w:rPr>
        <w:t xml:space="preserve"> </w:t>
      </w:r>
      <w:r w:rsidRPr="00E70D92">
        <w:t>es la relación entre la potencia media filtrada centrada en el ancho de banda del canal agregado y la potencia media filtrada centrada en una frecuencia del canal o canales UTRA adyacentes; en este caso, se aplican los requisitos especificados en el §</w:t>
      </w:r>
      <w:r w:rsidR="00F63E6C">
        <w:t> </w:t>
      </w:r>
      <w:r w:rsidRPr="00E70D92">
        <w:t>3.2.2.</w:t>
      </w:r>
    </w:p>
    <w:p w14:paraId="5A629564" w14:textId="419266D9" w:rsidR="00E70D92" w:rsidRPr="00E70D92" w:rsidRDefault="00E70D92" w:rsidP="00E70D92">
      <w:r w:rsidRPr="00E70D92">
        <w:rPr>
          <w:i/>
          <w:iCs/>
        </w:rPr>
        <w:t>UTRA</w:t>
      </w:r>
      <w:r w:rsidRPr="00E70D92">
        <w:rPr>
          <w:i/>
          <w:iCs/>
          <w:vertAlign w:val="subscript"/>
        </w:rPr>
        <w:t>ACLR</w:t>
      </w:r>
      <w:r w:rsidRPr="00E70D92">
        <w:t xml:space="preserve"> se especifica tanto para el primer canal UTRA adyacente (</w:t>
      </w:r>
      <w:r w:rsidRPr="00E70D92">
        <w:rPr>
          <w:i/>
          <w:iCs/>
        </w:rPr>
        <w:t>UTRA</w:t>
      </w:r>
      <w:r w:rsidRPr="00E70D92">
        <w:rPr>
          <w:i/>
          <w:iCs/>
          <w:vertAlign w:val="subscript"/>
        </w:rPr>
        <w:t>ACLR</w:t>
      </w:r>
      <w:r w:rsidRPr="00E70D92">
        <w:rPr>
          <w:vertAlign w:val="subscript"/>
        </w:rPr>
        <w:t>1</w:t>
      </w:r>
      <w:r w:rsidRPr="00E70D92">
        <w:t>) como para el segundo canal UTRA adyacente (</w:t>
      </w:r>
      <w:r w:rsidRPr="00E70D92">
        <w:rPr>
          <w:i/>
          <w:iCs/>
        </w:rPr>
        <w:t>UTRA</w:t>
      </w:r>
      <w:r w:rsidRPr="00E70D92">
        <w:rPr>
          <w:i/>
          <w:iCs/>
          <w:vertAlign w:val="subscript"/>
        </w:rPr>
        <w:t>ACLR</w:t>
      </w:r>
      <w:r w:rsidRPr="00E70D92">
        <w:rPr>
          <w:vertAlign w:val="subscript"/>
        </w:rPr>
        <w:t>2</w:t>
      </w:r>
      <w:r w:rsidRPr="00E70D92">
        <w:t xml:space="preserve">). La potencia en el canal UTRA se mide con un filtro de ancho de banda RRC con un factor de caída </w:t>
      </w:r>
      <w:r w:rsidRPr="00E70D92">
        <w:sym w:font="Symbol" w:char="F061"/>
      </w:r>
      <w:r w:rsidRPr="00E70D92">
        <w:t xml:space="preserve"> = 0,22. La potencia en el ancho de banda del canal asignado se mide con un filtro rectangular de MBW especificado en el Cuadro A1-28. Si la potencia en el canal UTRA medida es superior a </w:t>
      </w:r>
      <w:r w:rsidR="0077357C">
        <w:t>−</w:t>
      </w:r>
      <w:r w:rsidRPr="00E70D92">
        <w:t xml:space="preserve">50 dBm, la </w:t>
      </w:r>
      <w:r w:rsidRPr="00E70D92">
        <w:rPr>
          <w:i/>
          <w:iCs/>
        </w:rPr>
        <w:t>UTRA</w:t>
      </w:r>
      <w:r w:rsidRPr="00E70D92">
        <w:rPr>
          <w:i/>
          <w:iCs/>
          <w:vertAlign w:val="subscript"/>
        </w:rPr>
        <w:t>ACLR</w:t>
      </w:r>
      <w:r w:rsidRPr="00E70D92">
        <w:t xml:space="preserve"> será superior al valor especificado en el Cuadro A1-28 para la agregación de portadoras contiguas intrabanda, o en el Cuadro</w:t>
      </w:r>
      <w:r w:rsidR="00F63E6C">
        <w:t> </w:t>
      </w:r>
      <w:r w:rsidRPr="00E70D92">
        <w:t>A1-29 para la agregación de portadoras no contiguas intrabanda.</w:t>
      </w:r>
    </w:p>
    <w:p w14:paraId="130A0E9F" w14:textId="02A020E5" w:rsidR="00E70D92" w:rsidRPr="00E70D92" w:rsidRDefault="00E70D92" w:rsidP="00E70D92">
      <w:r w:rsidRPr="00E70D92">
        <w:t xml:space="preserve">Para la agregación de portadoras con una o dos portadoras componentes de enlace ascendente, los requisitos de la </w:t>
      </w:r>
      <w:r w:rsidRPr="00E70D92">
        <w:rPr>
          <w:i/>
          <w:iCs/>
        </w:rPr>
        <w:t>UTRA</w:t>
      </w:r>
      <w:r w:rsidRPr="00E70D92">
        <w:rPr>
          <w:i/>
          <w:iCs/>
          <w:vertAlign w:val="subscript"/>
        </w:rPr>
        <w:t>ACLR</w:t>
      </w:r>
      <w:r w:rsidRPr="00E70D92">
        <w:t xml:space="preserve"> para los EU cuya potencia de salida sea de 26</w:t>
      </w:r>
      <w:r w:rsidR="00F63E6C">
        <w:t> </w:t>
      </w:r>
      <w:r w:rsidRPr="00E70D92">
        <w:t>dBm no son aplicables a la portadora o portadoras componentes de enlace ascendente asignadas a una de las bandas E-UTRA en las bandas 7, 12, 13, 17, 20, 24, 27, 30, 33, 35, 36, 37, 38, 40, 43, 44, 45, 46, 47, 48, 49, 50, 51, 52, 68, 70, 71 u 85.</w:t>
      </w:r>
    </w:p>
    <w:p w14:paraId="03DFB5D1" w14:textId="3C8CFE9B" w:rsidR="00E70D92" w:rsidRPr="00E70D92" w:rsidRDefault="00E70D92" w:rsidP="009E41F9">
      <w:pPr>
        <w:pStyle w:val="TableNo"/>
      </w:pPr>
      <w:r w:rsidRPr="00E70D92">
        <w:t>CUADRO A1-28</w:t>
      </w:r>
    </w:p>
    <w:p w14:paraId="384ED46A" w14:textId="77777777" w:rsidR="00E70D92" w:rsidRPr="00E70D92" w:rsidRDefault="00E70D92" w:rsidP="00886523">
      <w:pPr>
        <w:pStyle w:val="Tabletitle"/>
        <w:rPr>
          <w:vertAlign w:val="subscript"/>
        </w:rPr>
      </w:pPr>
      <w:r w:rsidRPr="00E70D92">
        <w:t xml:space="preserve">Requisitos generales para la CA </w:t>
      </w:r>
      <w:r w:rsidRPr="00E70D92">
        <w:rPr>
          <w:i/>
          <w:iCs/>
        </w:rPr>
        <w:t>UTRA</w:t>
      </w:r>
      <w:r w:rsidRPr="00E70D92">
        <w:rPr>
          <w:i/>
          <w:iCs/>
          <w:vertAlign w:val="subscript"/>
        </w:rPr>
        <w:t>ACLR</w:t>
      </w:r>
      <w:r w:rsidRPr="00E70D92">
        <w:rPr>
          <w:vertAlign w:val="subscript"/>
        </w:rPr>
        <w:t>1/2</w:t>
      </w:r>
    </w:p>
    <w:tbl>
      <w:tblPr>
        <w:tblW w:w="9639" w:type="dxa"/>
        <w:jc w:val="center"/>
        <w:tblLayout w:type="fixed"/>
        <w:tblLook w:val="01E0" w:firstRow="1" w:lastRow="1" w:firstColumn="1" w:lastColumn="1" w:noHBand="0" w:noVBand="0"/>
      </w:tblPr>
      <w:tblGrid>
        <w:gridCol w:w="4349"/>
        <w:gridCol w:w="5290"/>
      </w:tblGrid>
      <w:tr w:rsidR="00E70D92" w:rsidRPr="00E70D92" w14:paraId="3E5B2988" w14:textId="77777777" w:rsidTr="00F63E6C">
        <w:trPr>
          <w:jc w:val="center"/>
        </w:trPr>
        <w:tc>
          <w:tcPr>
            <w:tcW w:w="4349" w:type="dxa"/>
            <w:vMerge w:val="restart"/>
            <w:tcBorders>
              <w:top w:val="single" w:sz="4" w:space="0" w:color="auto"/>
              <w:left w:val="single" w:sz="4" w:space="0" w:color="auto"/>
              <w:bottom w:val="single" w:sz="4" w:space="0" w:color="auto"/>
              <w:right w:val="single" w:sz="4" w:space="0" w:color="auto"/>
            </w:tcBorders>
          </w:tcPr>
          <w:p w14:paraId="4337B6E8" w14:textId="77777777" w:rsidR="00E70D92" w:rsidRPr="00E70D92" w:rsidRDefault="00E70D92" w:rsidP="00D722CF">
            <w:pPr>
              <w:pStyle w:val="Tablehead"/>
            </w:pPr>
          </w:p>
        </w:tc>
        <w:tc>
          <w:tcPr>
            <w:tcW w:w="5290" w:type="dxa"/>
            <w:tcBorders>
              <w:top w:val="single" w:sz="4" w:space="0" w:color="auto"/>
              <w:left w:val="single" w:sz="4" w:space="0" w:color="auto"/>
              <w:bottom w:val="single" w:sz="4" w:space="0" w:color="auto"/>
              <w:right w:val="single" w:sz="4" w:space="0" w:color="auto"/>
            </w:tcBorders>
            <w:hideMark/>
          </w:tcPr>
          <w:p w14:paraId="4B70B84C" w14:textId="77777777" w:rsidR="00E70D92" w:rsidRPr="00E70D92" w:rsidRDefault="00E70D92" w:rsidP="00D722CF">
            <w:pPr>
              <w:pStyle w:val="Tablehead"/>
            </w:pPr>
            <w:r w:rsidRPr="00E70D92">
              <w:t>Clase de ancho de banda CA/</w:t>
            </w:r>
            <w:r w:rsidRPr="00E70D92">
              <w:rPr>
                <w:i/>
                <w:iCs/>
              </w:rPr>
              <w:t>UTRA</w:t>
            </w:r>
            <w:r w:rsidRPr="00E70D92">
              <w:rPr>
                <w:i/>
                <w:iCs/>
                <w:vertAlign w:val="subscript"/>
              </w:rPr>
              <w:t>ACLR</w:t>
            </w:r>
            <w:r w:rsidRPr="00E70D92">
              <w:rPr>
                <w:vertAlign w:val="subscript"/>
              </w:rPr>
              <w:t>1/2</w:t>
            </w:r>
            <w:r w:rsidRPr="00E70D92">
              <w:t>/MBW</w:t>
            </w:r>
          </w:p>
        </w:tc>
      </w:tr>
      <w:tr w:rsidR="00E70D92" w:rsidRPr="00E70D92" w14:paraId="3C637530" w14:textId="77777777" w:rsidTr="00F63E6C">
        <w:trPr>
          <w:jc w:val="center"/>
        </w:trPr>
        <w:tc>
          <w:tcPr>
            <w:tcW w:w="4349" w:type="dxa"/>
            <w:vMerge/>
            <w:tcBorders>
              <w:top w:val="single" w:sz="4" w:space="0" w:color="auto"/>
              <w:left w:val="single" w:sz="4" w:space="0" w:color="auto"/>
              <w:bottom w:val="single" w:sz="4" w:space="0" w:color="auto"/>
              <w:right w:val="single" w:sz="4" w:space="0" w:color="auto"/>
            </w:tcBorders>
            <w:vAlign w:val="center"/>
            <w:hideMark/>
          </w:tcPr>
          <w:p w14:paraId="4A550BCA" w14:textId="77777777" w:rsidR="00E70D92" w:rsidRPr="00E70D92" w:rsidRDefault="00E70D92" w:rsidP="00D722CF">
            <w:pPr>
              <w:pStyle w:val="Tablehead"/>
            </w:pPr>
          </w:p>
        </w:tc>
        <w:tc>
          <w:tcPr>
            <w:tcW w:w="5290" w:type="dxa"/>
            <w:tcBorders>
              <w:top w:val="single" w:sz="4" w:space="0" w:color="auto"/>
              <w:left w:val="single" w:sz="4" w:space="0" w:color="auto"/>
              <w:bottom w:val="single" w:sz="4" w:space="0" w:color="auto"/>
              <w:right w:val="single" w:sz="4" w:space="0" w:color="auto"/>
            </w:tcBorders>
            <w:hideMark/>
          </w:tcPr>
          <w:p w14:paraId="3BB225DD" w14:textId="77777777" w:rsidR="00E70D92" w:rsidRPr="00E70D92" w:rsidRDefault="00E70D92" w:rsidP="00D722CF">
            <w:pPr>
              <w:pStyle w:val="Tablehead"/>
            </w:pPr>
            <w:r w:rsidRPr="00E70D92">
              <w:t>Clase B, C y D de ancho de banda CA</w:t>
            </w:r>
          </w:p>
        </w:tc>
      </w:tr>
      <w:tr w:rsidR="00E70D92" w:rsidRPr="00E70D92" w14:paraId="669DB9DE" w14:textId="77777777" w:rsidTr="00F63E6C">
        <w:trPr>
          <w:jc w:val="center"/>
        </w:trPr>
        <w:tc>
          <w:tcPr>
            <w:tcW w:w="4349" w:type="dxa"/>
            <w:tcBorders>
              <w:top w:val="single" w:sz="4" w:space="0" w:color="auto"/>
              <w:left w:val="single" w:sz="4" w:space="0" w:color="auto"/>
              <w:bottom w:val="single" w:sz="4" w:space="0" w:color="auto"/>
              <w:right w:val="single" w:sz="4" w:space="0" w:color="auto"/>
            </w:tcBorders>
            <w:hideMark/>
          </w:tcPr>
          <w:p w14:paraId="4E938D7A" w14:textId="77777777" w:rsidR="00E70D92" w:rsidRPr="00F63E6C" w:rsidRDefault="00E70D92" w:rsidP="00F63E6C">
            <w:pPr>
              <w:pStyle w:val="Tabletext"/>
              <w:jc w:val="left"/>
            </w:pPr>
            <w:r w:rsidRPr="00F63E6C">
              <w:rPr>
                <w:i/>
                <w:iCs/>
              </w:rPr>
              <w:t>UTRA</w:t>
            </w:r>
            <w:r w:rsidRPr="00F63E6C">
              <w:rPr>
                <w:i/>
                <w:iCs/>
                <w:vertAlign w:val="subscript"/>
              </w:rPr>
              <w:t>ACLR</w:t>
            </w:r>
            <w:r w:rsidRPr="00F63E6C">
              <w:rPr>
                <w:vertAlign w:val="subscript"/>
              </w:rPr>
              <w:t>1</w:t>
            </w:r>
          </w:p>
        </w:tc>
        <w:tc>
          <w:tcPr>
            <w:tcW w:w="5290" w:type="dxa"/>
            <w:tcBorders>
              <w:top w:val="single" w:sz="4" w:space="0" w:color="auto"/>
              <w:left w:val="single" w:sz="4" w:space="0" w:color="auto"/>
              <w:bottom w:val="single" w:sz="4" w:space="0" w:color="auto"/>
              <w:right w:val="single" w:sz="4" w:space="0" w:color="auto"/>
            </w:tcBorders>
            <w:hideMark/>
          </w:tcPr>
          <w:p w14:paraId="0DA74F66" w14:textId="688B463A" w:rsidR="00E70D92" w:rsidRPr="00E70D92" w:rsidRDefault="00E70D92" w:rsidP="00F63E6C">
            <w:pPr>
              <w:pStyle w:val="Tabletext"/>
              <w:jc w:val="center"/>
            </w:pPr>
            <w:r w:rsidRPr="00E70D92">
              <w:t>32,2</w:t>
            </w:r>
            <w:r w:rsidR="00F63E6C">
              <w:t> </w:t>
            </w:r>
            <w:r w:rsidRPr="00E70D92">
              <w:t>dB</w:t>
            </w:r>
          </w:p>
        </w:tc>
      </w:tr>
      <w:tr w:rsidR="00E70D92" w:rsidRPr="00681486" w14:paraId="07CF6701" w14:textId="77777777" w:rsidTr="00F63E6C">
        <w:trPr>
          <w:jc w:val="center"/>
        </w:trPr>
        <w:tc>
          <w:tcPr>
            <w:tcW w:w="4349" w:type="dxa"/>
            <w:tcBorders>
              <w:top w:val="single" w:sz="4" w:space="0" w:color="auto"/>
              <w:left w:val="single" w:sz="4" w:space="0" w:color="auto"/>
              <w:bottom w:val="single" w:sz="4" w:space="0" w:color="auto"/>
              <w:right w:val="single" w:sz="4" w:space="0" w:color="auto"/>
            </w:tcBorders>
            <w:vAlign w:val="center"/>
            <w:hideMark/>
          </w:tcPr>
          <w:p w14:paraId="4BF0743B" w14:textId="77777777" w:rsidR="00E70D92" w:rsidRPr="00F63E6C" w:rsidRDefault="00E70D92" w:rsidP="00F63E6C">
            <w:pPr>
              <w:pStyle w:val="Tabletext"/>
              <w:jc w:val="left"/>
            </w:pPr>
            <w:r w:rsidRPr="00F63E6C">
              <w:t>Separación con respecto a la frecuencia central del canal adyacente (MHz)</w:t>
            </w:r>
          </w:p>
        </w:tc>
        <w:tc>
          <w:tcPr>
            <w:tcW w:w="5290" w:type="dxa"/>
            <w:tcBorders>
              <w:top w:val="single" w:sz="4" w:space="0" w:color="auto"/>
              <w:left w:val="single" w:sz="4" w:space="0" w:color="auto"/>
              <w:bottom w:val="single" w:sz="4" w:space="0" w:color="auto"/>
              <w:right w:val="single" w:sz="4" w:space="0" w:color="auto"/>
            </w:tcBorders>
            <w:vAlign w:val="center"/>
            <w:hideMark/>
          </w:tcPr>
          <w:p w14:paraId="62A7DB91" w14:textId="77777777" w:rsidR="00E70D92" w:rsidRPr="00E70D92" w:rsidRDefault="00E70D92" w:rsidP="00F63E6C">
            <w:pPr>
              <w:pStyle w:val="Tabletext"/>
              <w:jc w:val="center"/>
              <w:rPr>
                <w:lang w:val="it-IT"/>
              </w:rPr>
            </w:pPr>
            <w:r w:rsidRPr="00E70D92">
              <w:rPr>
                <w:lang w:val="it-IT"/>
              </w:rPr>
              <w:t xml:space="preserve">+ </w:t>
            </w:r>
            <w:r w:rsidRPr="007B302A">
              <w:rPr>
                <w:i/>
                <w:iCs/>
                <w:lang w:val="it-IT"/>
              </w:rPr>
              <w:t>BW</w:t>
            </w:r>
            <w:r w:rsidRPr="007B302A">
              <w:rPr>
                <w:i/>
                <w:iCs/>
                <w:vertAlign w:val="subscript"/>
                <w:lang w:val="it-IT"/>
              </w:rPr>
              <w:t>Channel_CA</w:t>
            </w:r>
            <w:r w:rsidRPr="00E70D92">
              <w:rPr>
                <w:lang w:val="it-IT"/>
              </w:rPr>
              <w:t>/2 + BW</w:t>
            </w:r>
            <w:r w:rsidRPr="00E70D92">
              <w:rPr>
                <w:vertAlign w:val="subscript"/>
                <w:lang w:val="it-IT"/>
              </w:rPr>
              <w:t>UTRA</w:t>
            </w:r>
            <w:r w:rsidRPr="00E70D92">
              <w:rPr>
                <w:lang w:val="it-IT"/>
              </w:rPr>
              <w:t>/2</w:t>
            </w:r>
          </w:p>
          <w:p w14:paraId="5C9F253D" w14:textId="77777777" w:rsidR="00E70D92" w:rsidRPr="00E70D92" w:rsidRDefault="00E70D92" w:rsidP="00F63E6C">
            <w:pPr>
              <w:pStyle w:val="Tabletext"/>
              <w:jc w:val="center"/>
              <w:rPr>
                <w:lang w:val="it-IT"/>
              </w:rPr>
            </w:pPr>
            <w:r w:rsidRPr="00E70D92">
              <w:rPr>
                <w:lang w:val="it-IT"/>
              </w:rPr>
              <w:t>/</w:t>
            </w:r>
          </w:p>
          <w:p w14:paraId="60646DA6" w14:textId="77777777" w:rsidR="00E70D92" w:rsidRPr="00E70D92" w:rsidRDefault="00E70D92" w:rsidP="00F63E6C">
            <w:pPr>
              <w:pStyle w:val="Tabletext"/>
              <w:jc w:val="center"/>
              <w:rPr>
                <w:lang w:val="it-IT"/>
              </w:rPr>
            </w:pPr>
            <w:r w:rsidRPr="00E70D92">
              <w:rPr>
                <w:lang w:val="it-IT"/>
              </w:rPr>
              <w:t>−</w:t>
            </w:r>
            <w:r w:rsidRPr="007B302A">
              <w:rPr>
                <w:i/>
                <w:iCs/>
                <w:lang w:val="it-IT"/>
              </w:rPr>
              <w:t>BW</w:t>
            </w:r>
            <w:r w:rsidRPr="007B302A">
              <w:rPr>
                <w:i/>
                <w:iCs/>
                <w:vertAlign w:val="subscript"/>
                <w:lang w:val="it-IT"/>
              </w:rPr>
              <w:t>Channel_CA</w:t>
            </w:r>
            <w:r w:rsidRPr="00E70D92">
              <w:rPr>
                <w:lang w:val="it-IT"/>
              </w:rPr>
              <w:t>/2 − BW</w:t>
            </w:r>
            <w:r w:rsidRPr="00E70D92">
              <w:rPr>
                <w:vertAlign w:val="subscript"/>
                <w:lang w:val="it-IT"/>
              </w:rPr>
              <w:t>UTRA</w:t>
            </w:r>
            <w:r w:rsidRPr="00E70D92">
              <w:rPr>
                <w:lang w:val="it-IT"/>
              </w:rPr>
              <w:t>/2</w:t>
            </w:r>
          </w:p>
        </w:tc>
      </w:tr>
      <w:tr w:rsidR="00E70D92" w:rsidRPr="00E70D92" w14:paraId="23ACC90F" w14:textId="77777777" w:rsidTr="00F63E6C">
        <w:trPr>
          <w:jc w:val="center"/>
        </w:trPr>
        <w:tc>
          <w:tcPr>
            <w:tcW w:w="4349" w:type="dxa"/>
            <w:tcBorders>
              <w:top w:val="single" w:sz="4" w:space="0" w:color="auto"/>
              <w:left w:val="single" w:sz="4" w:space="0" w:color="auto"/>
              <w:bottom w:val="single" w:sz="4" w:space="0" w:color="auto"/>
              <w:right w:val="single" w:sz="4" w:space="0" w:color="auto"/>
            </w:tcBorders>
            <w:vAlign w:val="center"/>
            <w:hideMark/>
          </w:tcPr>
          <w:p w14:paraId="3AAF41D8" w14:textId="77777777" w:rsidR="00E70D92" w:rsidRPr="00F63E6C" w:rsidRDefault="00E70D92" w:rsidP="00F63E6C">
            <w:pPr>
              <w:pStyle w:val="Tabletext"/>
              <w:jc w:val="left"/>
            </w:pPr>
            <w:r w:rsidRPr="00F63E6C">
              <w:rPr>
                <w:i/>
                <w:iCs/>
              </w:rPr>
              <w:t>UTRA</w:t>
            </w:r>
            <w:r w:rsidRPr="00F63E6C">
              <w:rPr>
                <w:i/>
                <w:iCs/>
                <w:vertAlign w:val="subscript"/>
              </w:rPr>
              <w:t>ACLR</w:t>
            </w:r>
            <w:r w:rsidRPr="00F63E6C">
              <w:rPr>
                <w:vertAlign w:val="subscript"/>
              </w:rPr>
              <w:t>2</w:t>
            </w:r>
          </w:p>
        </w:tc>
        <w:tc>
          <w:tcPr>
            <w:tcW w:w="5290" w:type="dxa"/>
            <w:tcBorders>
              <w:top w:val="single" w:sz="4" w:space="0" w:color="auto"/>
              <w:left w:val="single" w:sz="4" w:space="0" w:color="auto"/>
              <w:bottom w:val="single" w:sz="4" w:space="0" w:color="auto"/>
              <w:right w:val="single" w:sz="4" w:space="0" w:color="auto"/>
            </w:tcBorders>
            <w:vAlign w:val="center"/>
            <w:hideMark/>
          </w:tcPr>
          <w:p w14:paraId="707DC2F3" w14:textId="1F986994" w:rsidR="00E70D92" w:rsidRPr="00E70D92" w:rsidRDefault="00E70D92" w:rsidP="00F63E6C">
            <w:pPr>
              <w:pStyle w:val="Tabletext"/>
              <w:jc w:val="center"/>
            </w:pPr>
            <w:r w:rsidRPr="00E70D92">
              <w:t>35,2</w:t>
            </w:r>
            <w:r w:rsidR="00DE1DFA">
              <w:t> </w:t>
            </w:r>
            <w:r w:rsidRPr="00E70D92">
              <w:t>dB</w:t>
            </w:r>
          </w:p>
        </w:tc>
      </w:tr>
      <w:tr w:rsidR="00E70D92" w:rsidRPr="00681486" w14:paraId="673CFE7C" w14:textId="77777777" w:rsidTr="00F63E6C">
        <w:trPr>
          <w:trHeight w:val="962"/>
          <w:jc w:val="center"/>
        </w:trPr>
        <w:tc>
          <w:tcPr>
            <w:tcW w:w="4349" w:type="dxa"/>
            <w:tcBorders>
              <w:top w:val="single" w:sz="4" w:space="0" w:color="auto"/>
              <w:left w:val="single" w:sz="4" w:space="0" w:color="auto"/>
              <w:bottom w:val="single" w:sz="4" w:space="0" w:color="auto"/>
              <w:right w:val="single" w:sz="4" w:space="0" w:color="auto"/>
            </w:tcBorders>
            <w:vAlign w:val="center"/>
            <w:hideMark/>
          </w:tcPr>
          <w:p w14:paraId="36AA03C4" w14:textId="77777777" w:rsidR="00E70D92" w:rsidRPr="00F63E6C" w:rsidRDefault="00E70D92" w:rsidP="00F63E6C">
            <w:pPr>
              <w:pStyle w:val="Tabletext"/>
              <w:jc w:val="left"/>
            </w:pPr>
            <w:r w:rsidRPr="00F63E6C">
              <w:t>Separación con respecto a la frecuencia central del canal adyacente (MHz)</w:t>
            </w:r>
          </w:p>
        </w:tc>
        <w:tc>
          <w:tcPr>
            <w:tcW w:w="5290" w:type="dxa"/>
            <w:tcBorders>
              <w:top w:val="single" w:sz="4" w:space="0" w:color="auto"/>
              <w:left w:val="single" w:sz="4" w:space="0" w:color="auto"/>
              <w:bottom w:val="single" w:sz="4" w:space="0" w:color="auto"/>
              <w:right w:val="single" w:sz="4" w:space="0" w:color="auto"/>
            </w:tcBorders>
            <w:vAlign w:val="center"/>
            <w:hideMark/>
          </w:tcPr>
          <w:p w14:paraId="335F3C56" w14:textId="77777777" w:rsidR="00E70D92" w:rsidRPr="00E70D92" w:rsidRDefault="00E70D92" w:rsidP="00F63E6C">
            <w:pPr>
              <w:pStyle w:val="Tabletext"/>
              <w:jc w:val="center"/>
              <w:rPr>
                <w:lang w:val="it-IT"/>
              </w:rPr>
            </w:pPr>
            <w:r w:rsidRPr="00E70D92">
              <w:rPr>
                <w:lang w:val="it-IT"/>
              </w:rPr>
              <w:t xml:space="preserve">+ </w:t>
            </w:r>
            <w:r w:rsidRPr="007B302A">
              <w:rPr>
                <w:i/>
                <w:iCs/>
                <w:lang w:val="it-IT"/>
              </w:rPr>
              <w:t>BW</w:t>
            </w:r>
            <w:r w:rsidRPr="007B302A">
              <w:rPr>
                <w:i/>
                <w:iCs/>
                <w:vertAlign w:val="subscript"/>
                <w:lang w:val="it-IT"/>
              </w:rPr>
              <w:t>Channel_CA</w:t>
            </w:r>
            <w:r w:rsidRPr="00E70D92">
              <w:rPr>
                <w:lang w:val="it-IT"/>
              </w:rPr>
              <w:t>/2 + 3*BW</w:t>
            </w:r>
            <w:r w:rsidRPr="00E70D92">
              <w:rPr>
                <w:vertAlign w:val="subscript"/>
                <w:lang w:val="it-IT"/>
              </w:rPr>
              <w:t>UTRA</w:t>
            </w:r>
            <w:r w:rsidRPr="00E70D92">
              <w:rPr>
                <w:lang w:val="it-IT"/>
              </w:rPr>
              <w:t>/2</w:t>
            </w:r>
          </w:p>
          <w:p w14:paraId="679A89AE" w14:textId="77777777" w:rsidR="00E70D92" w:rsidRPr="00E70D92" w:rsidRDefault="00E70D92" w:rsidP="00F63E6C">
            <w:pPr>
              <w:pStyle w:val="Tabletext"/>
              <w:jc w:val="center"/>
              <w:rPr>
                <w:lang w:val="it-IT"/>
              </w:rPr>
            </w:pPr>
            <w:r w:rsidRPr="00E70D92">
              <w:rPr>
                <w:lang w:val="it-IT"/>
              </w:rPr>
              <w:t>/</w:t>
            </w:r>
          </w:p>
          <w:p w14:paraId="2EA0BB44" w14:textId="116A9985" w:rsidR="00E70D92" w:rsidRPr="00E70D92" w:rsidRDefault="00E70D92" w:rsidP="00F63E6C">
            <w:pPr>
              <w:pStyle w:val="Tabletext"/>
              <w:jc w:val="center"/>
              <w:rPr>
                <w:lang w:val="it-IT"/>
              </w:rPr>
            </w:pPr>
            <w:r w:rsidRPr="00E70D92">
              <w:rPr>
                <w:lang w:val="it-IT"/>
              </w:rPr>
              <w:t>−</w:t>
            </w:r>
            <w:r w:rsidRPr="007B302A">
              <w:rPr>
                <w:i/>
                <w:iCs/>
                <w:lang w:val="it-IT"/>
              </w:rPr>
              <w:t>W</w:t>
            </w:r>
            <w:r w:rsidRPr="007B302A">
              <w:rPr>
                <w:i/>
                <w:iCs/>
                <w:vertAlign w:val="subscript"/>
                <w:lang w:val="it-IT"/>
              </w:rPr>
              <w:t>Channel_CA</w:t>
            </w:r>
            <w:r w:rsidRPr="00E70D92">
              <w:rPr>
                <w:lang w:val="it-IT"/>
              </w:rPr>
              <w:t xml:space="preserve">/2 </w:t>
            </w:r>
            <w:r w:rsidR="0077357C">
              <w:rPr>
                <w:lang w:val="it-IT"/>
              </w:rPr>
              <w:t>−</w:t>
            </w:r>
            <w:r w:rsidRPr="00E70D92">
              <w:rPr>
                <w:lang w:val="it-IT"/>
              </w:rPr>
              <w:t xml:space="preserve"> 3*BW</w:t>
            </w:r>
            <w:r w:rsidRPr="00E70D92">
              <w:rPr>
                <w:vertAlign w:val="subscript"/>
                <w:lang w:val="it-IT"/>
              </w:rPr>
              <w:t>UTRA</w:t>
            </w:r>
            <w:r w:rsidRPr="00E70D92">
              <w:rPr>
                <w:lang w:val="it-IT"/>
              </w:rPr>
              <w:t>/2</w:t>
            </w:r>
          </w:p>
        </w:tc>
      </w:tr>
      <w:tr w:rsidR="00E70D92" w:rsidRPr="00E70D92" w14:paraId="089060B4" w14:textId="77777777" w:rsidTr="00F63E6C">
        <w:trPr>
          <w:jc w:val="center"/>
        </w:trPr>
        <w:tc>
          <w:tcPr>
            <w:tcW w:w="4349" w:type="dxa"/>
            <w:tcBorders>
              <w:top w:val="single" w:sz="4" w:space="0" w:color="auto"/>
              <w:left w:val="single" w:sz="4" w:space="0" w:color="auto"/>
              <w:bottom w:val="single" w:sz="4" w:space="0" w:color="auto"/>
              <w:right w:val="single" w:sz="4" w:space="0" w:color="auto"/>
            </w:tcBorders>
            <w:vAlign w:val="center"/>
            <w:hideMark/>
          </w:tcPr>
          <w:p w14:paraId="29FBD2A2" w14:textId="77777777" w:rsidR="00E70D92" w:rsidRPr="00F63E6C" w:rsidRDefault="00E70D92" w:rsidP="00F63E6C">
            <w:pPr>
              <w:pStyle w:val="Tabletext"/>
              <w:jc w:val="left"/>
              <w:rPr>
                <w:lang w:val="it-IT"/>
              </w:rPr>
            </w:pPr>
            <w:r w:rsidRPr="00F63E6C">
              <w:rPr>
                <w:lang w:val="it-IT"/>
              </w:rPr>
              <w:t>MBW del canal CA E-UTRA</w:t>
            </w:r>
          </w:p>
        </w:tc>
        <w:tc>
          <w:tcPr>
            <w:tcW w:w="5290" w:type="dxa"/>
            <w:tcBorders>
              <w:top w:val="single" w:sz="4" w:space="0" w:color="auto"/>
              <w:left w:val="single" w:sz="4" w:space="0" w:color="auto"/>
              <w:bottom w:val="single" w:sz="4" w:space="0" w:color="auto"/>
              <w:right w:val="single" w:sz="4" w:space="0" w:color="auto"/>
            </w:tcBorders>
            <w:vAlign w:val="center"/>
            <w:hideMark/>
          </w:tcPr>
          <w:p w14:paraId="3CCC66CB" w14:textId="77777777" w:rsidR="00E70D92" w:rsidRPr="00E70D92" w:rsidRDefault="00E70D92" w:rsidP="00F63E6C">
            <w:pPr>
              <w:pStyle w:val="Tabletext"/>
              <w:jc w:val="center"/>
            </w:pPr>
            <w:r w:rsidRPr="007B302A">
              <w:rPr>
                <w:i/>
                <w:iCs/>
              </w:rPr>
              <w:t>BW</w:t>
            </w:r>
            <w:r w:rsidRPr="007B302A">
              <w:rPr>
                <w:i/>
                <w:iCs/>
                <w:vertAlign w:val="subscript"/>
              </w:rPr>
              <w:t>Channel_CA</w:t>
            </w:r>
            <w:r w:rsidRPr="0077357C">
              <w:t xml:space="preserve"> </w:t>
            </w:r>
            <w:r w:rsidRPr="00E70D92">
              <w:t>− 2* BW</w:t>
            </w:r>
            <w:r w:rsidRPr="00E70D92">
              <w:rPr>
                <w:vertAlign w:val="subscript"/>
              </w:rPr>
              <w:t>GB</w:t>
            </w:r>
          </w:p>
        </w:tc>
      </w:tr>
      <w:tr w:rsidR="00E70D92" w:rsidRPr="00E70D92" w14:paraId="7018E103" w14:textId="77777777" w:rsidTr="00F63E6C">
        <w:trPr>
          <w:jc w:val="center"/>
        </w:trPr>
        <w:tc>
          <w:tcPr>
            <w:tcW w:w="4349" w:type="dxa"/>
            <w:tcBorders>
              <w:top w:val="single" w:sz="4" w:space="0" w:color="auto"/>
              <w:left w:val="single" w:sz="4" w:space="0" w:color="auto"/>
              <w:bottom w:val="single" w:sz="4" w:space="0" w:color="auto"/>
              <w:right w:val="single" w:sz="4" w:space="0" w:color="auto"/>
            </w:tcBorders>
            <w:vAlign w:val="center"/>
            <w:hideMark/>
          </w:tcPr>
          <w:p w14:paraId="25DA7C89" w14:textId="3779443C" w:rsidR="00E70D92" w:rsidRPr="00F63E6C" w:rsidRDefault="00E70D92" w:rsidP="00F63E6C">
            <w:pPr>
              <w:pStyle w:val="Tabletext"/>
              <w:jc w:val="left"/>
            </w:pPr>
            <w:r w:rsidRPr="00F63E6C">
              <w:t>MBW del canal UTRA 5 MHz (Nota</w:t>
            </w:r>
            <w:r w:rsidR="007B302A">
              <w:t> </w:t>
            </w:r>
            <w:r w:rsidRPr="00F63E6C">
              <w:t>1)</w:t>
            </w:r>
          </w:p>
        </w:tc>
        <w:tc>
          <w:tcPr>
            <w:tcW w:w="5290" w:type="dxa"/>
            <w:tcBorders>
              <w:top w:val="single" w:sz="4" w:space="0" w:color="auto"/>
              <w:left w:val="single" w:sz="4" w:space="0" w:color="auto"/>
              <w:bottom w:val="single" w:sz="4" w:space="0" w:color="auto"/>
              <w:right w:val="single" w:sz="4" w:space="0" w:color="auto"/>
            </w:tcBorders>
            <w:vAlign w:val="center"/>
            <w:hideMark/>
          </w:tcPr>
          <w:p w14:paraId="49E84E83" w14:textId="77777777" w:rsidR="00E70D92" w:rsidRPr="00E70D92" w:rsidRDefault="00E70D92" w:rsidP="00F63E6C">
            <w:pPr>
              <w:pStyle w:val="Tabletext"/>
              <w:jc w:val="center"/>
            </w:pPr>
            <w:r w:rsidRPr="00E70D92">
              <w:t>3,84 MHz</w:t>
            </w:r>
          </w:p>
        </w:tc>
      </w:tr>
      <w:tr w:rsidR="00E70D92" w:rsidRPr="00E70D92" w14:paraId="5DF82CAA" w14:textId="77777777" w:rsidTr="00F63E6C">
        <w:trPr>
          <w:jc w:val="center"/>
        </w:trPr>
        <w:tc>
          <w:tcPr>
            <w:tcW w:w="4349" w:type="dxa"/>
            <w:tcBorders>
              <w:top w:val="single" w:sz="4" w:space="0" w:color="auto"/>
              <w:left w:val="single" w:sz="4" w:space="0" w:color="auto"/>
              <w:bottom w:val="single" w:sz="4" w:space="0" w:color="auto"/>
              <w:right w:val="single" w:sz="4" w:space="0" w:color="auto"/>
            </w:tcBorders>
            <w:vAlign w:val="center"/>
            <w:hideMark/>
          </w:tcPr>
          <w:p w14:paraId="057D1FBD" w14:textId="47C112A3" w:rsidR="00E70D92" w:rsidRPr="00F63E6C" w:rsidRDefault="00E70D92" w:rsidP="00F63E6C">
            <w:pPr>
              <w:pStyle w:val="Tabletext"/>
              <w:jc w:val="left"/>
            </w:pPr>
            <w:r w:rsidRPr="00F63E6C">
              <w:t>MBW del canal UTRA 1,6 MHz (Nota</w:t>
            </w:r>
            <w:r w:rsidR="007B302A">
              <w:t> </w:t>
            </w:r>
            <w:r w:rsidRPr="00F63E6C">
              <w:t>2)</w:t>
            </w:r>
          </w:p>
        </w:tc>
        <w:tc>
          <w:tcPr>
            <w:tcW w:w="5290" w:type="dxa"/>
            <w:tcBorders>
              <w:top w:val="single" w:sz="4" w:space="0" w:color="auto"/>
              <w:left w:val="single" w:sz="4" w:space="0" w:color="auto"/>
              <w:bottom w:val="single" w:sz="4" w:space="0" w:color="auto"/>
              <w:right w:val="single" w:sz="4" w:space="0" w:color="auto"/>
            </w:tcBorders>
            <w:vAlign w:val="center"/>
            <w:hideMark/>
          </w:tcPr>
          <w:p w14:paraId="2C373BA6" w14:textId="77777777" w:rsidR="00E70D92" w:rsidRPr="00E70D92" w:rsidRDefault="00E70D92" w:rsidP="00F63E6C">
            <w:pPr>
              <w:pStyle w:val="Tabletext"/>
              <w:jc w:val="center"/>
            </w:pPr>
            <w:r w:rsidRPr="00E70D92">
              <w:t>1,28 MHz</w:t>
            </w:r>
          </w:p>
        </w:tc>
      </w:tr>
      <w:tr w:rsidR="00E70D92" w:rsidRPr="00E70D92" w14:paraId="4CACAADA" w14:textId="77777777" w:rsidTr="002F22CE">
        <w:trPr>
          <w:jc w:val="center"/>
        </w:trPr>
        <w:tc>
          <w:tcPr>
            <w:tcW w:w="9639" w:type="dxa"/>
            <w:gridSpan w:val="2"/>
            <w:tcBorders>
              <w:top w:val="single" w:sz="4" w:space="0" w:color="auto"/>
              <w:left w:val="nil"/>
              <w:bottom w:val="nil"/>
              <w:right w:val="nil"/>
            </w:tcBorders>
            <w:hideMark/>
          </w:tcPr>
          <w:p w14:paraId="14D65C0A" w14:textId="5B6FB995" w:rsidR="00E70D92" w:rsidRPr="00787CD5" w:rsidRDefault="00E70D92" w:rsidP="00D722CF">
            <w:pPr>
              <w:pStyle w:val="TableLegendNote"/>
              <w:rPr>
                <w:lang w:val="es-ES"/>
              </w:rPr>
            </w:pPr>
            <w:r w:rsidRPr="00787CD5">
              <w:rPr>
                <w:lang w:val="es-ES"/>
              </w:rPr>
              <w:t>NOTA</w:t>
            </w:r>
            <w:r w:rsidR="00F63E6C">
              <w:rPr>
                <w:lang w:val="es-ES"/>
              </w:rPr>
              <w:t> </w:t>
            </w:r>
            <w:r w:rsidRPr="00787CD5">
              <w:rPr>
                <w:lang w:val="es-ES"/>
              </w:rPr>
              <w:t>1</w:t>
            </w:r>
            <w:r w:rsidR="00F63E6C">
              <w:rPr>
                <w:lang w:val="es-ES"/>
              </w:rPr>
              <w:t> </w:t>
            </w:r>
            <w:r w:rsidRPr="00787CD5">
              <w:rPr>
                <w:lang w:val="es-ES"/>
              </w:rPr>
              <w:t>–</w:t>
            </w:r>
            <w:r w:rsidR="00F63E6C">
              <w:rPr>
                <w:lang w:val="es-ES"/>
              </w:rPr>
              <w:t> </w:t>
            </w:r>
            <w:r w:rsidRPr="00787CD5">
              <w:rPr>
                <w:lang w:val="es-ES"/>
              </w:rPr>
              <w:t>Aplicable para la coexistencia de E-UTRA DDF con UTRA DDF en el espectro aparejado.</w:t>
            </w:r>
          </w:p>
          <w:p w14:paraId="7E959CC8" w14:textId="1E61DEAB" w:rsidR="00E70D92" w:rsidRPr="00787CD5" w:rsidRDefault="00E70D92" w:rsidP="00D722CF">
            <w:pPr>
              <w:pStyle w:val="TableLegendNote"/>
              <w:rPr>
                <w:lang w:val="es-ES"/>
              </w:rPr>
            </w:pPr>
            <w:r w:rsidRPr="00787CD5">
              <w:rPr>
                <w:lang w:val="es-ES"/>
              </w:rPr>
              <w:t>NOTA</w:t>
            </w:r>
            <w:r w:rsidR="00F63E6C">
              <w:rPr>
                <w:lang w:val="es-ES"/>
              </w:rPr>
              <w:t> </w:t>
            </w:r>
            <w:r w:rsidRPr="00787CD5">
              <w:rPr>
                <w:lang w:val="es-ES"/>
              </w:rPr>
              <w:t>2</w:t>
            </w:r>
            <w:r w:rsidR="00F63E6C">
              <w:rPr>
                <w:lang w:val="es-ES"/>
              </w:rPr>
              <w:t> </w:t>
            </w:r>
            <w:r w:rsidRPr="00787CD5">
              <w:rPr>
                <w:lang w:val="es-ES"/>
              </w:rPr>
              <w:t>–</w:t>
            </w:r>
            <w:r w:rsidR="00F63E6C">
              <w:rPr>
                <w:lang w:val="es-ES"/>
              </w:rPr>
              <w:t> </w:t>
            </w:r>
            <w:r w:rsidRPr="00787CD5">
              <w:rPr>
                <w:lang w:val="es-ES"/>
              </w:rPr>
              <w:t>Aplicable para la coexistencia de E-UTRA DDT con UTRA DDT en el espectro aparejado.</w:t>
            </w:r>
          </w:p>
        </w:tc>
      </w:tr>
    </w:tbl>
    <w:p w14:paraId="17235353" w14:textId="77777777" w:rsidR="00E70D92" w:rsidRPr="00787CD5" w:rsidRDefault="00E70D92" w:rsidP="00D722CF">
      <w:pPr>
        <w:pStyle w:val="Tablefin"/>
        <w:rPr>
          <w:lang w:val="es-ES"/>
        </w:rPr>
      </w:pPr>
    </w:p>
    <w:p w14:paraId="414060BB" w14:textId="77777777" w:rsidR="00E70D92" w:rsidRPr="00E70D92" w:rsidRDefault="00E70D92" w:rsidP="009E41F9">
      <w:pPr>
        <w:pStyle w:val="TableNo"/>
      </w:pPr>
      <w:r w:rsidRPr="00E70D92">
        <w:lastRenderedPageBreak/>
        <w:t>CUADRO A1-29</w:t>
      </w:r>
    </w:p>
    <w:p w14:paraId="5DCBCE02" w14:textId="36A89335" w:rsidR="00E70D92" w:rsidRPr="00E70D92" w:rsidRDefault="00E70D92" w:rsidP="00F63E6C">
      <w:pPr>
        <w:pStyle w:val="Tabletitle"/>
        <w:rPr>
          <w:vertAlign w:val="subscript"/>
        </w:rPr>
      </w:pPr>
      <w:r w:rsidRPr="00E70D92">
        <w:t xml:space="preserve">Requisitos para la CA </w:t>
      </w:r>
      <w:r w:rsidRPr="00E70D92">
        <w:rPr>
          <w:i/>
          <w:iCs/>
        </w:rPr>
        <w:t>UTRA</w:t>
      </w:r>
      <w:r w:rsidRPr="00E70D92">
        <w:rPr>
          <w:i/>
          <w:iCs/>
          <w:vertAlign w:val="subscript"/>
        </w:rPr>
        <w:t>ACLR</w:t>
      </w:r>
      <w:r w:rsidRPr="00E70D92">
        <w:rPr>
          <w:vertAlign w:val="subscript"/>
        </w:rPr>
        <w:t xml:space="preserve">1/2 </w:t>
      </w:r>
      <w:r w:rsidRPr="00E70D92">
        <w:t>no contigua intrabanda</w:t>
      </w:r>
    </w:p>
    <w:tbl>
      <w:tblPr>
        <w:tblW w:w="9639" w:type="dxa"/>
        <w:jc w:val="center"/>
        <w:tblLayout w:type="fixed"/>
        <w:tblLook w:val="01E0" w:firstRow="1" w:lastRow="1" w:firstColumn="1" w:lastColumn="1" w:noHBand="0" w:noVBand="0"/>
      </w:tblPr>
      <w:tblGrid>
        <w:gridCol w:w="4349"/>
        <w:gridCol w:w="5290"/>
      </w:tblGrid>
      <w:tr w:rsidR="00E70D92" w:rsidRPr="00E70D92" w14:paraId="23D03112" w14:textId="77777777" w:rsidTr="00F63E6C">
        <w:trPr>
          <w:cantSplit/>
          <w:jc w:val="center"/>
        </w:trPr>
        <w:tc>
          <w:tcPr>
            <w:tcW w:w="4349" w:type="dxa"/>
            <w:tcBorders>
              <w:top w:val="single" w:sz="4" w:space="0" w:color="auto"/>
              <w:left w:val="single" w:sz="4" w:space="0" w:color="auto"/>
              <w:bottom w:val="single" w:sz="4" w:space="0" w:color="auto"/>
              <w:right w:val="single" w:sz="4" w:space="0" w:color="auto"/>
            </w:tcBorders>
            <w:vAlign w:val="center"/>
          </w:tcPr>
          <w:p w14:paraId="6EAB0807" w14:textId="77777777" w:rsidR="00E70D92" w:rsidRPr="00E70D92" w:rsidRDefault="00E70D92" w:rsidP="005964B2">
            <w:pPr>
              <w:pStyle w:val="Tablehead"/>
            </w:pPr>
          </w:p>
        </w:tc>
        <w:tc>
          <w:tcPr>
            <w:tcW w:w="5290" w:type="dxa"/>
            <w:tcBorders>
              <w:top w:val="single" w:sz="4" w:space="0" w:color="auto"/>
              <w:left w:val="single" w:sz="4" w:space="0" w:color="auto"/>
              <w:bottom w:val="nil"/>
              <w:right w:val="single" w:sz="4" w:space="0" w:color="auto"/>
            </w:tcBorders>
            <w:vAlign w:val="center"/>
            <w:hideMark/>
          </w:tcPr>
          <w:p w14:paraId="325FE490" w14:textId="4504A89E" w:rsidR="00E70D92" w:rsidRPr="00E70D92" w:rsidRDefault="00E70D92" w:rsidP="005964B2">
            <w:pPr>
              <w:pStyle w:val="Tablehead"/>
            </w:pPr>
            <w:r w:rsidRPr="00E70D92">
              <w:t>Clase de ancho de banda CA/</w:t>
            </w:r>
            <w:r w:rsidRPr="00E70D92">
              <w:rPr>
                <w:i/>
                <w:iCs/>
              </w:rPr>
              <w:t>UTRA</w:t>
            </w:r>
            <w:r w:rsidRPr="00E70D92">
              <w:rPr>
                <w:i/>
                <w:iCs/>
                <w:vertAlign w:val="subscript"/>
              </w:rPr>
              <w:t>ACLR</w:t>
            </w:r>
            <w:r w:rsidRPr="00E70D92">
              <w:rPr>
                <w:vertAlign w:val="subscript"/>
              </w:rPr>
              <w:t>1/2</w:t>
            </w:r>
            <w:r w:rsidRPr="00E70D92">
              <w:t>/MBW</w:t>
            </w:r>
          </w:p>
        </w:tc>
      </w:tr>
      <w:tr w:rsidR="00E70D92" w:rsidRPr="00E70D92" w14:paraId="271A9022" w14:textId="77777777" w:rsidTr="00F63E6C">
        <w:trPr>
          <w:cantSplit/>
          <w:jc w:val="center"/>
        </w:trPr>
        <w:tc>
          <w:tcPr>
            <w:tcW w:w="4349" w:type="dxa"/>
            <w:tcBorders>
              <w:top w:val="single" w:sz="4" w:space="0" w:color="auto"/>
              <w:left w:val="single" w:sz="4" w:space="0" w:color="auto"/>
              <w:bottom w:val="single" w:sz="4" w:space="0" w:color="auto"/>
              <w:right w:val="single" w:sz="4" w:space="0" w:color="auto"/>
            </w:tcBorders>
            <w:vAlign w:val="center"/>
            <w:hideMark/>
          </w:tcPr>
          <w:p w14:paraId="04F74154" w14:textId="77777777" w:rsidR="00E70D92" w:rsidRPr="00E70D92" w:rsidRDefault="00E70D92" w:rsidP="00F63E6C">
            <w:pPr>
              <w:pStyle w:val="Tabletext"/>
              <w:jc w:val="left"/>
            </w:pPr>
            <w:r w:rsidRPr="00D722CF">
              <w:rPr>
                <w:i/>
                <w:iCs/>
              </w:rPr>
              <w:t>UTRA</w:t>
            </w:r>
            <w:r w:rsidRPr="00D722CF">
              <w:rPr>
                <w:i/>
                <w:iCs/>
                <w:vertAlign w:val="subscript"/>
              </w:rPr>
              <w:t>ACLR</w:t>
            </w:r>
            <w:r w:rsidRPr="00E70D92">
              <w:rPr>
                <w:vertAlign w:val="subscript"/>
              </w:rPr>
              <w:t>1</w:t>
            </w:r>
          </w:p>
        </w:tc>
        <w:tc>
          <w:tcPr>
            <w:tcW w:w="5290" w:type="dxa"/>
            <w:tcBorders>
              <w:top w:val="single" w:sz="4" w:space="0" w:color="auto"/>
              <w:left w:val="single" w:sz="4" w:space="0" w:color="auto"/>
              <w:bottom w:val="single" w:sz="4" w:space="0" w:color="auto"/>
              <w:right w:val="single" w:sz="4" w:space="0" w:color="auto"/>
            </w:tcBorders>
            <w:vAlign w:val="center"/>
            <w:hideMark/>
          </w:tcPr>
          <w:p w14:paraId="1C91F96D" w14:textId="1E156EC1" w:rsidR="00E70D92" w:rsidRPr="00E70D92" w:rsidRDefault="00E70D92" w:rsidP="00F63E6C">
            <w:pPr>
              <w:pStyle w:val="Tabletext"/>
              <w:jc w:val="center"/>
            </w:pPr>
            <w:r w:rsidRPr="00E70D92">
              <w:t>32,2</w:t>
            </w:r>
            <w:r w:rsidR="00F63E6C">
              <w:t> </w:t>
            </w:r>
            <w:r w:rsidRPr="00E70D92">
              <w:t>dB</w:t>
            </w:r>
          </w:p>
        </w:tc>
      </w:tr>
      <w:tr w:rsidR="00E70D92" w:rsidRPr="00681486" w14:paraId="31A79D0C" w14:textId="77777777" w:rsidTr="00F63E6C">
        <w:trPr>
          <w:cantSplit/>
          <w:jc w:val="center"/>
        </w:trPr>
        <w:tc>
          <w:tcPr>
            <w:tcW w:w="4349" w:type="dxa"/>
            <w:tcBorders>
              <w:top w:val="single" w:sz="4" w:space="0" w:color="auto"/>
              <w:left w:val="single" w:sz="4" w:space="0" w:color="auto"/>
              <w:bottom w:val="single" w:sz="4" w:space="0" w:color="auto"/>
              <w:right w:val="single" w:sz="4" w:space="0" w:color="auto"/>
            </w:tcBorders>
            <w:vAlign w:val="center"/>
            <w:hideMark/>
          </w:tcPr>
          <w:p w14:paraId="41183168" w14:textId="77777777" w:rsidR="00E70D92" w:rsidRPr="00E70D92" w:rsidRDefault="00E70D92" w:rsidP="00F63E6C">
            <w:pPr>
              <w:pStyle w:val="Tabletext"/>
              <w:jc w:val="left"/>
            </w:pPr>
            <w:r w:rsidRPr="00E70D92">
              <w:t>Separación con respecto a la frecuencia central del canal adyacente (MHz)</w:t>
            </w:r>
          </w:p>
        </w:tc>
        <w:tc>
          <w:tcPr>
            <w:tcW w:w="5290" w:type="dxa"/>
            <w:tcBorders>
              <w:top w:val="single" w:sz="4" w:space="0" w:color="auto"/>
              <w:left w:val="single" w:sz="4" w:space="0" w:color="auto"/>
              <w:bottom w:val="single" w:sz="4" w:space="0" w:color="auto"/>
              <w:right w:val="single" w:sz="4" w:space="0" w:color="auto"/>
            </w:tcBorders>
            <w:vAlign w:val="center"/>
            <w:hideMark/>
          </w:tcPr>
          <w:p w14:paraId="582C4071" w14:textId="77777777" w:rsidR="00E70D92" w:rsidRPr="00E70D92" w:rsidRDefault="00E70D92" w:rsidP="00F63E6C">
            <w:pPr>
              <w:pStyle w:val="Tabletext"/>
              <w:jc w:val="center"/>
              <w:rPr>
                <w:lang w:val="en-GB"/>
              </w:rPr>
            </w:pPr>
            <w:r w:rsidRPr="00E70D92">
              <w:rPr>
                <w:lang w:val="en-GB"/>
              </w:rPr>
              <w:t xml:space="preserve">+ </w:t>
            </w:r>
            <w:r w:rsidRPr="00E70D92">
              <w:rPr>
                <w:i/>
                <w:iCs/>
                <w:lang w:val="en-GB"/>
              </w:rPr>
              <w:t>F</w:t>
            </w:r>
            <w:r w:rsidRPr="00E70D92">
              <w:rPr>
                <w:i/>
                <w:iCs/>
                <w:vertAlign w:val="subscript"/>
                <w:lang w:val="en-GB"/>
              </w:rPr>
              <w:t>edge,block,high</w:t>
            </w:r>
            <w:r w:rsidRPr="00E70D92">
              <w:rPr>
                <w:lang w:val="en-GB"/>
              </w:rPr>
              <w:t xml:space="preserve"> + </w:t>
            </w:r>
            <w:r w:rsidRPr="00E70D92">
              <w:rPr>
                <w:i/>
                <w:iCs/>
                <w:lang w:val="en-GB"/>
              </w:rPr>
              <w:t>BW</w:t>
            </w:r>
            <w:r w:rsidRPr="00E70D92">
              <w:rPr>
                <w:i/>
                <w:iCs/>
                <w:vertAlign w:val="subscript"/>
                <w:lang w:val="en-GB"/>
              </w:rPr>
              <w:t>UTRA</w:t>
            </w:r>
            <w:r w:rsidRPr="00E70D92">
              <w:rPr>
                <w:lang w:val="en-GB"/>
              </w:rPr>
              <w:t>/2</w:t>
            </w:r>
          </w:p>
          <w:p w14:paraId="34B10AD7" w14:textId="77777777" w:rsidR="00E70D92" w:rsidRPr="00E70D92" w:rsidRDefault="00E70D92" w:rsidP="00F63E6C">
            <w:pPr>
              <w:pStyle w:val="Tabletext"/>
              <w:jc w:val="center"/>
              <w:rPr>
                <w:lang w:val="en-GB"/>
              </w:rPr>
            </w:pPr>
            <w:r w:rsidRPr="00E70D92">
              <w:rPr>
                <w:lang w:val="en-GB"/>
              </w:rPr>
              <w:t>/</w:t>
            </w:r>
          </w:p>
          <w:p w14:paraId="06F9A124" w14:textId="77777777" w:rsidR="00E70D92" w:rsidRPr="00E70D92" w:rsidRDefault="00E70D92" w:rsidP="00F63E6C">
            <w:pPr>
              <w:pStyle w:val="Tabletext"/>
              <w:jc w:val="center"/>
              <w:rPr>
                <w:lang w:val="en-GB"/>
              </w:rPr>
            </w:pPr>
            <w:r w:rsidRPr="00E70D92">
              <w:rPr>
                <w:lang w:val="en-GB"/>
              </w:rPr>
              <w:t xml:space="preserve">− </w:t>
            </w:r>
            <w:r w:rsidRPr="00E70D92">
              <w:rPr>
                <w:i/>
                <w:iCs/>
                <w:lang w:val="en-GB"/>
              </w:rPr>
              <w:t>F</w:t>
            </w:r>
            <w:r w:rsidRPr="00E70D92">
              <w:rPr>
                <w:i/>
                <w:iCs/>
                <w:vertAlign w:val="subscript"/>
                <w:lang w:val="en-GB"/>
              </w:rPr>
              <w:t>edge</w:t>
            </w:r>
            <w:r w:rsidRPr="00E70D92">
              <w:rPr>
                <w:vertAlign w:val="subscript"/>
                <w:lang w:val="en-GB"/>
              </w:rPr>
              <w:t>,</w:t>
            </w:r>
            <w:r w:rsidRPr="00E70D92">
              <w:rPr>
                <w:i/>
                <w:iCs/>
                <w:vertAlign w:val="subscript"/>
                <w:lang w:val="en-GB"/>
              </w:rPr>
              <w:t>block,low</w:t>
            </w:r>
            <w:r w:rsidRPr="00E70D92">
              <w:rPr>
                <w:lang w:val="en-GB"/>
              </w:rPr>
              <w:t xml:space="preserve"> − </w:t>
            </w:r>
            <w:r w:rsidRPr="00E70D92">
              <w:rPr>
                <w:i/>
                <w:iCs/>
                <w:lang w:val="en-GB"/>
              </w:rPr>
              <w:t>BW</w:t>
            </w:r>
            <w:r w:rsidRPr="00E70D92">
              <w:rPr>
                <w:i/>
                <w:iCs/>
                <w:vertAlign w:val="subscript"/>
                <w:lang w:val="en-GB"/>
              </w:rPr>
              <w:t>UTRA</w:t>
            </w:r>
            <w:r w:rsidRPr="00E70D92">
              <w:rPr>
                <w:lang w:val="en-GB"/>
              </w:rPr>
              <w:t>/2</w:t>
            </w:r>
          </w:p>
        </w:tc>
      </w:tr>
      <w:tr w:rsidR="00E70D92" w:rsidRPr="00E70D92" w14:paraId="71236BA6" w14:textId="77777777" w:rsidTr="00F63E6C">
        <w:trPr>
          <w:cantSplit/>
          <w:jc w:val="center"/>
        </w:trPr>
        <w:tc>
          <w:tcPr>
            <w:tcW w:w="4349" w:type="dxa"/>
            <w:tcBorders>
              <w:top w:val="single" w:sz="4" w:space="0" w:color="auto"/>
              <w:left w:val="single" w:sz="4" w:space="0" w:color="auto"/>
              <w:bottom w:val="single" w:sz="4" w:space="0" w:color="auto"/>
              <w:right w:val="single" w:sz="4" w:space="0" w:color="auto"/>
            </w:tcBorders>
            <w:vAlign w:val="center"/>
            <w:hideMark/>
          </w:tcPr>
          <w:p w14:paraId="0640AD54" w14:textId="77777777" w:rsidR="00E70D92" w:rsidRPr="00E70D92" w:rsidRDefault="00E70D92" w:rsidP="00F63E6C">
            <w:pPr>
              <w:pStyle w:val="Tabletext"/>
              <w:jc w:val="left"/>
            </w:pPr>
            <w:r w:rsidRPr="00D722CF">
              <w:rPr>
                <w:i/>
                <w:iCs/>
              </w:rPr>
              <w:t>UTRA</w:t>
            </w:r>
            <w:r w:rsidRPr="00D722CF">
              <w:rPr>
                <w:i/>
                <w:iCs/>
                <w:vertAlign w:val="subscript"/>
              </w:rPr>
              <w:t>ACLR</w:t>
            </w:r>
            <w:r w:rsidRPr="00E70D92">
              <w:rPr>
                <w:vertAlign w:val="subscript"/>
              </w:rPr>
              <w:t>2</w:t>
            </w:r>
          </w:p>
        </w:tc>
        <w:tc>
          <w:tcPr>
            <w:tcW w:w="5290" w:type="dxa"/>
            <w:tcBorders>
              <w:top w:val="single" w:sz="4" w:space="0" w:color="auto"/>
              <w:left w:val="single" w:sz="4" w:space="0" w:color="auto"/>
              <w:bottom w:val="single" w:sz="4" w:space="0" w:color="auto"/>
              <w:right w:val="single" w:sz="4" w:space="0" w:color="auto"/>
            </w:tcBorders>
            <w:vAlign w:val="center"/>
            <w:hideMark/>
          </w:tcPr>
          <w:p w14:paraId="7A462C6E" w14:textId="19DE8A1D" w:rsidR="00E70D92" w:rsidRPr="00E70D92" w:rsidRDefault="00E70D92" w:rsidP="00F63E6C">
            <w:pPr>
              <w:pStyle w:val="Tabletext"/>
              <w:jc w:val="center"/>
            </w:pPr>
            <w:r w:rsidRPr="00E70D92">
              <w:t>36</w:t>
            </w:r>
            <w:r w:rsidR="00F63E6C">
              <w:t> </w:t>
            </w:r>
            <w:r w:rsidRPr="00E70D92">
              <w:t>dB</w:t>
            </w:r>
          </w:p>
        </w:tc>
      </w:tr>
      <w:tr w:rsidR="00E70D92" w:rsidRPr="00681486" w14:paraId="34DA209B" w14:textId="77777777" w:rsidTr="00F63E6C">
        <w:trPr>
          <w:cantSplit/>
          <w:jc w:val="center"/>
        </w:trPr>
        <w:tc>
          <w:tcPr>
            <w:tcW w:w="4349" w:type="dxa"/>
            <w:tcBorders>
              <w:top w:val="single" w:sz="4" w:space="0" w:color="auto"/>
              <w:left w:val="single" w:sz="4" w:space="0" w:color="auto"/>
              <w:bottom w:val="single" w:sz="4" w:space="0" w:color="auto"/>
              <w:right w:val="single" w:sz="4" w:space="0" w:color="auto"/>
            </w:tcBorders>
            <w:vAlign w:val="center"/>
            <w:hideMark/>
          </w:tcPr>
          <w:p w14:paraId="76E5AA86" w14:textId="77777777" w:rsidR="00E70D92" w:rsidRPr="00E70D92" w:rsidRDefault="00E70D92" w:rsidP="00F63E6C">
            <w:pPr>
              <w:pStyle w:val="Tabletext"/>
              <w:jc w:val="left"/>
            </w:pPr>
            <w:r w:rsidRPr="00E70D92">
              <w:t>Separación con respecto a la frecuencia central del canal adyacente (MHz)</w:t>
            </w:r>
          </w:p>
        </w:tc>
        <w:tc>
          <w:tcPr>
            <w:tcW w:w="5290" w:type="dxa"/>
            <w:tcBorders>
              <w:top w:val="single" w:sz="4" w:space="0" w:color="auto"/>
              <w:left w:val="single" w:sz="4" w:space="0" w:color="auto"/>
              <w:bottom w:val="single" w:sz="4" w:space="0" w:color="auto"/>
              <w:right w:val="single" w:sz="4" w:space="0" w:color="auto"/>
            </w:tcBorders>
            <w:vAlign w:val="center"/>
            <w:hideMark/>
          </w:tcPr>
          <w:p w14:paraId="63CBD42F" w14:textId="77777777" w:rsidR="00E70D92" w:rsidRPr="00E70D92" w:rsidRDefault="00E70D92" w:rsidP="00F63E6C">
            <w:pPr>
              <w:pStyle w:val="Tabletext"/>
              <w:jc w:val="center"/>
              <w:rPr>
                <w:lang w:val="en-GB"/>
              </w:rPr>
            </w:pPr>
            <w:r w:rsidRPr="00E70D92">
              <w:rPr>
                <w:lang w:val="en-GB"/>
              </w:rPr>
              <w:t xml:space="preserve">+ </w:t>
            </w:r>
            <w:r w:rsidRPr="00E70D92">
              <w:rPr>
                <w:i/>
                <w:iCs/>
                <w:lang w:val="en-GB"/>
              </w:rPr>
              <w:t>F</w:t>
            </w:r>
            <w:r w:rsidRPr="00E70D92">
              <w:rPr>
                <w:i/>
                <w:iCs/>
                <w:vertAlign w:val="subscript"/>
                <w:lang w:val="en-GB"/>
              </w:rPr>
              <w:t>edge</w:t>
            </w:r>
            <w:r w:rsidRPr="00E70D92">
              <w:rPr>
                <w:vertAlign w:val="subscript"/>
                <w:lang w:val="en-GB"/>
              </w:rPr>
              <w:t>,</w:t>
            </w:r>
            <w:r w:rsidRPr="00E70D92">
              <w:rPr>
                <w:i/>
                <w:iCs/>
                <w:vertAlign w:val="subscript"/>
                <w:lang w:val="en-GB"/>
              </w:rPr>
              <w:t>block</w:t>
            </w:r>
            <w:r w:rsidRPr="00E70D92">
              <w:rPr>
                <w:vertAlign w:val="subscript"/>
                <w:lang w:val="en-GB"/>
              </w:rPr>
              <w:t>,</w:t>
            </w:r>
            <w:r w:rsidRPr="00E70D92">
              <w:rPr>
                <w:i/>
                <w:iCs/>
                <w:vertAlign w:val="subscript"/>
                <w:lang w:val="en-GB"/>
              </w:rPr>
              <w:t>high</w:t>
            </w:r>
            <w:r w:rsidRPr="00E70D92">
              <w:rPr>
                <w:lang w:val="en-GB"/>
              </w:rPr>
              <w:t xml:space="preserve"> + 3*</w:t>
            </w:r>
            <w:r w:rsidRPr="00E70D92">
              <w:rPr>
                <w:i/>
                <w:iCs/>
                <w:lang w:val="en-GB"/>
              </w:rPr>
              <w:t>BW</w:t>
            </w:r>
            <w:r w:rsidRPr="00E70D92">
              <w:rPr>
                <w:i/>
                <w:iCs/>
                <w:vertAlign w:val="subscript"/>
                <w:lang w:val="en-GB"/>
              </w:rPr>
              <w:t>UTRA</w:t>
            </w:r>
            <w:r w:rsidRPr="00E70D92">
              <w:rPr>
                <w:lang w:val="en-GB"/>
              </w:rPr>
              <w:t>/2</w:t>
            </w:r>
          </w:p>
          <w:p w14:paraId="1D97F282" w14:textId="77777777" w:rsidR="00E70D92" w:rsidRPr="00E70D92" w:rsidRDefault="00E70D92" w:rsidP="00F63E6C">
            <w:pPr>
              <w:pStyle w:val="Tabletext"/>
              <w:jc w:val="center"/>
              <w:rPr>
                <w:lang w:val="en-GB"/>
              </w:rPr>
            </w:pPr>
            <w:r w:rsidRPr="00E70D92">
              <w:rPr>
                <w:lang w:val="en-GB"/>
              </w:rPr>
              <w:t>/</w:t>
            </w:r>
          </w:p>
          <w:p w14:paraId="693F1A20" w14:textId="03BEE0AC" w:rsidR="00E70D92" w:rsidRPr="00E70D92" w:rsidRDefault="00E70D92" w:rsidP="00F63E6C">
            <w:pPr>
              <w:pStyle w:val="Tabletext"/>
              <w:jc w:val="center"/>
              <w:rPr>
                <w:lang w:val="en-GB"/>
              </w:rPr>
            </w:pPr>
            <w:r w:rsidRPr="00E70D92">
              <w:rPr>
                <w:lang w:val="en-GB"/>
              </w:rPr>
              <w:t xml:space="preserve">− </w:t>
            </w:r>
            <w:r w:rsidRPr="00E70D92">
              <w:rPr>
                <w:i/>
                <w:iCs/>
                <w:lang w:val="en-GB"/>
              </w:rPr>
              <w:t>F</w:t>
            </w:r>
            <w:r w:rsidRPr="00E70D92">
              <w:rPr>
                <w:i/>
                <w:iCs/>
                <w:vertAlign w:val="subscript"/>
                <w:lang w:val="en-GB"/>
              </w:rPr>
              <w:t>edge,block,low</w:t>
            </w:r>
            <w:r w:rsidRPr="00E70D92">
              <w:rPr>
                <w:lang w:val="en-GB"/>
              </w:rPr>
              <w:t xml:space="preserve"> </w:t>
            </w:r>
            <w:r w:rsidR="0077357C">
              <w:rPr>
                <w:lang w:val="en-GB"/>
              </w:rPr>
              <w:t>−</w:t>
            </w:r>
            <w:r w:rsidRPr="00E70D92">
              <w:rPr>
                <w:lang w:val="en-GB"/>
              </w:rPr>
              <w:t xml:space="preserve"> 3*</w:t>
            </w:r>
            <w:r w:rsidRPr="00E70D92">
              <w:rPr>
                <w:i/>
                <w:iCs/>
                <w:lang w:val="en-GB"/>
              </w:rPr>
              <w:t>BW</w:t>
            </w:r>
            <w:r w:rsidRPr="00E70D92">
              <w:rPr>
                <w:i/>
                <w:iCs/>
                <w:vertAlign w:val="subscript"/>
                <w:lang w:val="en-GB"/>
              </w:rPr>
              <w:t>UTRA</w:t>
            </w:r>
            <w:r w:rsidRPr="00E70D92">
              <w:rPr>
                <w:lang w:val="en-GB"/>
              </w:rPr>
              <w:t>/2</w:t>
            </w:r>
          </w:p>
        </w:tc>
      </w:tr>
      <w:tr w:rsidR="00E70D92" w:rsidRPr="00E70D92" w14:paraId="3E37E1AA" w14:textId="77777777" w:rsidTr="00F63E6C">
        <w:trPr>
          <w:cantSplit/>
          <w:jc w:val="center"/>
        </w:trPr>
        <w:tc>
          <w:tcPr>
            <w:tcW w:w="4349" w:type="dxa"/>
            <w:tcBorders>
              <w:top w:val="single" w:sz="4" w:space="0" w:color="auto"/>
              <w:left w:val="single" w:sz="4" w:space="0" w:color="auto"/>
              <w:bottom w:val="single" w:sz="4" w:space="0" w:color="auto"/>
              <w:right w:val="single" w:sz="4" w:space="0" w:color="auto"/>
            </w:tcBorders>
            <w:vAlign w:val="center"/>
            <w:hideMark/>
          </w:tcPr>
          <w:p w14:paraId="2F21B220" w14:textId="77777777" w:rsidR="00E70D92" w:rsidRPr="00E70D92" w:rsidRDefault="00E70D92" w:rsidP="00F63E6C">
            <w:pPr>
              <w:pStyle w:val="Tabletext"/>
              <w:jc w:val="left"/>
              <w:rPr>
                <w:lang w:val="it-IT"/>
              </w:rPr>
            </w:pPr>
            <w:r w:rsidRPr="00E70D92">
              <w:rPr>
                <w:lang w:val="it-IT"/>
              </w:rPr>
              <w:t>MBW del canal CA E-UTRA</w:t>
            </w:r>
          </w:p>
        </w:tc>
        <w:tc>
          <w:tcPr>
            <w:tcW w:w="5290" w:type="dxa"/>
            <w:tcBorders>
              <w:top w:val="single" w:sz="4" w:space="0" w:color="auto"/>
              <w:left w:val="single" w:sz="4" w:space="0" w:color="auto"/>
              <w:bottom w:val="single" w:sz="4" w:space="0" w:color="auto"/>
              <w:right w:val="single" w:sz="4" w:space="0" w:color="auto"/>
            </w:tcBorders>
            <w:vAlign w:val="center"/>
            <w:hideMark/>
          </w:tcPr>
          <w:p w14:paraId="3ABB4AF8" w14:textId="77777777" w:rsidR="00E70D92" w:rsidRPr="00E70D92" w:rsidRDefault="00E70D92" w:rsidP="00F63E6C">
            <w:pPr>
              <w:pStyle w:val="Tabletext"/>
              <w:jc w:val="center"/>
            </w:pPr>
            <w:r w:rsidRPr="00E70D92">
              <w:rPr>
                <w:i/>
                <w:iCs/>
              </w:rPr>
              <w:t>BW</w:t>
            </w:r>
            <w:r w:rsidRPr="00E70D92">
              <w:rPr>
                <w:i/>
                <w:iCs/>
                <w:vertAlign w:val="subscript"/>
              </w:rPr>
              <w:t>Channel,block</w:t>
            </w:r>
            <w:r w:rsidRPr="00E70D92">
              <w:rPr>
                <w:vertAlign w:val="subscript"/>
              </w:rPr>
              <w:t xml:space="preserve"> </w:t>
            </w:r>
            <w:r w:rsidRPr="00E70D92">
              <w:t xml:space="preserve">− 2* </w:t>
            </w:r>
            <w:r w:rsidRPr="00E70D92">
              <w:rPr>
                <w:i/>
                <w:iCs/>
              </w:rPr>
              <w:t>BW</w:t>
            </w:r>
            <w:r w:rsidRPr="00E70D92">
              <w:rPr>
                <w:i/>
                <w:iCs/>
                <w:vertAlign w:val="subscript"/>
              </w:rPr>
              <w:t>GB</w:t>
            </w:r>
          </w:p>
        </w:tc>
      </w:tr>
      <w:tr w:rsidR="00E70D92" w:rsidRPr="00E70D92" w14:paraId="34E695B6" w14:textId="77777777" w:rsidTr="00F63E6C">
        <w:trPr>
          <w:cantSplit/>
          <w:jc w:val="center"/>
        </w:trPr>
        <w:tc>
          <w:tcPr>
            <w:tcW w:w="4349" w:type="dxa"/>
            <w:tcBorders>
              <w:top w:val="single" w:sz="4" w:space="0" w:color="auto"/>
              <w:left w:val="single" w:sz="4" w:space="0" w:color="auto"/>
              <w:bottom w:val="single" w:sz="4" w:space="0" w:color="auto"/>
              <w:right w:val="single" w:sz="4" w:space="0" w:color="auto"/>
            </w:tcBorders>
            <w:vAlign w:val="center"/>
            <w:hideMark/>
          </w:tcPr>
          <w:p w14:paraId="00D8FADF" w14:textId="77777777" w:rsidR="00E70D92" w:rsidRPr="00E70D92" w:rsidRDefault="00E70D92" w:rsidP="00F63E6C">
            <w:pPr>
              <w:pStyle w:val="Tabletext"/>
              <w:jc w:val="left"/>
            </w:pPr>
            <w:r w:rsidRPr="00E70D92">
              <w:t xml:space="preserve">MBW del canal UTRA 5 MHz </w:t>
            </w:r>
          </w:p>
        </w:tc>
        <w:tc>
          <w:tcPr>
            <w:tcW w:w="5290" w:type="dxa"/>
            <w:tcBorders>
              <w:top w:val="single" w:sz="4" w:space="0" w:color="auto"/>
              <w:left w:val="single" w:sz="4" w:space="0" w:color="auto"/>
              <w:bottom w:val="single" w:sz="4" w:space="0" w:color="auto"/>
              <w:right w:val="single" w:sz="4" w:space="0" w:color="auto"/>
            </w:tcBorders>
            <w:vAlign w:val="center"/>
            <w:hideMark/>
          </w:tcPr>
          <w:p w14:paraId="1F1CF4C3" w14:textId="1E5B8A46" w:rsidR="00E70D92" w:rsidRPr="00E70D92" w:rsidRDefault="00E70D92" w:rsidP="00F63E6C">
            <w:pPr>
              <w:pStyle w:val="Tabletext"/>
              <w:jc w:val="center"/>
            </w:pPr>
            <w:r w:rsidRPr="00E70D92">
              <w:t>3,84</w:t>
            </w:r>
            <w:r w:rsidR="00F63E6C">
              <w:t> </w:t>
            </w:r>
            <w:r w:rsidRPr="00E70D92">
              <w:t>MHz</w:t>
            </w:r>
          </w:p>
        </w:tc>
      </w:tr>
      <w:tr w:rsidR="00E70D92" w:rsidRPr="00E70D92" w14:paraId="4ADF61FF" w14:textId="77777777" w:rsidTr="00F63E6C">
        <w:trPr>
          <w:cantSplit/>
          <w:jc w:val="center"/>
        </w:trPr>
        <w:tc>
          <w:tcPr>
            <w:tcW w:w="4349" w:type="dxa"/>
            <w:tcBorders>
              <w:top w:val="single" w:sz="4" w:space="0" w:color="auto"/>
              <w:left w:val="single" w:sz="4" w:space="0" w:color="auto"/>
              <w:bottom w:val="single" w:sz="4" w:space="0" w:color="auto"/>
              <w:right w:val="single" w:sz="4" w:space="0" w:color="auto"/>
            </w:tcBorders>
            <w:vAlign w:val="center"/>
            <w:hideMark/>
          </w:tcPr>
          <w:p w14:paraId="0D0A474B" w14:textId="77777777" w:rsidR="00E70D92" w:rsidRPr="00E70D92" w:rsidRDefault="00E70D92" w:rsidP="00F63E6C">
            <w:pPr>
              <w:pStyle w:val="Tabletext"/>
              <w:jc w:val="left"/>
            </w:pPr>
            <w:r w:rsidRPr="00E70D92">
              <w:t xml:space="preserve">MBW del canal UTRA 1,6 MHz </w:t>
            </w:r>
          </w:p>
        </w:tc>
        <w:tc>
          <w:tcPr>
            <w:tcW w:w="5290" w:type="dxa"/>
            <w:tcBorders>
              <w:top w:val="single" w:sz="4" w:space="0" w:color="auto"/>
              <w:left w:val="single" w:sz="4" w:space="0" w:color="auto"/>
              <w:bottom w:val="single" w:sz="4" w:space="0" w:color="auto"/>
              <w:right w:val="single" w:sz="4" w:space="0" w:color="auto"/>
            </w:tcBorders>
            <w:vAlign w:val="center"/>
            <w:hideMark/>
          </w:tcPr>
          <w:p w14:paraId="5E5DADBF" w14:textId="4D16B26F" w:rsidR="00E70D92" w:rsidRPr="00E70D92" w:rsidRDefault="00E70D92" w:rsidP="00F63E6C">
            <w:pPr>
              <w:pStyle w:val="Tabletext"/>
              <w:jc w:val="center"/>
            </w:pPr>
            <w:r w:rsidRPr="00E70D92">
              <w:t>1,28</w:t>
            </w:r>
            <w:r w:rsidR="00F63E6C">
              <w:t> </w:t>
            </w:r>
            <w:r w:rsidRPr="00E70D92">
              <w:t>MHz</w:t>
            </w:r>
          </w:p>
        </w:tc>
      </w:tr>
    </w:tbl>
    <w:p w14:paraId="76BF617B" w14:textId="77777777" w:rsidR="00E70D92" w:rsidRPr="00E70D92" w:rsidRDefault="00E70D92" w:rsidP="00D722CF">
      <w:pPr>
        <w:pStyle w:val="Tablefin"/>
      </w:pPr>
    </w:p>
    <w:p w14:paraId="270B9077" w14:textId="77777777" w:rsidR="00E70D92" w:rsidRPr="00E70D92" w:rsidRDefault="00E70D92" w:rsidP="00D722CF">
      <w:pPr>
        <w:pStyle w:val="Heading3"/>
      </w:pPr>
      <w:r w:rsidRPr="00E70D92">
        <w:t>3.2.4</w:t>
      </w:r>
      <w:r w:rsidRPr="00E70D92">
        <w:tab/>
        <w:t>CA E-UTRA</w:t>
      </w:r>
      <w:r w:rsidRPr="00E70D92">
        <w:rPr>
          <w:vertAlign w:val="subscript"/>
        </w:rPr>
        <w:t>ACLR</w:t>
      </w:r>
    </w:p>
    <w:p w14:paraId="01B1E48D" w14:textId="07E5C52F" w:rsidR="00E70D92" w:rsidRPr="00E70D92" w:rsidRDefault="00E70D92" w:rsidP="00E70D92">
      <w:r w:rsidRPr="00E70D92">
        <w:t xml:space="preserve">Para la agregación de portadoras contigua intrabanda, la </w:t>
      </w:r>
      <w:r w:rsidRPr="00E70D92">
        <w:rPr>
          <w:i/>
          <w:iCs/>
        </w:rPr>
        <w:t>E-UTRA</w:t>
      </w:r>
      <w:r w:rsidRPr="00E70D92">
        <w:rPr>
          <w:i/>
          <w:iCs/>
          <w:vertAlign w:val="subscript"/>
        </w:rPr>
        <w:t>ACLR</w:t>
      </w:r>
      <w:r w:rsidRPr="00E70D92">
        <w:t xml:space="preserve"> de la agregación de portadoras (CA </w:t>
      </w:r>
      <w:r w:rsidRPr="00E70D92">
        <w:rPr>
          <w:i/>
          <w:iCs/>
        </w:rPr>
        <w:t>E-UTRA</w:t>
      </w:r>
      <w:r w:rsidRPr="00E70D92">
        <w:rPr>
          <w:i/>
          <w:iCs/>
          <w:vertAlign w:val="subscript"/>
        </w:rPr>
        <w:t>ACLR</w:t>
      </w:r>
      <w:r w:rsidRPr="00E70D92">
        <w:t>) es el cociente entre la potencia media filtrada centrada en el ancho de banda del canal agregado y la potencia media filtrada centrada en el ancho de banda del canal agregado adyacente con un espaciamiento de canal nominal.</w:t>
      </w:r>
    </w:p>
    <w:p w14:paraId="209994FF" w14:textId="1DE85B02" w:rsidR="00E70D92" w:rsidRPr="00E70D92" w:rsidRDefault="00E70D92" w:rsidP="00E70D92">
      <w:r w:rsidRPr="00E70D92">
        <w:t xml:space="preserve">La potencia en el ancho de banda del canal agregado asignado y la potencia en el ancho de banda del canal agregado adyacente se miden con filtros rectangulares con el MBW especificado en el Cuadro A1-30. Si la potencia en el canal adyacente medida es superior a </w:t>
      </w:r>
      <w:r w:rsidR="0077357C">
        <w:t>−</w:t>
      </w:r>
      <w:r w:rsidRPr="00E70D92">
        <w:t>50</w:t>
      </w:r>
      <w:r w:rsidR="009A19A1">
        <w:t> </w:t>
      </w:r>
      <w:r w:rsidRPr="00E70D92">
        <w:t xml:space="preserve">dBm, la </w:t>
      </w:r>
      <w:r w:rsidRPr="00E70D92">
        <w:rPr>
          <w:i/>
          <w:iCs/>
        </w:rPr>
        <w:t>E-UTRA</w:t>
      </w:r>
      <w:r w:rsidRPr="00E70D92">
        <w:rPr>
          <w:i/>
          <w:iCs/>
          <w:vertAlign w:val="subscript"/>
        </w:rPr>
        <w:t>ACLR</w:t>
      </w:r>
      <w:r w:rsidRPr="00E70D92">
        <w:t xml:space="preserve"> será superior a los valores especificados en los Cuadros A1-30 y A1-31.</w:t>
      </w:r>
    </w:p>
    <w:p w14:paraId="723C762C" w14:textId="0CD79B03" w:rsidR="00E70D92" w:rsidRPr="00E70D92" w:rsidRDefault="00E70D92" w:rsidP="009E41F9">
      <w:pPr>
        <w:pStyle w:val="TableNo"/>
      </w:pPr>
      <w:r w:rsidRPr="00E70D92">
        <w:t>CUADRO A1-30</w:t>
      </w:r>
    </w:p>
    <w:p w14:paraId="148E7212" w14:textId="77777777" w:rsidR="00E70D92" w:rsidRPr="00E70D92" w:rsidRDefault="00E70D92" w:rsidP="00D722CF">
      <w:pPr>
        <w:pStyle w:val="Tabletitle"/>
      </w:pPr>
      <w:r w:rsidRPr="00E70D92">
        <w:t xml:space="preserve">Requisitos generales para la CA </w:t>
      </w:r>
      <w:r w:rsidRPr="00E70D92">
        <w:rPr>
          <w:i/>
          <w:iCs/>
        </w:rPr>
        <w:t>E-UTRA</w:t>
      </w:r>
      <w:r w:rsidRPr="00E70D92">
        <w:rPr>
          <w:i/>
          <w:iCs/>
          <w:vertAlign w:val="subscript"/>
        </w:rPr>
        <w:t>ACLR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9"/>
        <w:gridCol w:w="5430"/>
      </w:tblGrid>
      <w:tr w:rsidR="00E70D92" w:rsidRPr="00E70D92" w14:paraId="7D75CF62" w14:textId="77777777" w:rsidTr="00F63E6C">
        <w:trPr>
          <w:jc w:val="center"/>
        </w:trPr>
        <w:tc>
          <w:tcPr>
            <w:tcW w:w="4209" w:type="dxa"/>
            <w:vMerge w:val="restart"/>
            <w:tcBorders>
              <w:top w:val="single" w:sz="4" w:space="0" w:color="auto"/>
              <w:left w:val="single" w:sz="4" w:space="0" w:color="auto"/>
              <w:bottom w:val="single" w:sz="4" w:space="0" w:color="auto"/>
              <w:right w:val="single" w:sz="4" w:space="0" w:color="auto"/>
            </w:tcBorders>
          </w:tcPr>
          <w:p w14:paraId="37BAC839" w14:textId="77777777" w:rsidR="00E70D92" w:rsidRPr="00E70D92" w:rsidRDefault="00E70D92" w:rsidP="005964B2">
            <w:pPr>
              <w:pStyle w:val="Tablehead"/>
            </w:pPr>
          </w:p>
        </w:tc>
        <w:tc>
          <w:tcPr>
            <w:tcW w:w="5430" w:type="dxa"/>
            <w:tcBorders>
              <w:top w:val="single" w:sz="4" w:space="0" w:color="auto"/>
              <w:left w:val="single" w:sz="4" w:space="0" w:color="auto"/>
              <w:bottom w:val="single" w:sz="4" w:space="0" w:color="auto"/>
              <w:right w:val="single" w:sz="4" w:space="0" w:color="auto"/>
            </w:tcBorders>
            <w:hideMark/>
          </w:tcPr>
          <w:p w14:paraId="13A00894" w14:textId="77777777" w:rsidR="00E70D92" w:rsidRPr="00E70D92" w:rsidRDefault="00E70D92" w:rsidP="005964B2">
            <w:pPr>
              <w:pStyle w:val="Tablehead"/>
            </w:pPr>
            <w:r w:rsidRPr="00E70D92">
              <w:t xml:space="preserve">Clase de ancho de banda CA/CA </w:t>
            </w:r>
            <w:r w:rsidRPr="00E70D92">
              <w:rPr>
                <w:i/>
                <w:iCs/>
              </w:rPr>
              <w:t>E-UTRA</w:t>
            </w:r>
            <w:r w:rsidRPr="00E70D92">
              <w:rPr>
                <w:i/>
                <w:iCs/>
                <w:vertAlign w:val="subscript"/>
              </w:rPr>
              <w:t>ACLR</w:t>
            </w:r>
            <w:r w:rsidRPr="00E70D92">
              <w:t>/MBW</w:t>
            </w:r>
          </w:p>
        </w:tc>
      </w:tr>
      <w:tr w:rsidR="00E70D92" w:rsidRPr="00E70D92" w14:paraId="233E4A71" w14:textId="77777777" w:rsidTr="00F63E6C">
        <w:trPr>
          <w:jc w:val="center"/>
        </w:trPr>
        <w:tc>
          <w:tcPr>
            <w:tcW w:w="4209" w:type="dxa"/>
            <w:vMerge/>
            <w:tcBorders>
              <w:top w:val="single" w:sz="4" w:space="0" w:color="auto"/>
              <w:left w:val="single" w:sz="4" w:space="0" w:color="auto"/>
              <w:bottom w:val="single" w:sz="4" w:space="0" w:color="auto"/>
              <w:right w:val="single" w:sz="4" w:space="0" w:color="auto"/>
            </w:tcBorders>
            <w:vAlign w:val="center"/>
            <w:hideMark/>
          </w:tcPr>
          <w:p w14:paraId="2BA1D698" w14:textId="77777777" w:rsidR="00E70D92" w:rsidRPr="00E70D92" w:rsidRDefault="00E70D92" w:rsidP="005964B2">
            <w:pPr>
              <w:pStyle w:val="Tablehead"/>
            </w:pPr>
          </w:p>
        </w:tc>
        <w:tc>
          <w:tcPr>
            <w:tcW w:w="5430" w:type="dxa"/>
            <w:tcBorders>
              <w:top w:val="single" w:sz="4" w:space="0" w:color="auto"/>
              <w:left w:val="single" w:sz="4" w:space="0" w:color="auto"/>
              <w:bottom w:val="single" w:sz="4" w:space="0" w:color="auto"/>
              <w:right w:val="single" w:sz="4" w:space="0" w:color="auto"/>
            </w:tcBorders>
            <w:hideMark/>
          </w:tcPr>
          <w:p w14:paraId="7AB23F96" w14:textId="77777777" w:rsidR="00E70D92" w:rsidRPr="00E70D92" w:rsidRDefault="00E70D92" w:rsidP="005964B2">
            <w:pPr>
              <w:pStyle w:val="Tablehead"/>
            </w:pPr>
            <w:r w:rsidRPr="00E70D92">
              <w:t>Clase B, C y D de ancho de banda CA</w:t>
            </w:r>
          </w:p>
        </w:tc>
      </w:tr>
      <w:tr w:rsidR="00E70D92" w:rsidRPr="00E70D92" w14:paraId="5E3E6FBF" w14:textId="77777777" w:rsidTr="00F63E6C">
        <w:trPr>
          <w:jc w:val="center"/>
        </w:trPr>
        <w:tc>
          <w:tcPr>
            <w:tcW w:w="4209" w:type="dxa"/>
            <w:tcBorders>
              <w:top w:val="single" w:sz="4" w:space="0" w:color="auto"/>
              <w:left w:val="single" w:sz="4" w:space="0" w:color="auto"/>
              <w:bottom w:val="single" w:sz="4" w:space="0" w:color="auto"/>
              <w:right w:val="single" w:sz="4" w:space="0" w:color="auto"/>
            </w:tcBorders>
            <w:vAlign w:val="center"/>
            <w:hideMark/>
          </w:tcPr>
          <w:p w14:paraId="27BA88B9" w14:textId="77777777" w:rsidR="00E70D92" w:rsidRPr="00F63E6C" w:rsidRDefault="00E70D92" w:rsidP="00F63E6C">
            <w:pPr>
              <w:pStyle w:val="Tabletext"/>
              <w:jc w:val="left"/>
            </w:pPr>
            <w:r w:rsidRPr="00F63E6C">
              <w:t xml:space="preserve">CA </w:t>
            </w:r>
            <w:r w:rsidRPr="00F63E6C">
              <w:rPr>
                <w:i/>
                <w:iCs/>
              </w:rPr>
              <w:t>E-UTRA</w:t>
            </w:r>
            <w:r w:rsidRPr="00F63E6C">
              <w:rPr>
                <w:i/>
                <w:iCs/>
                <w:vertAlign w:val="subscript"/>
              </w:rPr>
              <w:t>ACLR</w:t>
            </w:r>
          </w:p>
        </w:tc>
        <w:tc>
          <w:tcPr>
            <w:tcW w:w="5430" w:type="dxa"/>
            <w:tcBorders>
              <w:top w:val="single" w:sz="4" w:space="0" w:color="auto"/>
              <w:left w:val="single" w:sz="4" w:space="0" w:color="auto"/>
              <w:bottom w:val="single" w:sz="4" w:space="0" w:color="auto"/>
              <w:right w:val="single" w:sz="4" w:space="0" w:color="auto"/>
            </w:tcBorders>
            <w:vAlign w:val="center"/>
            <w:hideMark/>
          </w:tcPr>
          <w:p w14:paraId="3A1BF979" w14:textId="68B5F479" w:rsidR="00E70D92" w:rsidRPr="00E70D92" w:rsidRDefault="00E70D92" w:rsidP="00F63E6C">
            <w:pPr>
              <w:pStyle w:val="Tabletext"/>
              <w:jc w:val="center"/>
            </w:pPr>
            <w:r w:rsidRPr="00E70D92">
              <w:t>29,2</w:t>
            </w:r>
            <w:r w:rsidR="00F63E6C">
              <w:t> </w:t>
            </w:r>
            <w:r w:rsidRPr="00E70D92">
              <w:t>dB</w:t>
            </w:r>
          </w:p>
        </w:tc>
      </w:tr>
      <w:tr w:rsidR="00E70D92" w:rsidRPr="00E70D92" w14:paraId="4F7C6CBF" w14:textId="77777777" w:rsidTr="00F63E6C">
        <w:trPr>
          <w:jc w:val="center"/>
        </w:trPr>
        <w:tc>
          <w:tcPr>
            <w:tcW w:w="4209" w:type="dxa"/>
            <w:tcBorders>
              <w:top w:val="single" w:sz="4" w:space="0" w:color="auto"/>
              <w:left w:val="single" w:sz="4" w:space="0" w:color="auto"/>
              <w:bottom w:val="single" w:sz="4" w:space="0" w:color="auto"/>
              <w:right w:val="single" w:sz="4" w:space="0" w:color="auto"/>
            </w:tcBorders>
            <w:vAlign w:val="center"/>
            <w:hideMark/>
          </w:tcPr>
          <w:p w14:paraId="1C51D598" w14:textId="77777777" w:rsidR="00E70D92" w:rsidRPr="00F63E6C" w:rsidRDefault="00E70D92" w:rsidP="00F63E6C">
            <w:pPr>
              <w:pStyle w:val="Tabletext"/>
              <w:jc w:val="left"/>
              <w:rPr>
                <w:lang w:val="it-IT"/>
              </w:rPr>
            </w:pPr>
            <w:r w:rsidRPr="00F63E6C">
              <w:rPr>
                <w:lang w:val="it-IT"/>
              </w:rPr>
              <w:t xml:space="preserve">MBW del canal CA </w:t>
            </w:r>
            <w:r w:rsidRPr="00F63E6C">
              <w:rPr>
                <w:i/>
                <w:iCs/>
                <w:lang w:val="it-IT"/>
              </w:rPr>
              <w:t>E-UTRA</w:t>
            </w:r>
          </w:p>
        </w:tc>
        <w:tc>
          <w:tcPr>
            <w:tcW w:w="5430" w:type="dxa"/>
            <w:tcBorders>
              <w:top w:val="single" w:sz="4" w:space="0" w:color="auto"/>
              <w:left w:val="single" w:sz="4" w:space="0" w:color="auto"/>
              <w:bottom w:val="single" w:sz="4" w:space="0" w:color="auto"/>
              <w:right w:val="single" w:sz="4" w:space="0" w:color="auto"/>
            </w:tcBorders>
            <w:vAlign w:val="center"/>
            <w:hideMark/>
          </w:tcPr>
          <w:p w14:paraId="0A7BEE94" w14:textId="18BE0631" w:rsidR="00E70D92" w:rsidRPr="00E70D92" w:rsidRDefault="00E70D92" w:rsidP="00F63E6C">
            <w:pPr>
              <w:pStyle w:val="Tabletext"/>
              <w:jc w:val="center"/>
            </w:pPr>
            <w:r w:rsidRPr="000138BD">
              <w:rPr>
                <w:i/>
                <w:iCs/>
              </w:rPr>
              <w:t>BW</w:t>
            </w:r>
            <w:r w:rsidRPr="000138BD">
              <w:rPr>
                <w:i/>
                <w:iCs/>
                <w:vertAlign w:val="subscript"/>
              </w:rPr>
              <w:t>Channel</w:t>
            </w:r>
            <w:r w:rsidRPr="00E70D92">
              <w:t>_</w:t>
            </w:r>
            <w:r w:rsidRPr="007B302A">
              <w:rPr>
                <w:i/>
                <w:iCs/>
                <w:vertAlign w:val="subscript"/>
              </w:rPr>
              <w:t>CA</w:t>
            </w:r>
            <w:r w:rsidRPr="00E70D92">
              <w:t xml:space="preserve"> </w:t>
            </w:r>
            <w:r w:rsidR="0077357C">
              <w:t>−</w:t>
            </w:r>
            <w:r w:rsidRPr="00E70D92">
              <w:t xml:space="preserve"> 2* </w:t>
            </w:r>
            <w:r w:rsidRPr="00F63E6C">
              <w:rPr>
                <w:i/>
                <w:iCs/>
              </w:rPr>
              <w:t>BW</w:t>
            </w:r>
            <w:r w:rsidRPr="00F63E6C">
              <w:rPr>
                <w:i/>
                <w:iCs/>
                <w:vertAlign w:val="subscript"/>
              </w:rPr>
              <w:t>GB</w:t>
            </w:r>
          </w:p>
        </w:tc>
      </w:tr>
      <w:tr w:rsidR="00E70D92" w:rsidRPr="00E70D92" w14:paraId="7856236B" w14:textId="77777777" w:rsidTr="00F63E6C">
        <w:trPr>
          <w:jc w:val="center"/>
        </w:trPr>
        <w:tc>
          <w:tcPr>
            <w:tcW w:w="4209" w:type="dxa"/>
            <w:tcBorders>
              <w:top w:val="single" w:sz="4" w:space="0" w:color="auto"/>
              <w:left w:val="single" w:sz="4" w:space="0" w:color="auto"/>
              <w:bottom w:val="single" w:sz="4" w:space="0" w:color="auto"/>
              <w:right w:val="single" w:sz="4" w:space="0" w:color="auto"/>
            </w:tcBorders>
            <w:vAlign w:val="center"/>
            <w:hideMark/>
          </w:tcPr>
          <w:p w14:paraId="7364B213" w14:textId="77777777" w:rsidR="00E70D92" w:rsidRPr="00F63E6C" w:rsidRDefault="00E70D92" w:rsidP="00F63E6C">
            <w:pPr>
              <w:pStyle w:val="Tabletext"/>
              <w:jc w:val="left"/>
            </w:pPr>
            <w:r w:rsidRPr="00F63E6C">
              <w:t>Separación con respecto a la frecuencia central del canal adyacente (MHz)</w:t>
            </w:r>
          </w:p>
        </w:tc>
        <w:tc>
          <w:tcPr>
            <w:tcW w:w="5430" w:type="dxa"/>
            <w:tcBorders>
              <w:top w:val="single" w:sz="4" w:space="0" w:color="auto"/>
              <w:left w:val="single" w:sz="4" w:space="0" w:color="auto"/>
              <w:bottom w:val="single" w:sz="4" w:space="0" w:color="auto"/>
              <w:right w:val="single" w:sz="4" w:space="0" w:color="auto"/>
            </w:tcBorders>
            <w:vAlign w:val="center"/>
            <w:hideMark/>
          </w:tcPr>
          <w:p w14:paraId="7910892C" w14:textId="77777777" w:rsidR="00E70D92" w:rsidRPr="00E70D92" w:rsidRDefault="00E70D92" w:rsidP="00F63E6C">
            <w:pPr>
              <w:pStyle w:val="Tabletext"/>
              <w:jc w:val="center"/>
            </w:pPr>
            <w:r w:rsidRPr="00E70D92">
              <w:t>+</w:t>
            </w:r>
            <w:r w:rsidRPr="000138BD">
              <w:rPr>
                <w:i/>
                <w:iCs/>
              </w:rPr>
              <w:t>BW</w:t>
            </w:r>
            <w:r w:rsidRPr="000138BD">
              <w:rPr>
                <w:i/>
                <w:iCs/>
                <w:vertAlign w:val="subscript"/>
              </w:rPr>
              <w:t>Channel</w:t>
            </w:r>
            <w:r w:rsidRPr="00E70D92">
              <w:t>_</w:t>
            </w:r>
            <w:r w:rsidRPr="007B302A">
              <w:rPr>
                <w:i/>
                <w:iCs/>
                <w:vertAlign w:val="subscript"/>
              </w:rPr>
              <w:t>CA</w:t>
            </w:r>
          </w:p>
          <w:p w14:paraId="0A6B4A02" w14:textId="77777777" w:rsidR="00E70D92" w:rsidRPr="00E70D92" w:rsidRDefault="00E70D92" w:rsidP="00F63E6C">
            <w:pPr>
              <w:pStyle w:val="Tabletext"/>
              <w:jc w:val="center"/>
            </w:pPr>
            <w:r w:rsidRPr="00E70D92">
              <w:t>/</w:t>
            </w:r>
          </w:p>
          <w:p w14:paraId="5102ED4A" w14:textId="77777777" w:rsidR="00E70D92" w:rsidRPr="00E70D92" w:rsidRDefault="00E70D92" w:rsidP="00F63E6C">
            <w:pPr>
              <w:pStyle w:val="Tabletext"/>
              <w:jc w:val="center"/>
            </w:pPr>
            <w:r w:rsidRPr="00E70D92">
              <w:t>−</w:t>
            </w:r>
            <w:r w:rsidRPr="000138BD">
              <w:rPr>
                <w:i/>
                <w:iCs/>
              </w:rPr>
              <w:t>BW</w:t>
            </w:r>
            <w:r w:rsidRPr="000138BD">
              <w:rPr>
                <w:i/>
                <w:iCs/>
                <w:vertAlign w:val="subscript"/>
              </w:rPr>
              <w:t>Channel</w:t>
            </w:r>
            <w:r w:rsidRPr="00E70D92">
              <w:t>_</w:t>
            </w:r>
            <w:r w:rsidRPr="007B302A">
              <w:rPr>
                <w:i/>
                <w:iCs/>
                <w:vertAlign w:val="subscript"/>
              </w:rPr>
              <w:t>CA</w:t>
            </w:r>
          </w:p>
        </w:tc>
      </w:tr>
    </w:tbl>
    <w:p w14:paraId="7308D2A9" w14:textId="77777777" w:rsidR="00D722CF" w:rsidRDefault="00D722CF" w:rsidP="00D722CF">
      <w:pPr>
        <w:pStyle w:val="Tablefin"/>
      </w:pPr>
    </w:p>
    <w:p w14:paraId="1B99C386" w14:textId="59E9A26B" w:rsidR="00E70D92" w:rsidRPr="00E70D92" w:rsidRDefault="00E70D92" w:rsidP="009E41F9">
      <w:pPr>
        <w:pStyle w:val="TableNo"/>
      </w:pPr>
      <w:r w:rsidRPr="00E70D92">
        <w:lastRenderedPageBreak/>
        <w:t>CUADRO A1-31</w:t>
      </w:r>
    </w:p>
    <w:p w14:paraId="74EEA4B2" w14:textId="77777777" w:rsidR="00E70D92" w:rsidRPr="00E70D92" w:rsidRDefault="00E70D92" w:rsidP="00D722CF">
      <w:pPr>
        <w:pStyle w:val="Tabletitle"/>
      </w:pPr>
      <w:r w:rsidRPr="00E70D92">
        <w:t xml:space="preserve">Requisitos generales para la CA </w:t>
      </w:r>
      <w:r w:rsidRPr="00E70D92">
        <w:rPr>
          <w:i/>
          <w:iCs/>
        </w:rPr>
        <w:t>E-UTRA</w:t>
      </w:r>
      <w:r w:rsidRPr="00E70D92">
        <w:rPr>
          <w:i/>
          <w:iCs/>
          <w:vertAlign w:val="subscript"/>
        </w:rPr>
        <w:t>ACLR</w:t>
      </w:r>
      <w:r w:rsidRPr="00E70D92">
        <w:t xml:space="preserve"> para</w:t>
      </w:r>
      <w:r w:rsidRPr="00E70D92">
        <w:rPr>
          <w:i/>
          <w:iCs/>
        </w:rPr>
        <w:t xml:space="preserve"> UL CA_41C</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9"/>
        <w:gridCol w:w="5430"/>
      </w:tblGrid>
      <w:tr w:rsidR="00E70D92" w:rsidRPr="00E70D92" w14:paraId="0D34C664" w14:textId="77777777" w:rsidTr="00F63E6C">
        <w:trPr>
          <w:tblHeader/>
          <w:jc w:val="center"/>
        </w:trPr>
        <w:tc>
          <w:tcPr>
            <w:tcW w:w="4209" w:type="dxa"/>
            <w:vMerge w:val="restart"/>
            <w:tcBorders>
              <w:top w:val="single" w:sz="4" w:space="0" w:color="auto"/>
              <w:left w:val="single" w:sz="4" w:space="0" w:color="auto"/>
              <w:bottom w:val="single" w:sz="4" w:space="0" w:color="auto"/>
              <w:right w:val="single" w:sz="4" w:space="0" w:color="auto"/>
            </w:tcBorders>
          </w:tcPr>
          <w:p w14:paraId="023149A3" w14:textId="77777777" w:rsidR="00E70D92" w:rsidRPr="00E70D92" w:rsidRDefault="00E70D92" w:rsidP="005964B2">
            <w:pPr>
              <w:pStyle w:val="Tablehead"/>
            </w:pPr>
          </w:p>
        </w:tc>
        <w:tc>
          <w:tcPr>
            <w:tcW w:w="5430" w:type="dxa"/>
            <w:tcBorders>
              <w:top w:val="single" w:sz="4" w:space="0" w:color="auto"/>
              <w:left w:val="single" w:sz="4" w:space="0" w:color="auto"/>
              <w:bottom w:val="single" w:sz="4" w:space="0" w:color="auto"/>
              <w:right w:val="single" w:sz="4" w:space="0" w:color="auto"/>
            </w:tcBorders>
            <w:hideMark/>
          </w:tcPr>
          <w:p w14:paraId="37E2A731" w14:textId="457B4CA6" w:rsidR="00E70D92" w:rsidRPr="00E70D92" w:rsidRDefault="00E70D92" w:rsidP="005964B2">
            <w:pPr>
              <w:pStyle w:val="Tablehead"/>
            </w:pPr>
            <w:r w:rsidRPr="00E70D92">
              <w:t xml:space="preserve">Clase de ancho de banda CA/CA </w:t>
            </w:r>
            <w:r w:rsidRPr="00E70D92">
              <w:rPr>
                <w:i/>
                <w:iCs/>
              </w:rPr>
              <w:t>E-UTRA</w:t>
            </w:r>
            <w:r w:rsidRPr="00E70D92">
              <w:rPr>
                <w:i/>
                <w:iCs/>
                <w:vertAlign w:val="subscript"/>
              </w:rPr>
              <w:t>ACLR</w:t>
            </w:r>
            <w:r w:rsidRPr="00E70D92">
              <w:t>/MBW</w:t>
            </w:r>
          </w:p>
        </w:tc>
      </w:tr>
      <w:tr w:rsidR="00E70D92" w:rsidRPr="00E70D92" w14:paraId="5AA99B04" w14:textId="77777777" w:rsidTr="00F63E6C">
        <w:trPr>
          <w:tblHeader/>
          <w:jc w:val="center"/>
        </w:trPr>
        <w:tc>
          <w:tcPr>
            <w:tcW w:w="4209" w:type="dxa"/>
            <w:vMerge/>
            <w:tcBorders>
              <w:top w:val="single" w:sz="4" w:space="0" w:color="auto"/>
              <w:left w:val="single" w:sz="4" w:space="0" w:color="auto"/>
              <w:bottom w:val="single" w:sz="4" w:space="0" w:color="auto"/>
              <w:right w:val="single" w:sz="4" w:space="0" w:color="auto"/>
            </w:tcBorders>
            <w:vAlign w:val="center"/>
            <w:hideMark/>
          </w:tcPr>
          <w:p w14:paraId="3CABAEAA" w14:textId="77777777" w:rsidR="00E70D92" w:rsidRPr="00E70D92" w:rsidRDefault="00E70D92" w:rsidP="005964B2">
            <w:pPr>
              <w:pStyle w:val="Tablehead"/>
            </w:pPr>
          </w:p>
        </w:tc>
        <w:tc>
          <w:tcPr>
            <w:tcW w:w="5430" w:type="dxa"/>
            <w:tcBorders>
              <w:top w:val="single" w:sz="4" w:space="0" w:color="auto"/>
              <w:left w:val="single" w:sz="4" w:space="0" w:color="auto"/>
              <w:bottom w:val="single" w:sz="4" w:space="0" w:color="auto"/>
              <w:right w:val="single" w:sz="4" w:space="0" w:color="auto"/>
            </w:tcBorders>
            <w:hideMark/>
          </w:tcPr>
          <w:p w14:paraId="21587C69" w14:textId="77777777" w:rsidR="00E70D92" w:rsidRPr="00E70D92" w:rsidRDefault="00E70D92" w:rsidP="005964B2">
            <w:pPr>
              <w:pStyle w:val="Tablehead"/>
            </w:pPr>
            <w:r w:rsidRPr="00E70D92">
              <w:t>Clase C de ancho de banda CA</w:t>
            </w:r>
          </w:p>
        </w:tc>
      </w:tr>
      <w:tr w:rsidR="00E70D92" w:rsidRPr="00E70D92" w14:paraId="420522AA" w14:textId="77777777" w:rsidTr="00F63E6C">
        <w:trPr>
          <w:tblHeader/>
          <w:jc w:val="center"/>
        </w:trPr>
        <w:tc>
          <w:tcPr>
            <w:tcW w:w="4209" w:type="dxa"/>
            <w:tcBorders>
              <w:top w:val="single" w:sz="4" w:space="0" w:color="auto"/>
              <w:left w:val="single" w:sz="4" w:space="0" w:color="auto"/>
              <w:bottom w:val="single" w:sz="4" w:space="0" w:color="auto"/>
              <w:right w:val="single" w:sz="4" w:space="0" w:color="auto"/>
            </w:tcBorders>
            <w:vAlign w:val="center"/>
            <w:hideMark/>
          </w:tcPr>
          <w:p w14:paraId="37ACBE3F" w14:textId="77777777" w:rsidR="00E70D92" w:rsidRPr="00F63E6C" w:rsidRDefault="00E70D92" w:rsidP="00F63E6C">
            <w:pPr>
              <w:pStyle w:val="Tabletext"/>
              <w:jc w:val="left"/>
            </w:pPr>
            <w:r w:rsidRPr="00F63E6C">
              <w:t xml:space="preserve">CA </w:t>
            </w:r>
            <w:r w:rsidRPr="00F63E6C">
              <w:rPr>
                <w:i/>
                <w:iCs/>
              </w:rPr>
              <w:t>E-UTRA</w:t>
            </w:r>
            <w:r w:rsidRPr="00F63E6C">
              <w:rPr>
                <w:i/>
                <w:iCs/>
                <w:vertAlign w:val="subscript"/>
              </w:rPr>
              <w:t>ACLR</w:t>
            </w:r>
          </w:p>
        </w:tc>
        <w:tc>
          <w:tcPr>
            <w:tcW w:w="5430" w:type="dxa"/>
            <w:tcBorders>
              <w:top w:val="single" w:sz="4" w:space="0" w:color="auto"/>
              <w:left w:val="single" w:sz="4" w:space="0" w:color="auto"/>
              <w:bottom w:val="single" w:sz="4" w:space="0" w:color="auto"/>
              <w:right w:val="single" w:sz="4" w:space="0" w:color="auto"/>
            </w:tcBorders>
            <w:vAlign w:val="center"/>
            <w:hideMark/>
          </w:tcPr>
          <w:p w14:paraId="790B4FE6" w14:textId="0E1F834C" w:rsidR="00E70D92" w:rsidRPr="00E70D92" w:rsidRDefault="00E70D92" w:rsidP="00F63E6C">
            <w:pPr>
              <w:pStyle w:val="Tabletext"/>
              <w:jc w:val="center"/>
            </w:pPr>
            <w:r w:rsidRPr="00E70D92">
              <w:t>30,8</w:t>
            </w:r>
            <w:r w:rsidR="00F63E6C">
              <w:t> </w:t>
            </w:r>
            <w:r w:rsidRPr="00E70D92">
              <w:t>dB</w:t>
            </w:r>
          </w:p>
        </w:tc>
      </w:tr>
      <w:tr w:rsidR="00E70D92" w:rsidRPr="00E70D92" w14:paraId="09A93562" w14:textId="77777777" w:rsidTr="00F63E6C">
        <w:trPr>
          <w:tblHeader/>
          <w:jc w:val="center"/>
        </w:trPr>
        <w:tc>
          <w:tcPr>
            <w:tcW w:w="4209" w:type="dxa"/>
            <w:tcBorders>
              <w:top w:val="single" w:sz="4" w:space="0" w:color="auto"/>
              <w:left w:val="single" w:sz="4" w:space="0" w:color="auto"/>
              <w:bottom w:val="single" w:sz="4" w:space="0" w:color="auto"/>
              <w:right w:val="single" w:sz="4" w:space="0" w:color="auto"/>
            </w:tcBorders>
            <w:vAlign w:val="center"/>
            <w:hideMark/>
          </w:tcPr>
          <w:p w14:paraId="5A0FB430" w14:textId="77777777" w:rsidR="00E70D92" w:rsidRPr="00F63E6C" w:rsidRDefault="00E70D92" w:rsidP="00F63E6C">
            <w:pPr>
              <w:pStyle w:val="Tabletext"/>
              <w:jc w:val="left"/>
              <w:rPr>
                <w:lang w:val="it-IT"/>
              </w:rPr>
            </w:pPr>
            <w:r w:rsidRPr="00F63E6C">
              <w:rPr>
                <w:lang w:val="it-IT"/>
              </w:rPr>
              <w:t xml:space="preserve">MBW del canal CA </w:t>
            </w:r>
            <w:r w:rsidRPr="00F63E6C">
              <w:rPr>
                <w:i/>
                <w:iCs/>
                <w:lang w:val="it-IT"/>
              </w:rPr>
              <w:t>E-UTRA</w:t>
            </w:r>
          </w:p>
        </w:tc>
        <w:tc>
          <w:tcPr>
            <w:tcW w:w="5430" w:type="dxa"/>
            <w:tcBorders>
              <w:top w:val="single" w:sz="4" w:space="0" w:color="auto"/>
              <w:left w:val="single" w:sz="4" w:space="0" w:color="auto"/>
              <w:bottom w:val="single" w:sz="4" w:space="0" w:color="auto"/>
              <w:right w:val="single" w:sz="4" w:space="0" w:color="auto"/>
            </w:tcBorders>
            <w:vAlign w:val="center"/>
            <w:hideMark/>
          </w:tcPr>
          <w:p w14:paraId="27808CE0" w14:textId="64355DF5" w:rsidR="00E70D92" w:rsidRPr="00E70D92" w:rsidRDefault="00E70D92" w:rsidP="00F63E6C">
            <w:pPr>
              <w:pStyle w:val="Tabletext"/>
              <w:jc w:val="center"/>
            </w:pPr>
            <w:r w:rsidRPr="000138BD">
              <w:rPr>
                <w:i/>
                <w:iCs/>
              </w:rPr>
              <w:t>BW</w:t>
            </w:r>
            <w:r w:rsidRPr="000138BD">
              <w:rPr>
                <w:i/>
                <w:iCs/>
                <w:vertAlign w:val="subscript"/>
              </w:rPr>
              <w:t>Channel</w:t>
            </w:r>
            <w:r w:rsidRPr="00E70D92">
              <w:t>_</w:t>
            </w:r>
            <w:r w:rsidRPr="007B302A">
              <w:rPr>
                <w:i/>
                <w:iCs/>
                <w:vertAlign w:val="subscript"/>
              </w:rPr>
              <w:t>CA</w:t>
            </w:r>
            <w:r w:rsidRPr="00E70D92">
              <w:t xml:space="preserve"> </w:t>
            </w:r>
            <w:r w:rsidR="0077357C">
              <w:t>−</w:t>
            </w:r>
            <w:r w:rsidRPr="00E70D92">
              <w:t xml:space="preserve"> 2* </w:t>
            </w:r>
            <w:r w:rsidRPr="00556120">
              <w:rPr>
                <w:i/>
                <w:iCs/>
              </w:rPr>
              <w:t>BW</w:t>
            </w:r>
            <w:r w:rsidRPr="00556120">
              <w:rPr>
                <w:i/>
                <w:iCs/>
                <w:vertAlign w:val="subscript"/>
              </w:rPr>
              <w:t>GB</w:t>
            </w:r>
          </w:p>
        </w:tc>
      </w:tr>
      <w:tr w:rsidR="00E70D92" w:rsidRPr="00E70D92" w14:paraId="2EAF1344" w14:textId="77777777" w:rsidTr="00F63E6C">
        <w:trPr>
          <w:tblHeader/>
          <w:jc w:val="center"/>
        </w:trPr>
        <w:tc>
          <w:tcPr>
            <w:tcW w:w="4209" w:type="dxa"/>
            <w:tcBorders>
              <w:top w:val="single" w:sz="4" w:space="0" w:color="auto"/>
              <w:left w:val="single" w:sz="4" w:space="0" w:color="auto"/>
              <w:bottom w:val="single" w:sz="4" w:space="0" w:color="auto"/>
              <w:right w:val="single" w:sz="4" w:space="0" w:color="auto"/>
            </w:tcBorders>
            <w:vAlign w:val="center"/>
            <w:hideMark/>
          </w:tcPr>
          <w:p w14:paraId="3B71B96F" w14:textId="77777777" w:rsidR="00E70D92" w:rsidRPr="00F63E6C" w:rsidRDefault="00E70D92" w:rsidP="00F63E6C">
            <w:pPr>
              <w:pStyle w:val="Tabletext"/>
              <w:jc w:val="left"/>
            </w:pPr>
            <w:r w:rsidRPr="00F63E6C">
              <w:t>Separación con respecto a la frecuencia central del canal adyacente (MHz)</w:t>
            </w:r>
          </w:p>
        </w:tc>
        <w:tc>
          <w:tcPr>
            <w:tcW w:w="5430" w:type="dxa"/>
            <w:tcBorders>
              <w:top w:val="single" w:sz="4" w:space="0" w:color="auto"/>
              <w:left w:val="single" w:sz="4" w:space="0" w:color="auto"/>
              <w:bottom w:val="single" w:sz="4" w:space="0" w:color="auto"/>
              <w:right w:val="single" w:sz="4" w:space="0" w:color="auto"/>
            </w:tcBorders>
            <w:vAlign w:val="center"/>
            <w:hideMark/>
          </w:tcPr>
          <w:p w14:paraId="14E3A015" w14:textId="77777777" w:rsidR="00E70D92" w:rsidRPr="00E70D92" w:rsidRDefault="00E70D92" w:rsidP="00F63E6C">
            <w:pPr>
              <w:pStyle w:val="Tabletext"/>
              <w:jc w:val="center"/>
            </w:pPr>
            <w:r w:rsidRPr="00E70D92">
              <w:t>+</w:t>
            </w:r>
            <w:r w:rsidRPr="000138BD">
              <w:rPr>
                <w:i/>
                <w:iCs/>
              </w:rPr>
              <w:t>BW</w:t>
            </w:r>
            <w:r w:rsidRPr="000138BD">
              <w:rPr>
                <w:i/>
                <w:iCs/>
                <w:vertAlign w:val="subscript"/>
              </w:rPr>
              <w:t>Channel</w:t>
            </w:r>
            <w:r w:rsidRPr="00E70D92">
              <w:t>_</w:t>
            </w:r>
            <w:r w:rsidRPr="007B302A">
              <w:rPr>
                <w:i/>
                <w:iCs/>
                <w:vertAlign w:val="subscript"/>
              </w:rPr>
              <w:t>CA</w:t>
            </w:r>
          </w:p>
          <w:p w14:paraId="7B81076A" w14:textId="77777777" w:rsidR="00E70D92" w:rsidRPr="00E70D92" w:rsidRDefault="00E70D92" w:rsidP="00F63E6C">
            <w:pPr>
              <w:pStyle w:val="Tabletext"/>
              <w:jc w:val="center"/>
            </w:pPr>
            <w:r w:rsidRPr="00E70D92">
              <w:t>/</w:t>
            </w:r>
          </w:p>
          <w:p w14:paraId="200659C8" w14:textId="77777777" w:rsidR="00E70D92" w:rsidRPr="00E70D92" w:rsidRDefault="00E70D92" w:rsidP="00F63E6C">
            <w:pPr>
              <w:pStyle w:val="Tabletext"/>
              <w:jc w:val="center"/>
            </w:pPr>
            <w:r w:rsidRPr="00E70D92">
              <w:t>−</w:t>
            </w:r>
            <w:r w:rsidRPr="000138BD">
              <w:rPr>
                <w:i/>
                <w:iCs/>
              </w:rPr>
              <w:t>BW</w:t>
            </w:r>
            <w:r w:rsidRPr="000138BD">
              <w:rPr>
                <w:i/>
                <w:iCs/>
                <w:vertAlign w:val="subscript"/>
              </w:rPr>
              <w:t>Channel</w:t>
            </w:r>
            <w:r w:rsidRPr="00E70D92">
              <w:t>_</w:t>
            </w:r>
            <w:r w:rsidRPr="007B302A">
              <w:rPr>
                <w:i/>
                <w:iCs/>
                <w:vertAlign w:val="subscript"/>
              </w:rPr>
              <w:t>CA</w:t>
            </w:r>
          </w:p>
        </w:tc>
      </w:tr>
    </w:tbl>
    <w:p w14:paraId="0D82E7BB" w14:textId="77777777" w:rsidR="00E70D92" w:rsidRPr="00E70D92" w:rsidRDefault="00E70D92" w:rsidP="000138BD">
      <w:pPr>
        <w:pStyle w:val="Tablefin"/>
      </w:pPr>
    </w:p>
    <w:p w14:paraId="7200A41B" w14:textId="77777777" w:rsidR="00E70D92" w:rsidRPr="00E70D92" w:rsidRDefault="00E70D92" w:rsidP="00E70D92">
      <w:r w:rsidRPr="00E70D92">
        <w:t xml:space="preserve">Para la agregación de portadoras interbanda con una portadora componente por banda operativa y el enlace ascendente activo en dos bandas E-UTRA, la </w:t>
      </w:r>
      <w:r w:rsidRPr="00E70D92">
        <w:rPr>
          <w:i/>
          <w:iCs/>
        </w:rPr>
        <w:t>UTRA</w:t>
      </w:r>
      <w:r w:rsidRPr="00E70D92">
        <w:rPr>
          <w:i/>
          <w:iCs/>
          <w:vertAlign w:val="subscript"/>
        </w:rPr>
        <w:t>ACLR</w:t>
      </w:r>
      <w:r w:rsidRPr="00E70D92">
        <w:t xml:space="preserve"> es la relación entre la potencia media filtrada centrada en el ancho de banda del canal asignado en la portadora componente y la potencia media filtrada centrada en una frecuencia del canal adyacente. La </w:t>
      </w:r>
      <w:r w:rsidRPr="00E70D92">
        <w:rPr>
          <w:i/>
          <w:iCs/>
        </w:rPr>
        <w:t>UTRA</w:t>
      </w:r>
      <w:r w:rsidRPr="00E70D92">
        <w:rPr>
          <w:i/>
          <w:iCs/>
          <w:vertAlign w:val="subscript"/>
        </w:rPr>
        <w:t>ACLR</w:t>
      </w:r>
      <w:r w:rsidRPr="00E70D92">
        <w:t xml:space="preserve"> se define por portadora y los requisitos aplicables se especifican en el § 3.2.1.</w:t>
      </w:r>
    </w:p>
    <w:p w14:paraId="1DA4A256" w14:textId="05AFB361" w:rsidR="00E70D92" w:rsidRPr="00E70D92" w:rsidRDefault="00E70D92" w:rsidP="00E70D92">
      <w:r w:rsidRPr="00E70D92">
        <w:t xml:space="preserve">Para la agregación de portadoras no contigua intrabanda, cuando todos los subbloques constan de una portadora componente, la </w:t>
      </w:r>
      <w:r w:rsidRPr="00E70D92">
        <w:rPr>
          <w:i/>
          <w:iCs/>
        </w:rPr>
        <w:t>UTRA</w:t>
      </w:r>
      <w:r w:rsidRPr="00E70D92">
        <w:rPr>
          <w:i/>
          <w:iCs/>
          <w:vertAlign w:val="subscript"/>
        </w:rPr>
        <w:t>ACLR</w:t>
      </w:r>
      <w:r w:rsidRPr="00E70D92">
        <w:t xml:space="preserve"> es la relación entre la suma de las potencias medias filtradas centradas en las frecuencias del subbloque asignado y la potencia media filtrada centrada en una frecuencia del canal adyacente con un espaciamiento de canal nominal. Si el ancho de banda del espacio entre subbloques </w:t>
      </w:r>
      <w:r w:rsidRPr="00E70D92">
        <w:rPr>
          <w:i/>
          <w:iCs/>
        </w:rPr>
        <w:t>W</w:t>
      </w:r>
      <w:r w:rsidRPr="00E70D92">
        <w:rPr>
          <w:i/>
          <w:iCs/>
          <w:vertAlign w:val="subscript"/>
        </w:rPr>
        <w:t>gap</w:t>
      </w:r>
      <w:r w:rsidRPr="00E70D92">
        <w:t xml:space="preserve"> es menor que el ancho de banda de un subbloque, no se establecerá ningún requisito </w:t>
      </w:r>
      <w:r w:rsidRPr="00E70D92">
        <w:rPr>
          <w:i/>
          <w:iCs/>
        </w:rPr>
        <w:t>E-UTRA</w:t>
      </w:r>
      <w:r w:rsidRPr="00E70D92">
        <w:rPr>
          <w:i/>
          <w:iCs/>
          <w:vertAlign w:val="subscript"/>
        </w:rPr>
        <w:t>ACLR</w:t>
      </w:r>
      <w:r w:rsidRPr="00E70D92">
        <w:t xml:space="preserve"> para el espacio con respecto a ese subbloque. Si el ancho de banda del espacio entre subbloques </w:t>
      </w:r>
      <w:r w:rsidRPr="00E70D92">
        <w:rPr>
          <w:i/>
          <w:iCs/>
        </w:rPr>
        <w:t>W</w:t>
      </w:r>
      <w:r w:rsidRPr="00E70D92">
        <w:rPr>
          <w:i/>
          <w:iCs/>
          <w:vertAlign w:val="subscript"/>
        </w:rPr>
        <w:t>gap</w:t>
      </w:r>
      <w:r w:rsidRPr="00E70D92">
        <w:t xml:space="preserve"> es menor que cualquiera de los anchos de banda de los subbloques, no se establecerá ningún requisito </w:t>
      </w:r>
      <w:r w:rsidRPr="00E70D92">
        <w:rPr>
          <w:i/>
          <w:iCs/>
        </w:rPr>
        <w:t>E-UTRA</w:t>
      </w:r>
      <w:r w:rsidRPr="00E70D92">
        <w:rPr>
          <w:i/>
          <w:iCs/>
          <w:vertAlign w:val="subscript"/>
        </w:rPr>
        <w:t>ACLR</w:t>
      </w:r>
      <w:r w:rsidRPr="00E70D92">
        <w:t xml:space="preserve"> para el espacio. La potencia del subbloque E-UTRA asignado y la potencia del canal E-UTRA adyacente se miden con filtros rectangulares con el MBW especificado en el Cuadro</w:t>
      </w:r>
      <w:r w:rsidR="009A19A1">
        <w:t> </w:t>
      </w:r>
      <w:r w:rsidRPr="00E70D92">
        <w:t xml:space="preserve">A1-32. Si la potencia del canal adyacente medida es superior a −50 dBm, la </w:t>
      </w:r>
      <w:r w:rsidRPr="00E70D92">
        <w:rPr>
          <w:i/>
          <w:iCs/>
        </w:rPr>
        <w:t>E-UTRA</w:t>
      </w:r>
      <w:r w:rsidRPr="00E70D92">
        <w:rPr>
          <w:i/>
          <w:iCs/>
          <w:vertAlign w:val="subscript"/>
        </w:rPr>
        <w:t>ACLR</w:t>
      </w:r>
      <w:r w:rsidRPr="00E70D92">
        <w:t xml:space="preserve"> deberá ser superior al valor especificado en el Cuadro</w:t>
      </w:r>
      <w:r w:rsidR="009A19A1">
        <w:t> </w:t>
      </w:r>
      <w:r w:rsidRPr="00E70D92">
        <w:t>A1-32.</w:t>
      </w:r>
    </w:p>
    <w:p w14:paraId="4FF480E7" w14:textId="77777777" w:rsidR="00E70D92" w:rsidRPr="00E70D92" w:rsidRDefault="00E70D92" w:rsidP="009E41F9">
      <w:pPr>
        <w:pStyle w:val="TableNo"/>
      </w:pPr>
      <w:bookmarkStart w:id="16" w:name="_Hlk84344628"/>
      <w:r w:rsidRPr="00E70D92">
        <w:t>CUADRO A1-32</w:t>
      </w:r>
    </w:p>
    <w:bookmarkEnd w:id="16"/>
    <w:p w14:paraId="7201F894" w14:textId="77777777" w:rsidR="00E70D92" w:rsidRPr="00E70D92" w:rsidRDefault="00E70D92" w:rsidP="000138BD">
      <w:pPr>
        <w:pStyle w:val="Tabletitle"/>
      </w:pPr>
      <w:r w:rsidRPr="00E70D92">
        <w:t xml:space="preserve">Requisitos generales para la CA </w:t>
      </w:r>
      <w:r w:rsidRPr="00E70D92">
        <w:rPr>
          <w:i/>
          <w:iCs/>
        </w:rPr>
        <w:t>E-UTRA</w:t>
      </w:r>
      <w:r w:rsidRPr="00E70D92">
        <w:rPr>
          <w:i/>
          <w:iCs/>
          <w:vertAlign w:val="subscript"/>
        </w:rPr>
        <w:t>ACLR</w:t>
      </w:r>
      <w:r w:rsidRPr="00E70D92">
        <w:t xml:space="preserve"> no contigua intrabanda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276"/>
        <w:gridCol w:w="1275"/>
        <w:gridCol w:w="1418"/>
        <w:gridCol w:w="1276"/>
        <w:gridCol w:w="1280"/>
      </w:tblGrid>
      <w:tr w:rsidR="00E70D92" w:rsidRPr="00E70D92" w14:paraId="2E0EDB11" w14:textId="77777777" w:rsidTr="002F22CE">
        <w:trPr>
          <w:tblHeader/>
          <w:jc w:val="center"/>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50AA3DBA" w14:textId="4818A3D2" w:rsidR="00E70D92" w:rsidRPr="00E70D92" w:rsidRDefault="00E70D92" w:rsidP="005964B2">
            <w:pPr>
              <w:pStyle w:val="Tablehead"/>
            </w:pPr>
            <w:r w:rsidRPr="00E70D92">
              <w:t>Ancho de banda del canal/</w:t>
            </w:r>
            <w:r w:rsidRPr="00E70D92">
              <w:rPr>
                <w:i/>
                <w:iCs/>
              </w:rPr>
              <w:t>E-UTRA</w:t>
            </w:r>
            <w:r w:rsidRPr="00E70D92">
              <w:rPr>
                <w:i/>
                <w:iCs/>
                <w:vertAlign w:val="subscript"/>
              </w:rPr>
              <w:t>ACLR</w:t>
            </w:r>
            <w:r w:rsidRPr="00E70D92">
              <w:rPr>
                <w:vertAlign w:val="subscript"/>
              </w:rPr>
              <w:t>1</w:t>
            </w:r>
            <w:r w:rsidRPr="00E70D92">
              <w:t>/MBW</w:t>
            </w:r>
          </w:p>
        </w:tc>
      </w:tr>
      <w:tr w:rsidR="00E70D92" w:rsidRPr="00E70D92" w14:paraId="0E60C86D" w14:textId="77777777" w:rsidTr="002F22CE">
        <w:trPr>
          <w:tblHeader/>
          <w:jc w:val="center"/>
        </w:trPr>
        <w:tc>
          <w:tcPr>
            <w:tcW w:w="1696" w:type="dxa"/>
            <w:tcBorders>
              <w:top w:val="single" w:sz="4" w:space="0" w:color="auto"/>
              <w:left w:val="single" w:sz="4" w:space="0" w:color="auto"/>
              <w:bottom w:val="single" w:sz="4" w:space="0" w:color="auto"/>
              <w:right w:val="single" w:sz="4" w:space="0" w:color="auto"/>
            </w:tcBorders>
            <w:vAlign w:val="center"/>
          </w:tcPr>
          <w:p w14:paraId="0AF6F47E" w14:textId="77777777" w:rsidR="00E70D92" w:rsidRPr="00E70D92" w:rsidRDefault="00E70D92" w:rsidP="005964B2">
            <w:pPr>
              <w:pStyle w:val="Tablehead"/>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F0E4D08" w14:textId="19E6ED22" w:rsidR="00E70D92" w:rsidRPr="00E70D92" w:rsidRDefault="00E70D92" w:rsidP="005964B2">
            <w:pPr>
              <w:pStyle w:val="Tablehead"/>
            </w:pPr>
            <w:r w:rsidRPr="00E70D92">
              <w:t>1,4</w:t>
            </w:r>
            <w:r w:rsidR="00F63E6C">
              <w:t> </w:t>
            </w:r>
            <w:r w:rsidRPr="00E70D92">
              <w:t>MHz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ADFBC8" w14:textId="3B730629" w:rsidR="00E70D92" w:rsidRPr="00E70D92" w:rsidRDefault="00E70D92" w:rsidP="005964B2">
            <w:pPr>
              <w:pStyle w:val="Tablehead"/>
            </w:pPr>
            <w:r w:rsidRPr="00E70D92">
              <w:t>3,0</w:t>
            </w:r>
            <w:r w:rsidR="00F63E6C">
              <w:t> </w:t>
            </w:r>
            <w:r w:rsidRPr="00E70D92">
              <w:t>MHz</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A0F343" w14:textId="56D14AD6" w:rsidR="00E70D92" w:rsidRPr="00E70D92" w:rsidRDefault="00E70D92" w:rsidP="005964B2">
            <w:pPr>
              <w:pStyle w:val="Tablehead"/>
            </w:pPr>
            <w:r w:rsidRPr="00E70D92">
              <w:t>5</w:t>
            </w:r>
            <w:r w:rsidR="00F63E6C">
              <w:t> </w:t>
            </w:r>
            <w:r w:rsidRPr="00E70D92">
              <w:t>MHz</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A10F61" w14:textId="0BB5A300" w:rsidR="00E70D92" w:rsidRPr="00E70D92" w:rsidRDefault="00E70D92" w:rsidP="005964B2">
            <w:pPr>
              <w:pStyle w:val="Tablehead"/>
            </w:pPr>
            <w:r w:rsidRPr="00E70D92">
              <w:t>10</w:t>
            </w:r>
            <w:r w:rsidR="00F63E6C">
              <w:t> </w:t>
            </w:r>
            <w:r w:rsidRPr="00E70D92">
              <w:t>MHz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D7E55C" w14:textId="38A4031B" w:rsidR="00E70D92" w:rsidRPr="00E70D92" w:rsidRDefault="00E70D92" w:rsidP="005964B2">
            <w:pPr>
              <w:pStyle w:val="Tablehead"/>
            </w:pPr>
            <w:r w:rsidRPr="00E70D92">
              <w:t>15</w:t>
            </w:r>
            <w:r w:rsidR="00F63E6C">
              <w:t> </w:t>
            </w:r>
            <w:r w:rsidRPr="00E70D92">
              <w:t>MHz</w:t>
            </w:r>
          </w:p>
        </w:tc>
        <w:tc>
          <w:tcPr>
            <w:tcW w:w="1280" w:type="dxa"/>
            <w:tcBorders>
              <w:top w:val="single" w:sz="4" w:space="0" w:color="auto"/>
              <w:left w:val="single" w:sz="4" w:space="0" w:color="auto"/>
              <w:bottom w:val="single" w:sz="4" w:space="0" w:color="auto"/>
              <w:right w:val="single" w:sz="4" w:space="0" w:color="auto"/>
            </w:tcBorders>
            <w:vAlign w:val="center"/>
            <w:hideMark/>
          </w:tcPr>
          <w:p w14:paraId="0286F48F" w14:textId="3DABE4D5" w:rsidR="00E70D92" w:rsidRPr="00E70D92" w:rsidRDefault="00E70D92" w:rsidP="005964B2">
            <w:pPr>
              <w:pStyle w:val="Tablehead"/>
            </w:pPr>
            <w:r w:rsidRPr="00E70D92">
              <w:t>20</w:t>
            </w:r>
            <w:r w:rsidR="00F63E6C">
              <w:t> </w:t>
            </w:r>
            <w:r w:rsidRPr="00E70D92">
              <w:t>MHz</w:t>
            </w:r>
          </w:p>
        </w:tc>
      </w:tr>
      <w:tr w:rsidR="00E70D92" w:rsidRPr="00E70D92" w14:paraId="5DC63D4E" w14:textId="77777777" w:rsidTr="002F22CE">
        <w:trPr>
          <w:tblHeade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1F5B31A" w14:textId="77777777" w:rsidR="00E70D92" w:rsidRPr="00E70D92" w:rsidRDefault="00E70D92" w:rsidP="00F63E6C">
            <w:pPr>
              <w:pStyle w:val="Tabletext"/>
              <w:jc w:val="left"/>
            </w:pPr>
            <w:r w:rsidRPr="00092027">
              <w:rPr>
                <w:i/>
                <w:iCs/>
              </w:rPr>
              <w:t>E-UTRA</w:t>
            </w:r>
            <w:r w:rsidRPr="00092027">
              <w:rPr>
                <w:i/>
                <w:iCs/>
                <w:vertAlign w:val="subscript"/>
              </w:rPr>
              <w:t>ACLR</w:t>
            </w:r>
            <w:r w:rsidRPr="00E70D92">
              <w:rPr>
                <w:vertAlign w:val="subscript"/>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9E4AB16" w14:textId="0D0C4019" w:rsidR="00E70D92" w:rsidRPr="00E70D92" w:rsidRDefault="00E70D92" w:rsidP="00F63E6C">
            <w:pPr>
              <w:pStyle w:val="Tabletext"/>
              <w:jc w:val="center"/>
            </w:pPr>
            <w:r w:rsidRPr="00E70D92">
              <w:t>29,2</w:t>
            </w:r>
            <w:r w:rsidR="00F63E6C">
              <w:t> </w:t>
            </w:r>
            <w:r w:rsidRPr="00E70D92">
              <w:t>dB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4843F24" w14:textId="6DC2E8A4" w:rsidR="00E70D92" w:rsidRPr="00E70D92" w:rsidRDefault="00E70D92" w:rsidP="00F63E6C">
            <w:pPr>
              <w:pStyle w:val="Tabletext"/>
              <w:jc w:val="center"/>
            </w:pPr>
            <w:r w:rsidRPr="00E70D92">
              <w:t>29,2</w:t>
            </w:r>
            <w:r w:rsidR="00F63E6C">
              <w:t> </w:t>
            </w:r>
            <w:r w:rsidRPr="00E70D92">
              <w:t>dB</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076FAE1" w14:textId="34A05419" w:rsidR="00E70D92" w:rsidRPr="00E70D92" w:rsidRDefault="00E70D92" w:rsidP="00F63E6C">
            <w:pPr>
              <w:pStyle w:val="Tabletext"/>
              <w:jc w:val="center"/>
            </w:pPr>
            <w:r w:rsidRPr="00E70D92">
              <w:t>29,2</w:t>
            </w:r>
            <w:r w:rsidR="00F63E6C">
              <w:t> </w:t>
            </w:r>
            <w:r w:rsidRPr="00E70D92">
              <w:t>dB</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83696C" w14:textId="43F7EC89" w:rsidR="00E70D92" w:rsidRPr="00E70D92" w:rsidRDefault="00E70D92" w:rsidP="00F63E6C">
            <w:pPr>
              <w:pStyle w:val="Tabletext"/>
              <w:jc w:val="center"/>
            </w:pPr>
            <w:r w:rsidRPr="00E70D92">
              <w:t>29,2</w:t>
            </w:r>
            <w:r w:rsidR="00F63E6C">
              <w:t> </w:t>
            </w:r>
            <w:r w:rsidRPr="00E70D92">
              <w:t>dB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702C59" w14:textId="63753387" w:rsidR="00E70D92" w:rsidRPr="00E70D92" w:rsidRDefault="00E70D92" w:rsidP="00F63E6C">
            <w:pPr>
              <w:pStyle w:val="Tabletext"/>
              <w:jc w:val="center"/>
            </w:pPr>
            <w:r w:rsidRPr="00E70D92">
              <w:t>29,2</w:t>
            </w:r>
            <w:r w:rsidR="00F63E6C">
              <w:t> </w:t>
            </w:r>
            <w:r w:rsidRPr="00E70D92">
              <w:t>dB</w:t>
            </w:r>
          </w:p>
        </w:tc>
        <w:tc>
          <w:tcPr>
            <w:tcW w:w="1280" w:type="dxa"/>
            <w:tcBorders>
              <w:top w:val="single" w:sz="4" w:space="0" w:color="auto"/>
              <w:left w:val="single" w:sz="4" w:space="0" w:color="auto"/>
              <w:bottom w:val="single" w:sz="4" w:space="0" w:color="auto"/>
              <w:right w:val="single" w:sz="4" w:space="0" w:color="auto"/>
            </w:tcBorders>
            <w:vAlign w:val="center"/>
            <w:hideMark/>
          </w:tcPr>
          <w:p w14:paraId="1D62438D" w14:textId="0A4719BC" w:rsidR="00E70D92" w:rsidRPr="00E70D92" w:rsidRDefault="00E70D92" w:rsidP="00F63E6C">
            <w:pPr>
              <w:pStyle w:val="Tabletext"/>
              <w:jc w:val="center"/>
            </w:pPr>
            <w:r w:rsidRPr="00E70D92">
              <w:t>29,2</w:t>
            </w:r>
            <w:r w:rsidR="00F63E6C">
              <w:t> </w:t>
            </w:r>
            <w:r w:rsidRPr="00E70D92">
              <w:t>dB</w:t>
            </w:r>
          </w:p>
        </w:tc>
      </w:tr>
      <w:tr w:rsidR="00E70D92" w:rsidRPr="00E70D92" w14:paraId="5EA5DAE4" w14:textId="77777777" w:rsidTr="002F22CE">
        <w:trPr>
          <w:tblHeade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192AC54F" w14:textId="77777777" w:rsidR="00E70D92" w:rsidRPr="00E70D92" w:rsidRDefault="00E70D92" w:rsidP="00F63E6C">
            <w:pPr>
              <w:pStyle w:val="Tabletext"/>
              <w:jc w:val="left"/>
              <w:rPr>
                <w:lang w:val="it-IT"/>
              </w:rPr>
            </w:pPr>
            <w:r w:rsidRPr="00E70D92">
              <w:rPr>
                <w:lang w:val="it-IT"/>
              </w:rPr>
              <w:t xml:space="preserve">MBW del canal CA </w:t>
            </w:r>
            <w:r w:rsidRPr="00092027">
              <w:rPr>
                <w:i/>
                <w:iCs/>
                <w:lang w:val="it-IT"/>
              </w:rPr>
              <w:t>E-UTRA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E037BA" w14:textId="3F3D0EEC" w:rsidR="00E70D92" w:rsidRPr="00E70D92" w:rsidRDefault="00E70D92" w:rsidP="00F63E6C">
            <w:pPr>
              <w:pStyle w:val="Tabletext"/>
              <w:jc w:val="center"/>
            </w:pPr>
            <w:r w:rsidRPr="00E70D92">
              <w:t>1,08</w:t>
            </w:r>
            <w:r w:rsidR="00F63E6C">
              <w:t> </w:t>
            </w:r>
            <w:r w:rsidRPr="00E70D92">
              <w:t>MHz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C68DBE" w14:textId="50646E95" w:rsidR="00E70D92" w:rsidRPr="00E70D92" w:rsidRDefault="00E70D92" w:rsidP="00F63E6C">
            <w:pPr>
              <w:pStyle w:val="Tabletext"/>
              <w:jc w:val="center"/>
            </w:pPr>
            <w:r w:rsidRPr="00E70D92">
              <w:t>2,7</w:t>
            </w:r>
            <w:r w:rsidR="00F63E6C">
              <w:t> </w:t>
            </w:r>
            <w:r w:rsidRPr="00E70D92">
              <w:t>MHz</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838B48D" w14:textId="06390CF3" w:rsidR="00E70D92" w:rsidRPr="00E70D92" w:rsidRDefault="00E70D92" w:rsidP="00F63E6C">
            <w:pPr>
              <w:pStyle w:val="Tabletext"/>
              <w:jc w:val="center"/>
            </w:pPr>
            <w:r w:rsidRPr="00E70D92">
              <w:t>4,5</w:t>
            </w:r>
            <w:r w:rsidR="00F63E6C">
              <w:t> </w:t>
            </w:r>
            <w:r w:rsidRPr="00E70D92">
              <w:t>MHz</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7348E2" w14:textId="3BD8C892" w:rsidR="00E70D92" w:rsidRPr="00E70D92" w:rsidRDefault="00E70D92" w:rsidP="00F63E6C">
            <w:pPr>
              <w:pStyle w:val="Tabletext"/>
              <w:jc w:val="center"/>
            </w:pPr>
            <w:r w:rsidRPr="00E70D92">
              <w:t>9,0</w:t>
            </w:r>
            <w:r w:rsidR="00F63E6C">
              <w:t> </w:t>
            </w:r>
            <w:r w:rsidRPr="00E70D92">
              <w:t>MHz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BFE0C4" w14:textId="5C682463" w:rsidR="00E70D92" w:rsidRPr="00E70D92" w:rsidRDefault="00E70D92" w:rsidP="00F63E6C">
            <w:pPr>
              <w:pStyle w:val="Tabletext"/>
              <w:jc w:val="center"/>
            </w:pPr>
            <w:r w:rsidRPr="00E70D92">
              <w:t>13,5</w:t>
            </w:r>
            <w:r w:rsidR="00F63E6C">
              <w:t> </w:t>
            </w:r>
            <w:r w:rsidRPr="00E70D92">
              <w:t>MHz</w:t>
            </w:r>
          </w:p>
        </w:tc>
        <w:tc>
          <w:tcPr>
            <w:tcW w:w="1280" w:type="dxa"/>
            <w:tcBorders>
              <w:top w:val="single" w:sz="4" w:space="0" w:color="auto"/>
              <w:left w:val="single" w:sz="4" w:space="0" w:color="auto"/>
              <w:bottom w:val="single" w:sz="4" w:space="0" w:color="auto"/>
              <w:right w:val="single" w:sz="4" w:space="0" w:color="auto"/>
            </w:tcBorders>
            <w:vAlign w:val="center"/>
            <w:hideMark/>
          </w:tcPr>
          <w:p w14:paraId="7B1E90CC" w14:textId="5EBD0E4A" w:rsidR="00E70D92" w:rsidRPr="00E70D92" w:rsidRDefault="00E70D92" w:rsidP="00F63E6C">
            <w:pPr>
              <w:pStyle w:val="Tabletext"/>
              <w:jc w:val="center"/>
            </w:pPr>
            <w:r w:rsidRPr="00E70D92">
              <w:t>18</w:t>
            </w:r>
            <w:r w:rsidR="00F63E6C">
              <w:t> </w:t>
            </w:r>
            <w:r w:rsidRPr="00E70D92">
              <w:t>MHz</w:t>
            </w:r>
          </w:p>
        </w:tc>
      </w:tr>
      <w:tr w:rsidR="00E70D92" w:rsidRPr="00E70D92" w14:paraId="5D3A7A91" w14:textId="77777777" w:rsidTr="002F22CE">
        <w:trPr>
          <w:tblHeade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1BCB558A" w14:textId="77777777" w:rsidR="00E70D92" w:rsidRPr="00E70D92" w:rsidRDefault="00E70D92" w:rsidP="00F63E6C">
            <w:pPr>
              <w:pStyle w:val="Tabletext"/>
              <w:jc w:val="left"/>
            </w:pPr>
            <w:r w:rsidRPr="00E70D92">
              <w:t>Canal del EU</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9D5A82" w14:textId="7829A653" w:rsidR="00E70D92" w:rsidRPr="00E70D92" w:rsidRDefault="00E70D92" w:rsidP="00F63E6C">
            <w:pPr>
              <w:pStyle w:val="Tabletext"/>
              <w:jc w:val="center"/>
            </w:pPr>
            <w:r w:rsidRPr="00E70D92">
              <w:t>+1,4</w:t>
            </w:r>
            <w:r w:rsidR="00F63E6C">
              <w:t> </w:t>
            </w:r>
            <w:r w:rsidRPr="00E70D92">
              <w:t xml:space="preserve">MHz o </w:t>
            </w:r>
            <w:r w:rsidRPr="00E70D92">
              <w:br/>
              <w:t>−1,4</w:t>
            </w:r>
            <w:r w:rsidR="00F63E6C">
              <w:t> </w:t>
            </w:r>
            <w:r w:rsidRPr="00E70D92">
              <w:t>MHz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A62317" w14:textId="6B86361A" w:rsidR="00E70D92" w:rsidRPr="00E70D92" w:rsidRDefault="00E70D92" w:rsidP="00F63E6C">
            <w:pPr>
              <w:pStyle w:val="Tabletext"/>
              <w:jc w:val="center"/>
            </w:pPr>
            <w:r w:rsidRPr="00E70D92">
              <w:t>+3</w:t>
            </w:r>
            <w:r w:rsidR="00F63E6C">
              <w:t> </w:t>
            </w:r>
            <w:r w:rsidRPr="00E70D92">
              <w:t>MHz o</w:t>
            </w:r>
            <w:r w:rsidRPr="00E70D92">
              <w:br/>
              <w:t>−3</w:t>
            </w:r>
            <w:r w:rsidR="00F63E6C">
              <w:t> </w:t>
            </w:r>
            <w:r w:rsidRPr="00E70D92">
              <w:t>MHz</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59CF87C" w14:textId="77777777" w:rsidR="00E70D92" w:rsidRPr="00E70D92" w:rsidRDefault="00E70D92" w:rsidP="00F63E6C">
            <w:pPr>
              <w:pStyle w:val="Tabletext"/>
              <w:jc w:val="center"/>
            </w:pPr>
            <w:r w:rsidRPr="00E70D92">
              <w:t>+5 MHz o</w:t>
            </w:r>
            <w:r w:rsidRPr="00E70D92">
              <w:br/>
              <w:t>−5 MHz</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F55954" w14:textId="77777777" w:rsidR="00E70D92" w:rsidRPr="00E70D92" w:rsidRDefault="00E70D92" w:rsidP="00F63E6C">
            <w:pPr>
              <w:pStyle w:val="Tabletext"/>
              <w:jc w:val="center"/>
            </w:pPr>
            <w:r w:rsidRPr="00E70D92">
              <w:t>+10 MHz o</w:t>
            </w:r>
            <w:r w:rsidRPr="00E70D92">
              <w:br/>
              <w:t>−10 MHz</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70D2C4" w14:textId="77777777" w:rsidR="00E70D92" w:rsidRPr="00E70D92" w:rsidRDefault="00E70D92" w:rsidP="00F63E6C">
            <w:pPr>
              <w:pStyle w:val="Tabletext"/>
              <w:jc w:val="center"/>
            </w:pPr>
            <w:r w:rsidRPr="00E70D92">
              <w:t xml:space="preserve">+15 MHz o </w:t>
            </w:r>
            <w:r w:rsidRPr="00E70D92">
              <w:br/>
              <w:t>−15 MHz</w:t>
            </w:r>
          </w:p>
        </w:tc>
        <w:tc>
          <w:tcPr>
            <w:tcW w:w="1280" w:type="dxa"/>
            <w:tcBorders>
              <w:top w:val="single" w:sz="4" w:space="0" w:color="auto"/>
              <w:left w:val="single" w:sz="4" w:space="0" w:color="auto"/>
              <w:bottom w:val="single" w:sz="4" w:space="0" w:color="auto"/>
              <w:right w:val="single" w:sz="4" w:space="0" w:color="auto"/>
            </w:tcBorders>
            <w:vAlign w:val="center"/>
            <w:hideMark/>
          </w:tcPr>
          <w:p w14:paraId="3F528EBB" w14:textId="77777777" w:rsidR="00E70D92" w:rsidRPr="00E70D92" w:rsidRDefault="00E70D92" w:rsidP="00F63E6C">
            <w:pPr>
              <w:pStyle w:val="Tabletext"/>
              <w:jc w:val="center"/>
            </w:pPr>
            <w:r w:rsidRPr="00E70D92">
              <w:t>+20 MHz o</w:t>
            </w:r>
            <w:r w:rsidRPr="00E70D92">
              <w:br/>
              <w:t>−20 MHz</w:t>
            </w:r>
          </w:p>
        </w:tc>
      </w:tr>
    </w:tbl>
    <w:p w14:paraId="277CF654" w14:textId="77777777" w:rsidR="00E70D92" w:rsidRPr="00E70D92" w:rsidRDefault="00E70D92" w:rsidP="00092027">
      <w:pPr>
        <w:pStyle w:val="Tablefin"/>
      </w:pPr>
    </w:p>
    <w:p w14:paraId="0002AC57" w14:textId="438A6F5F" w:rsidR="00E70D92" w:rsidRPr="00DE1DFA" w:rsidRDefault="00E70D92" w:rsidP="00A21858">
      <w:pPr>
        <w:keepNext/>
        <w:keepLines/>
      </w:pPr>
      <w:r w:rsidRPr="00DE1DFA">
        <w:lastRenderedPageBreak/>
        <w:t xml:space="preserve">Para combinaciones de agregación de portadoras intrabanda e interbanda con tres portadoras componentes de enlace ascendente (hasta dos portadoras agregadas contiguas por banda), la </w:t>
      </w:r>
      <w:r w:rsidRPr="00DE1DFA">
        <w:rPr>
          <w:i/>
          <w:iCs/>
        </w:rPr>
        <w:t>UTRA</w:t>
      </w:r>
      <w:r w:rsidRPr="00DE1DFA">
        <w:rPr>
          <w:i/>
          <w:iCs/>
          <w:vertAlign w:val="subscript"/>
        </w:rPr>
        <w:t>ACLR</w:t>
      </w:r>
      <w:r w:rsidRPr="00DE1DFA">
        <w:rPr>
          <w:vertAlign w:val="subscript"/>
        </w:rPr>
        <w:t xml:space="preserve"> </w:t>
      </w:r>
      <w:r w:rsidRPr="00DE1DFA">
        <w:t>se define como sigue. Para la banda E</w:t>
      </w:r>
      <w:r w:rsidR="009A19A1" w:rsidRPr="00DE1DFA">
        <w:noBreakHyphen/>
      </w:r>
      <w:r w:rsidRPr="00DE1DFA">
        <w:t xml:space="preserve">UTRA que admite una portadora componente, la </w:t>
      </w:r>
      <w:r w:rsidRPr="00DE1DFA">
        <w:rPr>
          <w:i/>
          <w:iCs/>
        </w:rPr>
        <w:t>UTRA</w:t>
      </w:r>
      <w:r w:rsidRPr="00DE1DFA">
        <w:rPr>
          <w:i/>
          <w:iCs/>
          <w:vertAlign w:val="subscript"/>
        </w:rPr>
        <w:t>ACLR</w:t>
      </w:r>
      <w:r w:rsidRPr="00DE1DFA">
        <w:t xml:space="preserve"> es la relación entre la potencia media filtrada centrada en el ancho de banda del canal asignado a la portadora componente y la potencia media filtrada centrada en una frecuencia de canal adyacente; en este caso, se aplican los requisitos especificados en el §</w:t>
      </w:r>
      <w:r w:rsidR="009A19A1" w:rsidRPr="00DE1DFA">
        <w:t> </w:t>
      </w:r>
      <w:r w:rsidRPr="00DE1DFA">
        <w:t>3.2.1. Para la banda E</w:t>
      </w:r>
      <w:r w:rsidR="009A19A1" w:rsidRPr="00DE1DFA">
        <w:noBreakHyphen/>
      </w:r>
      <w:r w:rsidRPr="00DE1DFA">
        <w:t xml:space="preserve">UTRA que admite dos portadoras componentes contiguas, la </w:t>
      </w:r>
      <w:r w:rsidRPr="00DE1DFA">
        <w:rPr>
          <w:i/>
          <w:iCs/>
        </w:rPr>
        <w:t>UTRA</w:t>
      </w:r>
      <w:r w:rsidRPr="00DE1DFA">
        <w:rPr>
          <w:i/>
          <w:iCs/>
          <w:vertAlign w:val="subscript"/>
        </w:rPr>
        <w:t>ACLR</w:t>
      </w:r>
      <w:r w:rsidRPr="00DE1DFA">
        <w:rPr>
          <w:vertAlign w:val="subscript"/>
        </w:rPr>
        <w:t xml:space="preserve"> </w:t>
      </w:r>
      <w:r w:rsidRPr="00DE1DFA">
        <w:t xml:space="preserve">es la relación entre la potencia media filtrada centrada en el ancho de banda del canal agregado y la potencia media filtrada centrada en el ancho de banda del canal o canales agregados adyacentes con un espaciamiento de canal nominal; en este caso, se aplican los requisitos de la CA </w:t>
      </w:r>
      <w:r w:rsidRPr="00DE1DFA">
        <w:rPr>
          <w:i/>
          <w:iCs/>
        </w:rPr>
        <w:t>E</w:t>
      </w:r>
      <w:r w:rsidR="009A19A1" w:rsidRPr="00DE1DFA">
        <w:noBreakHyphen/>
      </w:r>
      <w:r w:rsidRPr="00DE1DFA">
        <w:rPr>
          <w:i/>
          <w:iCs/>
        </w:rPr>
        <w:t>UTRA</w:t>
      </w:r>
      <w:r w:rsidRPr="00DE1DFA">
        <w:rPr>
          <w:i/>
          <w:iCs/>
          <w:vertAlign w:val="subscript"/>
        </w:rPr>
        <w:t>ACLR</w:t>
      </w:r>
      <w:r w:rsidRPr="00DE1DFA">
        <w:t xml:space="preserve"> especificados en el §</w:t>
      </w:r>
      <w:r w:rsidR="009A19A1" w:rsidRPr="00DE1DFA">
        <w:t> </w:t>
      </w:r>
      <w:r w:rsidRPr="00DE1DFA">
        <w:t>3.2.4.</w:t>
      </w:r>
    </w:p>
    <w:p w14:paraId="019A4573" w14:textId="77777777" w:rsidR="00E70D92" w:rsidRPr="00E70D92" w:rsidRDefault="00E70D92" w:rsidP="00092027">
      <w:pPr>
        <w:pStyle w:val="Heading2"/>
      </w:pPr>
      <w:r w:rsidRPr="00E70D92">
        <w:t>3.3</w:t>
      </w:r>
      <w:r w:rsidRPr="00E70D92">
        <w:tab/>
        <w:t>Máscara de emisiones fuera de banda para UL-MIMO</w:t>
      </w:r>
    </w:p>
    <w:p w14:paraId="1666F6F7" w14:textId="77777777" w:rsidR="00E70D92" w:rsidRPr="00E70D92" w:rsidRDefault="00E70D92" w:rsidP="00E70D92">
      <w:r w:rsidRPr="00E70D92">
        <w:t>Para los EU que soporten UL-MIMO, los requisitos de emisiones fuera de banda resultantes del proceso de modulación y de la no linealidad de los transmisores se especifican en cada uno de los conectores de la antena de transmisión.</w:t>
      </w:r>
    </w:p>
    <w:p w14:paraId="071D2D29" w14:textId="5CC45F76" w:rsidR="00E70D92" w:rsidRPr="00E70D92" w:rsidRDefault="00E70D92" w:rsidP="00E70D92">
      <w:r w:rsidRPr="00E70D92">
        <w:t>Para los EU con dos conectores de antena de transmisión en un esquema de multiplexación espacial en bucle cerrado, se aplicarán los requisitos del § 3 a cada uno de los conectores de la antena de transmisión. Los requisitos serán de aplicación para las configuraciones UL-MIMO especificadas en el Cuadro</w:t>
      </w:r>
      <w:r w:rsidR="00F63E6C">
        <w:t> </w:t>
      </w:r>
      <w:r w:rsidRPr="00E70D92">
        <w:t>A1-15.</w:t>
      </w:r>
    </w:p>
    <w:p w14:paraId="055A3216" w14:textId="6414DE5D" w:rsidR="00E70D92" w:rsidRPr="00E70D92" w:rsidRDefault="00E70D92" w:rsidP="00E70D92">
      <w:r w:rsidRPr="00E70D92">
        <w:t>Para los esquemas de puerto de una sola antena, se aplicarán los requisitos del §</w:t>
      </w:r>
      <w:r w:rsidR="00F63E6C">
        <w:t> </w:t>
      </w:r>
      <w:r w:rsidRPr="00E70D92">
        <w:t>3.</w:t>
      </w:r>
    </w:p>
    <w:p w14:paraId="704029F4" w14:textId="77777777" w:rsidR="00E70D92" w:rsidRPr="00E70D92" w:rsidRDefault="00E70D92" w:rsidP="00092027">
      <w:pPr>
        <w:pStyle w:val="Heading2"/>
      </w:pPr>
      <w:bookmarkStart w:id="17" w:name="_Toc84511823"/>
      <w:r w:rsidRPr="00E70D92">
        <w:t>3.4</w:t>
      </w:r>
      <w:r w:rsidRPr="00E70D92">
        <w:tab/>
      </w:r>
      <w:bookmarkEnd w:id="17"/>
      <w:r w:rsidRPr="00E70D92">
        <w:t>Máscara de emisión fuera de banda para servicios de proximidad</w:t>
      </w:r>
    </w:p>
    <w:p w14:paraId="6896616C" w14:textId="334A72B7" w:rsidR="00E70D92" w:rsidRPr="00E70D92" w:rsidRDefault="00E70D92" w:rsidP="00E70D92">
      <w:r w:rsidRPr="00E70D92">
        <w:t>Cuando el EU está configurado para transmisiones E-UTRA ProSe de enlace lateral no simultáneas con transmisiones E</w:t>
      </w:r>
      <w:r w:rsidR="009A19A1">
        <w:noBreakHyphen/>
      </w:r>
      <w:r w:rsidRPr="00E70D92">
        <w:t>UTRA de enlace ascendente en las bandas de explotación E</w:t>
      </w:r>
      <w:r w:rsidR="009A19A1">
        <w:noBreakHyphen/>
      </w:r>
      <w:r w:rsidRPr="00E70D92">
        <w:t>UTRA ProSe especificadas en los Cuadros</w:t>
      </w:r>
      <w:r w:rsidR="00807325">
        <w:t> </w:t>
      </w:r>
      <w:r w:rsidRPr="00E70D92">
        <w:t>5.4.2D.1-1 y 5.4.2D.1-2 de la cláusula</w:t>
      </w:r>
      <w:r w:rsidR="00807325">
        <w:t> </w:t>
      </w:r>
      <w:r w:rsidRPr="00E70D92">
        <w:t>5.4.2D.1 del documento TS</w:t>
      </w:r>
      <w:r w:rsidR="009A19A1">
        <w:t> </w:t>
      </w:r>
      <w:r w:rsidRPr="00E70D92">
        <w:t>36.521-1 V16.9.0, se aplican los requisitos del §</w:t>
      </w:r>
      <w:r w:rsidR="00807325">
        <w:t> </w:t>
      </w:r>
      <w:r w:rsidRPr="00E70D92">
        <w:t>3.1.1.</w:t>
      </w:r>
    </w:p>
    <w:p w14:paraId="6C24647E" w14:textId="1C71E910" w:rsidR="00E70D92" w:rsidRPr="00E70D92" w:rsidRDefault="00E70D92" w:rsidP="00E70D92">
      <w:r w:rsidRPr="00E70D92">
        <w:t>Cuando el EU está configurado para transmisiones simultáneas E</w:t>
      </w:r>
      <w:r w:rsidR="009A19A1">
        <w:noBreakHyphen/>
      </w:r>
      <w:r w:rsidRPr="00E70D92">
        <w:t>UTRA ProSe de enlace lateral y E</w:t>
      </w:r>
      <w:r w:rsidR="00807325">
        <w:noBreakHyphen/>
      </w:r>
      <w:r w:rsidRPr="00E70D92">
        <w:t>UTRA de enlace ascendente en las bandas E</w:t>
      </w:r>
      <w:r w:rsidR="009A19A1">
        <w:noBreakHyphen/>
      </w:r>
      <w:r w:rsidRPr="00E70D92">
        <w:t>UTRA/E</w:t>
      </w:r>
      <w:r w:rsidR="009A19A1">
        <w:noBreakHyphen/>
      </w:r>
      <w:r w:rsidRPr="00E70D92">
        <w:t>UTRA ProSe interbanda especificadas en los Cuadros</w:t>
      </w:r>
      <w:r w:rsidR="00807325">
        <w:t> </w:t>
      </w:r>
      <w:r w:rsidRPr="00E70D92">
        <w:t>5.4.2D.1-1 y 5.4.2D.1-2 de la cláusula</w:t>
      </w:r>
      <w:r w:rsidR="00807325">
        <w:t> </w:t>
      </w:r>
      <w:r w:rsidRPr="00E70D92">
        <w:t>5.4.2D.1 del documento TS</w:t>
      </w:r>
      <w:r w:rsidR="009A19A1">
        <w:t> </w:t>
      </w:r>
      <w:r w:rsidRPr="00E70D92">
        <w:t>36.521-1 V16.9.0, los requisitos del §</w:t>
      </w:r>
      <w:r w:rsidR="00807325">
        <w:t> </w:t>
      </w:r>
      <w:r w:rsidRPr="00E70D92">
        <w:t>3.1.1 se aplican por transmisión E-UTRA ProSe de enlace lateral y E</w:t>
      </w:r>
      <w:r w:rsidR="009A19A1">
        <w:noBreakHyphen/>
      </w:r>
      <w:r w:rsidRPr="00E70D92">
        <w:t>UTRA de enlace ascendente conforme a lo indicado para la correspondiente agregación interbanda con un enlace ascendente asignado a dos bandas.</w:t>
      </w:r>
    </w:p>
    <w:p w14:paraId="4B302411" w14:textId="4F51C741" w:rsidR="00E70D92" w:rsidRPr="00E70D92" w:rsidRDefault="00E70D92" w:rsidP="00092027">
      <w:pPr>
        <w:pStyle w:val="Heading2"/>
      </w:pPr>
      <w:bookmarkStart w:id="18" w:name="_Toc84511824"/>
      <w:r w:rsidRPr="00E70D92">
        <w:t>3.5</w:t>
      </w:r>
      <w:r w:rsidRPr="00E70D92">
        <w:tab/>
        <w:t>Máscara de emisión fuera de banda para las categorías NB1 y NB2</w:t>
      </w:r>
      <w:bookmarkEnd w:id="18"/>
    </w:p>
    <w:p w14:paraId="10E48867" w14:textId="025317E4" w:rsidR="00E70D92" w:rsidRPr="00E70D92" w:rsidRDefault="00E70D92" w:rsidP="00092027">
      <w:pPr>
        <w:pStyle w:val="Heading3"/>
      </w:pPr>
      <w:bookmarkStart w:id="19" w:name="_Toc84511825"/>
      <w:r w:rsidRPr="00E70D92">
        <w:t>3.5.1</w:t>
      </w:r>
      <w:r w:rsidRPr="00E70D92">
        <w:tab/>
        <w:t>Máscara del espectro de emisión para NB1 y NB2</w:t>
      </w:r>
      <w:bookmarkEnd w:id="19"/>
    </w:p>
    <w:p w14:paraId="2A51A44C" w14:textId="5C20DC11" w:rsidR="00E70D92" w:rsidRPr="00E70D92" w:rsidRDefault="00E70D92" w:rsidP="00E70D92">
      <w:r w:rsidRPr="00E70D92">
        <w:t>La máscara del espectro de emisión de los EU de categoría NB1 y NB2 se aplica a las frecuencias (Δ</w:t>
      </w:r>
      <w:r w:rsidRPr="00E70D92">
        <w:rPr>
          <w:i/>
          <w:iCs/>
        </w:rPr>
        <w:t>f</w:t>
      </w:r>
      <w:r w:rsidRPr="00E70D92">
        <w:rPr>
          <w:i/>
          <w:iCs/>
          <w:vertAlign w:val="subscript"/>
        </w:rPr>
        <w:t>O</w:t>
      </w:r>
      <w:r w:rsidR="00681486" w:rsidRPr="00E70D92">
        <w:rPr>
          <w:i/>
          <w:iCs/>
          <w:vertAlign w:val="subscript"/>
        </w:rPr>
        <w:t>o</w:t>
      </w:r>
      <w:r w:rsidRPr="00E70D92">
        <w:rPr>
          <w:i/>
          <w:iCs/>
          <w:vertAlign w:val="subscript"/>
        </w:rPr>
        <w:t>B</w:t>
      </w:r>
      <w:r w:rsidRPr="00E70D92">
        <w:t>) a partir de </w:t>
      </w:r>
      <w:r w:rsidRPr="00E70D92">
        <w:sym w:font="Symbol" w:char="F0B1"/>
      </w:r>
      <w:r w:rsidRPr="00E70D92">
        <w:t> los bordes del ancho de banda del canal de categoría NB1 o NB2 asignado. De acuerdo con el Cuadro</w:t>
      </w:r>
      <w:r w:rsidR="00807325">
        <w:t> </w:t>
      </w:r>
      <w:r w:rsidRPr="00E70D92">
        <w:t>A1-33, para frecuencias superiores a (Δ</w:t>
      </w:r>
      <w:r w:rsidRPr="00E70D92">
        <w:rPr>
          <w:i/>
          <w:iCs/>
        </w:rPr>
        <w:t>f</w:t>
      </w:r>
      <w:r w:rsidRPr="00E70D92">
        <w:rPr>
          <w:i/>
          <w:iCs/>
          <w:vertAlign w:val="subscript"/>
        </w:rPr>
        <w:t>O</w:t>
      </w:r>
      <w:r w:rsidR="009A19A1">
        <w:rPr>
          <w:i/>
          <w:iCs/>
          <w:vertAlign w:val="subscript"/>
        </w:rPr>
        <w:t>o</w:t>
      </w:r>
      <w:r w:rsidRPr="00E70D92">
        <w:rPr>
          <w:i/>
          <w:iCs/>
          <w:vertAlign w:val="subscript"/>
        </w:rPr>
        <w:t>B</w:t>
      </w:r>
      <w:r w:rsidRPr="00E70D92">
        <w:t>), se aplican los requisitos no esenciales del §</w:t>
      </w:r>
      <w:r w:rsidR="00807325">
        <w:t> </w:t>
      </w:r>
      <w:r w:rsidRPr="00E70D92">
        <w:t>4.</w:t>
      </w:r>
    </w:p>
    <w:p w14:paraId="1918B906" w14:textId="7F359615" w:rsidR="00E70D92" w:rsidRPr="00E70D92" w:rsidRDefault="00E70D92" w:rsidP="00E70D92">
      <w:r w:rsidRPr="00E70D92">
        <w:t>La potencia de cualquier emisión de un EU de categoría NB1 o NB2 no rebasará los niveles especificados en el Cuadro</w:t>
      </w:r>
      <w:r w:rsidR="00807325">
        <w:t> </w:t>
      </w:r>
      <w:r w:rsidRPr="00E70D92">
        <w:t>A1-33. El límite del espectro de emisión entre cada Δ</w:t>
      </w:r>
      <w:r w:rsidRPr="00E70D92">
        <w:rPr>
          <w:i/>
          <w:iCs/>
        </w:rPr>
        <w:t>f</w:t>
      </w:r>
      <w:r w:rsidRPr="00E70D92">
        <w:rPr>
          <w:i/>
          <w:iCs/>
          <w:vertAlign w:val="subscript"/>
        </w:rPr>
        <w:t>O</w:t>
      </w:r>
      <w:r w:rsidR="009A19A1">
        <w:rPr>
          <w:i/>
          <w:iCs/>
          <w:vertAlign w:val="subscript"/>
        </w:rPr>
        <w:t>o</w:t>
      </w:r>
      <w:r w:rsidRPr="00E70D92">
        <w:rPr>
          <w:i/>
          <w:iCs/>
          <w:vertAlign w:val="subscript"/>
        </w:rPr>
        <w:t>B</w:t>
      </w:r>
      <w:r w:rsidRPr="00E70D92">
        <w:t xml:space="preserve"> se interpola de forma lineal.</w:t>
      </w:r>
    </w:p>
    <w:p w14:paraId="647EE49C" w14:textId="77777777" w:rsidR="00E70D92" w:rsidRPr="00E70D92" w:rsidRDefault="00E70D92" w:rsidP="009E41F9">
      <w:pPr>
        <w:pStyle w:val="TableNo"/>
      </w:pPr>
      <w:bookmarkStart w:id="20" w:name="_Hlk84433283"/>
      <w:r w:rsidRPr="00E70D92">
        <w:lastRenderedPageBreak/>
        <w:t>CUADRO A1-33</w:t>
      </w:r>
    </w:p>
    <w:bookmarkEnd w:id="20"/>
    <w:p w14:paraId="73150ECF" w14:textId="6B051902" w:rsidR="00E70D92" w:rsidRPr="00E70D92" w:rsidRDefault="00E70D92" w:rsidP="00092027">
      <w:pPr>
        <w:pStyle w:val="Tabletitle"/>
      </w:pPr>
      <w:r w:rsidRPr="00E70D92">
        <w:t>Máscara del espectro de emisión d lose EU de categoría NB1 y NB2, bandas E</w:t>
      </w:r>
      <w:r w:rsidRPr="00E70D92">
        <w:noBreakHyphen/>
        <w:t>UTRA ≤ 3</w:t>
      </w:r>
      <w:r w:rsidR="00A21858">
        <w:t> </w:t>
      </w:r>
      <w:r w:rsidRPr="00E70D92">
        <w:t>GHz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5"/>
        <w:gridCol w:w="5057"/>
        <w:gridCol w:w="2377"/>
      </w:tblGrid>
      <w:tr w:rsidR="00E70D92" w:rsidRPr="00E70D92" w14:paraId="5E4C0DE7" w14:textId="77777777" w:rsidTr="002F22CE">
        <w:trPr>
          <w:jc w:val="center"/>
        </w:trPr>
        <w:tc>
          <w:tcPr>
            <w:tcW w:w="1512" w:type="dxa"/>
            <w:tcBorders>
              <w:top w:val="single" w:sz="4" w:space="0" w:color="auto"/>
              <w:left w:val="single" w:sz="4" w:space="0" w:color="auto"/>
              <w:bottom w:val="single" w:sz="4" w:space="0" w:color="auto"/>
              <w:right w:val="single" w:sz="4" w:space="0" w:color="auto"/>
            </w:tcBorders>
            <w:vAlign w:val="center"/>
            <w:hideMark/>
          </w:tcPr>
          <w:p w14:paraId="09E608BF" w14:textId="681DE5CE" w:rsidR="00E70D92" w:rsidRPr="00E70D92" w:rsidRDefault="00E70D92" w:rsidP="005964B2">
            <w:pPr>
              <w:pStyle w:val="Tablehead"/>
            </w:pPr>
            <w:r w:rsidRPr="00E70D92">
              <w:t>Δ</w:t>
            </w:r>
            <w:r w:rsidRPr="00E70D92">
              <w:rPr>
                <w:i/>
                <w:iCs/>
              </w:rPr>
              <w:t>f</w:t>
            </w:r>
            <w:r w:rsidRPr="00E70D92">
              <w:rPr>
                <w:i/>
                <w:iCs/>
                <w:vertAlign w:val="subscript"/>
              </w:rPr>
              <w:t>O</w:t>
            </w:r>
            <w:r w:rsidR="009A19A1">
              <w:rPr>
                <w:i/>
                <w:iCs/>
                <w:vertAlign w:val="subscript"/>
              </w:rPr>
              <w:t>o</w:t>
            </w:r>
            <w:r w:rsidRPr="00E70D92">
              <w:rPr>
                <w:i/>
                <w:iCs/>
                <w:vertAlign w:val="subscript"/>
              </w:rPr>
              <w:t>B</w:t>
            </w:r>
            <w:r w:rsidRPr="00E70D92">
              <w:rPr>
                <w:i/>
                <w:iCs/>
              </w:rPr>
              <w:t xml:space="preserve"> </w:t>
            </w:r>
            <w:r w:rsidRPr="00E70D92">
              <w:br/>
              <w:t>(kHz)</w:t>
            </w:r>
          </w:p>
        </w:tc>
        <w:tc>
          <w:tcPr>
            <w:tcW w:w="3468" w:type="dxa"/>
            <w:tcBorders>
              <w:top w:val="single" w:sz="4" w:space="0" w:color="auto"/>
              <w:left w:val="single" w:sz="4" w:space="0" w:color="auto"/>
              <w:bottom w:val="single" w:sz="4" w:space="0" w:color="auto"/>
              <w:right w:val="single" w:sz="4" w:space="0" w:color="auto"/>
            </w:tcBorders>
            <w:vAlign w:val="center"/>
            <w:hideMark/>
          </w:tcPr>
          <w:p w14:paraId="58EA5071" w14:textId="77777777" w:rsidR="00E70D92" w:rsidRPr="00E70D92" w:rsidRDefault="00E70D92" w:rsidP="005964B2">
            <w:pPr>
              <w:pStyle w:val="Tablehead"/>
            </w:pPr>
            <w:r w:rsidRPr="00E70D92">
              <w:t xml:space="preserve">Límite de emisión </w:t>
            </w:r>
            <w:r w:rsidRPr="00E70D92">
              <w:br/>
              <w:t>(dBm)</w:t>
            </w:r>
          </w:p>
        </w:tc>
        <w:tc>
          <w:tcPr>
            <w:tcW w:w="1630" w:type="dxa"/>
            <w:tcBorders>
              <w:top w:val="single" w:sz="4" w:space="0" w:color="auto"/>
              <w:left w:val="single" w:sz="4" w:space="0" w:color="auto"/>
              <w:bottom w:val="single" w:sz="4" w:space="0" w:color="auto"/>
              <w:right w:val="single" w:sz="4" w:space="0" w:color="auto"/>
            </w:tcBorders>
            <w:vAlign w:val="center"/>
            <w:hideMark/>
          </w:tcPr>
          <w:p w14:paraId="301CDCB6" w14:textId="77777777" w:rsidR="00E70D92" w:rsidRPr="00E70D92" w:rsidRDefault="00E70D92" w:rsidP="005964B2">
            <w:pPr>
              <w:pStyle w:val="Tablehead"/>
            </w:pPr>
            <w:r w:rsidRPr="00E70D92">
              <w:t>MBW</w:t>
            </w:r>
          </w:p>
        </w:tc>
      </w:tr>
      <w:tr w:rsidR="00E70D92" w:rsidRPr="00E70D92" w14:paraId="52AF8476" w14:textId="77777777" w:rsidTr="009A19A1">
        <w:trPr>
          <w:jc w:val="center"/>
        </w:trPr>
        <w:tc>
          <w:tcPr>
            <w:tcW w:w="1512" w:type="dxa"/>
            <w:tcBorders>
              <w:top w:val="single" w:sz="4" w:space="0" w:color="auto"/>
              <w:left w:val="single" w:sz="4" w:space="0" w:color="auto"/>
              <w:bottom w:val="single" w:sz="4" w:space="0" w:color="auto"/>
              <w:right w:val="single" w:sz="4" w:space="0" w:color="auto"/>
            </w:tcBorders>
            <w:vAlign w:val="center"/>
            <w:hideMark/>
          </w:tcPr>
          <w:p w14:paraId="26BE4451" w14:textId="77777777" w:rsidR="00E70D92" w:rsidRPr="00E70D92" w:rsidRDefault="00E70D92" w:rsidP="009A19A1">
            <w:pPr>
              <w:pStyle w:val="Tabletext"/>
              <w:jc w:val="center"/>
            </w:pPr>
            <w:r w:rsidRPr="00E70D92">
              <w:t>0-100</w:t>
            </w:r>
          </w:p>
        </w:tc>
        <w:tc>
          <w:tcPr>
            <w:tcW w:w="3468" w:type="dxa"/>
            <w:tcBorders>
              <w:top w:val="single" w:sz="4" w:space="0" w:color="auto"/>
              <w:left w:val="single" w:sz="4" w:space="0" w:color="auto"/>
              <w:bottom w:val="single" w:sz="4" w:space="0" w:color="auto"/>
              <w:right w:val="single" w:sz="4" w:space="0" w:color="auto"/>
            </w:tcBorders>
            <w:hideMark/>
          </w:tcPr>
          <w:p w14:paraId="6C4F9264" w14:textId="17A8690D" w:rsidR="00E70D92" w:rsidRPr="009A19A1" w:rsidRDefault="00E70D92" w:rsidP="00A21858">
            <w:pPr>
              <w:pStyle w:val="Tabletext"/>
              <w:jc w:val="center"/>
            </w:pPr>
            <m:oMathPara>
              <m:oMath>
                <m:r>
                  <m:rPr>
                    <m:sty m:val="p"/>
                  </m:rPr>
                  <w:rPr>
                    <w:rFonts w:ascii="Cambria Math" w:hAnsi="Cambria Math"/>
                  </w:rPr>
                  <m:t>(27,5+(</m:t>
                </m:r>
                <m:r>
                  <w:rPr>
                    <w:rFonts w:ascii="Cambria Math" w:hAnsi="Cambria Math"/>
                  </w:rPr>
                  <m:t>F</m:t>
                </m:r>
                <m:r>
                  <m:rPr>
                    <m:sty m:val="p"/>
                  </m:rPr>
                  <w:rPr>
                    <w:rFonts w:ascii="Cambria Math" w:hAnsi="Cambria Math"/>
                  </w:rPr>
                  <m:t>-0)×</m:t>
                </m:r>
                <m:f>
                  <m:fPr>
                    <m:ctrlPr>
                      <w:rPr>
                        <w:rFonts w:ascii="Cambria Math" w:hAnsi="Cambria Math"/>
                      </w:rPr>
                    </m:ctrlPr>
                  </m:fPr>
                  <m:num>
                    <m:r>
                      <m:rPr>
                        <m:sty m:val="p"/>
                      </m:rPr>
                      <w:rPr>
                        <w:rFonts w:ascii="Cambria Math" w:hAnsi="Cambria Math"/>
                      </w:rPr>
                      <m:t>-3,5-27,5</m:t>
                    </m:r>
                  </m:num>
                  <m:den>
                    <m:r>
                      <m:rPr>
                        <m:sty m:val="p"/>
                      </m:rPr>
                      <w:rPr>
                        <w:rFonts w:ascii="Cambria Math" w:hAnsi="Cambria Math"/>
                      </w:rPr>
                      <m:t>100-0</m:t>
                    </m:r>
                  </m:den>
                </m:f>
                <m:r>
                  <m:rPr>
                    <m:sty m:val="p"/>
                  </m:rPr>
                  <w:rPr>
                    <w:rFonts w:ascii="Cambria Math" w:hAnsi="Cambria Math"/>
                  </w:rPr>
                  <m:t>)</m:t>
                </m:r>
              </m:oMath>
            </m:oMathPara>
          </w:p>
        </w:tc>
        <w:tc>
          <w:tcPr>
            <w:tcW w:w="1630" w:type="dxa"/>
            <w:tcBorders>
              <w:top w:val="single" w:sz="4" w:space="0" w:color="auto"/>
              <w:left w:val="single" w:sz="4" w:space="0" w:color="auto"/>
              <w:bottom w:val="single" w:sz="4" w:space="0" w:color="auto"/>
              <w:right w:val="single" w:sz="4" w:space="0" w:color="auto"/>
            </w:tcBorders>
            <w:vAlign w:val="center"/>
            <w:hideMark/>
          </w:tcPr>
          <w:p w14:paraId="43B004A8" w14:textId="7149EEC2" w:rsidR="00E70D92" w:rsidRPr="00E70D92" w:rsidRDefault="00E70D92" w:rsidP="00A21858">
            <w:pPr>
              <w:pStyle w:val="Tabletext"/>
              <w:jc w:val="center"/>
            </w:pPr>
            <w:r w:rsidRPr="00E70D92">
              <w:t>30</w:t>
            </w:r>
            <w:r w:rsidR="00A21858">
              <w:t> </w:t>
            </w:r>
            <w:r w:rsidRPr="00E70D92">
              <w:t>kHz</w:t>
            </w:r>
          </w:p>
        </w:tc>
      </w:tr>
      <w:tr w:rsidR="00E70D92" w:rsidRPr="00E70D92" w14:paraId="3FD306FD" w14:textId="77777777" w:rsidTr="009A19A1">
        <w:trPr>
          <w:jc w:val="center"/>
        </w:trPr>
        <w:tc>
          <w:tcPr>
            <w:tcW w:w="1512" w:type="dxa"/>
            <w:tcBorders>
              <w:top w:val="single" w:sz="4" w:space="0" w:color="auto"/>
              <w:left w:val="single" w:sz="4" w:space="0" w:color="auto"/>
              <w:bottom w:val="single" w:sz="4" w:space="0" w:color="auto"/>
              <w:right w:val="single" w:sz="4" w:space="0" w:color="auto"/>
            </w:tcBorders>
            <w:vAlign w:val="center"/>
            <w:hideMark/>
          </w:tcPr>
          <w:p w14:paraId="32797E22" w14:textId="77777777" w:rsidR="00E70D92" w:rsidRPr="00E70D92" w:rsidRDefault="00E70D92" w:rsidP="009A19A1">
            <w:pPr>
              <w:pStyle w:val="Tabletext"/>
              <w:jc w:val="center"/>
            </w:pPr>
            <w:r w:rsidRPr="00E70D92">
              <w:t>100-150</w:t>
            </w:r>
          </w:p>
        </w:tc>
        <w:tc>
          <w:tcPr>
            <w:tcW w:w="3468" w:type="dxa"/>
            <w:tcBorders>
              <w:top w:val="single" w:sz="4" w:space="0" w:color="auto"/>
              <w:left w:val="single" w:sz="4" w:space="0" w:color="auto"/>
              <w:bottom w:val="single" w:sz="4" w:space="0" w:color="auto"/>
              <w:right w:val="single" w:sz="4" w:space="0" w:color="auto"/>
            </w:tcBorders>
            <w:hideMark/>
          </w:tcPr>
          <w:p w14:paraId="79E89AF7" w14:textId="72D06BAD" w:rsidR="00E70D92" w:rsidRPr="009A19A1" w:rsidRDefault="00E70D92" w:rsidP="00A21858">
            <w:pPr>
              <w:pStyle w:val="Tabletext"/>
              <w:jc w:val="center"/>
            </w:pPr>
            <m:oMathPara>
              <m:oMath>
                <m:r>
                  <m:rPr>
                    <m:sty m:val="p"/>
                  </m:rPr>
                  <w:rPr>
                    <w:rFonts w:ascii="Cambria Math" w:hAnsi="Cambria Math"/>
                  </w:rPr>
                  <m:t>(-3,5+(</m:t>
                </m:r>
                <m:r>
                  <w:rPr>
                    <w:rFonts w:ascii="Cambria Math" w:hAnsi="Cambria Math"/>
                  </w:rPr>
                  <m:t>F</m:t>
                </m:r>
                <m:r>
                  <m:rPr>
                    <m:sty m:val="p"/>
                  </m:rPr>
                  <w:rPr>
                    <w:rFonts w:ascii="Cambria Math" w:hAnsi="Cambria Math"/>
                  </w:rPr>
                  <m:t>-100)×</m:t>
                </m:r>
                <m:f>
                  <m:fPr>
                    <m:ctrlPr>
                      <w:rPr>
                        <w:rFonts w:ascii="Cambria Math" w:hAnsi="Cambria Math"/>
                      </w:rPr>
                    </m:ctrlPr>
                  </m:fPr>
                  <m:num>
                    <m:r>
                      <m:rPr>
                        <m:sty m:val="p"/>
                      </m:rPr>
                      <w:rPr>
                        <w:rFonts w:ascii="Cambria Math" w:hAnsi="Cambria Math"/>
                      </w:rPr>
                      <m:t>-6,5-(-3,5)</m:t>
                    </m:r>
                  </m:num>
                  <m:den>
                    <m:r>
                      <m:rPr>
                        <m:sty m:val="p"/>
                      </m:rPr>
                      <w:rPr>
                        <w:rFonts w:ascii="Cambria Math" w:hAnsi="Cambria Math"/>
                      </w:rPr>
                      <m:t>150-100</m:t>
                    </m:r>
                  </m:den>
                </m:f>
                <m:r>
                  <m:rPr>
                    <m:sty m:val="p"/>
                  </m:rPr>
                  <w:rPr>
                    <w:rFonts w:ascii="Cambria Math" w:hAnsi="Cambria Math"/>
                  </w:rPr>
                  <m:t>)</m:t>
                </m:r>
              </m:oMath>
            </m:oMathPara>
          </w:p>
        </w:tc>
        <w:tc>
          <w:tcPr>
            <w:tcW w:w="1630" w:type="dxa"/>
            <w:tcBorders>
              <w:top w:val="single" w:sz="4" w:space="0" w:color="auto"/>
              <w:left w:val="single" w:sz="4" w:space="0" w:color="auto"/>
              <w:bottom w:val="single" w:sz="4" w:space="0" w:color="auto"/>
              <w:right w:val="single" w:sz="4" w:space="0" w:color="auto"/>
            </w:tcBorders>
            <w:vAlign w:val="center"/>
            <w:hideMark/>
          </w:tcPr>
          <w:p w14:paraId="6B8DF3E8" w14:textId="4DC9DBD4" w:rsidR="00E70D92" w:rsidRPr="00E70D92" w:rsidRDefault="00E70D92" w:rsidP="00A21858">
            <w:pPr>
              <w:pStyle w:val="Tabletext"/>
              <w:jc w:val="center"/>
            </w:pPr>
            <w:r w:rsidRPr="00E70D92">
              <w:t>30</w:t>
            </w:r>
            <w:r w:rsidR="00A21858">
              <w:t> </w:t>
            </w:r>
            <w:r w:rsidRPr="00E70D92">
              <w:t>kHz</w:t>
            </w:r>
          </w:p>
        </w:tc>
      </w:tr>
      <w:tr w:rsidR="00E70D92" w:rsidRPr="00E70D92" w14:paraId="685968FE" w14:textId="77777777" w:rsidTr="009A19A1">
        <w:trPr>
          <w:jc w:val="center"/>
        </w:trPr>
        <w:tc>
          <w:tcPr>
            <w:tcW w:w="1512" w:type="dxa"/>
            <w:tcBorders>
              <w:top w:val="single" w:sz="4" w:space="0" w:color="auto"/>
              <w:left w:val="single" w:sz="4" w:space="0" w:color="auto"/>
              <w:bottom w:val="single" w:sz="4" w:space="0" w:color="auto"/>
              <w:right w:val="single" w:sz="4" w:space="0" w:color="auto"/>
            </w:tcBorders>
            <w:vAlign w:val="center"/>
            <w:hideMark/>
          </w:tcPr>
          <w:p w14:paraId="1DBFED8E" w14:textId="77777777" w:rsidR="00E70D92" w:rsidRPr="00E70D92" w:rsidRDefault="00E70D92" w:rsidP="009A19A1">
            <w:pPr>
              <w:pStyle w:val="Tabletext"/>
              <w:jc w:val="center"/>
            </w:pPr>
            <w:r w:rsidRPr="00E70D92">
              <w:t>150-300</w:t>
            </w:r>
          </w:p>
        </w:tc>
        <w:tc>
          <w:tcPr>
            <w:tcW w:w="3468" w:type="dxa"/>
            <w:tcBorders>
              <w:top w:val="single" w:sz="4" w:space="0" w:color="auto"/>
              <w:left w:val="single" w:sz="4" w:space="0" w:color="auto"/>
              <w:bottom w:val="single" w:sz="4" w:space="0" w:color="auto"/>
              <w:right w:val="single" w:sz="4" w:space="0" w:color="auto"/>
            </w:tcBorders>
            <w:hideMark/>
          </w:tcPr>
          <w:p w14:paraId="67092BA9" w14:textId="096F8D08" w:rsidR="00E70D92" w:rsidRPr="009A19A1" w:rsidRDefault="00E70D92" w:rsidP="00A21858">
            <w:pPr>
              <w:pStyle w:val="Tabletext"/>
              <w:jc w:val="center"/>
            </w:pPr>
            <m:oMathPara>
              <m:oMath>
                <m:r>
                  <m:rPr>
                    <m:sty m:val="p"/>
                  </m:rPr>
                  <w:rPr>
                    <w:rFonts w:ascii="Cambria Math" w:hAnsi="Cambria Math"/>
                  </w:rPr>
                  <m:t>(-6,5+(</m:t>
                </m:r>
                <m:r>
                  <w:rPr>
                    <w:rFonts w:ascii="Cambria Math" w:hAnsi="Cambria Math"/>
                  </w:rPr>
                  <m:t>F</m:t>
                </m:r>
                <m:r>
                  <m:rPr>
                    <m:sty m:val="p"/>
                  </m:rPr>
                  <w:rPr>
                    <w:rFonts w:ascii="Cambria Math" w:hAnsi="Cambria Math"/>
                  </w:rPr>
                  <m:t>-150)×</m:t>
                </m:r>
                <m:f>
                  <m:fPr>
                    <m:ctrlPr>
                      <w:rPr>
                        <w:rFonts w:ascii="Cambria Math" w:hAnsi="Cambria Math"/>
                      </w:rPr>
                    </m:ctrlPr>
                  </m:fPr>
                  <m:num>
                    <m:r>
                      <m:rPr>
                        <m:sty m:val="p"/>
                      </m:rPr>
                      <w:rPr>
                        <w:rFonts w:ascii="Cambria Math" w:hAnsi="Cambria Math"/>
                      </w:rPr>
                      <m:t>-27,5-(-6,5)</m:t>
                    </m:r>
                  </m:num>
                  <m:den>
                    <m:r>
                      <m:rPr>
                        <m:sty m:val="p"/>
                      </m:rPr>
                      <w:rPr>
                        <w:rFonts w:ascii="Cambria Math" w:hAnsi="Cambria Math"/>
                      </w:rPr>
                      <m:t>300-150</m:t>
                    </m:r>
                  </m:den>
                </m:f>
                <m:r>
                  <m:rPr>
                    <m:sty m:val="p"/>
                  </m:rPr>
                  <w:rPr>
                    <w:rFonts w:ascii="Cambria Math" w:hAnsi="Cambria Math"/>
                  </w:rPr>
                  <m:t>)</m:t>
                </m:r>
              </m:oMath>
            </m:oMathPara>
          </w:p>
        </w:tc>
        <w:tc>
          <w:tcPr>
            <w:tcW w:w="1630" w:type="dxa"/>
            <w:tcBorders>
              <w:top w:val="single" w:sz="4" w:space="0" w:color="auto"/>
              <w:left w:val="single" w:sz="4" w:space="0" w:color="auto"/>
              <w:bottom w:val="single" w:sz="4" w:space="0" w:color="auto"/>
              <w:right w:val="single" w:sz="4" w:space="0" w:color="auto"/>
            </w:tcBorders>
            <w:vAlign w:val="center"/>
            <w:hideMark/>
          </w:tcPr>
          <w:p w14:paraId="65DCF2BF" w14:textId="18E91D66" w:rsidR="00E70D92" w:rsidRPr="00E70D92" w:rsidRDefault="00E70D92" w:rsidP="00A21858">
            <w:pPr>
              <w:pStyle w:val="Tabletext"/>
              <w:jc w:val="center"/>
            </w:pPr>
            <w:r w:rsidRPr="00E70D92">
              <w:t>30</w:t>
            </w:r>
            <w:r w:rsidR="00A21858">
              <w:t> </w:t>
            </w:r>
            <w:r w:rsidRPr="00E70D92">
              <w:t>kHz</w:t>
            </w:r>
          </w:p>
        </w:tc>
      </w:tr>
      <w:tr w:rsidR="00E70D92" w:rsidRPr="00E70D92" w14:paraId="3ADB6E76" w14:textId="77777777" w:rsidTr="009A19A1">
        <w:trPr>
          <w:jc w:val="center"/>
        </w:trPr>
        <w:tc>
          <w:tcPr>
            <w:tcW w:w="1512" w:type="dxa"/>
            <w:tcBorders>
              <w:top w:val="single" w:sz="4" w:space="0" w:color="auto"/>
              <w:left w:val="single" w:sz="4" w:space="0" w:color="auto"/>
              <w:bottom w:val="single" w:sz="4" w:space="0" w:color="auto"/>
              <w:right w:val="single" w:sz="4" w:space="0" w:color="auto"/>
            </w:tcBorders>
            <w:vAlign w:val="center"/>
            <w:hideMark/>
          </w:tcPr>
          <w:p w14:paraId="491DCFC9" w14:textId="77777777" w:rsidR="00E70D92" w:rsidRPr="00E70D92" w:rsidRDefault="00E70D92" w:rsidP="009A19A1">
            <w:pPr>
              <w:pStyle w:val="Tabletext"/>
              <w:jc w:val="center"/>
            </w:pPr>
            <w:r w:rsidRPr="00E70D92">
              <w:t>300-500</w:t>
            </w:r>
          </w:p>
        </w:tc>
        <w:tc>
          <w:tcPr>
            <w:tcW w:w="3468" w:type="dxa"/>
            <w:tcBorders>
              <w:top w:val="single" w:sz="4" w:space="0" w:color="auto"/>
              <w:left w:val="single" w:sz="4" w:space="0" w:color="auto"/>
              <w:bottom w:val="single" w:sz="4" w:space="0" w:color="auto"/>
              <w:right w:val="single" w:sz="4" w:space="0" w:color="auto"/>
            </w:tcBorders>
            <w:hideMark/>
          </w:tcPr>
          <w:p w14:paraId="17B920FF" w14:textId="28B0B872" w:rsidR="00E70D92" w:rsidRPr="009A19A1" w:rsidRDefault="00E70D92" w:rsidP="00A21858">
            <w:pPr>
              <w:pStyle w:val="Tabletext"/>
              <w:jc w:val="center"/>
            </w:pPr>
            <m:oMathPara>
              <m:oMath>
                <m:r>
                  <m:rPr>
                    <m:sty m:val="p"/>
                  </m:rPr>
                  <w:rPr>
                    <w:rFonts w:ascii="Cambria Math" w:hAnsi="Cambria Math"/>
                  </w:rPr>
                  <m:t>(-27,5+(</m:t>
                </m:r>
                <m:r>
                  <w:rPr>
                    <w:rFonts w:ascii="Cambria Math" w:hAnsi="Cambria Math"/>
                  </w:rPr>
                  <m:t>F</m:t>
                </m:r>
                <m:r>
                  <m:rPr>
                    <m:sty m:val="p"/>
                  </m:rPr>
                  <w:rPr>
                    <w:rFonts w:ascii="Cambria Math" w:hAnsi="Cambria Math"/>
                  </w:rPr>
                  <m:t>-300)×</m:t>
                </m:r>
                <m:f>
                  <m:fPr>
                    <m:ctrlPr>
                      <w:rPr>
                        <w:rFonts w:ascii="Cambria Math" w:hAnsi="Cambria Math"/>
                      </w:rPr>
                    </m:ctrlPr>
                  </m:fPr>
                  <m:num>
                    <m:r>
                      <m:rPr>
                        <m:sty m:val="p"/>
                      </m:rPr>
                      <w:rPr>
                        <w:rFonts w:ascii="Cambria Math" w:hAnsi="Cambria Math"/>
                      </w:rPr>
                      <m:t>-33,5-(-27,5)</m:t>
                    </m:r>
                  </m:num>
                  <m:den>
                    <m:r>
                      <m:rPr>
                        <m:sty m:val="p"/>
                      </m:rPr>
                      <w:rPr>
                        <w:rFonts w:ascii="Cambria Math" w:hAnsi="Cambria Math"/>
                      </w:rPr>
                      <m:t>500-300</m:t>
                    </m:r>
                  </m:den>
                </m:f>
                <m:r>
                  <m:rPr>
                    <m:sty m:val="p"/>
                  </m:rPr>
                  <w:rPr>
                    <w:rFonts w:ascii="Cambria Math" w:hAnsi="Cambria Math"/>
                  </w:rPr>
                  <m:t>)</m:t>
                </m:r>
              </m:oMath>
            </m:oMathPara>
          </w:p>
        </w:tc>
        <w:tc>
          <w:tcPr>
            <w:tcW w:w="1630" w:type="dxa"/>
            <w:tcBorders>
              <w:top w:val="single" w:sz="4" w:space="0" w:color="auto"/>
              <w:left w:val="single" w:sz="4" w:space="0" w:color="auto"/>
              <w:bottom w:val="single" w:sz="4" w:space="0" w:color="auto"/>
              <w:right w:val="single" w:sz="4" w:space="0" w:color="auto"/>
            </w:tcBorders>
            <w:vAlign w:val="center"/>
            <w:hideMark/>
          </w:tcPr>
          <w:p w14:paraId="34339B59" w14:textId="67E2670D" w:rsidR="00E70D92" w:rsidRPr="00E70D92" w:rsidRDefault="00E70D92" w:rsidP="00A21858">
            <w:pPr>
              <w:pStyle w:val="Tabletext"/>
              <w:jc w:val="center"/>
            </w:pPr>
            <w:r w:rsidRPr="00E70D92">
              <w:t>30</w:t>
            </w:r>
            <w:r w:rsidR="00A21858">
              <w:t> </w:t>
            </w:r>
            <w:r w:rsidRPr="00E70D92">
              <w:t>kHz</w:t>
            </w:r>
          </w:p>
        </w:tc>
      </w:tr>
      <w:tr w:rsidR="00E70D92" w:rsidRPr="00E70D92" w14:paraId="53163A55" w14:textId="77777777" w:rsidTr="009A19A1">
        <w:trPr>
          <w:jc w:val="center"/>
        </w:trPr>
        <w:tc>
          <w:tcPr>
            <w:tcW w:w="1512" w:type="dxa"/>
            <w:tcBorders>
              <w:top w:val="single" w:sz="4" w:space="0" w:color="auto"/>
              <w:left w:val="single" w:sz="4" w:space="0" w:color="auto"/>
              <w:bottom w:val="single" w:sz="4" w:space="0" w:color="auto"/>
              <w:right w:val="single" w:sz="4" w:space="0" w:color="auto"/>
            </w:tcBorders>
            <w:vAlign w:val="center"/>
            <w:hideMark/>
          </w:tcPr>
          <w:p w14:paraId="0F298980" w14:textId="77777777" w:rsidR="00E70D92" w:rsidRPr="00E70D92" w:rsidRDefault="00E70D92" w:rsidP="009A19A1">
            <w:pPr>
              <w:pStyle w:val="Tabletext"/>
              <w:jc w:val="center"/>
            </w:pPr>
            <w:r w:rsidRPr="00E70D92">
              <w:t>500-1 700</w:t>
            </w:r>
          </w:p>
        </w:tc>
        <w:tc>
          <w:tcPr>
            <w:tcW w:w="3468" w:type="dxa"/>
            <w:tcBorders>
              <w:top w:val="single" w:sz="4" w:space="0" w:color="auto"/>
              <w:left w:val="single" w:sz="4" w:space="0" w:color="auto"/>
              <w:bottom w:val="single" w:sz="4" w:space="0" w:color="auto"/>
              <w:right w:val="single" w:sz="4" w:space="0" w:color="auto"/>
            </w:tcBorders>
            <w:hideMark/>
          </w:tcPr>
          <w:p w14:paraId="478CA4CD" w14:textId="77777777" w:rsidR="00E70D92" w:rsidRPr="00E70D92" w:rsidRDefault="00E70D92" w:rsidP="00A21858">
            <w:pPr>
              <w:pStyle w:val="Tabletext"/>
              <w:jc w:val="center"/>
            </w:pPr>
            <w:r w:rsidRPr="00E70D92">
              <w:t>−33,5</w:t>
            </w:r>
          </w:p>
        </w:tc>
        <w:tc>
          <w:tcPr>
            <w:tcW w:w="1630" w:type="dxa"/>
            <w:tcBorders>
              <w:top w:val="single" w:sz="4" w:space="0" w:color="auto"/>
              <w:left w:val="single" w:sz="4" w:space="0" w:color="auto"/>
              <w:bottom w:val="single" w:sz="4" w:space="0" w:color="auto"/>
              <w:right w:val="single" w:sz="4" w:space="0" w:color="auto"/>
            </w:tcBorders>
            <w:vAlign w:val="center"/>
            <w:hideMark/>
          </w:tcPr>
          <w:p w14:paraId="799B3A3D" w14:textId="343BE298" w:rsidR="00E70D92" w:rsidRPr="00E70D92" w:rsidRDefault="00E70D92" w:rsidP="00A21858">
            <w:pPr>
              <w:pStyle w:val="Tabletext"/>
              <w:jc w:val="center"/>
            </w:pPr>
            <w:r w:rsidRPr="00E70D92">
              <w:t>30</w:t>
            </w:r>
            <w:r w:rsidR="00A21858">
              <w:t> </w:t>
            </w:r>
            <w:r w:rsidRPr="00E70D92">
              <w:t>kHz</w:t>
            </w:r>
          </w:p>
        </w:tc>
      </w:tr>
    </w:tbl>
    <w:p w14:paraId="16C8B89B" w14:textId="77777777" w:rsidR="00E70D92" w:rsidRPr="00E70D92" w:rsidRDefault="00E70D92" w:rsidP="00092027">
      <w:pPr>
        <w:pStyle w:val="Tablefin"/>
      </w:pPr>
    </w:p>
    <w:p w14:paraId="2D5ED11A" w14:textId="157DBB8F" w:rsidR="00E70D92" w:rsidRPr="00E70D92" w:rsidRDefault="00E70D92" w:rsidP="00E70D92">
      <w:r w:rsidRPr="00E70D92">
        <w:t>Además del requisito relativo a la máscara del espectro de emisión del Cuadro</w:t>
      </w:r>
      <w:r w:rsidR="009A19A1">
        <w:t> </w:t>
      </w:r>
      <w:r w:rsidRPr="00E70D92">
        <w:t>A1-33, un equipo de usuario de categoría NB1 o NB2 deberá cumplir también el requisito relativo a la máscara del espectro de emisión E-UTRA aplicable del §</w:t>
      </w:r>
      <w:r w:rsidR="009A19A1">
        <w:t> </w:t>
      </w:r>
      <w:r w:rsidRPr="00E70D92">
        <w:t xml:space="preserve">3.1. El requisito relativo al espectro de emisión E-UTRA se aplica a las frecuencias que se encuentran a una distancia </w:t>
      </w:r>
      <w:r w:rsidRPr="00E70D92">
        <w:rPr>
          <w:i/>
          <w:iCs/>
        </w:rPr>
        <w:t>F</w:t>
      </w:r>
      <w:r w:rsidRPr="00E70D92">
        <w:rPr>
          <w:i/>
          <w:iCs/>
          <w:vertAlign w:val="subscript"/>
        </w:rPr>
        <w:t>offset</w:t>
      </w:r>
      <w:r w:rsidRPr="00E70D92">
        <w:rPr>
          <w:i/>
          <w:iCs/>
        </w:rPr>
        <w:t xml:space="preserve"> </w:t>
      </w:r>
      <w:r w:rsidRPr="00E70D92">
        <w:t>del borde del canal NB1 o NB2, conforme a lo indicado en el Cuadro</w:t>
      </w:r>
      <w:r w:rsidR="009A19A1">
        <w:t> </w:t>
      </w:r>
      <w:r w:rsidRPr="00E70D92">
        <w:t>A1-34.</w:t>
      </w:r>
    </w:p>
    <w:p w14:paraId="29888E2A" w14:textId="77777777" w:rsidR="00E70D92" w:rsidRPr="00E70D92" w:rsidRDefault="00E70D92" w:rsidP="009E41F9">
      <w:pPr>
        <w:pStyle w:val="TableNo"/>
      </w:pPr>
      <w:r w:rsidRPr="00E70D92">
        <w:t>CUADRO A1-34</w:t>
      </w:r>
    </w:p>
    <w:p w14:paraId="76C2B22D" w14:textId="13CE6CA2" w:rsidR="00E70D92" w:rsidRPr="00E70D92" w:rsidRDefault="00E70D92" w:rsidP="00092027">
      <w:pPr>
        <w:pStyle w:val="Tabletitle"/>
      </w:pPr>
      <w:r w:rsidRPr="00E70D92">
        <w:rPr>
          <w:i/>
          <w:iCs/>
        </w:rPr>
        <w:t>F</w:t>
      </w:r>
      <w:r w:rsidRPr="00E70D92">
        <w:rPr>
          <w:i/>
          <w:iCs/>
          <w:vertAlign w:val="subscript"/>
        </w:rPr>
        <w:t>offset</w:t>
      </w:r>
      <w:r w:rsidRPr="00E70D92">
        <w:t xml:space="preserve"> para la máscara del espectro de emisión de los EU de categoría NB1 y NB2</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2831"/>
      </w:tblGrid>
      <w:tr w:rsidR="00E70D92" w:rsidRPr="00E70D92" w14:paraId="234B02D5" w14:textId="77777777" w:rsidTr="00A21858">
        <w:trPr>
          <w:jc w:val="center"/>
        </w:trPr>
        <w:tc>
          <w:tcPr>
            <w:tcW w:w="2452" w:type="dxa"/>
            <w:tcBorders>
              <w:top w:val="single" w:sz="4" w:space="0" w:color="auto"/>
              <w:left w:val="single" w:sz="4" w:space="0" w:color="auto"/>
              <w:bottom w:val="single" w:sz="4" w:space="0" w:color="auto"/>
              <w:right w:val="single" w:sz="4" w:space="0" w:color="auto"/>
            </w:tcBorders>
            <w:hideMark/>
          </w:tcPr>
          <w:p w14:paraId="263A6F25" w14:textId="77777777" w:rsidR="00E70D92" w:rsidRPr="00E70D92" w:rsidRDefault="00E70D92" w:rsidP="005964B2">
            <w:pPr>
              <w:pStyle w:val="Tablehead"/>
            </w:pPr>
            <w:r w:rsidRPr="00E70D92">
              <w:t>Ancho de banda del canal</w:t>
            </w:r>
            <w:r w:rsidRPr="00E70D92">
              <w:br/>
              <w:t>(MHz)</w:t>
            </w:r>
          </w:p>
        </w:tc>
        <w:tc>
          <w:tcPr>
            <w:tcW w:w="2445" w:type="dxa"/>
            <w:tcBorders>
              <w:top w:val="single" w:sz="4" w:space="0" w:color="auto"/>
              <w:left w:val="single" w:sz="4" w:space="0" w:color="auto"/>
              <w:bottom w:val="single" w:sz="4" w:space="0" w:color="auto"/>
              <w:right w:val="single" w:sz="4" w:space="0" w:color="auto"/>
            </w:tcBorders>
            <w:hideMark/>
          </w:tcPr>
          <w:p w14:paraId="2AC6AF97" w14:textId="77777777" w:rsidR="00E70D92" w:rsidRPr="00E70D92" w:rsidRDefault="00E70D92" w:rsidP="005964B2">
            <w:pPr>
              <w:pStyle w:val="Tablehead"/>
            </w:pPr>
            <w:r w:rsidRPr="00E70D92">
              <w:rPr>
                <w:i/>
                <w:iCs/>
              </w:rPr>
              <w:t>F</w:t>
            </w:r>
            <w:r w:rsidRPr="00E70D92">
              <w:rPr>
                <w:i/>
                <w:iCs/>
                <w:vertAlign w:val="subscript"/>
              </w:rPr>
              <w:t>offset</w:t>
            </w:r>
            <w:r w:rsidRPr="00E70D92">
              <w:br/>
              <w:t>[kHz]</w:t>
            </w:r>
          </w:p>
        </w:tc>
      </w:tr>
      <w:tr w:rsidR="00E70D92" w:rsidRPr="00E70D92" w14:paraId="6CD422AC" w14:textId="77777777" w:rsidTr="00A21858">
        <w:trPr>
          <w:jc w:val="center"/>
        </w:trPr>
        <w:tc>
          <w:tcPr>
            <w:tcW w:w="2452" w:type="dxa"/>
            <w:tcBorders>
              <w:top w:val="single" w:sz="4" w:space="0" w:color="auto"/>
              <w:left w:val="single" w:sz="4" w:space="0" w:color="auto"/>
              <w:bottom w:val="single" w:sz="4" w:space="0" w:color="auto"/>
              <w:right w:val="single" w:sz="4" w:space="0" w:color="auto"/>
            </w:tcBorders>
            <w:hideMark/>
          </w:tcPr>
          <w:p w14:paraId="0FB86A17" w14:textId="77777777" w:rsidR="00E70D92" w:rsidRPr="00E70D92" w:rsidRDefault="00E70D92" w:rsidP="00A21858">
            <w:pPr>
              <w:pStyle w:val="Tabletext"/>
              <w:jc w:val="center"/>
            </w:pPr>
            <w:r w:rsidRPr="00E70D92">
              <w:t>1,4</w:t>
            </w:r>
          </w:p>
        </w:tc>
        <w:tc>
          <w:tcPr>
            <w:tcW w:w="2445" w:type="dxa"/>
            <w:tcBorders>
              <w:top w:val="single" w:sz="4" w:space="0" w:color="auto"/>
              <w:left w:val="single" w:sz="4" w:space="0" w:color="auto"/>
              <w:bottom w:val="single" w:sz="4" w:space="0" w:color="auto"/>
              <w:right w:val="single" w:sz="4" w:space="0" w:color="auto"/>
            </w:tcBorders>
            <w:hideMark/>
          </w:tcPr>
          <w:p w14:paraId="30CABD7D" w14:textId="77777777" w:rsidR="00E70D92" w:rsidRPr="00E70D92" w:rsidRDefault="00E70D92" w:rsidP="00A21858">
            <w:pPr>
              <w:pStyle w:val="Tabletext"/>
              <w:jc w:val="center"/>
            </w:pPr>
            <w:r w:rsidRPr="00E70D92">
              <w:t>165</w:t>
            </w:r>
          </w:p>
        </w:tc>
      </w:tr>
      <w:tr w:rsidR="00E70D92" w:rsidRPr="00E70D92" w14:paraId="5806E7F9" w14:textId="77777777" w:rsidTr="00A21858">
        <w:trPr>
          <w:jc w:val="center"/>
        </w:trPr>
        <w:tc>
          <w:tcPr>
            <w:tcW w:w="2452" w:type="dxa"/>
            <w:tcBorders>
              <w:top w:val="single" w:sz="4" w:space="0" w:color="auto"/>
              <w:left w:val="single" w:sz="4" w:space="0" w:color="auto"/>
              <w:bottom w:val="single" w:sz="4" w:space="0" w:color="auto"/>
              <w:right w:val="single" w:sz="4" w:space="0" w:color="auto"/>
            </w:tcBorders>
            <w:hideMark/>
          </w:tcPr>
          <w:p w14:paraId="21431E84" w14:textId="77777777" w:rsidR="00E70D92" w:rsidRPr="00E70D92" w:rsidRDefault="00E70D92" w:rsidP="00A21858">
            <w:pPr>
              <w:pStyle w:val="Tabletext"/>
              <w:jc w:val="center"/>
            </w:pPr>
            <w:r w:rsidRPr="00E70D92">
              <w:t>3</w:t>
            </w:r>
          </w:p>
        </w:tc>
        <w:tc>
          <w:tcPr>
            <w:tcW w:w="2445" w:type="dxa"/>
            <w:tcBorders>
              <w:top w:val="single" w:sz="4" w:space="0" w:color="auto"/>
              <w:left w:val="single" w:sz="4" w:space="0" w:color="auto"/>
              <w:bottom w:val="single" w:sz="4" w:space="0" w:color="auto"/>
              <w:right w:val="single" w:sz="4" w:space="0" w:color="auto"/>
            </w:tcBorders>
            <w:hideMark/>
          </w:tcPr>
          <w:p w14:paraId="26F67583" w14:textId="77777777" w:rsidR="00E70D92" w:rsidRPr="00E70D92" w:rsidRDefault="00E70D92" w:rsidP="00A21858">
            <w:pPr>
              <w:pStyle w:val="Tabletext"/>
              <w:jc w:val="center"/>
            </w:pPr>
            <w:r w:rsidRPr="00E70D92">
              <w:t>190</w:t>
            </w:r>
          </w:p>
        </w:tc>
      </w:tr>
      <w:tr w:rsidR="00E70D92" w:rsidRPr="00E70D92" w14:paraId="35CE9265" w14:textId="77777777" w:rsidTr="00A21858">
        <w:trPr>
          <w:jc w:val="center"/>
        </w:trPr>
        <w:tc>
          <w:tcPr>
            <w:tcW w:w="2452" w:type="dxa"/>
            <w:tcBorders>
              <w:top w:val="single" w:sz="4" w:space="0" w:color="auto"/>
              <w:left w:val="single" w:sz="4" w:space="0" w:color="auto"/>
              <w:bottom w:val="single" w:sz="4" w:space="0" w:color="auto"/>
              <w:right w:val="single" w:sz="4" w:space="0" w:color="auto"/>
            </w:tcBorders>
            <w:hideMark/>
          </w:tcPr>
          <w:p w14:paraId="1BFE1CF1" w14:textId="77777777" w:rsidR="00E70D92" w:rsidRPr="00E70D92" w:rsidRDefault="00E70D92" w:rsidP="00A21858">
            <w:pPr>
              <w:pStyle w:val="Tabletext"/>
              <w:jc w:val="center"/>
            </w:pPr>
            <w:r w:rsidRPr="00E70D92">
              <w:t>5</w:t>
            </w:r>
          </w:p>
        </w:tc>
        <w:tc>
          <w:tcPr>
            <w:tcW w:w="2445" w:type="dxa"/>
            <w:tcBorders>
              <w:top w:val="single" w:sz="4" w:space="0" w:color="auto"/>
              <w:left w:val="single" w:sz="4" w:space="0" w:color="auto"/>
              <w:bottom w:val="single" w:sz="4" w:space="0" w:color="auto"/>
              <w:right w:val="single" w:sz="4" w:space="0" w:color="auto"/>
            </w:tcBorders>
            <w:hideMark/>
          </w:tcPr>
          <w:p w14:paraId="7EA90916" w14:textId="77777777" w:rsidR="00E70D92" w:rsidRPr="00E70D92" w:rsidRDefault="00E70D92" w:rsidP="00A21858">
            <w:pPr>
              <w:pStyle w:val="Tabletext"/>
              <w:jc w:val="center"/>
            </w:pPr>
            <w:r w:rsidRPr="00E70D92">
              <w:t>200</w:t>
            </w:r>
          </w:p>
        </w:tc>
      </w:tr>
      <w:tr w:rsidR="00E70D92" w:rsidRPr="00E70D92" w14:paraId="6BE68EB6" w14:textId="77777777" w:rsidTr="00A21858">
        <w:trPr>
          <w:jc w:val="center"/>
        </w:trPr>
        <w:tc>
          <w:tcPr>
            <w:tcW w:w="2452" w:type="dxa"/>
            <w:tcBorders>
              <w:top w:val="single" w:sz="4" w:space="0" w:color="auto"/>
              <w:left w:val="single" w:sz="4" w:space="0" w:color="auto"/>
              <w:bottom w:val="single" w:sz="4" w:space="0" w:color="auto"/>
              <w:right w:val="single" w:sz="4" w:space="0" w:color="auto"/>
            </w:tcBorders>
            <w:hideMark/>
          </w:tcPr>
          <w:p w14:paraId="50D2FAD7" w14:textId="77777777" w:rsidR="00E70D92" w:rsidRPr="00E70D92" w:rsidRDefault="00E70D92" w:rsidP="00A21858">
            <w:pPr>
              <w:pStyle w:val="Tabletext"/>
              <w:jc w:val="center"/>
            </w:pPr>
            <w:r w:rsidRPr="00E70D92">
              <w:t>10</w:t>
            </w:r>
          </w:p>
        </w:tc>
        <w:tc>
          <w:tcPr>
            <w:tcW w:w="2445" w:type="dxa"/>
            <w:tcBorders>
              <w:top w:val="single" w:sz="4" w:space="0" w:color="auto"/>
              <w:left w:val="single" w:sz="4" w:space="0" w:color="auto"/>
              <w:bottom w:val="single" w:sz="4" w:space="0" w:color="auto"/>
              <w:right w:val="single" w:sz="4" w:space="0" w:color="auto"/>
            </w:tcBorders>
            <w:hideMark/>
          </w:tcPr>
          <w:p w14:paraId="48EDF541" w14:textId="77777777" w:rsidR="00E70D92" w:rsidRPr="00E70D92" w:rsidRDefault="00E70D92" w:rsidP="00A21858">
            <w:pPr>
              <w:pStyle w:val="Tabletext"/>
              <w:jc w:val="center"/>
            </w:pPr>
            <w:r w:rsidRPr="00E70D92">
              <w:t>225</w:t>
            </w:r>
          </w:p>
        </w:tc>
      </w:tr>
      <w:tr w:rsidR="00E70D92" w:rsidRPr="00E70D92" w14:paraId="03A41B83" w14:textId="77777777" w:rsidTr="00A21858">
        <w:trPr>
          <w:jc w:val="center"/>
        </w:trPr>
        <w:tc>
          <w:tcPr>
            <w:tcW w:w="2452" w:type="dxa"/>
            <w:tcBorders>
              <w:top w:val="single" w:sz="4" w:space="0" w:color="auto"/>
              <w:left w:val="single" w:sz="4" w:space="0" w:color="auto"/>
              <w:bottom w:val="single" w:sz="4" w:space="0" w:color="auto"/>
              <w:right w:val="single" w:sz="4" w:space="0" w:color="auto"/>
            </w:tcBorders>
            <w:hideMark/>
          </w:tcPr>
          <w:p w14:paraId="06FDBCA1" w14:textId="77777777" w:rsidR="00E70D92" w:rsidRPr="00E70D92" w:rsidRDefault="00E70D92" w:rsidP="00A21858">
            <w:pPr>
              <w:pStyle w:val="Tabletext"/>
              <w:jc w:val="center"/>
            </w:pPr>
            <w:r w:rsidRPr="00E70D92">
              <w:t>15</w:t>
            </w:r>
          </w:p>
        </w:tc>
        <w:tc>
          <w:tcPr>
            <w:tcW w:w="2445" w:type="dxa"/>
            <w:tcBorders>
              <w:top w:val="single" w:sz="4" w:space="0" w:color="auto"/>
              <w:left w:val="single" w:sz="4" w:space="0" w:color="auto"/>
              <w:bottom w:val="single" w:sz="4" w:space="0" w:color="auto"/>
              <w:right w:val="single" w:sz="4" w:space="0" w:color="auto"/>
            </w:tcBorders>
            <w:hideMark/>
          </w:tcPr>
          <w:p w14:paraId="4F3A1E2A" w14:textId="77777777" w:rsidR="00E70D92" w:rsidRPr="00E70D92" w:rsidRDefault="00E70D92" w:rsidP="00A21858">
            <w:pPr>
              <w:pStyle w:val="Tabletext"/>
              <w:jc w:val="center"/>
            </w:pPr>
            <w:r w:rsidRPr="00E70D92">
              <w:t>240</w:t>
            </w:r>
          </w:p>
        </w:tc>
      </w:tr>
      <w:tr w:rsidR="00E70D92" w:rsidRPr="00E70D92" w14:paraId="34F0977F" w14:textId="77777777" w:rsidTr="00A21858">
        <w:trPr>
          <w:jc w:val="center"/>
        </w:trPr>
        <w:tc>
          <w:tcPr>
            <w:tcW w:w="2452" w:type="dxa"/>
            <w:tcBorders>
              <w:top w:val="single" w:sz="4" w:space="0" w:color="auto"/>
              <w:left w:val="single" w:sz="4" w:space="0" w:color="auto"/>
              <w:bottom w:val="single" w:sz="4" w:space="0" w:color="auto"/>
              <w:right w:val="single" w:sz="4" w:space="0" w:color="auto"/>
            </w:tcBorders>
            <w:hideMark/>
          </w:tcPr>
          <w:p w14:paraId="49C0136E" w14:textId="77777777" w:rsidR="00E70D92" w:rsidRPr="00E70D92" w:rsidRDefault="00E70D92" w:rsidP="00A21858">
            <w:pPr>
              <w:pStyle w:val="Tabletext"/>
              <w:jc w:val="center"/>
            </w:pPr>
            <w:r w:rsidRPr="00E70D92">
              <w:t>20</w:t>
            </w:r>
          </w:p>
        </w:tc>
        <w:tc>
          <w:tcPr>
            <w:tcW w:w="2445" w:type="dxa"/>
            <w:tcBorders>
              <w:top w:val="single" w:sz="4" w:space="0" w:color="auto"/>
              <w:left w:val="single" w:sz="4" w:space="0" w:color="auto"/>
              <w:bottom w:val="single" w:sz="4" w:space="0" w:color="auto"/>
              <w:right w:val="single" w:sz="4" w:space="0" w:color="auto"/>
            </w:tcBorders>
            <w:hideMark/>
          </w:tcPr>
          <w:p w14:paraId="68B64E8E" w14:textId="77777777" w:rsidR="00E70D92" w:rsidRPr="00E70D92" w:rsidRDefault="00E70D92" w:rsidP="00A21858">
            <w:pPr>
              <w:pStyle w:val="Tabletext"/>
              <w:jc w:val="center"/>
            </w:pPr>
            <w:r w:rsidRPr="00E70D92">
              <w:t>245</w:t>
            </w:r>
          </w:p>
        </w:tc>
      </w:tr>
      <w:tr w:rsidR="00E70D92" w:rsidRPr="00E70D92" w14:paraId="07D9D3AA" w14:textId="77777777" w:rsidTr="00A21858">
        <w:trPr>
          <w:jc w:val="center"/>
        </w:trPr>
        <w:tc>
          <w:tcPr>
            <w:tcW w:w="4897" w:type="dxa"/>
            <w:gridSpan w:val="2"/>
            <w:tcBorders>
              <w:top w:val="single" w:sz="4" w:space="0" w:color="auto"/>
              <w:left w:val="nil"/>
              <w:bottom w:val="nil"/>
              <w:right w:val="nil"/>
            </w:tcBorders>
            <w:hideMark/>
          </w:tcPr>
          <w:p w14:paraId="0CF0AAEC" w14:textId="1795C4B5" w:rsidR="00E70D92" w:rsidRPr="00787CD5" w:rsidRDefault="00E70D92" w:rsidP="00092027">
            <w:pPr>
              <w:pStyle w:val="TableLegendNote"/>
              <w:rPr>
                <w:lang w:val="es-ES"/>
              </w:rPr>
            </w:pPr>
            <w:r w:rsidRPr="00787CD5">
              <w:rPr>
                <w:lang w:val="es-ES"/>
              </w:rPr>
              <w:t>NOTA</w:t>
            </w:r>
            <w:r w:rsidR="00A21858">
              <w:rPr>
                <w:lang w:val="es-ES"/>
              </w:rPr>
              <w:t> </w:t>
            </w:r>
            <w:r w:rsidRPr="00787CD5">
              <w:rPr>
                <w:lang w:val="es-ES"/>
              </w:rPr>
              <w:t>1</w:t>
            </w:r>
            <w:r w:rsidR="00A21858">
              <w:rPr>
                <w:lang w:val="es-ES"/>
              </w:rPr>
              <w:t> </w:t>
            </w:r>
            <w:r w:rsidRPr="00787CD5">
              <w:rPr>
                <w:lang w:val="es-ES"/>
              </w:rPr>
              <w:t>–</w:t>
            </w:r>
            <w:r w:rsidR="00A21858">
              <w:rPr>
                <w:lang w:val="es-ES"/>
              </w:rPr>
              <w:t> </w:t>
            </w:r>
            <w:r w:rsidRPr="00787CD5">
              <w:rPr>
                <w:lang w:val="es-ES"/>
              </w:rPr>
              <w:t xml:space="preserve">El valor </w:t>
            </w:r>
            <w:r w:rsidRPr="00787CD5">
              <w:rPr>
                <w:i/>
                <w:iCs/>
                <w:lang w:val="es-ES"/>
              </w:rPr>
              <w:t>F</w:t>
            </w:r>
            <w:r w:rsidRPr="00787CD5">
              <w:rPr>
                <w:i/>
                <w:iCs/>
                <w:vertAlign w:val="subscript"/>
                <w:lang w:val="es-ES"/>
              </w:rPr>
              <w:t>offset</w:t>
            </w:r>
            <w:r w:rsidRPr="00787CD5">
              <w:rPr>
                <w:lang w:val="es-ES"/>
              </w:rPr>
              <w:t xml:space="preserve"> de este cuadro se utiliza para garantizar la coexistencia a efectos del funcionamiento en banda de guarda.</w:t>
            </w:r>
          </w:p>
        </w:tc>
      </w:tr>
    </w:tbl>
    <w:p w14:paraId="4A99CF83" w14:textId="77777777" w:rsidR="00E70D92" w:rsidRPr="00787CD5" w:rsidRDefault="00E70D92" w:rsidP="00092027">
      <w:pPr>
        <w:pStyle w:val="Tablefin"/>
        <w:rPr>
          <w:lang w:val="es-ES"/>
        </w:rPr>
      </w:pPr>
    </w:p>
    <w:p w14:paraId="09BABB9F" w14:textId="77777777" w:rsidR="00E70D92" w:rsidRPr="00E70D92" w:rsidRDefault="00E70D92" w:rsidP="00092027">
      <w:pPr>
        <w:pStyle w:val="Heading3"/>
      </w:pPr>
      <w:bookmarkStart w:id="21" w:name="_Toc84511826"/>
      <w:r w:rsidRPr="00E70D92">
        <w:t>3.5.2</w:t>
      </w:r>
      <w:r w:rsidRPr="00E70D92">
        <w:tab/>
      </w:r>
      <w:bookmarkEnd w:id="21"/>
      <w:r w:rsidRPr="00E70D92">
        <w:t>Máscara del espectro de emisión adicional para NB1 y NB2</w:t>
      </w:r>
    </w:p>
    <w:p w14:paraId="5BBC6CDF" w14:textId="332C3E9C" w:rsidR="00E70D92" w:rsidRPr="00E70D92" w:rsidRDefault="00E70D92" w:rsidP="00092027">
      <w:pPr>
        <w:pStyle w:val="Heading4"/>
      </w:pPr>
      <w:bookmarkStart w:id="22" w:name="_Toc84511827"/>
      <w:r w:rsidRPr="00E70D92">
        <w:t>3.5.2.1</w:t>
      </w:r>
      <w:r w:rsidRPr="00E70D92">
        <w:tab/>
        <w:t>Espectro de emisión adicional cuando la red indica el valor «NS_02»</w:t>
      </w:r>
      <w:bookmarkEnd w:id="22"/>
    </w:p>
    <w:p w14:paraId="66A983FF" w14:textId="77777777" w:rsidR="00E70D92" w:rsidRPr="00E70D92" w:rsidRDefault="00E70D92" w:rsidP="00E70D92">
      <w:r w:rsidRPr="00E70D92">
        <w:t>La red señala requisitos relativos al espectro de emisión adicional en el contexto del mensaje de radiodifusión celular con el objetivo de indicar que el EU debe cumplir un requisito adicional para una configuración de despliegue específica.</w:t>
      </w:r>
    </w:p>
    <w:p w14:paraId="1039B770" w14:textId="3FD87DAB" w:rsidR="00E70D92" w:rsidRPr="00E70D92" w:rsidRDefault="00E70D92" w:rsidP="00E70D92">
      <w:r w:rsidRPr="00E70D92">
        <w:t>Cuando se indica «NS_02» en la célula, el canal NB-IoT se despliega en la banda de guarda inferior de un canal E-UTRA de 10</w:t>
      </w:r>
      <w:r w:rsidR="00D2350B">
        <w:t> </w:t>
      </w:r>
      <w:r w:rsidRPr="00E70D92">
        <w:t>MHz y la separación entre los dos centros de canal es de 4,695</w:t>
      </w:r>
      <w:r w:rsidR="00D2350B">
        <w:t> </w:t>
      </w:r>
      <w:r w:rsidRPr="00E70D92">
        <w:t>MHz. La potencia de las emisiones de los EU no rebasará los niveles especificados en el Cuadro</w:t>
      </w:r>
      <w:r w:rsidR="00D2350B">
        <w:t> </w:t>
      </w:r>
      <w:r w:rsidRPr="00E70D92">
        <w:t>A1-7 para el ancho de banda del canal E-UTRA especificado y los niveles especificados en el Cuadro</w:t>
      </w:r>
      <w:r w:rsidR="00D2350B">
        <w:t> </w:t>
      </w:r>
      <w:r w:rsidRPr="00E70D92">
        <w:t>A1-33 para el canal NB-IoT.</w:t>
      </w:r>
    </w:p>
    <w:p w14:paraId="113F0973" w14:textId="77777777" w:rsidR="00E70D92" w:rsidRPr="00E70D92" w:rsidRDefault="00E70D92" w:rsidP="00092027">
      <w:pPr>
        <w:pStyle w:val="Heading4"/>
      </w:pPr>
      <w:bookmarkStart w:id="23" w:name="_Toc84511828"/>
      <w:r w:rsidRPr="00E70D92">
        <w:lastRenderedPageBreak/>
        <w:t>3.5.2.2</w:t>
      </w:r>
      <w:r w:rsidRPr="00E70D92">
        <w:tab/>
        <w:t>Espectro de emisión adicional cuando la red indica el valor «NS_03»</w:t>
      </w:r>
    </w:p>
    <w:p w14:paraId="3A5A3860" w14:textId="77777777" w:rsidR="00E70D92" w:rsidRPr="00E70D92" w:rsidRDefault="00E70D92" w:rsidP="00E70D92">
      <w:r w:rsidRPr="00E70D92">
        <w:t>La red señala requisitos relativos al espectro de emisión adicional en el contexto del mensaje de radiodifusión celular con el objetivo de indicar que el EU debe cumplir un requisito adicional para una configuración de despliegue específica.</w:t>
      </w:r>
    </w:p>
    <w:p w14:paraId="32318C2C" w14:textId="5B30EB5D" w:rsidR="00E70D92" w:rsidRPr="00E70D92" w:rsidRDefault="00E70D92" w:rsidP="00E70D92">
      <w:r w:rsidRPr="00E70D92">
        <w:t>Cuando se indica «NS_03» en la célula, el canal NB-IoT se despliega en la banda de guarda superior de un canal E-UTRA de 10</w:t>
      </w:r>
      <w:r w:rsidR="00D2350B">
        <w:t> </w:t>
      </w:r>
      <w:r w:rsidRPr="00E70D92">
        <w:t>MHz y la separación entre los dos centros de canal es de 4,695</w:t>
      </w:r>
      <w:r w:rsidR="00D2350B">
        <w:t> </w:t>
      </w:r>
      <w:r w:rsidRPr="00E70D92">
        <w:t>MHz. La potencia de las emisiones de los EU no rebasará los niveles especificados en el Cuadro</w:t>
      </w:r>
      <w:r w:rsidR="00D2350B">
        <w:t> </w:t>
      </w:r>
      <w:r w:rsidRPr="00E70D92">
        <w:t>A1-7 para el ancho de banda del canal E-UTRA especificado y los niveles especificados en el Cuadro</w:t>
      </w:r>
      <w:r w:rsidR="00D2350B">
        <w:t> </w:t>
      </w:r>
      <w:r w:rsidRPr="00E70D92">
        <w:t>A1-33 para el canal NB-IoT.</w:t>
      </w:r>
      <w:bookmarkEnd w:id="23"/>
    </w:p>
    <w:p w14:paraId="31DB50E6" w14:textId="77777777" w:rsidR="00E70D92" w:rsidRPr="00E70D92" w:rsidRDefault="00E70D92" w:rsidP="00092027">
      <w:pPr>
        <w:pStyle w:val="Heading3"/>
      </w:pPr>
      <w:bookmarkStart w:id="24" w:name="_Toc84511829"/>
      <w:r w:rsidRPr="00E70D92">
        <w:t>3.5.3</w:t>
      </w:r>
      <w:r w:rsidRPr="00E70D92">
        <w:tab/>
      </w:r>
      <w:bookmarkEnd w:id="24"/>
      <w:r w:rsidRPr="00E70D92">
        <w:t>Relación de fuga del canal adyacente para NB1 y NB2</w:t>
      </w:r>
    </w:p>
    <w:p w14:paraId="45BB4406" w14:textId="1FFDAD12" w:rsidR="00E70D92" w:rsidRPr="00E70D92" w:rsidRDefault="00E70D92" w:rsidP="00E70D92">
      <w:r w:rsidRPr="00E70D92">
        <w:t>La relación de potencia de fuga del canal adyacente es la relación entre la potencia media filtrada centrada en la frecuencia del canal asignado y la potencia media filtrada centrada en una frecuencia del canal adyacente. La potencia del canal de categoría NB1 o NB2 asignado y la potencia del canal adyacente se miden con los filtros y anchos de banda de medición especificados en el Cuadro</w:t>
      </w:r>
      <w:r w:rsidR="0092777C">
        <w:t> </w:t>
      </w:r>
      <w:r w:rsidRPr="00E70D92">
        <w:t>A1-35. Si la potencia del canal adyacente medida es superior a −50 dBm, la ACLR del EU de categoría NB1 o NB2 deberá ser superior al valor especificado en el Cuadro</w:t>
      </w:r>
      <w:r w:rsidR="0092777C">
        <w:t> </w:t>
      </w:r>
      <w:r w:rsidRPr="00E70D92">
        <w:t xml:space="preserve">A1-35. El objetivo del requisito </w:t>
      </w:r>
      <w:r w:rsidRPr="00E70D92">
        <w:rPr>
          <w:i/>
          <w:iCs/>
        </w:rPr>
        <w:t>GSM</w:t>
      </w:r>
      <w:r w:rsidRPr="00E70D92">
        <w:rPr>
          <w:i/>
          <w:iCs/>
          <w:vertAlign w:val="subscript"/>
        </w:rPr>
        <w:t>ACLR</w:t>
      </w:r>
      <w:r w:rsidRPr="00E70D92">
        <w:t xml:space="preserve"> es proteger el sistema GSM. El objetivo del requisito </w:t>
      </w:r>
      <w:r w:rsidRPr="00E70D92">
        <w:rPr>
          <w:i/>
          <w:iCs/>
        </w:rPr>
        <w:t>UTRA</w:t>
      </w:r>
      <w:r w:rsidRPr="00E70D92">
        <w:rPr>
          <w:i/>
          <w:iCs/>
          <w:vertAlign w:val="subscript"/>
        </w:rPr>
        <w:t>ACLR</w:t>
      </w:r>
      <w:r w:rsidRPr="00E70D92">
        <w:t xml:space="preserve"> es proteger los sistemas UTRA y E-UTRA.</w:t>
      </w:r>
    </w:p>
    <w:p w14:paraId="3C2D640F" w14:textId="77777777" w:rsidR="00E70D92" w:rsidRPr="00E70D92" w:rsidRDefault="00E70D92" w:rsidP="009E41F9">
      <w:pPr>
        <w:pStyle w:val="TableNo"/>
      </w:pPr>
      <w:r w:rsidRPr="00E70D92">
        <w:t>CUADRO A1-35</w:t>
      </w:r>
    </w:p>
    <w:p w14:paraId="34647109" w14:textId="77777777" w:rsidR="00E70D92" w:rsidRPr="00E70D92" w:rsidRDefault="00E70D92" w:rsidP="00092027">
      <w:pPr>
        <w:pStyle w:val="Tabletitle"/>
      </w:pPr>
      <w:r w:rsidRPr="00E70D92">
        <w:t>Requisitos ACLR de los EU de categoría NB1 y NB2</w:t>
      </w:r>
    </w:p>
    <w:tbl>
      <w:tblPr>
        <w:tblW w:w="9639" w:type="dxa"/>
        <w:jc w:val="center"/>
        <w:tblLook w:val="04A0" w:firstRow="1" w:lastRow="0" w:firstColumn="1" w:lastColumn="0" w:noHBand="0" w:noVBand="1"/>
      </w:tblPr>
      <w:tblGrid>
        <w:gridCol w:w="5495"/>
        <w:gridCol w:w="1864"/>
        <w:gridCol w:w="2280"/>
      </w:tblGrid>
      <w:tr w:rsidR="00E70D92" w:rsidRPr="00E70D92" w14:paraId="57F45E8F" w14:textId="77777777" w:rsidTr="00E70D92">
        <w:trPr>
          <w:cantSplit/>
          <w:tblHeader/>
          <w:jc w:val="center"/>
        </w:trPr>
        <w:tc>
          <w:tcPr>
            <w:tcW w:w="4442" w:type="dxa"/>
            <w:tcBorders>
              <w:top w:val="single" w:sz="4" w:space="0" w:color="auto"/>
              <w:left w:val="single" w:sz="4" w:space="0" w:color="auto"/>
              <w:bottom w:val="single" w:sz="4" w:space="0" w:color="auto"/>
              <w:right w:val="single" w:sz="4" w:space="0" w:color="auto"/>
            </w:tcBorders>
            <w:noWrap/>
            <w:vAlign w:val="center"/>
          </w:tcPr>
          <w:p w14:paraId="0C513B18" w14:textId="77777777" w:rsidR="00E70D92" w:rsidRPr="00E70D92" w:rsidRDefault="00E70D92" w:rsidP="005964B2">
            <w:pPr>
              <w:pStyle w:val="Tablehead"/>
            </w:pPr>
          </w:p>
        </w:tc>
        <w:tc>
          <w:tcPr>
            <w:tcW w:w="1507" w:type="dxa"/>
            <w:tcBorders>
              <w:top w:val="single" w:sz="4" w:space="0" w:color="auto"/>
              <w:left w:val="nil"/>
              <w:bottom w:val="single" w:sz="4" w:space="0" w:color="auto"/>
              <w:right w:val="single" w:sz="4" w:space="0" w:color="auto"/>
            </w:tcBorders>
            <w:noWrap/>
            <w:vAlign w:val="center"/>
            <w:hideMark/>
          </w:tcPr>
          <w:p w14:paraId="2354AC83" w14:textId="77777777" w:rsidR="00E70D92" w:rsidRPr="00E70D92" w:rsidRDefault="00E70D92" w:rsidP="005964B2">
            <w:pPr>
              <w:pStyle w:val="Tablehead"/>
              <w:rPr>
                <w:bCs/>
                <w:i/>
                <w:iCs/>
              </w:rPr>
            </w:pPr>
            <w:r w:rsidRPr="00E70D92">
              <w:rPr>
                <w:bCs/>
                <w:i/>
                <w:iCs/>
              </w:rPr>
              <w:t>GSM</w:t>
            </w:r>
            <w:r w:rsidRPr="00E70D92">
              <w:rPr>
                <w:bCs/>
                <w:i/>
                <w:iCs/>
                <w:vertAlign w:val="subscript"/>
              </w:rPr>
              <w:t>ACLR</w:t>
            </w:r>
          </w:p>
        </w:tc>
        <w:tc>
          <w:tcPr>
            <w:tcW w:w="1843" w:type="dxa"/>
            <w:tcBorders>
              <w:top w:val="single" w:sz="4" w:space="0" w:color="auto"/>
              <w:left w:val="nil"/>
              <w:bottom w:val="single" w:sz="4" w:space="0" w:color="auto"/>
              <w:right w:val="single" w:sz="4" w:space="0" w:color="auto"/>
            </w:tcBorders>
            <w:noWrap/>
            <w:vAlign w:val="center"/>
            <w:hideMark/>
          </w:tcPr>
          <w:p w14:paraId="026AD830" w14:textId="77777777" w:rsidR="00E70D92" w:rsidRPr="00E70D92" w:rsidRDefault="00E70D92" w:rsidP="005964B2">
            <w:pPr>
              <w:pStyle w:val="Tablehead"/>
              <w:rPr>
                <w:bCs/>
                <w:i/>
                <w:iCs/>
              </w:rPr>
            </w:pPr>
            <w:r w:rsidRPr="00E70D92">
              <w:rPr>
                <w:bCs/>
                <w:i/>
                <w:iCs/>
              </w:rPr>
              <w:t>UTRA</w:t>
            </w:r>
            <w:r w:rsidRPr="00E70D92">
              <w:rPr>
                <w:bCs/>
                <w:i/>
                <w:iCs/>
                <w:vertAlign w:val="subscript"/>
              </w:rPr>
              <w:t>ACLR</w:t>
            </w:r>
          </w:p>
        </w:tc>
      </w:tr>
      <w:tr w:rsidR="00E70D92" w:rsidRPr="00E70D92" w14:paraId="12B9CE4B" w14:textId="77777777" w:rsidTr="00E70D92">
        <w:trPr>
          <w:cantSplit/>
          <w:jc w:val="center"/>
        </w:trPr>
        <w:tc>
          <w:tcPr>
            <w:tcW w:w="4442" w:type="dxa"/>
            <w:tcBorders>
              <w:top w:val="nil"/>
              <w:left w:val="single" w:sz="4" w:space="0" w:color="auto"/>
              <w:bottom w:val="single" w:sz="4" w:space="0" w:color="auto"/>
              <w:right w:val="single" w:sz="4" w:space="0" w:color="auto"/>
            </w:tcBorders>
            <w:noWrap/>
            <w:vAlign w:val="center"/>
            <w:hideMark/>
          </w:tcPr>
          <w:p w14:paraId="54DC8BD6" w14:textId="77777777" w:rsidR="00E70D92" w:rsidRPr="00E70D92" w:rsidRDefault="00E70D92" w:rsidP="00A21858">
            <w:pPr>
              <w:pStyle w:val="Tabletext"/>
              <w:jc w:val="left"/>
            </w:pPr>
            <w:r w:rsidRPr="00E70D92">
              <w:t>ACLR</w:t>
            </w:r>
          </w:p>
        </w:tc>
        <w:tc>
          <w:tcPr>
            <w:tcW w:w="1507" w:type="dxa"/>
            <w:tcBorders>
              <w:top w:val="nil"/>
              <w:left w:val="nil"/>
              <w:bottom w:val="single" w:sz="4" w:space="0" w:color="auto"/>
              <w:right w:val="single" w:sz="4" w:space="0" w:color="auto"/>
            </w:tcBorders>
            <w:noWrap/>
            <w:vAlign w:val="center"/>
            <w:hideMark/>
          </w:tcPr>
          <w:p w14:paraId="2BED7333" w14:textId="47FF0898" w:rsidR="00E70D92" w:rsidRPr="00E70D92" w:rsidRDefault="00E70D92" w:rsidP="00A21858">
            <w:pPr>
              <w:pStyle w:val="Tabletext"/>
              <w:jc w:val="center"/>
            </w:pPr>
            <w:r w:rsidRPr="00E70D92">
              <w:t>19,2</w:t>
            </w:r>
            <w:r w:rsidR="00A21858">
              <w:t> </w:t>
            </w:r>
            <w:r w:rsidRPr="00E70D92">
              <w:t>dB</w:t>
            </w:r>
          </w:p>
        </w:tc>
        <w:tc>
          <w:tcPr>
            <w:tcW w:w="1843" w:type="dxa"/>
            <w:tcBorders>
              <w:top w:val="nil"/>
              <w:left w:val="nil"/>
              <w:bottom w:val="single" w:sz="4" w:space="0" w:color="auto"/>
              <w:right w:val="single" w:sz="4" w:space="0" w:color="auto"/>
            </w:tcBorders>
            <w:noWrap/>
            <w:vAlign w:val="center"/>
            <w:hideMark/>
          </w:tcPr>
          <w:p w14:paraId="4F6938ED" w14:textId="0A538762" w:rsidR="00E70D92" w:rsidRPr="00E70D92" w:rsidRDefault="00E70D92" w:rsidP="00A21858">
            <w:pPr>
              <w:pStyle w:val="Tabletext"/>
              <w:jc w:val="center"/>
            </w:pPr>
            <w:r w:rsidRPr="00E70D92">
              <w:t>36,2</w:t>
            </w:r>
            <w:r w:rsidR="00A21858">
              <w:t> </w:t>
            </w:r>
            <w:r w:rsidRPr="00E70D92">
              <w:t>dB</w:t>
            </w:r>
          </w:p>
        </w:tc>
      </w:tr>
      <w:tr w:rsidR="00E70D92" w:rsidRPr="00E70D92" w14:paraId="425C924D" w14:textId="77777777" w:rsidTr="00E70D92">
        <w:trPr>
          <w:cantSplit/>
          <w:jc w:val="center"/>
        </w:trPr>
        <w:tc>
          <w:tcPr>
            <w:tcW w:w="4442" w:type="dxa"/>
            <w:tcBorders>
              <w:top w:val="nil"/>
              <w:left w:val="single" w:sz="4" w:space="0" w:color="auto"/>
              <w:bottom w:val="single" w:sz="4" w:space="0" w:color="auto"/>
              <w:right w:val="single" w:sz="4" w:space="0" w:color="auto"/>
            </w:tcBorders>
            <w:noWrap/>
            <w:vAlign w:val="center"/>
            <w:hideMark/>
          </w:tcPr>
          <w:p w14:paraId="7D2BBFD3" w14:textId="77777777" w:rsidR="00E70D92" w:rsidRPr="00E70D92" w:rsidRDefault="00E70D92" w:rsidP="00A21858">
            <w:pPr>
              <w:pStyle w:val="Tabletext"/>
              <w:jc w:val="left"/>
            </w:pPr>
            <w:r w:rsidRPr="00E70D92">
              <w:t>Separación con respecto a la frecuencia central del canal adyacente desde el borde del canal de categoría NB1 o NB2</w:t>
            </w:r>
          </w:p>
        </w:tc>
        <w:tc>
          <w:tcPr>
            <w:tcW w:w="1507" w:type="dxa"/>
            <w:tcBorders>
              <w:top w:val="nil"/>
              <w:left w:val="nil"/>
              <w:bottom w:val="single" w:sz="4" w:space="0" w:color="auto"/>
              <w:right w:val="single" w:sz="4" w:space="0" w:color="auto"/>
            </w:tcBorders>
            <w:noWrap/>
            <w:vAlign w:val="center"/>
            <w:hideMark/>
          </w:tcPr>
          <w:p w14:paraId="126B04C8" w14:textId="02795803" w:rsidR="00E70D92" w:rsidRPr="00E70D92" w:rsidRDefault="00E70D92" w:rsidP="00A21858">
            <w:pPr>
              <w:pStyle w:val="Tabletext"/>
              <w:jc w:val="center"/>
            </w:pPr>
            <w:r w:rsidRPr="00E70D92">
              <w:t>±200</w:t>
            </w:r>
            <w:r w:rsidR="00A21858">
              <w:t> </w:t>
            </w:r>
            <w:r w:rsidRPr="00E70D92">
              <w:t>kHz</w:t>
            </w:r>
          </w:p>
        </w:tc>
        <w:tc>
          <w:tcPr>
            <w:tcW w:w="1843" w:type="dxa"/>
            <w:tcBorders>
              <w:top w:val="nil"/>
              <w:left w:val="nil"/>
              <w:bottom w:val="single" w:sz="4" w:space="0" w:color="auto"/>
              <w:right w:val="single" w:sz="4" w:space="0" w:color="auto"/>
            </w:tcBorders>
            <w:noWrap/>
            <w:vAlign w:val="center"/>
            <w:hideMark/>
          </w:tcPr>
          <w:p w14:paraId="2EA31B57" w14:textId="12C2A73B" w:rsidR="00E70D92" w:rsidRPr="00E70D92" w:rsidRDefault="00E70D92" w:rsidP="00A21858">
            <w:pPr>
              <w:pStyle w:val="Tabletext"/>
              <w:jc w:val="center"/>
            </w:pPr>
            <w:r w:rsidRPr="00E70D92">
              <w:t>±2,5</w:t>
            </w:r>
            <w:r w:rsidR="00A21858">
              <w:t> </w:t>
            </w:r>
            <w:r w:rsidRPr="00E70D92">
              <w:t>MHz</w:t>
            </w:r>
          </w:p>
        </w:tc>
      </w:tr>
      <w:tr w:rsidR="00E70D92" w:rsidRPr="00E70D92" w14:paraId="3584F28B" w14:textId="77777777" w:rsidTr="00E70D92">
        <w:trPr>
          <w:cantSplit/>
          <w:jc w:val="center"/>
        </w:trPr>
        <w:tc>
          <w:tcPr>
            <w:tcW w:w="4442" w:type="dxa"/>
            <w:tcBorders>
              <w:top w:val="nil"/>
              <w:left w:val="single" w:sz="4" w:space="0" w:color="auto"/>
              <w:bottom w:val="single" w:sz="4" w:space="0" w:color="auto"/>
              <w:right w:val="single" w:sz="4" w:space="0" w:color="auto"/>
            </w:tcBorders>
            <w:vAlign w:val="center"/>
            <w:hideMark/>
          </w:tcPr>
          <w:p w14:paraId="74656890" w14:textId="77777777" w:rsidR="00E70D92" w:rsidRPr="00E70D92" w:rsidRDefault="00E70D92" w:rsidP="00A21858">
            <w:pPr>
              <w:pStyle w:val="Tabletext"/>
              <w:jc w:val="left"/>
            </w:pPr>
            <w:r w:rsidRPr="00E70D92">
              <w:t>Ancho de banda de medición del canal adyacente</w:t>
            </w:r>
          </w:p>
        </w:tc>
        <w:tc>
          <w:tcPr>
            <w:tcW w:w="1507" w:type="dxa"/>
            <w:tcBorders>
              <w:top w:val="nil"/>
              <w:left w:val="nil"/>
              <w:bottom w:val="single" w:sz="4" w:space="0" w:color="auto"/>
              <w:right w:val="single" w:sz="4" w:space="0" w:color="auto"/>
            </w:tcBorders>
            <w:noWrap/>
            <w:vAlign w:val="center"/>
            <w:hideMark/>
          </w:tcPr>
          <w:p w14:paraId="71695F49" w14:textId="2FA12A32" w:rsidR="00E70D92" w:rsidRPr="00E70D92" w:rsidRDefault="00E70D92" w:rsidP="00A21858">
            <w:pPr>
              <w:pStyle w:val="Tabletext"/>
              <w:jc w:val="center"/>
            </w:pPr>
            <w:r w:rsidRPr="00E70D92">
              <w:t>180</w:t>
            </w:r>
            <w:r w:rsidR="00A21858">
              <w:t> </w:t>
            </w:r>
            <w:r w:rsidRPr="00E70D92">
              <w:t>kHz</w:t>
            </w:r>
          </w:p>
        </w:tc>
        <w:tc>
          <w:tcPr>
            <w:tcW w:w="1843" w:type="dxa"/>
            <w:tcBorders>
              <w:top w:val="nil"/>
              <w:left w:val="nil"/>
              <w:bottom w:val="single" w:sz="4" w:space="0" w:color="auto"/>
              <w:right w:val="single" w:sz="4" w:space="0" w:color="auto"/>
            </w:tcBorders>
            <w:noWrap/>
            <w:vAlign w:val="center"/>
            <w:hideMark/>
          </w:tcPr>
          <w:p w14:paraId="727960D6" w14:textId="29FF38B9" w:rsidR="00E70D92" w:rsidRPr="00E70D92" w:rsidRDefault="00E70D92" w:rsidP="00A21858">
            <w:pPr>
              <w:pStyle w:val="Tabletext"/>
              <w:jc w:val="center"/>
            </w:pPr>
            <w:r w:rsidRPr="00E70D92">
              <w:t>3,84</w:t>
            </w:r>
            <w:r w:rsidR="00A21858">
              <w:t> </w:t>
            </w:r>
            <w:r w:rsidRPr="00E70D92">
              <w:t>MHz</w:t>
            </w:r>
          </w:p>
        </w:tc>
      </w:tr>
      <w:tr w:rsidR="00E70D92" w:rsidRPr="00E70D92" w14:paraId="6EC93E6C" w14:textId="77777777" w:rsidTr="00E70D92">
        <w:trPr>
          <w:cantSplit/>
          <w:jc w:val="center"/>
        </w:trPr>
        <w:tc>
          <w:tcPr>
            <w:tcW w:w="4442" w:type="dxa"/>
            <w:tcBorders>
              <w:top w:val="nil"/>
              <w:left w:val="single" w:sz="4" w:space="0" w:color="auto"/>
              <w:bottom w:val="single" w:sz="4" w:space="0" w:color="auto"/>
              <w:right w:val="single" w:sz="4" w:space="0" w:color="auto"/>
            </w:tcBorders>
            <w:vAlign w:val="center"/>
            <w:hideMark/>
          </w:tcPr>
          <w:p w14:paraId="4859A1A0" w14:textId="77777777" w:rsidR="00E70D92" w:rsidRPr="00E70D92" w:rsidRDefault="00E70D92" w:rsidP="00A21858">
            <w:pPr>
              <w:pStyle w:val="Tabletext"/>
              <w:jc w:val="left"/>
            </w:pPr>
            <w:r w:rsidRPr="00E70D92">
              <w:t>Filtro de medición</w:t>
            </w:r>
          </w:p>
        </w:tc>
        <w:tc>
          <w:tcPr>
            <w:tcW w:w="1507" w:type="dxa"/>
            <w:tcBorders>
              <w:top w:val="nil"/>
              <w:left w:val="nil"/>
              <w:bottom w:val="single" w:sz="4" w:space="0" w:color="auto"/>
              <w:right w:val="single" w:sz="4" w:space="0" w:color="auto"/>
            </w:tcBorders>
            <w:noWrap/>
            <w:vAlign w:val="center"/>
            <w:hideMark/>
          </w:tcPr>
          <w:p w14:paraId="319A5CE1" w14:textId="77777777" w:rsidR="00E70D92" w:rsidRPr="00E70D92" w:rsidRDefault="00E70D92" w:rsidP="00A21858">
            <w:pPr>
              <w:pStyle w:val="Tabletext"/>
              <w:jc w:val="center"/>
            </w:pPr>
            <w:r w:rsidRPr="00E70D92">
              <w:t>Rectangular</w:t>
            </w:r>
          </w:p>
        </w:tc>
        <w:tc>
          <w:tcPr>
            <w:tcW w:w="1843" w:type="dxa"/>
            <w:tcBorders>
              <w:top w:val="nil"/>
              <w:left w:val="nil"/>
              <w:bottom w:val="single" w:sz="4" w:space="0" w:color="auto"/>
              <w:right w:val="single" w:sz="4" w:space="0" w:color="auto"/>
            </w:tcBorders>
            <w:noWrap/>
            <w:vAlign w:val="center"/>
            <w:hideMark/>
          </w:tcPr>
          <w:p w14:paraId="09E9F0D8" w14:textId="77777777" w:rsidR="00E70D92" w:rsidRPr="00E70D92" w:rsidRDefault="00E70D92" w:rsidP="00A21858">
            <w:pPr>
              <w:pStyle w:val="Tabletext"/>
              <w:jc w:val="center"/>
            </w:pPr>
            <w:r w:rsidRPr="00E70D92">
              <w:t>Filtro RRC α = 0,22</w:t>
            </w:r>
          </w:p>
        </w:tc>
      </w:tr>
      <w:tr w:rsidR="00E70D92" w:rsidRPr="00E70D92" w14:paraId="2A2A62D1" w14:textId="77777777" w:rsidTr="00E70D92">
        <w:trPr>
          <w:cantSplit/>
          <w:jc w:val="center"/>
        </w:trPr>
        <w:tc>
          <w:tcPr>
            <w:tcW w:w="4442" w:type="dxa"/>
            <w:tcBorders>
              <w:top w:val="single" w:sz="4" w:space="0" w:color="auto"/>
              <w:left w:val="single" w:sz="4" w:space="0" w:color="auto"/>
              <w:bottom w:val="single" w:sz="4" w:space="0" w:color="auto"/>
              <w:right w:val="single" w:sz="4" w:space="0" w:color="auto"/>
            </w:tcBorders>
            <w:vAlign w:val="center"/>
            <w:hideMark/>
          </w:tcPr>
          <w:p w14:paraId="396C98AA" w14:textId="77777777" w:rsidR="00E70D92" w:rsidRPr="00E70D92" w:rsidRDefault="00E70D92" w:rsidP="00A21858">
            <w:pPr>
              <w:pStyle w:val="Tabletext"/>
              <w:jc w:val="left"/>
            </w:pPr>
            <w:r w:rsidRPr="00E70D92">
              <w:t>Ancho de banda de medición de los canales de categoría NB1 y NB2</w:t>
            </w:r>
          </w:p>
        </w:tc>
        <w:tc>
          <w:tcPr>
            <w:tcW w:w="1507" w:type="dxa"/>
            <w:tcBorders>
              <w:top w:val="single" w:sz="4" w:space="0" w:color="auto"/>
              <w:left w:val="nil"/>
              <w:bottom w:val="single" w:sz="4" w:space="0" w:color="auto"/>
              <w:right w:val="single" w:sz="4" w:space="0" w:color="auto"/>
            </w:tcBorders>
            <w:noWrap/>
            <w:vAlign w:val="center"/>
            <w:hideMark/>
          </w:tcPr>
          <w:p w14:paraId="16298D19" w14:textId="7F4C6378" w:rsidR="00E70D92" w:rsidRPr="00E70D92" w:rsidRDefault="00E70D92" w:rsidP="00A21858">
            <w:pPr>
              <w:pStyle w:val="Tabletext"/>
              <w:jc w:val="center"/>
            </w:pPr>
            <w:r w:rsidRPr="00E70D92">
              <w:t>180</w:t>
            </w:r>
            <w:r w:rsidR="00A21858">
              <w:t> </w:t>
            </w:r>
            <w:r w:rsidRPr="00E70D92">
              <w:t>kHz</w:t>
            </w:r>
          </w:p>
        </w:tc>
        <w:tc>
          <w:tcPr>
            <w:tcW w:w="1843" w:type="dxa"/>
            <w:tcBorders>
              <w:top w:val="single" w:sz="4" w:space="0" w:color="auto"/>
              <w:left w:val="nil"/>
              <w:bottom w:val="single" w:sz="4" w:space="0" w:color="auto"/>
              <w:right w:val="single" w:sz="4" w:space="0" w:color="auto"/>
            </w:tcBorders>
            <w:noWrap/>
            <w:vAlign w:val="center"/>
            <w:hideMark/>
          </w:tcPr>
          <w:p w14:paraId="5316BBAB" w14:textId="10AEA988" w:rsidR="00E70D92" w:rsidRPr="00E70D92" w:rsidRDefault="00E70D92" w:rsidP="00A21858">
            <w:pPr>
              <w:pStyle w:val="Tabletext"/>
              <w:jc w:val="center"/>
            </w:pPr>
            <w:r w:rsidRPr="00E70D92">
              <w:t>180</w:t>
            </w:r>
            <w:r w:rsidR="00A21858">
              <w:t> </w:t>
            </w:r>
            <w:r w:rsidRPr="00E70D92">
              <w:t>kHz</w:t>
            </w:r>
          </w:p>
        </w:tc>
      </w:tr>
      <w:tr w:rsidR="00E70D92" w:rsidRPr="00E70D92" w14:paraId="2769FD47" w14:textId="77777777" w:rsidTr="00E70D92">
        <w:trPr>
          <w:cantSplit/>
          <w:jc w:val="center"/>
        </w:trPr>
        <w:tc>
          <w:tcPr>
            <w:tcW w:w="4442" w:type="dxa"/>
            <w:tcBorders>
              <w:top w:val="single" w:sz="4" w:space="0" w:color="auto"/>
              <w:left w:val="single" w:sz="4" w:space="0" w:color="auto"/>
              <w:bottom w:val="single" w:sz="4" w:space="0" w:color="auto"/>
              <w:right w:val="single" w:sz="4" w:space="0" w:color="auto"/>
            </w:tcBorders>
            <w:vAlign w:val="center"/>
            <w:hideMark/>
          </w:tcPr>
          <w:p w14:paraId="371DC1A5" w14:textId="77777777" w:rsidR="00E70D92" w:rsidRPr="00E70D92" w:rsidRDefault="00E70D92" w:rsidP="00A21858">
            <w:pPr>
              <w:pStyle w:val="Tabletext"/>
              <w:jc w:val="left"/>
            </w:pPr>
            <w:r w:rsidRPr="00E70D92">
              <w:t>Filtro de medición de los canales de categoría NB1 y NB2</w:t>
            </w:r>
          </w:p>
        </w:tc>
        <w:tc>
          <w:tcPr>
            <w:tcW w:w="1507" w:type="dxa"/>
            <w:tcBorders>
              <w:top w:val="single" w:sz="4" w:space="0" w:color="auto"/>
              <w:left w:val="nil"/>
              <w:bottom w:val="single" w:sz="4" w:space="0" w:color="auto"/>
              <w:right w:val="single" w:sz="4" w:space="0" w:color="auto"/>
            </w:tcBorders>
            <w:noWrap/>
            <w:vAlign w:val="center"/>
            <w:hideMark/>
          </w:tcPr>
          <w:p w14:paraId="0B9AA8FE" w14:textId="77777777" w:rsidR="00E70D92" w:rsidRPr="00E70D92" w:rsidRDefault="00E70D92" w:rsidP="00A21858">
            <w:pPr>
              <w:pStyle w:val="Tabletext"/>
              <w:jc w:val="center"/>
            </w:pPr>
            <w:r w:rsidRPr="00E70D92">
              <w:t>Rectangular</w:t>
            </w:r>
          </w:p>
        </w:tc>
        <w:tc>
          <w:tcPr>
            <w:tcW w:w="1843" w:type="dxa"/>
            <w:tcBorders>
              <w:top w:val="single" w:sz="4" w:space="0" w:color="auto"/>
              <w:left w:val="nil"/>
              <w:bottom w:val="single" w:sz="4" w:space="0" w:color="auto"/>
              <w:right w:val="single" w:sz="4" w:space="0" w:color="auto"/>
            </w:tcBorders>
            <w:noWrap/>
            <w:vAlign w:val="center"/>
            <w:hideMark/>
          </w:tcPr>
          <w:p w14:paraId="4751C7C7" w14:textId="77777777" w:rsidR="00E70D92" w:rsidRPr="00E70D92" w:rsidRDefault="00E70D92" w:rsidP="00A21858">
            <w:pPr>
              <w:pStyle w:val="Tabletext"/>
              <w:jc w:val="center"/>
            </w:pPr>
            <w:r w:rsidRPr="00E70D92">
              <w:t>Rectangular</w:t>
            </w:r>
          </w:p>
        </w:tc>
      </w:tr>
    </w:tbl>
    <w:p w14:paraId="28265A6C" w14:textId="77777777" w:rsidR="00E70D92" w:rsidRPr="00E70D92" w:rsidRDefault="00E70D92" w:rsidP="00092027">
      <w:pPr>
        <w:pStyle w:val="Tablefin"/>
      </w:pPr>
      <w:bookmarkStart w:id="25" w:name="_Toc84511830"/>
    </w:p>
    <w:p w14:paraId="62679B9A" w14:textId="24BF485C" w:rsidR="00E70D92" w:rsidRPr="00E70D92" w:rsidRDefault="00E70D92" w:rsidP="00092027">
      <w:pPr>
        <w:pStyle w:val="Heading2"/>
      </w:pPr>
      <w:r w:rsidRPr="00E70D92">
        <w:t>3.6</w:t>
      </w:r>
      <w:r w:rsidRPr="00E70D92">
        <w:tab/>
        <w:t>Máscara de emisión fuera de banda para comunicaciones V2X</w:t>
      </w:r>
      <w:bookmarkEnd w:id="25"/>
    </w:p>
    <w:p w14:paraId="3BC94FE4" w14:textId="4D43B19E" w:rsidR="00E70D92" w:rsidRPr="00E70D92" w:rsidRDefault="00E70D92" w:rsidP="00E70D92">
      <w:r w:rsidRPr="00E70D92">
        <w:t>Cuando el EU está configurado para transmisiones E-UTRA V2X de enlace lateral no simultáneas con transmisiones E-UTRA de enlace ascendente en bandas de explotación E-UTRA V2X, se aplican los requisitos del §</w:t>
      </w:r>
      <w:r w:rsidR="00A21858">
        <w:t> </w:t>
      </w:r>
      <w:r w:rsidRPr="00E70D92">
        <w:t>3.1.1, con la salvedad de los requisitos ACLR para EU V2X pertenecientes a la clase de potencia</w:t>
      </w:r>
      <w:r w:rsidR="00A21858">
        <w:t> </w:t>
      </w:r>
      <w:r w:rsidRPr="00E70D92">
        <w:t>2.</w:t>
      </w:r>
    </w:p>
    <w:p w14:paraId="350ABBB7" w14:textId="526CCCC6" w:rsidR="00E70D92" w:rsidRPr="00E70D92" w:rsidRDefault="00E70D92" w:rsidP="00E70D92">
      <w:r w:rsidRPr="00E70D92">
        <w:t>Cuando el EU está configurado para transmisiones simultáneas E-UTRA V2X de enlace lateral y E</w:t>
      </w:r>
      <w:r w:rsidR="0092777C">
        <w:noBreakHyphen/>
      </w:r>
      <w:r w:rsidRPr="00E70D92">
        <w:t>UTRA de enlace ascendente en bandas E-UTRA/E-UTRA V2X interbanda, los requisitos del §</w:t>
      </w:r>
      <w:r w:rsidR="0092777C">
        <w:t> </w:t>
      </w:r>
      <w:r w:rsidRPr="00E70D92">
        <w:t>3.1.1 se aplican por transmisión V2X de enlace lateral y E-UTRA de enlace ascendente, conforme a lo indicado para el correspondiente funcionamiento interbanda concurrente con un enlace ascendente asignado a dos bandas.</w:t>
      </w:r>
    </w:p>
    <w:p w14:paraId="77D025CE" w14:textId="6DCAF16A" w:rsidR="00E70D92" w:rsidRPr="00E70D92" w:rsidRDefault="00E70D92" w:rsidP="00A21858">
      <w:pPr>
        <w:keepNext/>
        <w:keepLines/>
      </w:pPr>
      <w:r w:rsidRPr="00E70D92">
        <w:lastRenderedPageBreak/>
        <w:t>Para el funcionamiento multiportadora contiguo intrabanda, la máscara general del espectro de emisión CA para la clase</w:t>
      </w:r>
      <w:r w:rsidR="00A21858">
        <w:t> </w:t>
      </w:r>
      <w:r w:rsidRPr="00E70D92">
        <w:t>B de ancho de banda</w:t>
      </w:r>
      <w:r w:rsidR="00556120">
        <w:t> </w:t>
      </w:r>
      <w:r w:rsidRPr="00E70D92">
        <w:t>CA se aplicará a la clase</w:t>
      </w:r>
      <w:r w:rsidR="00A21858">
        <w:t> </w:t>
      </w:r>
      <w:r w:rsidRPr="00E70D92">
        <w:t>B de ancho de banda V2X y la máscara general del espectro de emisión CA para la clase</w:t>
      </w:r>
      <w:r w:rsidR="00A21858">
        <w:t> </w:t>
      </w:r>
      <w:r w:rsidRPr="00E70D92">
        <w:t>C de ancho de banda</w:t>
      </w:r>
      <w:r w:rsidR="0092777C">
        <w:t> </w:t>
      </w:r>
      <w:r w:rsidRPr="00E70D92">
        <w:t>CA se aplicará a las clases</w:t>
      </w:r>
      <w:r w:rsidR="00A21858">
        <w:t> </w:t>
      </w:r>
      <w:r w:rsidRPr="00E70D92">
        <w:t>C y C1 de ancho de banda</w:t>
      </w:r>
      <w:r w:rsidR="00556120">
        <w:t> </w:t>
      </w:r>
      <w:r w:rsidRPr="00E70D92">
        <w:t>V2X.</w:t>
      </w:r>
    </w:p>
    <w:p w14:paraId="0747573C" w14:textId="1565488B" w:rsidR="00E70D92" w:rsidRPr="00E70D92" w:rsidRDefault="00E70D92" w:rsidP="00E70D92">
      <w:r w:rsidRPr="00E70D92">
        <w:t xml:space="preserve">Para el funcionamiento multiportadora contiguo intrabanda, el requisito </w:t>
      </w:r>
      <w:r w:rsidRPr="00E70D92">
        <w:rPr>
          <w:i/>
          <w:iCs/>
        </w:rPr>
        <w:t>E-UTRA</w:t>
      </w:r>
      <w:r w:rsidRPr="00E70D92">
        <w:rPr>
          <w:i/>
          <w:iCs/>
          <w:vertAlign w:val="subscript"/>
        </w:rPr>
        <w:t>ACLR</w:t>
      </w:r>
      <w:r w:rsidRPr="00E70D92">
        <w:t xml:space="preserve"> para la clase</w:t>
      </w:r>
      <w:r w:rsidR="00A21858">
        <w:t> </w:t>
      </w:r>
      <w:r w:rsidRPr="00E70D92">
        <w:t>B de ancho de banda CA especificado en el §</w:t>
      </w:r>
      <w:r w:rsidR="0092777C">
        <w:t> </w:t>
      </w:r>
      <w:r w:rsidRPr="00E70D92">
        <w:t>3.2.4 se aplicará a la clase</w:t>
      </w:r>
      <w:r w:rsidR="00556120">
        <w:t> </w:t>
      </w:r>
      <w:r w:rsidRPr="00E70D92">
        <w:t>B de ancho de banda V2X y la máscara general del espectro de emisión CA para la clase</w:t>
      </w:r>
      <w:r w:rsidR="0092777C">
        <w:t> </w:t>
      </w:r>
      <w:r w:rsidRPr="00E70D92">
        <w:t>C de ancho de banda CA especificada en el §</w:t>
      </w:r>
      <w:r w:rsidR="00A21858">
        <w:t> </w:t>
      </w:r>
      <w:r w:rsidRPr="00E70D92">
        <w:t>3.2.4 se aplicará a las clases</w:t>
      </w:r>
      <w:r w:rsidR="0092777C">
        <w:t> </w:t>
      </w:r>
      <w:r w:rsidRPr="00E70D92">
        <w:t>C y C1 de ancho de banda</w:t>
      </w:r>
      <w:r w:rsidR="0092777C">
        <w:t> </w:t>
      </w:r>
      <w:r w:rsidRPr="00E70D92">
        <w:t>V2X.</w:t>
      </w:r>
    </w:p>
    <w:p w14:paraId="56EA54F7" w14:textId="1E596848" w:rsidR="00E70D92" w:rsidRPr="00E70D92" w:rsidRDefault="00E70D92" w:rsidP="00E70D92">
      <w:r w:rsidRPr="00E70D92">
        <w:t>Para los EU V2X pertenecientes a la clase de potencia</w:t>
      </w:r>
      <w:r w:rsidR="00A21858">
        <w:t> </w:t>
      </w:r>
      <w:r w:rsidRPr="00E70D92">
        <w:t>2, la potencia del canal asignado y la potencia del canal adyacente se miden con filtros rectangulares con los anchos de banda de medición especificados en el Cuadro</w:t>
      </w:r>
      <w:r w:rsidR="00A21858">
        <w:t> </w:t>
      </w:r>
      <w:r w:rsidRPr="00E70D92">
        <w:t xml:space="preserve">A1-36. Si la potencia del canal adyacente medida es superior a </w:t>
      </w:r>
      <w:r w:rsidR="0092777C">
        <w:t>−</w:t>
      </w:r>
      <w:r w:rsidRPr="00E70D92">
        <w:t>50</w:t>
      </w:r>
      <w:r w:rsidR="00556120">
        <w:t> </w:t>
      </w:r>
      <w:r w:rsidRPr="00E70D92">
        <w:t>dBm, la ACLR deberá ser superior al valor especificado en el Cuadro</w:t>
      </w:r>
      <w:r w:rsidR="00A21858">
        <w:t> </w:t>
      </w:r>
      <w:r w:rsidRPr="00E70D92">
        <w:t>A1-36.</w:t>
      </w:r>
    </w:p>
    <w:p w14:paraId="76CA5C19" w14:textId="77777777" w:rsidR="00E70D92" w:rsidRPr="00E70D92" w:rsidRDefault="00E70D92" w:rsidP="00C43808">
      <w:pPr>
        <w:pStyle w:val="TableNo"/>
      </w:pPr>
      <w:bookmarkStart w:id="26" w:name="_Hlk84434528"/>
      <w:r w:rsidRPr="00E70D92">
        <w:t>CUADRO A1-36</w:t>
      </w:r>
    </w:p>
    <w:bookmarkEnd w:id="26"/>
    <w:p w14:paraId="4C3C1927" w14:textId="3F06B29E" w:rsidR="00E70D92" w:rsidRPr="00E70D92" w:rsidRDefault="00E70D92" w:rsidP="00092027">
      <w:pPr>
        <w:pStyle w:val="Tabletitle"/>
      </w:pPr>
      <w:r w:rsidRPr="00E70D92">
        <w:t>Requisitos de ACLR para comunicaciones V2X de clase de potencia</w:t>
      </w:r>
      <w:r w:rsidR="0092777C">
        <w:t> </w:t>
      </w:r>
      <w:r w:rsidRPr="00E70D92">
        <w:t>2</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3726"/>
        <w:gridCol w:w="2628"/>
      </w:tblGrid>
      <w:tr w:rsidR="00E70D92" w:rsidRPr="00E70D92" w14:paraId="3E78B4D9" w14:textId="77777777" w:rsidTr="00A21858">
        <w:trPr>
          <w:jc w:val="center"/>
        </w:trPr>
        <w:tc>
          <w:tcPr>
            <w:tcW w:w="3285" w:type="dxa"/>
            <w:vMerge w:val="restart"/>
            <w:tcBorders>
              <w:top w:val="single" w:sz="4" w:space="0" w:color="auto"/>
              <w:left w:val="single" w:sz="4" w:space="0" w:color="auto"/>
              <w:bottom w:val="single" w:sz="4" w:space="0" w:color="auto"/>
              <w:right w:val="single" w:sz="4" w:space="0" w:color="auto"/>
            </w:tcBorders>
          </w:tcPr>
          <w:p w14:paraId="389DC090" w14:textId="77777777" w:rsidR="00E70D92" w:rsidRPr="00E70D92" w:rsidRDefault="00E70D92" w:rsidP="005964B2">
            <w:pPr>
              <w:pStyle w:val="Tablehead"/>
            </w:pPr>
          </w:p>
        </w:tc>
        <w:tc>
          <w:tcPr>
            <w:tcW w:w="6354" w:type="dxa"/>
            <w:gridSpan w:val="2"/>
            <w:tcBorders>
              <w:top w:val="single" w:sz="4" w:space="0" w:color="auto"/>
              <w:left w:val="single" w:sz="4" w:space="0" w:color="auto"/>
              <w:bottom w:val="single" w:sz="4" w:space="0" w:color="auto"/>
              <w:right w:val="single" w:sz="4" w:space="0" w:color="auto"/>
            </w:tcBorders>
            <w:hideMark/>
          </w:tcPr>
          <w:p w14:paraId="16F13486" w14:textId="63A82248" w:rsidR="00E70D92" w:rsidRPr="00E70D92" w:rsidRDefault="00E70D92" w:rsidP="005964B2">
            <w:pPr>
              <w:pStyle w:val="Tablehead"/>
              <w:rPr>
                <w:bCs/>
              </w:rPr>
            </w:pPr>
            <w:r w:rsidRPr="00E70D92">
              <w:rPr>
                <w:bCs/>
              </w:rPr>
              <w:t>Ancho de banda del canal/ACLR/Ancho de banda de medición</w:t>
            </w:r>
          </w:p>
        </w:tc>
      </w:tr>
      <w:tr w:rsidR="00E70D92" w:rsidRPr="00E70D92" w14:paraId="07FE8A29" w14:textId="77777777" w:rsidTr="00A21858">
        <w:trPr>
          <w:jc w:val="center"/>
        </w:trPr>
        <w:tc>
          <w:tcPr>
            <w:tcW w:w="3285" w:type="dxa"/>
            <w:vMerge/>
            <w:tcBorders>
              <w:top w:val="single" w:sz="4" w:space="0" w:color="auto"/>
              <w:left w:val="single" w:sz="4" w:space="0" w:color="auto"/>
              <w:bottom w:val="single" w:sz="4" w:space="0" w:color="auto"/>
              <w:right w:val="single" w:sz="4" w:space="0" w:color="auto"/>
            </w:tcBorders>
            <w:vAlign w:val="center"/>
            <w:hideMark/>
          </w:tcPr>
          <w:p w14:paraId="37BEBD34" w14:textId="77777777" w:rsidR="00E70D92" w:rsidRPr="00E70D92" w:rsidRDefault="00E70D92" w:rsidP="005964B2">
            <w:pPr>
              <w:pStyle w:val="Tablehead"/>
            </w:pPr>
          </w:p>
        </w:tc>
        <w:tc>
          <w:tcPr>
            <w:tcW w:w="3726" w:type="dxa"/>
            <w:tcBorders>
              <w:top w:val="single" w:sz="4" w:space="0" w:color="auto"/>
              <w:left w:val="single" w:sz="4" w:space="0" w:color="auto"/>
              <w:bottom w:val="single" w:sz="4" w:space="0" w:color="auto"/>
              <w:right w:val="single" w:sz="4" w:space="0" w:color="auto"/>
            </w:tcBorders>
            <w:hideMark/>
          </w:tcPr>
          <w:p w14:paraId="2B6D3B99" w14:textId="4E618397" w:rsidR="00E70D92" w:rsidRPr="00E70D92" w:rsidRDefault="00E70D92" w:rsidP="005964B2">
            <w:pPr>
              <w:pStyle w:val="Tablehead"/>
              <w:rPr>
                <w:bCs/>
              </w:rPr>
            </w:pPr>
            <w:r w:rsidRPr="00E70D92">
              <w:rPr>
                <w:bCs/>
              </w:rPr>
              <w:t>10</w:t>
            </w:r>
            <w:r w:rsidR="00A21858">
              <w:rPr>
                <w:bCs/>
              </w:rPr>
              <w:t> </w:t>
            </w:r>
            <w:r w:rsidRPr="00E70D92">
              <w:rPr>
                <w:bCs/>
              </w:rPr>
              <w:t>MHz</w:t>
            </w:r>
          </w:p>
        </w:tc>
        <w:tc>
          <w:tcPr>
            <w:tcW w:w="2628" w:type="dxa"/>
            <w:tcBorders>
              <w:top w:val="single" w:sz="4" w:space="0" w:color="auto"/>
              <w:left w:val="single" w:sz="4" w:space="0" w:color="auto"/>
              <w:bottom w:val="single" w:sz="4" w:space="0" w:color="auto"/>
              <w:right w:val="single" w:sz="4" w:space="0" w:color="auto"/>
            </w:tcBorders>
            <w:hideMark/>
          </w:tcPr>
          <w:p w14:paraId="18942FE8" w14:textId="03420AC0" w:rsidR="00E70D92" w:rsidRPr="00E70D92" w:rsidRDefault="00E70D92" w:rsidP="005964B2">
            <w:pPr>
              <w:pStyle w:val="Tablehead"/>
              <w:rPr>
                <w:bCs/>
              </w:rPr>
            </w:pPr>
            <w:r w:rsidRPr="00E70D92">
              <w:rPr>
                <w:bCs/>
              </w:rPr>
              <w:t>20</w:t>
            </w:r>
            <w:r w:rsidR="00A21858">
              <w:rPr>
                <w:bCs/>
              </w:rPr>
              <w:t> </w:t>
            </w:r>
            <w:r w:rsidRPr="00E70D92">
              <w:rPr>
                <w:bCs/>
              </w:rPr>
              <w:t>MHz</w:t>
            </w:r>
          </w:p>
        </w:tc>
      </w:tr>
      <w:tr w:rsidR="00E70D92" w:rsidRPr="00E70D92" w14:paraId="4530EA21" w14:textId="77777777" w:rsidTr="00A21858">
        <w:trPr>
          <w:jc w:val="center"/>
        </w:trPr>
        <w:tc>
          <w:tcPr>
            <w:tcW w:w="3285" w:type="dxa"/>
            <w:tcBorders>
              <w:top w:val="single" w:sz="4" w:space="0" w:color="auto"/>
              <w:left w:val="single" w:sz="4" w:space="0" w:color="auto"/>
              <w:bottom w:val="single" w:sz="4" w:space="0" w:color="auto"/>
              <w:right w:val="single" w:sz="4" w:space="0" w:color="auto"/>
            </w:tcBorders>
            <w:vAlign w:val="center"/>
            <w:hideMark/>
          </w:tcPr>
          <w:p w14:paraId="4B07072F" w14:textId="77777777" w:rsidR="00E70D92" w:rsidRPr="00E70D92" w:rsidRDefault="00E70D92" w:rsidP="00A21858">
            <w:pPr>
              <w:pStyle w:val="Tabletext"/>
              <w:jc w:val="left"/>
            </w:pPr>
            <w:r w:rsidRPr="00E70D92">
              <w:t>ACLR</w:t>
            </w:r>
          </w:p>
        </w:tc>
        <w:tc>
          <w:tcPr>
            <w:tcW w:w="3726" w:type="dxa"/>
            <w:tcBorders>
              <w:top w:val="single" w:sz="4" w:space="0" w:color="auto"/>
              <w:left w:val="single" w:sz="4" w:space="0" w:color="auto"/>
              <w:bottom w:val="single" w:sz="4" w:space="0" w:color="auto"/>
              <w:right w:val="single" w:sz="4" w:space="0" w:color="auto"/>
            </w:tcBorders>
            <w:vAlign w:val="center"/>
            <w:hideMark/>
          </w:tcPr>
          <w:p w14:paraId="67AB6A11" w14:textId="66DF972D" w:rsidR="00E70D92" w:rsidRPr="00E70D92" w:rsidRDefault="00E70D92" w:rsidP="00A21858">
            <w:pPr>
              <w:pStyle w:val="Tabletext"/>
              <w:jc w:val="center"/>
            </w:pPr>
            <w:r w:rsidRPr="00E70D92">
              <w:t>31</w:t>
            </w:r>
            <w:r w:rsidR="00A21858">
              <w:t> </w:t>
            </w:r>
            <w:r w:rsidRPr="00E70D92">
              <w:t>dB</w:t>
            </w:r>
          </w:p>
        </w:tc>
        <w:tc>
          <w:tcPr>
            <w:tcW w:w="2628" w:type="dxa"/>
            <w:tcBorders>
              <w:top w:val="single" w:sz="4" w:space="0" w:color="auto"/>
              <w:left w:val="single" w:sz="4" w:space="0" w:color="auto"/>
              <w:bottom w:val="single" w:sz="4" w:space="0" w:color="auto"/>
              <w:right w:val="single" w:sz="4" w:space="0" w:color="auto"/>
            </w:tcBorders>
            <w:vAlign w:val="center"/>
            <w:hideMark/>
          </w:tcPr>
          <w:p w14:paraId="3610FFC5" w14:textId="5B5D6383" w:rsidR="00E70D92" w:rsidRPr="00E70D92" w:rsidRDefault="00E70D92" w:rsidP="00A21858">
            <w:pPr>
              <w:pStyle w:val="Tabletext"/>
              <w:jc w:val="center"/>
            </w:pPr>
            <w:r w:rsidRPr="00E70D92">
              <w:t>31</w:t>
            </w:r>
            <w:r w:rsidR="00A21858">
              <w:t> </w:t>
            </w:r>
            <w:r w:rsidRPr="00E70D92">
              <w:t>dB</w:t>
            </w:r>
          </w:p>
        </w:tc>
      </w:tr>
      <w:tr w:rsidR="00E70D92" w:rsidRPr="00E70D92" w14:paraId="32BE958D" w14:textId="77777777" w:rsidTr="00A21858">
        <w:trPr>
          <w:jc w:val="center"/>
        </w:trPr>
        <w:tc>
          <w:tcPr>
            <w:tcW w:w="3285" w:type="dxa"/>
            <w:tcBorders>
              <w:top w:val="single" w:sz="4" w:space="0" w:color="auto"/>
              <w:left w:val="single" w:sz="4" w:space="0" w:color="auto"/>
              <w:bottom w:val="single" w:sz="4" w:space="0" w:color="auto"/>
              <w:right w:val="single" w:sz="4" w:space="0" w:color="auto"/>
            </w:tcBorders>
            <w:vAlign w:val="center"/>
            <w:hideMark/>
          </w:tcPr>
          <w:p w14:paraId="0092CB5C" w14:textId="5C8AA2E8" w:rsidR="00E70D92" w:rsidRPr="00E70D92" w:rsidRDefault="00E70D92" w:rsidP="00A21858">
            <w:pPr>
              <w:pStyle w:val="Tabletext"/>
              <w:jc w:val="left"/>
            </w:pPr>
            <w:r w:rsidRPr="00E70D92">
              <w:t>Ancho de banda de medición del canal E</w:t>
            </w:r>
            <w:r w:rsidR="00A21858">
              <w:noBreakHyphen/>
            </w:r>
            <w:r w:rsidRPr="00E70D92">
              <w:t>UTRA</w:t>
            </w:r>
          </w:p>
        </w:tc>
        <w:tc>
          <w:tcPr>
            <w:tcW w:w="3726" w:type="dxa"/>
            <w:tcBorders>
              <w:top w:val="single" w:sz="4" w:space="0" w:color="auto"/>
              <w:left w:val="single" w:sz="4" w:space="0" w:color="auto"/>
              <w:bottom w:val="single" w:sz="4" w:space="0" w:color="auto"/>
              <w:right w:val="single" w:sz="4" w:space="0" w:color="auto"/>
            </w:tcBorders>
            <w:vAlign w:val="center"/>
            <w:hideMark/>
          </w:tcPr>
          <w:p w14:paraId="1A9033F5" w14:textId="5683F5E1" w:rsidR="00E70D92" w:rsidRPr="00E70D92" w:rsidRDefault="00E70D92" w:rsidP="00A21858">
            <w:pPr>
              <w:pStyle w:val="Tabletext"/>
              <w:jc w:val="center"/>
            </w:pPr>
            <w:r w:rsidRPr="00E70D92">
              <w:t>9</w:t>
            </w:r>
            <w:r w:rsidR="00A21858">
              <w:t>,</w:t>
            </w:r>
            <w:r w:rsidRPr="00E70D92">
              <w:t>0</w:t>
            </w:r>
            <w:r w:rsidR="00A21858">
              <w:t> </w:t>
            </w:r>
            <w:r w:rsidRPr="00E70D92">
              <w:t>MHz</w:t>
            </w:r>
          </w:p>
        </w:tc>
        <w:tc>
          <w:tcPr>
            <w:tcW w:w="2628" w:type="dxa"/>
            <w:tcBorders>
              <w:top w:val="single" w:sz="4" w:space="0" w:color="auto"/>
              <w:left w:val="single" w:sz="4" w:space="0" w:color="auto"/>
              <w:bottom w:val="single" w:sz="4" w:space="0" w:color="auto"/>
              <w:right w:val="single" w:sz="4" w:space="0" w:color="auto"/>
            </w:tcBorders>
            <w:vAlign w:val="center"/>
            <w:hideMark/>
          </w:tcPr>
          <w:p w14:paraId="292605F0" w14:textId="08C82CAD" w:rsidR="00E70D92" w:rsidRPr="00E70D92" w:rsidRDefault="00E70D92" w:rsidP="00A21858">
            <w:pPr>
              <w:pStyle w:val="Tabletext"/>
              <w:jc w:val="center"/>
            </w:pPr>
            <w:r w:rsidRPr="00E70D92">
              <w:t>18</w:t>
            </w:r>
            <w:r w:rsidR="00A21858">
              <w:t> </w:t>
            </w:r>
            <w:r w:rsidRPr="00E70D92">
              <w:t>MHz</w:t>
            </w:r>
          </w:p>
        </w:tc>
      </w:tr>
      <w:tr w:rsidR="00E70D92" w:rsidRPr="00E70D92" w14:paraId="29DB3EF1" w14:textId="77777777" w:rsidTr="00A21858">
        <w:trPr>
          <w:jc w:val="center"/>
        </w:trPr>
        <w:tc>
          <w:tcPr>
            <w:tcW w:w="3285" w:type="dxa"/>
            <w:tcBorders>
              <w:top w:val="single" w:sz="4" w:space="0" w:color="auto"/>
              <w:left w:val="single" w:sz="4" w:space="0" w:color="auto"/>
              <w:bottom w:val="single" w:sz="4" w:space="0" w:color="auto"/>
              <w:right w:val="single" w:sz="4" w:space="0" w:color="auto"/>
            </w:tcBorders>
            <w:vAlign w:val="center"/>
            <w:hideMark/>
          </w:tcPr>
          <w:p w14:paraId="547C1DBF" w14:textId="77777777" w:rsidR="00E70D92" w:rsidRPr="00E70D92" w:rsidRDefault="00E70D92" w:rsidP="00A21858">
            <w:pPr>
              <w:pStyle w:val="Tabletext"/>
              <w:jc w:val="left"/>
            </w:pPr>
            <w:r w:rsidRPr="00E70D92">
              <w:t>Separación con respecto a la frecuencia central del canal adyacente (MHz)</w:t>
            </w:r>
          </w:p>
        </w:tc>
        <w:tc>
          <w:tcPr>
            <w:tcW w:w="3726" w:type="dxa"/>
            <w:tcBorders>
              <w:top w:val="single" w:sz="4" w:space="0" w:color="auto"/>
              <w:left w:val="single" w:sz="4" w:space="0" w:color="auto"/>
              <w:bottom w:val="single" w:sz="4" w:space="0" w:color="auto"/>
              <w:right w:val="single" w:sz="4" w:space="0" w:color="auto"/>
            </w:tcBorders>
            <w:vAlign w:val="center"/>
            <w:hideMark/>
          </w:tcPr>
          <w:p w14:paraId="388E1093" w14:textId="77777777" w:rsidR="00E70D92" w:rsidRPr="00E70D92" w:rsidRDefault="00E70D92" w:rsidP="00A21858">
            <w:pPr>
              <w:pStyle w:val="Tabletext"/>
              <w:jc w:val="center"/>
            </w:pPr>
            <w:r w:rsidRPr="00E70D92">
              <w:t>+10</w:t>
            </w:r>
          </w:p>
          <w:p w14:paraId="3D1EB404" w14:textId="77777777" w:rsidR="00E70D92" w:rsidRPr="00E70D92" w:rsidRDefault="00E70D92" w:rsidP="00A21858">
            <w:pPr>
              <w:pStyle w:val="Tabletext"/>
              <w:jc w:val="center"/>
            </w:pPr>
            <w:r w:rsidRPr="00E70D92">
              <w:t>/</w:t>
            </w:r>
          </w:p>
          <w:p w14:paraId="5DECC469" w14:textId="77777777" w:rsidR="00E70D92" w:rsidRPr="00E70D92" w:rsidRDefault="00E70D92" w:rsidP="00A21858">
            <w:pPr>
              <w:pStyle w:val="Tabletext"/>
              <w:jc w:val="center"/>
            </w:pPr>
            <w:r w:rsidRPr="00E70D92">
              <w:t>−10</w:t>
            </w:r>
          </w:p>
        </w:tc>
        <w:tc>
          <w:tcPr>
            <w:tcW w:w="2628" w:type="dxa"/>
            <w:tcBorders>
              <w:top w:val="single" w:sz="4" w:space="0" w:color="auto"/>
              <w:left w:val="single" w:sz="4" w:space="0" w:color="auto"/>
              <w:bottom w:val="single" w:sz="4" w:space="0" w:color="auto"/>
              <w:right w:val="single" w:sz="4" w:space="0" w:color="auto"/>
            </w:tcBorders>
            <w:vAlign w:val="center"/>
            <w:hideMark/>
          </w:tcPr>
          <w:p w14:paraId="5F37CA82" w14:textId="77777777" w:rsidR="00E70D92" w:rsidRPr="00E70D92" w:rsidRDefault="00E70D92" w:rsidP="00A21858">
            <w:pPr>
              <w:pStyle w:val="Tabletext"/>
              <w:jc w:val="center"/>
            </w:pPr>
            <w:r w:rsidRPr="00E70D92">
              <w:t>+20</w:t>
            </w:r>
          </w:p>
          <w:p w14:paraId="7A60B94F" w14:textId="77777777" w:rsidR="00E70D92" w:rsidRPr="00E70D92" w:rsidRDefault="00E70D92" w:rsidP="00A21858">
            <w:pPr>
              <w:pStyle w:val="Tabletext"/>
              <w:jc w:val="center"/>
            </w:pPr>
            <w:r w:rsidRPr="00E70D92">
              <w:t>/</w:t>
            </w:r>
          </w:p>
          <w:p w14:paraId="6BB214F7" w14:textId="77777777" w:rsidR="00E70D92" w:rsidRPr="00E70D92" w:rsidRDefault="00E70D92" w:rsidP="00A21858">
            <w:pPr>
              <w:pStyle w:val="Tabletext"/>
              <w:jc w:val="center"/>
            </w:pPr>
            <w:r w:rsidRPr="00E70D92">
              <w:t>−20</w:t>
            </w:r>
          </w:p>
        </w:tc>
      </w:tr>
    </w:tbl>
    <w:p w14:paraId="56E83E7A" w14:textId="77777777" w:rsidR="00092027" w:rsidRDefault="00092027" w:rsidP="00092027">
      <w:pPr>
        <w:pStyle w:val="Tablefin"/>
      </w:pPr>
    </w:p>
    <w:p w14:paraId="5B0A7D17" w14:textId="0046DA7F" w:rsidR="00E70D92" w:rsidRPr="00E70D92" w:rsidRDefault="00E70D92" w:rsidP="00E70D92">
      <w:r w:rsidRPr="00E70D92">
        <w:t>En el caso de los EU</w:t>
      </w:r>
      <w:r w:rsidR="0092777C">
        <w:t> </w:t>
      </w:r>
      <w:r w:rsidRPr="00E70D92">
        <w:t>V2X que admitan diversidad de transmisión, si el EU transmite en dos conectores de antena al mismo tiempo, los requisitos especificados para la portadora se aplicarán a ambos conectores de transmisión.</w:t>
      </w:r>
    </w:p>
    <w:p w14:paraId="3C6DB785" w14:textId="7935C758" w:rsidR="00E70D92" w:rsidRPr="00E70D92" w:rsidRDefault="00E70D92" w:rsidP="00E70D92">
      <w:r w:rsidRPr="00E70D92">
        <w:t>Si el EU</w:t>
      </w:r>
      <w:r w:rsidR="0092777C">
        <w:t> </w:t>
      </w:r>
      <w:r w:rsidRPr="00E70D92">
        <w:t>V2X transmite en un conector de antena por vez, los requisitos especificados para la portadora se aplicarán al conector de antena activo.</w:t>
      </w:r>
    </w:p>
    <w:p w14:paraId="58262CD3" w14:textId="77777777" w:rsidR="00E70D92" w:rsidRPr="00E70D92" w:rsidRDefault="00E70D92" w:rsidP="00092027">
      <w:pPr>
        <w:pStyle w:val="Heading1"/>
      </w:pPr>
      <w:r w:rsidRPr="00E70D92">
        <w:t>4</w:t>
      </w:r>
      <w:r w:rsidRPr="00E70D92">
        <w:tab/>
        <w:t>Emisiones no esenciales del transmisor</w:t>
      </w:r>
    </w:p>
    <w:p w14:paraId="4B928DBE" w14:textId="60444C96" w:rsidR="00E70D92" w:rsidRPr="00E70D92" w:rsidRDefault="00E70D92" w:rsidP="00E70D92">
      <w:r w:rsidRPr="00E70D92">
        <w:t>Las emisiones no esenciales son emisiones causadas por efectos no deseados del transmisor, como las emisiones armónicas, las emisiones parásitas, los productos de intermodulación y los productos de la conversión de frecuencias, pero no son emisiones fuera de banda, a menos que se indique lo contrario. Los límites de las emisiones no esenciales se especifican en términos de requisitos generales conformes con la Recomendación</w:t>
      </w:r>
      <w:r w:rsidR="0092777C">
        <w:t> </w:t>
      </w:r>
      <w:r w:rsidRPr="00E70D92">
        <w:t>UIT</w:t>
      </w:r>
      <w:r w:rsidR="0092777C">
        <w:noBreakHyphen/>
      </w:r>
      <w:r w:rsidRPr="00E70D92">
        <w:t>R</w:t>
      </w:r>
      <w:r w:rsidR="0092777C">
        <w:t> </w:t>
      </w:r>
      <w:r w:rsidRPr="00E70D92">
        <w:t>SM.329 y requisitos de la banda operativa E</w:t>
      </w:r>
      <w:r w:rsidRPr="00E70D92">
        <w:noBreakHyphen/>
        <w:t>UTRA para la coexistencia de EU.</w:t>
      </w:r>
    </w:p>
    <w:p w14:paraId="50548BDD" w14:textId="77777777" w:rsidR="00E70D92" w:rsidRPr="00E70D92" w:rsidRDefault="00E70D92" w:rsidP="00E70D92">
      <w:r w:rsidRPr="00E70D92">
        <w:t>Para mejorar la precisión, la sensibilidad y la eficacia de la medición, el ancho de banda de resolución podrá ser menor que el ancho de banda de medición (MBW). En ese caso, deberá integrarse el resultado a lo largo del ancho de banda de medición para obtener el ancho de banda de ruido equivalente del ancho de banda de medición.</w:t>
      </w:r>
    </w:p>
    <w:p w14:paraId="56866EF5" w14:textId="77777777" w:rsidR="00E70D92" w:rsidRPr="00E70D92" w:rsidRDefault="00E70D92" w:rsidP="00092027">
      <w:pPr>
        <w:pStyle w:val="Heading2"/>
      </w:pPr>
      <w:r w:rsidRPr="00E70D92">
        <w:lastRenderedPageBreak/>
        <w:t>4.1</w:t>
      </w:r>
      <w:r w:rsidRPr="00E70D92">
        <w:tab/>
        <w:t>requisitos generales de las emisiones no esenciales</w:t>
      </w:r>
    </w:p>
    <w:p w14:paraId="7E5B8664" w14:textId="77777777" w:rsidR="00E70D92" w:rsidRPr="00E70D92" w:rsidRDefault="00E70D92" w:rsidP="00E70D92">
      <w:r w:rsidRPr="00E70D92">
        <w:t>A menos que se indique lo contrario, los límites de emisiones no esenciales se aplican a las gamas de frecuencias que están separadas más de Δ</w:t>
      </w:r>
      <w:r w:rsidRPr="00E70D92">
        <w:rPr>
          <w:i/>
          <w:iCs/>
        </w:rPr>
        <w:t>f</w:t>
      </w:r>
      <w:r w:rsidRPr="00E70D92">
        <w:rPr>
          <w:i/>
          <w:iCs/>
          <w:vertAlign w:val="subscript"/>
        </w:rPr>
        <w:t>OoB</w:t>
      </w:r>
      <w:r w:rsidRPr="00E70D92">
        <w:t xml:space="preserve"> (MHz) del borde del ancho de banda del canal (Cuadro A1-37). Los límites de emisiones no esenciales del Cuadro A1-38 se aplican a todas las configuraciones de banda del transmisor, </w:t>
      </w:r>
      <w:r w:rsidRPr="00E70D92">
        <w:rPr>
          <w:i/>
          <w:iCs/>
        </w:rPr>
        <w:t>N</w:t>
      </w:r>
      <w:r w:rsidRPr="00E70D92">
        <w:rPr>
          <w:i/>
          <w:iCs/>
          <w:vertAlign w:val="subscript"/>
        </w:rPr>
        <w:t>RB</w:t>
      </w:r>
      <w:r w:rsidRPr="0092777C">
        <w:t>,</w:t>
      </w:r>
      <w:r w:rsidRPr="00E70D92">
        <w:t xml:space="preserve"> y todos los anchos de banda de canal.</w:t>
      </w:r>
    </w:p>
    <w:p w14:paraId="183F9EEB" w14:textId="1A7A235A" w:rsidR="00E70D92" w:rsidRPr="00E70D92" w:rsidRDefault="00E70D92" w:rsidP="009E41F9">
      <w:pPr>
        <w:pStyle w:val="TableNo"/>
      </w:pPr>
      <w:r w:rsidRPr="00E70D92">
        <w:t>CUADRO A1-37</w:t>
      </w:r>
    </w:p>
    <w:p w14:paraId="5BC0691F" w14:textId="77777777" w:rsidR="00E70D92" w:rsidRPr="00E70D92" w:rsidRDefault="00E70D92" w:rsidP="00092027">
      <w:pPr>
        <w:pStyle w:val="Tabletitle"/>
      </w:pPr>
      <w:r w:rsidRPr="00E70D92">
        <w:t>Límite entre Δ</w:t>
      </w:r>
      <w:r w:rsidRPr="00E70D92">
        <w:rPr>
          <w:i/>
          <w:iCs/>
        </w:rPr>
        <w:t>f</w:t>
      </w:r>
      <w:r w:rsidRPr="00E70D92">
        <w:rPr>
          <w:i/>
          <w:iCs/>
          <w:vertAlign w:val="subscript"/>
        </w:rPr>
        <w:t>OoB</w:t>
      </w:r>
      <w:r w:rsidRPr="00E70D92">
        <w:t xml:space="preserve"> E-UTRA y el dominio de emisiones no esenciales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247"/>
        <w:gridCol w:w="1247"/>
        <w:gridCol w:w="1247"/>
        <w:gridCol w:w="1248"/>
        <w:gridCol w:w="1247"/>
        <w:gridCol w:w="1248"/>
      </w:tblGrid>
      <w:tr w:rsidR="00E70D92" w:rsidRPr="00E70D92" w14:paraId="6D3FA5AB" w14:textId="77777777" w:rsidTr="00C43808">
        <w:trPr>
          <w:jc w:val="center"/>
        </w:trPr>
        <w:tc>
          <w:tcPr>
            <w:tcW w:w="1345" w:type="dxa"/>
            <w:tcBorders>
              <w:top w:val="single" w:sz="4" w:space="0" w:color="auto"/>
              <w:left w:val="single" w:sz="4" w:space="0" w:color="auto"/>
              <w:bottom w:val="single" w:sz="4" w:space="0" w:color="auto"/>
              <w:right w:val="single" w:sz="4" w:space="0" w:color="auto"/>
            </w:tcBorders>
            <w:vAlign w:val="center"/>
            <w:hideMark/>
          </w:tcPr>
          <w:p w14:paraId="7F8DBC99" w14:textId="1B489632" w:rsidR="00E70D92" w:rsidRPr="00E70D92" w:rsidRDefault="00E70D92" w:rsidP="005964B2">
            <w:pPr>
              <w:pStyle w:val="Tablehead"/>
            </w:pPr>
            <w:r w:rsidRPr="00E70D92">
              <w:t>Ancho de banda de canal</w:t>
            </w:r>
          </w:p>
        </w:tc>
        <w:tc>
          <w:tcPr>
            <w:tcW w:w="778" w:type="dxa"/>
            <w:tcBorders>
              <w:top w:val="single" w:sz="4" w:space="0" w:color="auto"/>
              <w:left w:val="single" w:sz="4" w:space="0" w:color="auto"/>
              <w:bottom w:val="single" w:sz="4" w:space="0" w:color="auto"/>
              <w:right w:val="single" w:sz="4" w:space="0" w:color="auto"/>
            </w:tcBorders>
            <w:vAlign w:val="center"/>
            <w:hideMark/>
          </w:tcPr>
          <w:p w14:paraId="7B8940D3" w14:textId="77777777" w:rsidR="00E70D92" w:rsidRPr="00E70D92" w:rsidRDefault="00E70D92" w:rsidP="005964B2">
            <w:pPr>
              <w:pStyle w:val="Tablehead"/>
            </w:pPr>
            <w:r w:rsidRPr="00E70D92">
              <w:t>1,4 MHz</w:t>
            </w:r>
          </w:p>
        </w:tc>
        <w:tc>
          <w:tcPr>
            <w:tcW w:w="778" w:type="dxa"/>
            <w:tcBorders>
              <w:top w:val="single" w:sz="4" w:space="0" w:color="auto"/>
              <w:left w:val="single" w:sz="4" w:space="0" w:color="auto"/>
              <w:bottom w:val="single" w:sz="4" w:space="0" w:color="auto"/>
              <w:right w:val="single" w:sz="4" w:space="0" w:color="auto"/>
            </w:tcBorders>
            <w:vAlign w:val="center"/>
            <w:hideMark/>
          </w:tcPr>
          <w:p w14:paraId="5B88D99C" w14:textId="77777777" w:rsidR="00E70D92" w:rsidRPr="00E70D92" w:rsidRDefault="00E70D92" w:rsidP="005964B2">
            <w:pPr>
              <w:pStyle w:val="Tablehead"/>
            </w:pPr>
            <w:r w:rsidRPr="00E70D92">
              <w:t>3,0 MHz</w:t>
            </w:r>
          </w:p>
        </w:tc>
        <w:tc>
          <w:tcPr>
            <w:tcW w:w="778" w:type="dxa"/>
            <w:tcBorders>
              <w:top w:val="single" w:sz="4" w:space="0" w:color="auto"/>
              <w:left w:val="single" w:sz="4" w:space="0" w:color="auto"/>
              <w:bottom w:val="single" w:sz="4" w:space="0" w:color="auto"/>
              <w:right w:val="single" w:sz="4" w:space="0" w:color="auto"/>
            </w:tcBorders>
            <w:vAlign w:val="center"/>
            <w:hideMark/>
          </w:tcPr>
          <w:p w14:paraId="2C11125C" w14:textId="77777777" w:rsidR="00E70D92" w:rsidRPr="00E70D92" w:rsidRDefault="00E70D92" w:rsidP="005964B2">
            <w:pPr>
              <w:pStyle w:val="Tablehead"/>
            </w:pPr>
            <w:r w:rsidRPr="00E70D92">
              <w:t>5 MHz</w:t>
            </w:r>
          </w:p>
        </w:tc>
        <w:tc>
          <w:tcPr>
            <w:tcW w:w="779" w:type="dxa"/>
            <w:tcBorders>
              <w:top w:val="single" w:sz="4" w:space="0" w:color="auto"/>
              <w:left w:val="single" w:sz="4" w:space="0" w:color="auto"/>
              <w:bottom w:val="single" w:sz="4" w:space="0" w:color="auto"/>
              <w:right w:val="single" w:sz="4" w:space="0" w:color="auto"/>
            </w:tcBorders>
            <w:vAlign w:val="center"/>
            <w:hideMark/>
          </w:tcPr>
          <w:p w14:paraId="25FA2159" w14:textId="77777777" w:rsidR="00E70D92" w:rsidRPr="00E70D92" w:rsidRDefault="00E70D92" w:rsidP="005964B2">
            <w:pPr>
              <w:pStyle w:val="Tablehead"/>
            </w:pPr>
            <w:r w:rsidRPr="00E70D92">
              <w:t>10 MHz</w:t>
            </w:r>
          </w:p>
        </w:tc>
        <w:tc>
          <w:tcPr>
            <w:tcW w:w="778" w:type="dxa"/>
            <w:tcBorders>
              <w:top w:val="single" w:sz="4" w:space="0" w:color="auto"/>
              <w:left w:val="single" w:sz="4" w:space="0" w:color="auto"/>
              <w:bottom w:val="single" w:sz="4" w:space="0" w:color="auto"/>
              <w:right w:val="single" w:sz="4" w:space="0" w:color="auto"/>
            </w:tcBorders>
            <w:vAlign w:val="center"/>
            <w:hideMark/>
          </w:tcPr>
          <w:p w14:paraId="07DE2994" w14:textId="77777777" w:rsidR="00E70D92" w:rsidRPr="00E70D92" w:rsidRDefault="00E70D92" w:rsidP="005964B2">
            <w:pPr>
              <w:pStyle w:val="Tablehead"/>
            </w:pPr>
            <w:r w:rsidRPr="00E70D92">
              <w:t>15 MHz</w:t>
            </w:r>
          </w:p>
        </w:tc>
        <w:tc>
          <w:tcPr>
            <w:tcW w:w="779" w:type="dxa"/>
            <w:tcBorders>
              <w:top w:val="single" w:sz="4" w:space="0" w:color="auto"/>
              <w:left w:val="single" w:sz="4" w:space="0" w:color="auto"/>
              <w:bottom w:val="single" w:sz="4" w:space="0" w:color="auto"/>
              <w:right w:val="single" w:sz="4" w:space="0" w:color="auto"/>
            </w:tcBorders>
            <w:vAlign w:val="center"/>
            <w:hideMark/>
          </w:tcPr>
          <w:p w14:paraId="70EDC8DC" w14:textId="77777777" w:rsidR="00E70D92" w:rsidRPr="00E70D92" w:rsidRDefault="00E70D92" w:rsidP="005964B2">
            <w:pPr>
              <w:pStyle w:val="Tablehead"/>
            </w:pPr>
            <w:r w:rsidRPr="00E70D92">
              <w:t>20 MHz</w:t>
            </w:r>
          </w:p>
        </w:tc>
      </w:tr>
      <w:tr w:rsidR="00E70D92" w:rsidRPr="00E70D92" w14:paraId="2E4852AB" w14:textId="77777777" w:rsidTr="00C43808">
        <w:trPr>
          <w:jc w:val="center"/>
        </w:trPr>
        <w:tc>
          <w:tcPr>
            <w:tcW w:w="1345" w:type="dxa"/>
            <w:tcBorders>
              <w:top w:val="single" w:sz="4" w:space="0" w:color="auto"/>
              <w:left w:val="single" w:sz="4" w:space="0" w:color="auto"/>
              <w:bottom w:val="single" w:sz="4" w:space="0" w:color="auto"/>
              <w:right w:val="single" w:sz="4" w:space="0" w:color="auto"/>
            </w:tcBorders>
            <w:hideMark/>
          </w:tcPr>
          <w:p w14:paraId="3DC373CD" w14:textId="77777777" w:rsidR="00E70D92" w:rsidRPr="00092027" w:rsidRDefault="00E70D92" w:rsidP="00A21858">
            <w:pPr>
              <w:pStyle w:val="Tabletext"/>
              <w:jc w:val="center"/>
              <w:rPr>
                <w:b/>
                <w:bCs/>
              </w:rPr>
            </w:pPr>
            <w:r w:rsidRPr="00092027">
              <w:rPr>
                <w:b/>
                <w:bCs/>
              </w:rPr>
              <w:t>Δ</w:t>
            </w:r>
            <w:r w:rsidRPr="00092027">
              <w:rPr>
                <w:b/>
                <w:bCs/>
                <w:i/>
                <w:iCs/>
              </w:rPr>
              <w:t>f</w:t>
            </w:r>
            <w:r w:rsidRPr="00092027">
              <w:rPr>
                <w:b/>
                <w:bCs/>
                <w:i/>
                <w:iCs/>
                <w:vertAlign w:val="subscript"/>
              </w:rPr>
              <w:t>OoB</w:t>
            </w:r>
            <w:r w:rsidRPr="00092027">
              <w:rPr>
                <w:b/>
                <w:bCs/>
              </w:rPr>
              <w:t xml:space="preserve"> (MHz)</w:t>
            </w:r>
          </w:p>
        </w:tc>
        <w:tc>
          <w:tcPr>
            <w:tcW w:w="778" w:type="dxa"/>
            <w:tcBorders>
              <w:top w:val="single" w:sz="4" w:space="0" w:color="auto"/>
              <w:left w:val="single" w:sz="4" w:space="0" w:color="auto"/>
              <w:bottom w:val="single" w:sz="4" w:space="0" w:color="auto"/>
              <w:right w:val="single" w:sz="4" w:space="0" w:color="auto"/>
            </w:tcBorders>
            <w:vAlign w:val="center"/>
            <w:hideMark/>
          </w:tcPr>
          <w:p w14:paraId="0E3E61DB" w14:textId="77777777" w:rsidR="00E70D92" w:rsidRPr="00E70D92" w:rsidRDefault="00E70D92" w:rsidP="00A21858">
            <w:pPr>
              <w:pStyle w:val="Tabletext"/>
              <w:jc w:val="center"/>
            </w:pPr>
            <w:r w:rsidRPr="00E70D92">
              <w:t>2,8</w:t>
            </w:r>
          </w:p>
        </w:tc>
        <w:tc>
          <w:tcPr>
            <w:tcW w:w="778" w:type="dxa"/>
            <w:tcBorders>
              <w:top w:val="single" w:sz="4" w:space="0" w:color="auto"/>
              <w:left w:val="single" w:sz="4" w:space="0" w:color="auto"/>
              <w:bottom w:val="single" w:sz="4" w:space="0" w:color="auto"/>
              <w:right w:val="single" w:sz="4" w:space="0" w:color="auto"/>
            </w:tcBorders>
            <w:vAlign w:val="center"/>
            <w:hideMark/>
          </w:tcPr>
          <w:p w14:paraId="0A3CD4FF" w14:textId="77777777" w:rsidR="00E70D92" w:rsidRPr="00E70D92" w:rsidRDefault="00E70D92" w:rsidP="00A21858">
            <w:pPr>
              <w:pStyle w:val="Tabletext"/>
              <w:jc w:val="center"/>
            </w:pPr>
            <w:r w:rsidRPr="00E70D92">
              <w:t>6</w:t>
            </w:r>
          </w:p>
        </w:tc>
        <w:tc>
          <w:tcPr>
            <w:tcW w:w="778" w:type="dxa"/>
            <w:tcBorders>
              <w:top w:val="single" w:sz="4" w:space="0" w:color="auto"/>
              <w:left w:val="single" w:sz="4" w:space="0" w:color="auto"/>
              <w:bottom w:val="single" w:sz="4" w:space="0" w:color="auto"/>
              <w:right w:val="single" w:sz="4" w:space="0" w:color="auto"/>
            </w:tcBorders>
            <w:vAlign w:val="center"/>
            <w:hideMark/>
          </w:tcPr>
          <w:p w14:paraId="5AC3E438" w14:textId="77777777" w:rsidR="00E70D92" w:rsidRPr="00E70D92" w:rsidRDefault="00E70D92" w:rsidP="00A21858">
            <w:pPr>
              <w:pStyle w:val="Tabletext"/>
              <w:jc w:val="center"/>
            </w:pPr>
            <w:r w:rsidRPr="00E70D92">
              <w:t>10</w:t>
            </w:r>
          </w:p>
        </w:tc>
        <w:tc>
          <w:tcPr>
            <w:tcW w:w="779" w:type="dxa"/>
            <w:tcBorders>
              <w:top w:val="single" w:sz="4" w:space="0" w:color="auto"/>
              <w:left w:val="single" w:sz="4" w:space="0" w:color="auto"/>
              <w:bottom w:val="single" w:sz="4" w:space="0" w:color="auto"/>
              <w:right w:val="single" w:sz="4" w:space="0" w:color="auto"/>
            </w:tcBorders>
            <w:vAlign w:val="center"/>
            <w:hideMark/>
          </w:tcPr>
          <w:p w14:paraId="28173148" w14:textId="77777777" w:rsidR="00E70D92" w:rsidRPr="00E70D92" w:rsidRDefault="00E70D92" w:rsidP="00A21858">
            <w:pPr>
              <w:pStyle w:val="Tabletext"/>
              <w:jc w:val="center"/>
            </w:pPr>
            <w:r w:rsidRPr="00E70D92">
              <w:t>15</w:t>
            </w:r>
          </w:p>
        </w:tc>
        <w:tc>
          <w:tcPr>
            <w:tcW w:w="778" w:type="dxa"/>
            <w:tcBorders>
              <w:top w:val="single" w:sz="4" w:space="0" w:color="auto"/>
              <w:left w:val="single" w:sz="4" w:space="0" w:color="auto"/>
              <w:bottom w:val="single" w:sz="4" w:space="0" w:color="auto"/>
              <w:right w:val="single" w:sz="4" w:space="0" w:color="auto"/>
            </w:tcBorders>
            <w:vAlign w:val="center"/>
            <w:hideMark/>
          </w:tcPr>
          <w:p w14:paraId="1CCA5114" w14:textId="77777777" w:rsidR="00E70D92" w:rsidRPr="00E70D92" w:rsidRDefault="00E70D92" w:rsidP="00A21858">
            <w:pPr>
              <w:pStyle w:val="Tabletext"/>
              <w:jc w:val="center"/>
            </w:pPr>
            <w:r w:rsidRPr="00E70D92">
              <w:t>20</w:t>
            </w:r>
          </w:p>
        </w:tc>
        <w:tc>
          <w:tcPr>
            <w:tcW w:w="779" w:type="dxa"/>
            <w:tcBorders>
              <w:top w:val="single" w:sz="4" w:space="0" w:color="auto"/>
              <w:left w:val="single" w:sz="4" w:space="0" w:color="auto"/>
              <w:bottom w:val="single" w:sz="4" w:space="0" w:color="auto"/>
              <w:right w:val="single" w:sz="4" w:space="0" w:color="auto"/>
            </w:tcBorders>
            <w:vAlign w:val="center"/>
            <w:hideMark/>
          </w:tcPr>
          <w:p w14:paraId="18952F67" w14:textId="77777777" w:rsidR="00E70D92" w:rsidRPr="00E70D92" w:rsidRDefault="00E70D92" w:rsidP="00A21858">
            <w:pPr>
              <w:pStyle w:val="Tabletext"/>
              <w:jc w:val="center"/>
            </w:pPr>
            <w:r w:rsidRPr="00E70D92">
              <w:t>25</w:t>
            </w:r>
          </w:p>
        </w:tc>
      </w:tr>
    </w:tbl>
    <w:p w14:paraId="27983234" w14:textId="77777777" w:rsidR="00E70D92" w:rsidRPr="00E70D92" w:rsidRDefault="00E70D92" w:rsidP="00092027">
      <w:pPr>
        <w:pStyle w:val="Tablefin"/>
      </w:pPr>
    </w:p>
    <w:p w14:paraId="14CAC4B1" w14:textId="77777777" w:rsidR="00E70D92" w:rsidRPr="00E70D92" w:rsidRDefault="00E70D92" w:rsidP="00092027">
      <w:pPr>
        <w:pStyle w:val="Note"/>
      </w:pPr>
      <w:r w:rsidRPr="00E70D92">
        <w:t>NOTA – Para que la medición de las emisiones no esenciales corresponda a las gamas de frecuencias que están separadas más de Δ</w:t>
      </w:r>
      <w:r w:rsidRPr="00E70D92">
        <w:rPr>
          <w:i/>
          <w:iCs/>
        </w:rPr>
        <w:t>f</w:t>
      </w:r>
      <w:r w:rsidRPr="00E70D92">
        <w:rPr>
          <w:i/>
          <w:iCs/>
          <w:vertAlign w:val="subscript"/>
        </w:rPr>
        <w:t>OoB</w:t>
      </w:r>
      <w:r w:rsidRPr="00E70D92">
        <w:t xml:space="preserve"> (MHz) del borde del ancho de banda del canal, la separación mínima entre la frecuencia de medición y los bordes del canal deberá ser Δ</w:t>
      </w:r>
      <w:r w:rsidRPr="00E70D92">
        <w:rPr>
          <w:i/>
          <w:iCs/>
        </w:rPr>
        <w:t>f</w:t>
      </w:r>
      <w:r w:rsidRPr="00E70D92">
        <w:rPr>
          <w:i/>
          <w:iCs/>
          <w:vertAlign w:val="subscript"/>
        </w:rPr>
        <w:t>OoB</w:t>
      </w:r>
      <w:r w:rsidRPr="00E70D92">
        <w:t xml:space="preserve"> + MBW/2. MBW se refiere al MBW definido en el Cuadro A1-38.</w:t>
      </w:r>
    </w:p>
    <w:p w14:paraId="41E87EEF" w14:textId="1C312F26" w:rsidR="00E70D92" w:rsidRPr="00E70D92" w:rsidRDefault="00E70D92" w:rsidP="009E41F9">
      <w:pPr>
        <w:pStyle w:val="TableNo"/>
      </w:pPr>
      <w:r w:rsidRPr="00E70D92">
        <w:t>CUADRO A1-38</w:t>
      </w:r>
    </w:p>
    <w:p w14:paraId="0F5A7F5A" w14:textId="77777777" w:rsidR="00E70D92" w:rsidRPr="00E70D92" w:rsidRDefault="00E70D92" w:rsidP="00092027">
      <w:pPr>
        <w:pStyle w:val="Tabletitle"/>
      </w:pPr>
      <w:r w:rsidRPr="00E70D92">
        <w:t>Límites de emisiones no esenciales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1701"/>
        <w:gridCol w:w="1559"/>
        <w:gridCol w:w="1422"/>
      </w:tblGrid>
      <w:tr w:rsidR="00E70D92" w:rsidRPr="00E70D92" w14:paraId="2AAA540D" w14:textId="77777777" w:rsidTr="00E70D92">
        <w:trPr>
          <w:jc w:val="center"/>
        </w:trPr>
        <w:tc>
          <w:tcPr>
            <w:tcW w:w="4957" w:type="dxa"/>
            <w:tcBorders>
              <w:top w:val="single" w:sz="4" w:space="0" w:color="auto"/>
              <w:left w:val="single" w:sz="4" w:space="0" w:color="auto"/>
              <w:bottom w:val="single" w:sz="4" w:space="0" w:color="auto"/>
              <w:right w:val="single" w:sz="4" w:space="0" w:color="auto"/>
            </w:tcBorders>
            <w:vAlign w:val="center"/>
            <w:hideMark/>
          </w:tcPr>
          <w:p w14:paraId="1DD46216" w14:textId="77777777" w:rsidR="00E70D92" w:rsidRPr="00E70D92" w:rsidRDefault="00E70D92" w:rsidP="005964B2">
            <w:pPr>
              <w:pStyle w:val="Tablehead"/>
            </w:pPr>
            <w:r w:rsidRPr="00E70D92">
              <w:t>Gama de frecuencias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C396EB" w14:textId="77777777" w:rsidR="00E70D92" w:rsidRPr="00E70D92" w:rsidRDefault="00E70D92" w:rsidP="005964B2">
            <w:pPr>
              <w:pStyle w:val="Tablehead"/>
            </w:pPr>
            <w:r w:rsidRPr="00E70D92">
              <w:t>Nivel máximo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81A6AA" w14:textId="77777777" w:rsidR="00E70D92" w:rsidRPr="00E70D92" w:rsidRDefault="00E70D92" w:rsidP="005964B2">
            <w:pPr>
              <w:pStyle w:val="Tablehead"/>
            </w:pPr>
            <w:r w:rsidRPr="00E70D92">
              <w:t>MBW</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9E393CF" w14:textId="77777777" w:rsidR="00E70D92" w:rsidRPr="00E70D92" w:rsidRDefault="00E70D92" w:rsidP="005964B2">
            <w:pPr>
              <w:pStyle w:val="Tablehead"/>
            </w:pPr>
            <w:r w:rsidRPr="00E70D92">
              <w:t>Nota</w:t>
            </w:r>
          </w:p>
        </w:tc>
      </w:tr>
      <w:tr w:rsidR="00E70D92" w:rsidRPr="00E70D92" w14:paraId="7D2EB280" w14:textId="77777777" w:rsidTr="00E70D92">
        <w:trPr>
          <w:jc w:val="center"/>
        </w:trPr>
        <w:tc>
          <w:tcPr>
            <w:tcW w:w="4957" w:type="dxa"/>
            <w:tcBorders>
              <w:top w:val="single" w:sz="4" w:space="0" w:color="auto"/>
              <w:left w:val="single" w:sz="4" w:space="0" w:color="auto"/>
              <w:bottom w:val="single" w:sz="4" w:space="0" w:color="auto"/>
              <w:right w:val="single" w:sz="4" w:space="0" w:color="auto"/>
            </w:tcBorders>
            <w:hideMark/>
          </w:tcPr>
          <w:p w14:paraId="63674745" w14:textId="0A85972F" w:rsidR="00E70D92" w:rsidRPr="00E70D92" w:rsidRDefault="00E70D92" w:rsidP="0092777C">
            <w:pPr>
              <w:pStyle w:val="Tabletext"/>
              <w:jc w:val="center"/>
            </w:pPr>
            <w:r w:rsidRPr="00E70D92">
              <w:t>9</w:t>
            </w:r>
            <w:r w:rsidR="0092777C">
              <w:t> </w:t>
            </w:r>
            <w:r w:rsidRPr="00E70D92">
              <w:t>kHz</w:t>
            </w:r>
            <w:r w:rsidR="0092777C">
              <w:t> </w:t>
            </w:r>
            <w:r w:rsidRPr="00E70D92">
              <w:sym w:font="Symbol" w:char="F0A3"/>
            </w:r>
            <w:r w:rsidR="0092777C">
              <w:t> </w:t>
            </w:r>
            <w:r w:rsidRPr="00E70D92">
              <w:rPr>
                <w:i/>
                <w:iCs/>
              </w:rPr>
              <w:t>f</w:t>
            </w:r>
            <w:r w:rsidR="0092777C">
              <w:t> </w:t>
            </w:r>
            <w:r w:rsidRPr="00E70D92">
              <w:t>&lt;</w:t>
            </w:r>
            <w:r w:rsidR="0092777C">
              <w:t> </w:t>
            </w:r>
            <w:r w:rsidRPr="00E70D92">
              <w:t>150</w:t>
            </w:r>
            <w:r w:rsidR="0092777C">
              <w:t> </w:t>
            </w:r>
            <w:r w:rsidRPr="00E70D92">
              <w:t>kHz</w:t>
            </w:r>
          </w:p>
        </w:tc>
        <w:tc>
          <w:tcPr>
            <w:tcW w:w="1701" w:type="dxa"/>
            <w:tcBorders>
              <w:top w:val="single" w:sz="4" w:space="0" w:color="auto"/>
              <w:left w:val="single" w:sz="4" w:space="0" w:color="auto"/>
              <w:bottom w:val="single" w:sz="4" w:space="0" w:color="auto"/>
              <w:right w:val="single" w:sz="4" w:space="0" w:color="auto"/>
            </w:tcBorders>
            <w:hideMark/>
          </w:tcPr>
          <w:p w14:paraId="0C260606" w14:textId="48E1A47F" w:rsidR="00E70D92" w:rsidRPr="00E70D92" w:rsidRDefault="00E70D92" w:rsidP="00A21858">
            <w:pPr>
              <w:pStyle w:val="Tabletext"/>
              <w:jc w:val="center"/>
            </w:pPr>
            <w:r w:rsidRPr="00E70D92">
              <w:t>−36</w:t>
            </w:r>
            <w:r w:rsidR="00A21858">
              <w:t> </w:t>
            </w:r>
            <w:r w:rsidRPr="00E70D92">
              <w:t>dBm</w:t>
            </w:r>
          </w:p>
        </w:tc>
        <w:tc>
          <w:tcPr>
            <w:tcW w:w="1559" w:type="dxa"/>
            <w:tcBorders>
              <w:top w:val="single" w:sz="4" w:space="0" w:color="auto"/>
              <w:left w:val="single" w:sz="4" w:space="0" w:color="auto"/>
              <w:bottom w:val="single" w:sz="4" w:space="0" w:color="auto"/>
              <w:right w:val="single" w:sz="4" w:space="0" w:color="auto"/>
            </w:tcBorders>
            <w:hideMark/>
          </w:tcPr>
          <w:p w14:paraId="29C1D37F" w14:textId="5F676717" w:rsidR="00E70D92" w:rsidRPr="00E70D92" w:rsidRDefault="00E70D92" w:rsidP="00A21858">
            <w:pPr>
              <w:pStyle w:val="Tabletext"/>
              <w:jc w:val="center"/>
            </w:pPr>
            <w:r w:rsidRPr="00E70D92">
              <w:t>1</w:t>
            </w:r>
            <w:r w:rsidR="00A21858">
              <w:t> </w:t>
            </w:r>
            <w:r w:rsidRPr="00E70D92">
              <w:t>kHz</w:t>
            </w:r>
          </w:p>
        </w:tc>
        <w:tc>
          <w:tcPr>
            <w:tcW w:w="1422" w:type="dxa"/>
            <w:tcBorders>
              <w:top w:val="single" w:sz="4" w:space="0" w:color="auto"/>
              <w:left w:val="single" w:sz="4" w:space="0" w:color="auto"/>
              <w:bottom w:val="single" w:sz="4" w:space="0" w:color="auto"/>
              <w:right w:val="single" w:sz="4" w:space="0" w:color="auto"/>
            </w:tcBorders>
          </w:tcPr>
          <w:p w14:paraId="0BDB7546" w14:textId="77777777" w:rsidR="00E70D92" w:rsidRPr="00E70D92" w:rsidRDefault="00E70D92" w:rsidP="00A21858">
            <w:pPr>
              <w:pStyle w:val="Tabletext"/>
              <w:jc w:val="center"/>
            </w:pPr>
          </w:p>
        </w:tc>
      </w:tr>
      <w:tr w:rsidR="00E70D92" w:rsidRPr="00E70D92" w14:paraId="29B7C072" w14:textId="77777777" w:rsidTr="00E70D92">
        <w:trPr>
          <w:jc w:val="center"/>
        </w:trPr>
        <w:tc>
          <w:tcPr>
            <w:tcW w:w="4957" w:type="dxa"/>
            <w:tcBorders>
              <w:top w:val="single" w:sz="4" w:space="0" w:color="auto"/>
              <w:left w:val="single" w:sz="4" w:space="0" w:color="auto"/>
              <w:bottom w:val="single" w:sz="4" w:space="0" w:color="auto"/>
              <w:right w:val="single" w:sz="4" w:space="0" w:color="auto"/>
            </w:tcBorders>
            <w:hideMark/>
          </w:tcPr>
          <w:p w14:paraId="0382E1EC" w14:textId="514DC9F4" w:rsidR="00E70D92" w:rsidRPr="00E70D92" w:rsidRDefault="00E70D92" w:rsidP="0092777C">
            <w:pPr>
              <w:pStyle w:val="Tabletext"/>
              <w:jc w:val="center"/>
            </w:pPr>
            <w:r w:rsidRPr="00E70D92">
              <w:t>150</w:t>
            </w:r>
            <w:r w:rsidR="0092777C">
              <w:t> </w:t>
            </w:r>
            <w:r w:rsidRPr="00E70D92">
              <w:t>kHz</w:t>
            </w:r>
            <w:r w:rsidR="0092777C">
              <w:t> </w:t>
            </w:r>
            <w:r w:rsidRPr="00E70D92">
              <w:sym w:font="Symbol" w:char="F0A3"/>
            </w:r>
            <w:r w:rsidR="0092777C">
              <w:t> </w:t>
            </w:r>
            <w:r w:rsidRPr="00E70D92">
              <w:rPr>
                <w:i/>
                <w:iCs/>
              </w:rPr>
              <w:t>f</w:t>
            </w:r>
            <w:r w:rsidR="0092777C">
              <w:t> </w:t>
            </w:r>
            <w:r w:rsidRPr="00E70D92">
              <w:t>&lt;</w:t>
            </w:r>
            <w:r w:rsidR="0092777C">
              <w:t> </w:t>
            </w:r>
            <w:r w:rsidRPr="00E70D92">
              <w:t>30</w:t>
            </w:r>
            <w:r w:rsidR="0092777C">
              <w:t> </w:t>
            </w:r>
            <w:r w:rsidRPr="00E70D92">
              <w:t>MHz</w:t>
            </w:r>
          </w:p>
        </w:tc>
        <w:tc>
          <w:tcPr>
            <w:tcW w:w="1701" w:type="dxa"/>
            <w:tcBorders>
              <w:top w:val="single" w:sz="4" w:space="0" w:color="auto"/>
              <w:left w:val="single" w:sz="4" w:space="0" w:color="auto"/>
              <w:bottom w:val="single" w:sz="4" w:space="0" w:color="auto"/>
              <w:right w:val="single" w:sz="4" w:space="0" w:color="auto"/>
            </w:tcBorders>
            <w:hideMark/>
          </w:tcPr>
          <w:p w14:paraId="4F21D34E" w14:textId="75E42F6A" w:rsidR="00E70D92" w:rsidRPr="00E70D92" w:rsidRDefault="00E70D92" w:rsidP="00A21858">
            <w:pPr>
              <w:pStyle w:val="Tabletext"/>
              <w:jc w:val="center"/>
            </w:pPr>
            <w:r w:rsidRPr="00E70D92">
              <w:t>−36</w:t>
            </w:r>
            <w:r w:rsidR="00A21858">
              <w:t> </w:t>
            </w:r>
            <w:r w:rsidRPr="00E70D92">
              <w:t>dBm</w:t>
            </w:r>
          </w:p>
        </w:tc>
        <w:tc>
          <w:tcPr>
            <w:tcW w:w="1559" w:type="dxa"/>
            <w:tcBorders>
              <w:top w:val="single" w:sz="4" w:space="0" w:color="auto"/>
              <w:left w:val="single" w:sz="4" w:space="0" w:color="auto"/>
              <w:bottom w:val="single" w:sz="4" w:space="0" w:color="auto"/>
              <w:right w:val="single" w:sz="4" w:space="0" w:color="auto"/>
            </w:tcBorders>
            <w:hideMark/>
          </w:tcPr>
          <w:p w14:paraId="5FB4367E" w14:textId="574A4AA3" w:rsidR="00E70D92" w:rsidRPr="00E70D92" w:rsidRDefault="00E70D92" w:rsidP="00A21858">
            <w:pPr>
              <w:pStyle w:val="Tabletext"/>
              <w:jc w:val="center"/>
            </w:pPr>
            <w:r w:rsidRPr="00E70D92">
              <w:t>10</w:t>
            </w:r>
            <w:r w:rsidR="00A21858">
              <w:t> </w:t>
            </w:r>
            <w:r w:rsidRPr="00E70D92">
              <w:t>kHz</w:t>
            </w:r>
          </w:p>
        </w:tc>
        <w:tc>
          <w:tcPr>
            <w:tcW w:w="1422" w:type="dxa"/>
            <w:tcBorders>
              <w:top w:val="single" w:sz="4" w:space="0" w:color="auto"/>
              <w:left w:val="single" w:sz="4" w:space="0" w:color="auto"/>
              <w:bottom w:val="single" w:sz="4" w:space="0" w:color="auto"/>
              <w:right w:val="single" w:sz="4" w:space="0" w:color="auto"/>
            </w:tcBorders>
          </w:tcPr>
          <w:p w14:paraId="1F9B73D7" w14:textId="77777777" w:rsidR="00E70D92" w:rsidRPr="00E70D92" w:rsidRDefault="00E70D92" w:rsidP="00A21858">
            <w:pPr>
              <w:pStyle w:val="Tabletext"/>
              <w:jc w:val="center"/>
            </w:pPr>
          </w:p>
        </w:tc>
      </w:tr>
      <w:tr w:rsidR="00E70D92" w:rsidRPr="00E70D92" w14:paraId="6BBE0EA3" w14:textId="77777777" w:rsidTr="00E70D92">
        <w:trPr>
          <w:jc w:val="center"/>
        </w:trPr>
        <w:tc>
          <w:tcPr>
            <w:tcW w:w="4957" w:type="dxa"/>
            <w:tcBorders>
              <w:top w:val="single" w:sz="4" w:space="0" w:color="auto"/>
              <w:left w:val="single" w:sz="4" w:space="0" w:color="auto"/>
              <w:bottom w:val="single" w:sz="4" w:space="0" w:color="auto"/>
              <w:right w:val="single" w:sz="4" w:space="0" w:color="auto"/>
            </w:tcBorders>
            <w:hideMark/>
          </w:tcPr>
          <w:p w14:paraId="095E97E1" w14:textId="26A230C2" w:rsidR="00E70D92" w:rsidRPr="00E70D92" w:rsidRDefault="00E70D92" w:rsidP="0092777C">
            <w:pPr>
              <w:pStyle w:val="Tabletext"/>
              <w:jc w:val="center"/>
            </w:pPr>
            <w:r w:rsidRPr="00E70D92">
              <w:t>30</w:t>
            </w:r>
            <w:r w:rsidR="0092777C">
              <w:t> </w:t>
            </w:r>
            <w:r w:rsidRPr="00E70D92">
              <w:t>MHz</w:t>
            </w:r>
            <w:r w:rsidR="0092777C">
              <w:t> </w:t>
            </w:r>
            <w:r w:rsidRPr="00E70D92">
              <w:sym w:font="Symbol" w:char="F0A3"/>
            </w:r>
            <w:r w:rsidR="0092777C">
              <w:t> </w:t>
            </w:r>
            <w:r w:rsidRPr="00E70D92">
              <w:rPr>
                <w:i/>
                <w:iCs/>
              </w:rPr>
              <w:t>f</w:t>
            </w:r>
            <w:r w:rsidR="0092777C">
              <w:t> </w:t>
            </w:r>
            <w:r w:rsidRPr="00E70D92">
              <w:t>&lt;</w:t>
            </w:r>
            <w:r w:rsidR="0092777C">
              <w:t> </w:t>
            </w:r>
            <w:r w:rsidRPr="00E70D92">
              <w:t>1</w:t>
            </w:r>
            <w:r w:rsidR="0092777C">
              <w:t> </w:t>
            </w:r>
            <w:r w:rsidRPr="00E70D92">
              <w:t>000</w:t>
            </w:r>
            <w:r w:rsidR="0092777C">
              <w:t> </w:t>
            </w:r>
            <w:r w:rsidRPr="00E70D92">
              <w:t>MHz</w:t>
            </w:r>
          </w:p>
        </w:tc>
        <w:tc>
          <w:tcPr>
            <w:tcW w:w="1701" w:type="dxa"/>
            <w:tcBorders>
              <w:top w:val="single" w:sz="4" w:space="0" w:color="auto"/>
              <w:left w:val="single" w:sz="4" w:space="0" w:color="auto"/>
              <w:bottom w:val="single" w:sz="4" w:space="0" w:color="auto"/>
              <w:right w:val="single" w:sz="4" w:space="0" w:color="auto"/>
            </w:tcBorders>
            <w:hideMark/>
          </w:tcPr>
          <w:p w14:paraId="0CF54AA3" w14:textId="1A22185A" w:rsidR="00E70D92" w:rsidRPr="00E70D92" w:rsidRDefault="00E70D92" w:rsidP="00A21858">
            <w:pPr>
              <w:pStyle w:val="Tabletext"/>
              <w:jc w:val="center"/>
            </w:pPr>
            <w:r w:rsidRPr="00E70D92">
              <w:t>−36</w:t>
            </w:r>
            <w:r w:rsidR="00A21858">
              <w:t> </w:t>
            </w:r>
            <w:r w:rsidRPr="00E70D92">
              <w:t>dBm</w:t>
            </w:r>
          </w:p>
        </w:tc>
        <w:tc>
          <w:tcPr>
            <w:tcW w:w="1559" w:type="dxa"/>
            <w:tcBorders>
              <w:top w:val="single" w:sz="4" w:space="0" w:color="auto"/>
              <w:left w:val="single" w:sz="4" w:space="0" w:color="auto"/>
              <w:bottom w:val="single" w:sz="4" w:space="0" w:color="auto"/>
              <w:right w:val="single" w:sz="4" w:space="0" w:color="auto"/>
            </w:tcBorders>
            <w:hideMark/>
          </w:tcPr>
          <w:p w14:paraId="393D1606" w14:textId="7255AD92" w:rsidR="00E70D92" w:rsidRPr="00E70D92" w:rsidRDefault="00E70D92" w:rsidP="00A21858">
            <w:pPr>
              <w:pStyle w:val="Tabletext"/>
              <w:jc w:val="center"/>
            </w:pPr>
            <w:r w:rsidRPr="00E70D92">
              <w:t>100</w:t>
            </w:r>
            <w:r w:rsidR="00A21858">
              <w:t> </w:t>
            </w:r>
            <w:r w:rsidRPr="00E70D92">
              <w:t>kHz</w:t>
            </w:r>
          </w:p>
        </w:tc>
        <w:tc>
          <w:tcPr>
            <w:tcW w:w="1422" w:type="dxa"/>
            <w:tcBorders>
              <w:top w:val="single" w:sz="4" w:space="0" w:color="auto"/>
              <w:left w:val="single" w:sz="4" w:space="0" w:color="auto"/>
              <w:bottom w:val="single" w:sz="4" w:space="0" w:color="auto"/>
              <w:right w:val="single" w:sz="4" w:space="0" w:color="auto"/>
            </w:tcBorders>
          </w:tcPr>
          <w:p w14:paraId="7782B09A" w14:textId="77777777" w:rsidR="00E70D92" w:rsidRPr="00E70D92" w:rsidRDefault="00E70D92" w:rsidP="00A21858">
            <w:pPr>
              <w:pStyle w:val="Tabletext"/>
              <w:jc w:val="center"/>
            </w:pPr>
          </w:p>
        </w:tc>
      </w:tr>
      <w:tr w:rsidR="00E70D92" w:rsidRPr="00E70D92" w14:paraId="2F45DC8D" w14:textId="77777777" w:rsidTr="00E70D92">
        <w:trPr>
          <w:jc w:val="center"/>
        </w:trPr>
        <w:tc>
          <w:tcPr>
            <w:tcW w:w="4957" w:type="dxa"/>
            <w:tcBorders>
              <w:top w:val="single" w:sz="4" w:space="0" w:color="auto"/>
              <w:left w:val="single" w:sz="4" w:space="0" w:color="auto"/>
              <w:bottom w:val="single" w:sz="4" w:space="0" w:color="auto"/>
              <w:right w:val="single" w:sz="4" w:space="0" w:color="auto"/>
            </w:tcBorders>
            <w:hideMark/>
          </w:tcPr>
          <w:p w14:paraId="75446571" w14:textId="49C373F8" w:rsidR="00E70D92" w:rsidRPr="00E70D92" w:rsidRDefault="00E70D92" w:rsidP="0092777C">
            <w:pPr>
              <w:pStyle w:val="Tabletext"/>
              <w:jc w:val="center"/>
            </w:pPr>
            <w:r w:rsidRPr="00E70D92">
              <w:t>1</w:t>
            </w:r>
            <w:r w:rsidR="0092777C">
              <w:t> </w:t>
            </w:r>
            <w:r w:rsidRPr="00E70D92">
              <w:t>GHz</w:t>
            </w:r>
            <w:r w:rsidR="0092777C">
              <w:t> </w:t>
            </w:r>
            <w:r w:rsidRPr="00E70D92">
              <w:sym w:font="Symbol" w:char="F0A3"/>
            </w:r>
            <w:r w:rsidR="0092777C">
              <w:t> </w:t>
            </w:r>
            <w:r w:rsidRPr="00E70D92">
              <w:rPr>
                <w:i/>
                <w:iCs/>
              </w:rPr>
              <w:t>f</w:t>
            </w:r>
            <w:r w:rsidR="0092777C">
              <w:t> </w:t>
            </w:r>
            <w:r w:rsidRPr="00E70D92">
              <w:t>&lt;</w:t>
            </w:r>
            <w:r w:rsidR="0092777C">
              <w:t> </w:t>
            </w:r>
            <w:r w:rsidRPr="00E70D92">
              <w:t>12,75</w:t>
            </w:r>
            <w:r w:rsidR="0092777C">
              <w:t> </w:t>
            </w:r>
            <w:r w:rsidRPr="00E70D92">
              <w:t>GHz</w:t>
            </w:r>
          </w:p>
        </w:tc>
        <w:tc>
          <w:tcPr>
            <w:tcW w:w="1701" w:type="dxa"/>
            <w:tcBorders>
              <w:top w:val="single" w:sz="4" w:space="0" w:color="auto"/>
              <w:left w:val="single" w:sz="4" w:space="0" w:color="auto"/>
              <w:bottom w:val="single" w:sz="4" w:space="0" w:color="auto"/>
              <w:right w:val="single" w:sz="4" w:space="0" w:color="auto"/>
            </w:tcBorders>
            <w:hideMark/>
          </w:tcPr>
          <w:p w14:paraId="5BF4A559" w14:textId="3D3F8D08" w:rsidR="00E70D92" w:rsidRPr="00E70D92" w:rsidRDefault="00E70D92" w:rsidP="00A21858">
            <w:pPr>
              <w:pStyle w:val="Tabletext"/>
              <w:jc w:val="center"/>
            </w:pPr>
            <w:r w:rsidRPr="00E70D92">
              <w:t>−30</w:t>
            </w:r>
            <w:r w:rsidR="00A21858">
              <w:t> </w:t>
            </w:r>
            <w:r w:rsidRPr="00E70D92">
              <w:t>dBm</w:t>
            </w:r>
          </w:p>
        </w:tc>
        <w:tc>
          <w:tcPr>
            <w:tcW w:w="1559" w:type="dxa"/>
            <w:tcBorders>
              <w:top w:val="single" w:sz="4" w:space="0" w:color="auto"/>
              <w:left w:val="single" w:sz="4" w:space="0" w:color="auto"/>
              <w:bottom w:val="single" w:sz="4" w:space="0" w:color="auto"/>
              <w:right w:val="single" w:sz="4" w:space="0" w:color="auto"/>
            </w:tcBorders>
            <w:hideMark/>
          </w:tcPr>
          <w:p w14:paraId="53782691" w14:textId="3A2A20A3" w:rsidR="00E70D92" w:rsidRPr="00E70D92" w:rsidRDefault="00E70D92" w:rsidP="00A21858">
            <w:pPr>
              <w:pStyle w:val="Tabletext"/>
              <w:jc w:val="center"/>
            </w:pPr>
            <w:r w:rsidRPr="00E70D92">
              <w:t>1</w:t>
            </w:r>
            <w:r w:rsidR="00A21858">
              <w:t> </w:t>
            </w:r>
            <w:r w:rsidRPr="00E70D92">
              <w:t>MHz</w:t>
            </w:r>
          </w:p>
        </w:tc>
        <w:tc>
          <w:tcPr>
            <w:tcW w:w="1422" w:type="dxa"/>
            <w:tcBorders>
              <w:top w:val="single" w:sz="4" w:space="0" w:color="auto"/>
              <w:left w:val="single" w:sz="4" w:space="0" w:color="auto"/>
              <w:bottom w:val="single" w:sz="4" w:space="0" w:color="auto"/>
              <w:right w:val="single" w:sz="4" w:space="0" w:color="auto"/>
            </w:tcBorders>
          </w:tcPr>
          <w:p w14:paraId="436C5D58" w14:textId="77777777" w:rsidR="00E70D92" w:rsidRPr="00E70D92" w:rsidRDefault="00E70D92" w:rsidP="00A21858">
            <w:pPr>
              <w:pStyle w:val="Tabletext"/>
              <w:jc w:val="center"/>
            </w:pPr>
          </w:p>
        </w:tc>
      </w:tr>
      <w:tr w:rsidR="00E70D92" w:rsidRPr="00E70D92" w14:paraId="03701C8F" w14:textId="77777777" w:rsidTr="00E70D92">
        <w:trPr>
          <w:jc w:val="center"/>
        </w:trPr>
        <w:tc>
          <w:tcPr>
            <w:tcW w:w="4957" w:type="dxa"/>
            <w:tcBorders>
              <w:top w:val="single" w:sz="4" w:space="0" w:color="auto"/>
              <w:left w:val="single" w:sz="4" w:space="0" w:color="auto"/>
              <w:bottom w:val="single" w:sz="4" w:space="0" w:color="auto"/>
              <w:right w:val="single" w:sz="4" w:space="0" w:color="auto"/>
            </w:tcBorders>
            <w:hideMark/>
          </w:tcPr>
          <w:p w14:paraId="262AD010" w14:textId="0A201E5F" w:rsidR="00E70D92" w:rsidRPr="00E70D92" w:rsidRDefault="00E70D92" w:rsidP="0092777C">
            <w:pPr>
              <w:pStyle w:val="Tabletext"/>
              <w:jc w:val="center"/>
            </w:pPr>
            <w:r w:rsidRPr="00E70D92">
              <w:t>12,75</w:t>
            </w:r>
            <w:r w:rsidR="0092777C">
              <w:t> </w:t>
            </w:r>
            <w:r w:rsidRPr="00E70D92">
              <w:t xml:space="preserve">GHz ≤ </w:t>
            </w:r>
            <w:r w:rsidRPr="00E70D92">
              <w:rPr>
                <w:i/>
                <w:iCs/>
              </w:rPr>
              <w:t>f</w:t>
            </w:r>
            <w:r w:rsidRPr="00E70D92">
              <w:t xml:space="preserve"> &lt; 5º armónico del límite superior de frecuencia de la banda operativa UL en GHz</w:t>
            </w:r>
          </w:p>
        </w:tc>
        <w:tc>
          <w:tcPr>
            <w:tcW w:w="1701" w:type="dxa"/>
            <w:tcBorders>
              <w:top w:val="single" w:sz="4" w:space="0" w:color="auto"/>
              <w:left w:val="single" w:sz="4" w:space="0" w:color="auto"/>
              <w:bottom w:val="single" w:sz="4" w:space="0" w:color="auto"/>
              <w:right w:val="single" w:sz="4" w:space="0" w:color="auto"/>
            </w:tcBorders>
            <w:hideMark/>
          </w:tcPr>
          <w:p w14:paraId="537CAA30" w14:textId="23BA4290" w:rsidR="00E70D92" w:rsidRPr="00E70D92" w:rsidRDefault="00E70D92" w:rsidP="00A21858">
            <w:pPr>
              <w:pStyle w:val="Tabletext"/>
              <w:jc w:val="center"/>
            </w:pPr>
            <w:r w:rsidRPr="00E70D92">
              <w:t>−30</w:t>
            </w:r>
            <w:r w:rsidR="00A21858">
              <w:t> </w:t>
            </w:r>
            <w:r w:rsidRPr="00E70D92">
              <w:t>dBm</w:t>
            </w:r>
          </w:p>
        </w:tc>
        <w:tc>
          <w:tcPr>
            <w:tcW w:w="1559" w:type="dxa"/>
            <w:tcBorders>
              <w:top w:val="single" w:sz="4" w:space="0" w:color="auto"/>
              <w:left w:val="single" w:sz="4" w:space="0" w:color="auto"/>
              <w:bottom w:val="single" w:sz="4" w:space="0" w:color="auto"/>
              <w:right w:val="single" w:sz="4" w:space="0" w:color="auto"/>
            </w:tcBorders>
            <w:hideMark/>
          </w:tcPr>
          <w:p w14:paraId="7099CC00" w14:textId="5EB88AAB" w:rsidR="00E70D92" w:rsidRPr="00E70D92" w:rsidRDefault="00E70D92" w:rsidP="00A21858">
            <w:pPr>
              <w:pStyle w:val="Tabletext"/>
              <w:jc w:val="center"/>
            </w:pPr>
            <w:r w:rsidRPr="00E70D92">
              <w:t>1</w:t>
            </w:r>
            <w:r w:rsidR="00A21858">
              <w:t> </w:t>
            </w:r>
            <w:r w:rsidRPr="00E70D92">
              <w:t>MHz</w:t>
            </w:r>
          </w:p>
        </w:tc>
        <w:tc>
          <w:tcPr>
            <w:tcW w:w="1422" w:type="dxa"/>
            <w:tcBorders>
              <w:top w:val="single" w:sz="4" w:space="0" w:color="auto"/>
              <w:left w:val="single" w:sz="4" w:space="0" w:color="auto"/>
              <w:bottom w:val="single" w:sz="4" w:space="0" w:color="auto"/>
              <w:right w:val="single" w:sz="4" w:space="0" w:color="auto"/>
            </w:tcBorders>
            <w:hideMark/>
          </w:tcPr>
          <w:p w14:paraId="573410AA" w14:textId="39B6E089" w:rsidR="00E70D92" w:rsidRPr="00E70D92" w:rsidRDefault="00E70D92" w:rsidP="00A21858">
            <w:pPr>
              <w:pStyle w:val="Tabletext"/>
              <w:jc w:val="center"/>
            </w:pPr>
            <w:r w:rsidRPr="00E70D92">
              <w:t>Nota</w:t>
            </w:r>
            <w:r w:rsidR="0092777C">
              <w:t> </w:t>
            </w:r>
            <w:r w:rsidR="00A21858">
              <w:t>1</w:t>
            </w:r>
          </w:p>
        </w:tc>
      </w:tr>
      <w:tr w:rsidR="00E70D92" w:rsidRPr="00E70D92" w14:paraId="61749347" w14:textId="77777777" w:rsidTr="00E70D92">
        <w:trPr>
          <w:jc w:val="center"/>
        </w:trPr>
        <w:tc>
          <w:tcPr>
            <w:tcW w:w="9639" w:type="dxa"/>
            <w:gridSpan w:val="4"/>
            <w:tcBorders>
              <w:top w:val="single" w:sz="4" w:space="0" w:color="auto"/>
              <w:left w:val="nil"/>
              <w:bottom w:val="nil"/>
              <w:right w:val="nil"/>
            </w:tcBorders>
            <w:hideMark/>
          </w:tcPr>
          <w:p w14:paraId="7F044268" w14:textId="4E07C694" w:rsidR="00E70D92" w:rsidRPr="00E70D92" w:rsidRDefault="00E70D92" w:rsidP="00092027">
            <w:pPr>
              <w:pStyle w:val="TableLegendNote"/>
            </w:pPr>
            <w:r w:rsidRPr="00E70D92">
              <w:t>NOTA</w:t>
            </w:r>
            <w:r w:rsidR="00A21858">
              <w:t> </w:t>
            </w:r>
            <w:r w:rsidRPr="00E70D92">
              <w:t>1</w:t>
            </w:r>
            <w:r w:rsidR="00A21858">
              <w:t> </w:t>
            </w:r>
            <w:r w:rsidRPr="00E70D92">
              <w:t>–</w:t>
            </w:r>
            <w:r w:rsidR="00A21858">
              <w:t> </w:t>
            </w:r>
            <w:r w:rsidRPr="00E70D92">
              <w:t>Se aplica a la banda</w:t>
            </w:r>
            <w:r w:rsidR="0092777C">
              <w:t> </w:t>
            </w:r>
            <w:r w:rsidRPr="00E70D92">
              <w:t>22, la banda</w:t>
            </w:r>
            <w:r w:rsidR="0092777C">
              <w:t> </w:t>
            </w:r>
            <w:r w:rsidRPr="00E70D92">
              <w:t>42 y la banda</w:t>
            </w:r>
            <w:r w:rsidR="0092777C">
              <w:t> </w:t>
            </w:r>
            <w:r w:rsidRPr="00E70D92">
              <w:t>43.</w:t>
            </w:r>
          </w:p>
        </w:tc>
      </w:tr>
    </w:tbl>
    <w:p w14:paraId="5043029A" w14:textId="77777777" w:rsidR="00E70D92" w:rsidRPr="00E70D92" w:rsidRDefault="00E70D92" w:rsidP="00092027">
      <w:pPr>
        <w:pStyle w:val="Tablefin"/>
      </w:pPr>
    </w:p>
    <w:p w14:paraId="35C7B8CB" w14:textId="77777777" w:rsidR="00E70D92" w:rsidRPr="00E70D92" w:rsidRDefault="00E70D92" w:rsidP="00092027">
      <w:pPr>
        <w:pStyle w:val="Heading3"/>
      </w:pPr>
      <w:r w:rsidRPr="00E70D92">
        <w:t>4.1.1</w:t>
      </w:r>
      <w:r w:rsidRPr="00E70D92">
        <w:tab/>
        <w:t>Requisitos en materia de emisiones no esenciales para un PUSCH con múltiples clústeres</w:t>
      </w:r>
    </w:p>
    <w:p w14:paraId="4A091E56" w14:textId="0CA593B6" w:rsidR="00E70D92" w:rsidRPr="00E70D92" w:rsidRDefault="00E70D92" w:rsidP="00E70D92">
      <w:r w:rsidRPr="00E70D92">
        <w:t>El límite entre Δ</w:t>
      </w:r>
      <w:r w:rsidRPr="00E70D92">
        <w:rPr>
          <w:i/>
          <w:iCs/>
        </w:rPr>
        <w:t>f</w:t>
      </w:r>
      <w:r w:rsidRPr="00E70D92">
        <w:rPr>
          <w:i/>
          <w:iCs/>
          <w:vertAlign w:val="subscript"/>
        </w:rPr>
        <w:t>OoB</w:t>
      </w:r>
      <w:r w:rsidRPr="00E70D92">
        <w:t xml:space="preserve"> E-UTRA y el dominio de emisiones no esenciales que figura en el Cuadro</w:t>
      </w:r>
      <w:r w:rsidR="00092027">
        <w:t> </w:t>
      </w:r>
      <w:r w:rsidRPr="00E70D92">
        <w:t>A1</w:t>
      </w:r>
      <w:r w:rsidR="00092027">
        <w:noBreakHyphen/>
      </w:r>
      <w:r w:rsidRPr="00E70D92">
        <w:t>37y los requisitos en materia de emisiones no esenciales que figuran en el Cuadro</w:t>
      </w:r>
      <w:r w:rsidR="00092027">
        <w:t> </w:t>
      </w:r>
      <w:r w:rsidRPr="00E70D92">
        <w:t>A1</w:t>
      </w:r>
      <w:r w:rsidR="00092027">
        <w:noBreakHyphen/>
      </w:r>
      <w:r w:rsidRPr="00E70D92">
        <w:t>38</w:t>
      </w:r>
      <w:r w:rsidR="00092027">
        <w:t xml:space="preserve"> </w:t>
      </w:r>
      <w:r w:rsidRPr="00E70D92">
        <w:t>se aplican a las atribuciones de PUSCH con múltiples clústeres.</w:t>
      </w:r>
    </w:p>
    <w:p w14:paraId="5ADD93DF" w14:textId="77777777" w:rsidR="00E70D92" w:rsidRPr="00E70D92" w:rsidRDefault="00E70D92" w:rsidP="00092027">
      <w:pPr>
        <w:pStyle w:val="Heading2"/>
      </w:pPr>
      <w:r w:rsidRPr="00E70D92">
        <w:t>4.2</w:t>
      </w:r>
      <w:r w:rsidRPr="00E70D92">
        <w:tab/>
        <w:t>Requisitos de emisiones no esenciales para CA</w:t>
      </w:r>
    </w:p>
    <w:p w14:paraId="017EA88F" w14:textId="53F71F88" w:rsidR="00E70D92" w:rsidRPr="00E70D92" w:rsidRDefault="00E70D92" w:rsidP="00E70D92">
      <w:r w:rsidRPr="00E70D92">
        <w:t>Para la agregación de portadoras interbanda con un enlace ascendente asignado a dos bandas E-UTRA, los límites de emisiones no esenciales del Cuadro</w:t>
      </w:r>
      <w:r w:rsidR="0092777C">
        <w:t> </w:t>
      </w:r>
      <w:r w:rsidRPr="00E70D92">
        <w:t>A1</w:t>
      </w:r>
      <w:r w:rsidR="0092777C">
        <w:noBreakHyphen/>
      </w:r>
      <w:r w:rsidRPr="00E70D92">
        <w:t>38 se aplicarán a las gamas de frecuencias que estén a más de Δ</w:t>
      </w:r>
      <w:r w:rsidRPr="00E70D92">
        <w:rPr>
          <w:i/>
          <w:iCs/>
        </w:rPr>
        <w:t>f</w:t>
      </w:r>
      <w:r w:rsidRPr="00E70D92">
        <w:rPr>
          <w:i/>
          <w:iCs/>
          <w:vertAlign w:val="subscript"/>
        </w:rPr>
        <w:t>OoB</w:t>
      </w:r>
      <w:r w:rsidRPr="00E70D92">
        <w:t xml:space="preserve"> de distancia, según se indica en el Cuadro</w:t>
      </w:r>
      <w:r w:rsidR="0092777C">
        <w:t> </w:t>
      </w:r>
      <w:r w:rsidRPr="00E70D92">
        <w:t>A1</w:t>
      </w:r>
      <w:r w:rsidR="0092777C">
        <w:noBreakHyphen/>
      </w:r>
      <w:r w:rsidRPr="00E70D92">
        <w:t>37, de los bordes del ancho de banda del canal asignado a una portadora componente. Si, para alguna frecuencia, uno de los límites de emisiones no esenciales de una portadora componente individual se solapa con la máscara del espectro de emisión o el ancho de banda del canal de otra portadora componente, este no se aplica.</w:t>
      </w:r>
    </w:p>
    <w:p w14:paraId="7315218E" w14:textId="3E1806C7" w:rsidR="00E70D92" w:rsidRPr="00E70D92" w:rsidRDefault="00E70D92" w:rsidP="00A21858">
      <w:pPr>
        <w:keepNext/>
        <w:keepLines/>
      </w:pPr>
      <w:r w:rsidRPr="00E70D92">
        <w:lastRenderedPageBreak/>
        <w:t>Para la agregación de portadoras contigua intrabanda, los límites de emisiones no esenciales se aplican a las gamas de frecuencias que están separadas más de Δ</w:t>
      </w:r>
      <w:r w:rsidRPr="00E70D92">
        <w:rPr>
          <w:i/>
          <w:iCs/>
        </w:rPr>
        <w:t>f</w:t>
      </w:r>
      <w:r w:rsidRPr="00E70D92">
        <w:rPr>
          <w:i/>
          <w:iCs/>
          <w:vertAlign w:val="subscript"/>
        </w:rPr>
        <w:t>OoB</w:t>
      </w:r>
      <w:r w:rsidRPr="00E70D92">
        <w:t xml:space="preserve"> (MHz) de los ± bordes del ancho de banda del canal agregado (Cuadro A1-39). Para las frecuencias cuya Δ</w:t>
      </w:r>
      <w:r w:rsidRPr="00E70D92">
        <w:rPr>
          <w:i/>
          <w:iCs/>
        </w:rPr>
        <w:t>f</w:t>
      </w:r>
      <w:r w:rsidRPr="00E70D92">
        <w:rPr>
          <w:i/>
          <w:iCs/>
          <w:vertAlign w:val="subscript"/>
        </w:rPr>
        <w:t>OoB</w:t>
      </w:r>
      <w:r w:rsidRPr="00E70D92">
        <w:t xml:space="preserve"> es superior a </w:t>
      </w:r>
      <w:r w:rsidRPr="00E70D92">
        <w:rPr>
          <w:i/>
          <w:iCs/>
        </w:rPr>
        <w:t>F</w:t>
      </w:r>
      <w:r w:rsidR="00CE24E3" w:rsidRPr="00CE24E3">
        <w:rPr>
          <w:i/>
          <w:iCs/>
          <w:vertAlign w:val="subscript"/>
        </w:rPr>
        <w:t>O</w:t>
      </w:r>
      <w:r w:rsidR="00681486" w:rsidRPr="00E70D92">
        <w:rPr>
          <w:i/>
          <w:iCs/>
          <w:vertAlign w:val="subscript"/>
        </w:rPr>
        <w:t>O</w:t>
      </w:r>
      <w:r w:rsidRPr="00CE24E3">
        <w:rPr>
          <w:i/>
          <w:iCs/>
          <w:vertAlign w:val="subscript"/>
        </w:rPr>
        <w:t>B</w:t>
      </w:r>
      <w:r w:rsidRPr="00E70D92">
        <w:rPr>
          <w:i/>
          <w:iCs/>
        </w:rPr>
        <w:t>,</w:t>
      </w:r>
      <w:r w:rsidRPr="00E70D92">
        <w:t xml:space="preserve"> como se especifica en el Cuadro</w:t>
      </w:r>
      <w:r w:rsidR="00A21858">
        <w:t> </w:t>
      </w:r>
      <w:r w:rsidRPr="00E70D92">
        <w:t>A1-39, se aplicarán los requisitos de emisiones no esenciales del Cuadro</w:t>
      </w:r>
      <w:r w:rsidR="00A21858">
        <w:t> </w:t>
      </w:r>
      <w:r w:rsidRPr="00E70D92">
        <w:t>A1-38.</w:t>
      </w:r>
    </w:p>
    <w:p w14:paraId="0CB539DA" w14:textId="77777777" w:rsidR="00E70D92" w:rsidRPr="00E70D92" w:rsidRDefault="00E70D92" w:rsidP="009E41F9">
      <w:pPr>
        <w:pStyle w:val="TableNo"/>
      </w:pPr>
      <w:r w:rsidRPr="00E70D92">
        <w:t>CUADRO A1-39</w:t>
      </w:r>
    </w:p>
    <w:p w14:paraId="1F79298D" w14:textId="77777777" w:rsidR="00E70D92" w:rsidRPr="00E70D92" w:rsidRDefault="00E70D92" w:rsidP="00092027">
      <w:pPr>
        <w:pStyle w:val="Tabletitle"/>
      </w:pPr>
      <w:r w:rsidRPr="00E70D92">
        <w:t>Límite entre Δ</w:t>
      </w:r>
      <w:r w:rsidRPr="00E70D92">
        <w:rPr>
          <w:i/>
          <w:iCs/>
        </w:rPr>
        <w:t>f</w:t>
      </w:r>
      <w:r w:rsidRPr="00E70D92">
        <w:rPr>
          <w:i/>
          <w:iCs/>
          <w:vertAlign w:val="subscript"/>
        </w:rPr>
        <w:t>OoB</w:t>
      </w:r>
      <w:r w:rsidRPr="00E70D92">
        <w:t xml:space="preserve"> E-UTRA y el dominio de emisiones no esenciales</w:t>
      </w:r>
      <w:r w:rsidRPr="00E70D92">
        <w:br/>
        <w:t>para la agregación de portadora contigua intrabanda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9"/>
        <w:gridCol w:w="4820"/>
      </w:tblGrid>
      <w:tr w:rsidR="00E70D92" w:rsidRPr="00E70D92" w14:paraId="14B8792C" w14:textId="77777777" w:rsidTr="00C43808">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063BD966" w14:textId="77777777" w:rsidR="00E70D92" w:rsidRPr="00E70D92" w:rsidRDefault="00E70D92" w:rsidP="005964B2">
            <w:pPr>
              <w:pStyle w:val="Tablehead"/>
            </w:pPr>
            <w:r w:rsidRPr="00E70D92">
              <w:t>Clase de ancho de banda CA</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10FC2FF" w14:textId="085D3817" w:rsidR="00E70D92" w:rsidRPr="00E70D92" w:rsidRDefault="00E70D92" w:rsidP="005964B2">
            <w:pPr>
              <w:pStyle w:val="Tablehead"/>
            </w:pPr>
            <w:r w:rsidRPr="00E70D92">
              <w:t xml:space="preserve">Límite OoB, </w:t>
            </w:r>
            <w:r w:rsidRPr="00E70D92">
              <w:rPr>
                <w:i/>
                <w:iCs/>
              </w:rPr>
              <w:t>F</w:t>
            </w:r>
            <w:r w:rsidR="00CE24E3" w:rsidRPr="00CE24E3">
              <w:rPr>
                <w:i/>
                <w:iCs/>
                <w:vertAlign w:val="subscript"/>
              </w:rPr>
              <w:t>O</w:t>
            </w:r>
            <w:r w:rsidR="00CE24E3" w:rsidRPr="00E70D92">
              <w:rPr>
                <w:i/>
                <w:iCs/>
                <w:vertAlign w:val="subscript"/>
              </w:rPr>
              <w:t>O</w:t>
            </w:r>
            <w:r w:rsidRPr="00B12CBD">
              <w:rPr>
                <w:i/>
                <w:iCs/>
                <w:vertAlign w:val="subscript"/>
              </w:rPr>
              <w:t>B</w:t>
            </w:r>
            <w:r w:rsidRPr="00E70D92">
              <w:rPr>
                <w:vertAlign w:val="subscript"/>
              </w:rPr>
              <w:br/>
            </w:r>
            <w:r w:rsidRPr="00E70D92">
              <w:t>(MHz)</w:t>
            </w:r>
          </w:p>
        </w:tc>
      </w:tr>
      <w:tr w:rsidR="00E70D92" w:rsidRPr="00E70D92" w14:paraId="4AA8E125" w14:textId="77777777" w:rsidTr="00C43808">
        <w:trPr>
          <w:jc w:val="center"/>
        </w:trPr>
        <w:tc>
          <w:tcPr>
            <w:tcW w:w="3969" w:type="dxa"/>
            <w:tcBorders>
              <w:top w:val="single" w:sz="4" w:space="0" w:color="auto"/>
              <w:left w:val="single" w:sz="4" w:space="0" w:color="auto"/>
              <w:bottom w:val="single" w:sz="4" w:space="0" w:color="auto"/>
              <w:right w:val="single" w:sz="4" w:space="0" w:color="auto"/>
            </w:tcBorders>
            <w:hideMark/>
          </w:tcPr>
          <w:p w14:paraId="040D39DF" w14:textId="77777777" w:rsidR="00E70D92" w:rsidRPr="00E70D92" w:rsidRDefault="00E70D92" w:rsidP="00A21858">
            <w:pPr>
              <w:pStyle w:val="Tabletext"/>
              <w:jc w:val="center"/>
            </w:pPr>
            <w:r w:rsidRPr="00E70D92">
              <w:t>A</w:t>
            </w:r>
          </w:p>
        </w:tc>
        <w:tc>
          <w:tcPr>
            <w:tcW w:w="3969" w:type="dxa"/>
            <w:tcBorders>
              <w:top w:val="single" w:sz="4" w:space="0" w:color="auto"/>
              <w:left w:val="single" w:sz="4" w:space="0" w:color="auto"/>
              <w:bottom w:val="single" w:sz="4" w:space="0" w:color="auto"/>
              <w:right w:val="single" w:sz="4" w:space="0" w:color="auto"/>
            </w:tcBorders>
            <w:hideMark/>
          </w:tcPr>
          <w:p w14:paraId="0A71CBEC" w14:textId="2D97DDA7" w:rsidR="00E70D92" w:rsidRPr="00E70D92" w:rsidRDefault="00E70D92" w:rsidP="00A21858">
            <w:pPr>
              <w:pStyle w:val="Tabletext"/>
              <w:jc w:val="center"/>
            </w:pPr>
            <w:r w:rsidRPr="00E70D92">
              <w:t>Cuadro</w:t>
            </w:r>
            <w:r w:rsidR="00A21858">
              <w:t> </w:t>
            </w:r>
            <w:r w:rsidRPr="00E70D92">
              <w:t>A1-37</w:t>
            </w:r>
          </w:p>
        </w:tc>
      </w:tr>
      <w:tr w:rsidR="00E70D92" w:rsidRPr="00E70D92" w14:paraId="3C044A7B" w14:textId="77777777" w:rsidTr="00C43808">
        <w:trPr>
          <w:jc w:val="center"/>
        </w:trPr>
        <w:tc>
          <w:tcPr>
            <w:tcW w:w="3969" w:type="dxa"/>
            <w:tcBorders>
              <w:top w:val="single" w:sz="4" w:space="0" w:color="auto"/>
              <w:left w:val="single" w:sz="4" w:space="0" w:color="auto"/>
              <w:bottom w:val="single" w:sz="4" w:space="0" w:color="auto"/>
              <w:right w:val="single" w:sz="4" w:space="0" w:color="auto"/>
            </w:tcBorders>
            <w:hideMark/>
          </w:tcPr>
          <w:p w14:paraId="4BD21C10" w14:textId="77777777" w:rsidR="00E70D92" w:rsidRPr="00E70D92" w:rsidRDefault="00E70D92" w:rsidP="00A21858">
            <w:pPr>
              <w:pStyle w:val="Tabletext"/>
              <w:jc w:val="center"/>
            </w:pPr>
            <w:r w:rsidRPr="00E70D92">
              <w:t>B</w:t>
            </w:r>
          </w:p>
        </w:tc>
        <w:tc>
          <w:tcPr>
            <w:tcW w:w="3969" w:type="dxa"/>
            <w:tcBorders>
              <w:top w:val="single" w:sz="4" w:space="0" w:color="auto"/>
              <w:left w:val="single" w:sz="4" w:space="0" w:color="auto"/>
              <w:bottom w:val="single" w:sz="4" w:space="0" w:color="auto"/>
              <w:right w:val="single" w:sz="4" w:space="0" w:color="auto"/>
            </w:tcBorders>
            <w:hideMark/>
          </w:tcPr>
          <w:p w14:paraId="568B6090" w14:textId="77777777" w:rsidR="00E70D92" w:rsidRPr="00E70D92" w:rsidRDefault="00E70D92" w:rsidP="00A21858">
            <w:pPr>
              <w:pStyle w:val="Tabletext"/>
              <w:jc w:val="center"/>
            </w:pPr>
            <w:r w:rsidRPr="00A21858">
              <w:rPr>
                <w:i/>
                <w:iCs/>
              </w:rPr>
              <w:t>BW</w:t>
            </w:r>
            <w:r w:rsidRPr="00A21858">
              <w:rPr>
                <w:i/>
                <w:iCs/>
                <w:vertAlign w:val="subscript"/>
              </w:rPr>
              <w:t>Channel_CA</w:t>
            </w:r>
            <w:r w:rsidRPr="00A21858">
              <w:t xml:space="preserve"> </w:t>
            </w:r>
            <w:r w:rsidRPr="00E70D92">
              <w:t>+ 5</w:t>
            </w:r>
          </w:p>
        </w:tc>
      </w:tr>
      <w:tr w:rsidR="00E70D92" w:rsidRPr="00E70D92" w14:paraId="7BDAE06C" w14:textId="77777777" w:rsidTr="00C43808">
        <w:trPr>
          <w:jc w:val="center"/>
        </w:trPr>
        <w:tc>
          <w:tcPr>
            <w:tcW w:w="3969" w:type="dxa"/>
            <w:tcBorders>
              <w:top w:val="single" w:sz="4" w:space="0" w:color="auto"/>
              <w:left w:val="single" w:sz="4" w:space="0" w:color="auto"/>
              <w:bottom w:val="single" w:sz="4" w:space="0" w:color="auto"/>
              <w:right w:val="single" w:sz="4" w:space="0" w:color="auto"/>
            </w:tcBorders>
            <w:hideMark/>
          </w:tcPr>
          <w:p w14:paraId="0BAA262E" w14:textId="77777777" w:rsidR="00E70D92" w:rsidRPr="00E70D92" w:rsidRDefault="00E70D92" w:rsidP="00A21858">
            <w:pPr>
              <w:pStyle w:val="Tabletext"/>
              <w:jc w:val="center"/>
            </w:pPr>
            <w:r w:rsidRPr="00E70D92">
              <w:t>C</w:t>
            </w:r>
          </w:p>
        </w:tc>
        <w:tc>
          <w:tcPr>
            <w:tcW w:w="3969" w:type="dxa"/>
            <w:tcBorders>
              <w:top w:val="single" w:sz="4" w:space="0" w:color="auto"/>
              <w:left w:val="single" w:sz="4" w:space="0" w:color="auto"/>
              <w:bottom w:val="single" w:sz="4" w:space="0" w:color="auto"/>
              <w:right w:val="single" w:sz="4" w:space="0" w:color="auto"/>
            </w:tcBorders>
            <w:hideMark/>
          </w:tcPr>
          <w:p w14:paraId="19876FDB" w14:textId="77777777" w:rsidR="00E70D92" w:rsidRPr="00E70D92" w:rsidRDefault="00E70D92" w:rsidP="00A21858">
            <w:pPr>
              <w:pStyle w:val="Tabletext"/>
              <w:jc w:val="center"/>
            </w:pPr>
            <w:r w:rsidRPr="00A21858">
              <w:rPr>
                <w:i/>
                <w:iCs/>
              </w:rPr>
              <w:t>BW</w:t>
            </w:r>
            <w:r w:rsidRPr="00A21858">
              <w:rPr>
                <w:i/>
                <w:iCs/>
                <w:vertAlign w:val="subscript"/>
              </w:rPr>
              <w:t>Channel_CA</w:t>
            </w:r>
            <w:r w:rsidRPr="00E70D92">
              <w:t xml:space="preserve"> + 5</w:t>
            </w:r>
          </w:p>
        </w:tc>
      </w:tr>
    </w:tbl>
    <w:p w14:paraId="1E4D1E8A" w14:textId="77777777" w:rsidR="00092027" w:rsidRDefault="00092027" w:rsidP="00092027">
      <w:pPr>
        <w:pStyle w:val="Tablefin"/>
      </w:pPr>
    </w:p>
    <w:p w14:paraId="16E09476" w14:textId="45529676" w:rsidR="00E70D92" w:rsidRPr="00E70D92" w:rsidRDefault="00E70D92" w:rsidP="00E70D92">
      <w:r w:rsidRPr="00E70D92">
        <w:t>Para la transmisión de agregación de portadoras no contiguas intrabanda, el límite de emisiones no esenciales se define en términos compuestos. El límite de emisiones no esenciales compuestas se aplica a las gamas de frecuencias que están a más de Δ</w:t>
      </w:r>
      <w:r w:rsidRPr="00E70D92">
        <w:rPr>
          <w:i/>
          <w:iCs/>
        </w:rPr>
        <w:t>f</w:t>
      </w:r>
      <w:r w:rsidRPr="00E70D92">
        <w:rPr>
          <w:i/>
          <w:iCs/>
          <w:vertAlign w:val="subscript"/>
        </w:rPr>
        <w:t>OoB</w:t>
      </w:r>
      <w:r w:rsidRPr="00E70D92">
        <w:t xml:space="preserve"> de distancia de los bordes de los subbloques. El límite de emisiones no esenciales compuestas se define como sigue:</w:t>
      </w:r>
    </w:p>
    <w:p w14:paraId="40AC24D8" w14:textId="77777777" w:rsidR="00E70D92" w:rsidRPr="00E70D92" w:rsidRDefault="00E70D92" w:rsidP="00787CD5">
      <w:pPr>
        <w:pStyle w:val="enumlev1"/>
      </w:pPr>
      <w:r w:rsidRPr="00E70D92">
        <w:t>a)</w:t>
      </w:r>
      <w:r w:rsidRPr="00E70D92">
        <w:tab/>
        <w:t>el límite de emisiones no esenciales compuestas es fruto de la combinación de los límites de emisiones no esenciales de los distintos subbloques;</w:t>
      </w:r>
    </w:p>
    <w:p w14:paraId="270E523B" w14:textId="5C817856" w:rsidR="00E70D92" w:rsidRPr="00E70D92" w:rsidRDefault="00E70D92" w:rsidP="00787CD5">
      <w:pPr>
        <w:pStyle w:val="enumlev1"/>
      </w:pPr>
      <w:r w:rsidRPr="00E70D92">
        <w:t>b)</w:t>
      </w:r>
      <w:r w:rsidRPr="00E70D92">
        <w:tab/>
        <w:t>en caso de que el subbloque conste de una portadora componente, el límite de emisiones no esenciales del subbloque y Δ</w:t>
      </w:r>
      <w:r w:rsidRPr="00E70D92">
        <w:rPr>
          <w:i/>
          <w:iCs/>
        </w:rPr>
        <w:t>f</w:t>
      </w:r>
      <w:r w:rsidRPr="00E70D92">
        <w:rPr>
          <w:i/>
          <w:iCs/>
          <w:vertAlign w:val="subscript"/>
        </w:rPr>
        <w:t>OoB</w:t>
      </w:r>
      <w:r w:rsidRPr="00E70D92">
        <w:t xml:space="preserve"> se definen en el §</w:t>
      </w:r>
      <w:r w:rsidR="00A21858">
        <w:t> </w:t>
      </w:r>
      <w:r w:rsidRPr="00E70D92">
        <w:t>4.1; y</w:t>
      </w:r>
    </w:p>
    <w:p w14:paraId="6B755A27" w14:textId="77777777" w:rsidR="00E70D92" w:rsidRPr="00E70D92" w:rsidRDefault="00E70D92" w:rsidP="00787CD5">
      <w:pPr>
        <w:pStyle w:val="enumlev1"/>
      </w:pPr>
      <w:r w:rsidRPr="00E70D92">
        <w:t>c)</w:t>
      </w:r>
      <w:r w:rsidRPr="00E70D92">
        <w:tab/>
        <w:t>si, para alguna frecuencia, uno de los límites de emisiones no esenciales de uno de los subbloques se solapa con la máscara general del espectro de emisión o el ancho de banda del subbloque de otro subbloque, este no se aplica.</w:t>
      </w:r>
    </w:p>
    <w:p w14:paraId="10107744" w14:textId="77777777" w:rsidR="00E70D92" w:rsidRPr="00E70D92" w:rsidRDefault="00E70D92" w:rsidP="00787CD5">
      <w:pPr>
        <w:pStyle w:val="Heading2"/>
      </w:pPr>
      <w:r w:rsidRPr="00E70D92">
        <w:t>4.3</w:t>
      </w:r>
      <w:r w:rsidRPr="00E70D92">
        <w:tab/>
        <w:t>Emisiones no esenciales para la coexistencia de EU en la banda</w:t>
      </w:r>
    </w:p>
    <w:p w14:paraId="62BC3129" w14:textId="77777777" w:rsidR="00E70D92" w:rsidRPr="00E70D92" w:rsidRDefault="00E70D92" w:rsidP="00E70D92">
      <w:r w:rsidRPr="00E70D92">
        <w:t>En este apartado se especifican los requisitos de la banda E-UTRA especificada para la coexistencia con bandas protegidas.</w:t>
      </w:r>
    </w:p>
    <w:p w14:paraId="68B6DA58" w14:textId="77777777" w:rsidR="00E70D92" w:rsidRPr="00E70D92" w:rsidRDefault="00E70D92" w:rsidP="00787CD5">
      <w:pPr>
        <w:pStyle w:val="Note"/>
      </w:pPr>
      <w:r w:rsidRPr="00E70D92">
        <w:t>NOTA – 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definido para la banda protegida.</w:t>
      </w:r>
    </w:p>
    <w:p w14:paraId="49E343C0" w14:textId="5BFA66AD" w:rsidR="00E70D92" w:rsidRPr="00E70D92" w:rsidRDefault="00E70D92" w:rsidP="009E41F9">
      <w:pPr>
        <w:pStyle w:val="TableNo"/>
      </w:pPr>
      <w:r w:rsidRPr="00E70D92">
        <w:lastRenderedPageBreak/>
        <w:t>CUADRO A1-40</w:t>
      </w:r>
    </w:p>
    <w:p w14:paraId="2EAAF82A" w14:textId="77777777" w:rsidR="00E70D92" w:rsidRPr="00E70D92" w:rsidRDefault="00E70D92" w:rsidP="00787CD5">
      <w:pPr>
        <w:pStyle w:val="Tabletitle"/>
      </w:pPr>
      <w:r w:rsidRPr="00E70D92">
        <w:t>Límites de las emisiones no esenciales para la coexistencia de EU en la banda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92"/>
        <w:gridCol w:w="1118"/>
        <w:gridCol w:w="364"/>
        <w:gridCol w:w="1149"/>
        <w:gridCol w:w="980"/>
        <w:gridCol w:w="938"/>
        <w:gridCol w:w="1497"/>
      </w:tblGrid>
      <w:tr w:rsidR="002E0EC2" w:rsidRPr="00E70D92" w14:paraId="67E198F5" w14:textId="77777777" w:rsidTr="00351EEA">
        <w:trPr>
          <w:tblHeader/>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6FFF2DCF" w14:textId="77777777" w:rsidR="00E70D92" w:rsidRPr="00E70D92" w:rsidRDefault="00E70D92" w:rsidP="00351EEA">
            <w:pPr>
              <w:pStyle w:val="Tablehead"/>
            </w:pPr>
            <w:r w:rsidRPr="00E70D92">
              <w:t>Banda E-UTRA</w:t>
            </w:r>
          </w:p>
        </w:tc>
        <w:tc>
          <w:tcPr>
            <w:tcW w:w="8538" w:type="dxa"/>
            <w:gridSpan w:val="7"/>
            <w:tcBorders>
              <w:top w:val="single" w:sz="4" w:space="0" w:color="auto"/>
              <w:left w:val="single" w:sz="4" w:space="0" w:color="auto"/>
              <w:bottom w:val="single" w:sz="4" w:space="0" w:color="auto"/>
              <w:right w:val="single" w:sz="4" w:space="0" w:color="auto"/>
            </w:tcBorders>
            <w:vAlign w:val="center"/>
            <w:hideMark/>
          </w:tcPr>
          <w:p w14:paraId="2B8D5423" w14:textId="77777777" w:rsidR="00E70D92" w:rsidRPr="00E70D92" w:rsidRDefault="00E70D92" w:rsidP="00351EEA">
            <w:pPr>
              <w:pStyle w:val="Tablehead"/>
            </w:pPr>
            <w:r w:rsidRPr="00E70D92">
              <w:t>Emisión no esencial</w:t>
            </w:r>
          </w:p>
        </w:tc>
      </w:tr>
      <w:tr w:rsidR="002E0EC2" w:rsidRPr="00E70D92" w14:paraId="70D16ABE" w14:textId="77777777" w:rsidTr="00351EEA">
        <w:trPr>
          <w:tblHeade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4B5CB77" w14:textId="77777777" w:rsidR="00E70D92" w:rsidRPr="00E70D92" w:rsidRDefault="00E70D92" w:rsidP="00351EEA">
            <w:pPr>
              <w:pStyle w:val="Tablehead"/>
            </w:pPr>
          </w:p>
        </w:tc>
        <w:tc>
          <w:tcPr>
            <w:tcW w:w="2492" w:type="dxa"/>
            <w:tcBorders>
              <w:top w:val="single" w:sz="4" w:space="0" w:color="auto"/>
              <w:left w:val="single" w:sz="4" w:space="0" w:color="auto"/>
              <w:bottom w:val="single" w:sz="4" w:space="0" w:color="auto"/>
              <w:right w:val="single" w:sz="4" w:space="0" w:color="auto"/>
            </w:tcBorders>
            <w:vAlign w:val="center"/>
            <w:hideMark/>
          </w:tcPr>
          <w:p w14:paraId="5D4B739D" w14:textId="77777777" w:rsidR="00E70D92" w:rsidRPr="00E70D92" w:rsidRDefault="00E70D92" w:rsidP="00351EEA">
            <w:pPr>
              <w:pStyle w:val="Tablehead"/>
            </w:pPr>
            <w:r w:rsidRPr="00E70D92">
              <w:t>Banda protegida</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329F30A4" w14:textId="2299A848" w:rsidR="00E70D92" w:rsidRPr="00E70D92" w:rsidRDefault="00E70D92" w:rsidP="00351EEA">
            <w:pPr>
              <w:pStyle w:val="Tablehead"/>
            </w:pPr>
            <w:r w:rsidRPr="00E70D92">
              <w:t>Gama de frecuencias</w:t>
            </w:r>
            <w:r w:rsidR="00556120">
              <w:br/>
            </w:r>
            <w:r w:rsidRPr="00E70D92">
              <w:t>(MHz)</w:t>
            </w:r>
          </w:p>
        </w:tc>
        <w:tc>
          <w:tcPr>
            <w:tcW w:w="980" w:type="dxa"/>
            <w:tcBorders>
              <w:top w:val="single" w:sz="4" w:space="0" w:color="auto"/>
              <w:left w:val="single" w:sz="4" w:space="0" w:color="auto"/>
              <w:bottom w:val="single" w:sz="4" w:space="0" w:color="auto"/>
              <w:right w:val="single" w:sz="4" w:space="0" w:color="auto"/>
            </w:tcBorders>
            <w:vAlign w:val="center"/>
            <w:hideMark/>
          </w:tcPr>
          <w:p w14:paraId="2019DEEB" w14:textId="49B6F408" w:rsidR="00E70D92" w:rsidRPr="00E70D92" w:rsidRDefault="00E70D92" w:rsidP="00351EEA">
            <w:pPr>
              <w:pStyle w:val="Tablehead"/>
            </w:pPr>
            <w:r w:rsidRPr="00E70D92">
              <w:t>Nivel máximo</w:t>
            </w:r>
            <w:r w:rsidR="00351EEA">
              <w:br/>
            </w:r>
            <w:r w:rsidRPr="00E70D92">
              <w:t>(dBm)</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B89A0F5" w14:textId="2102CDE9" w:rsidR="00E70D92" w:rsidRPr="00E70D92" w:rsidRDefault="00E70D92" w:rsidP="00351EEA">
            <w:pPr>
              <w:pStyle w:val="Tablehead"/>
            </w:pPr>
            <w:r w:rsidRPr="00E70D92">
              <w:t>MBW</w:t>
            </w:r>
            <w:r w:rsidR="00351EEA">
              <w:br/>
            </w:r>
            <w:r w:rsidRPr="00E70D92">
              <w:t>(MHz)</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09F0AAB4" w14:textId="77777777" w:rsidR="00E70D92" w:rsidRPr="00E70D92" w:rsidRDefault="00E70D92" w:rsidP="00351EEA">
            <w:pPr>
              <w:pStyle w:val="Tablehead"/>
            </w:pPr>
            <w:r w:rsidRPr="00E70D92">
              <w:t>Comentarios</w:t>
            </w:r>
          </w:p>
        </w:tc>
      </w:tr>
      <w:tr w:rsidR="002E0EC2" w:rsidRPr="00E70D92" w14:paraId="7D781821" w14:textId="77777777" w:rsidTr="00351EEA">
        <w:trPr>
          <w:cantSplit/>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2CF8F36F" w14:textId="77777777" w:rsidR="00E70D92" w:rsidRPr="00E70D92" w:rsidRDefault="00E70D92" w:rsidP="00387781">
            <w:pPr>
              <w:pStyle w:val="Tabletext"/>
              <w:jc w:val="center"/>
            </w:pPr>
            <w:r w:rsidRPr="00E70D92">
              <w:t>1</w:t>
            </w:r>
          </w:p>
        </w:tc>
        <w:tc>
          <w:tcPr>
            <w:tcW w:w="2492" w:type="dxa"/>
            <w:tcBorders>
              <w:top w:val="single" w:sz="4" w:space="0" w:color="auto"/>
              <w:left w:val="single" w:sz="4" w:space="0" w:color="auto"/>
              <w:bottom w:val="single" w:sz="4" w:space="0" w:color="auto"/>
              <w:right w:val="single" w:sz="4" w:space="0" w:color="auto"/>
            </w:tcBorders>
            <w:vAlign w:val="center"/>
            <w:hideMark/>
          </w:tcPr>
          <w:p w14:paraId="659FBF44" w14:textId="77777777" w:rsidR="00E70D92" w:rsidRPr="00E70D92" w:rsidRDefault="00E70D92" w:rsidP="00387781">
            <w:pPr>
              <w:pStyle w:val="Tabletext"/>
              <w:jc w:val="left"/>
              <w:rPr>
                <w:lang w:val="pt-BR"/>
              </w:rPr>
            </w:pPr>
            <w:r w:rsidRPr="00E70D92">
              <w:rPr>
                <w:lang w:val="pt-BR"/>
              </w:rPr>
              <w:t>Bandas E-UTRA 1, 3, 5, 7, 8, 11, 18, 19, 20, 21, 22, 26, 27, 28, 31, 32, 38, 40, 41, 42, 43, 44, 45, 50, 51, 52, 65, 67, 68, 69, 72, 73, 74, 75, 76, 87, 88</w:t>
            </w:r>
          </w:p>
          <w:p w14:paraId="3C797AA8" w14:textId="77777777" w:rsidR="00E70D92" w:rsidRPr="00E70D92" w:rsidRDefault="00E70D92" w:rsidP="00387781">
            <w:pPr>
              <w:pStyle w:val="Tabletext"/>
              <w:jc w:val="left"/>
              <w:rPr>
                <w:lang w:val="pt-BR"/>
              </w:rPr>
            </w:pPr>
            <w:r w:rsidRPr="00E70D92">
              <w:rPr>
                <w:lang w:val="pt-BR"/>
              </w:rPr>
              <w:t>Bandas NR n78, n79</w:t>
            </w:r>
          </w:p>
        </w:tc>
        <w:tc>
          <w:tcPr>
            <w:tcW w:w="1118" w:type="dxa"/>
            <w:tcBorders>
              <w:top w:val="single" w:sz="4" w:space="0" w:color="auto"/>
              <w:left w:val="single" w:sz="4" w:space="0" w:color="auto"/>
              <w:bottom w:val="single" w:sz="4" w:space="0" w:color="auto"/>
              <w:right w:val="nil"/>
            </w:tcBorders>
            <w:vAlign w:val="center"/>
            <w:hideMark/>
          </w:tcPr>
          <w:p w14:paraId="1B63488A" w14:textId="77777777" w:rsidR="00E70D92" w:rsidRPr="00E70D92" w:rsidRDefault="00E70D92" w:rsidP="00387781">
            <w:pPr>
              <w:pStyle w:val="Tabletext"/>
              <w:jc w:val="center"/>
            </w:pPr>
            <w:r w:rsidRPr="00E70D92">
              <w:t>F</w:t>
            </w:r>
            <w:r w:rsidRPr="00E70D92">
              <w:rPr>
                <w:vertAlign w:val="subscript"/>
              </w:rPr>
              <w:t>DL_low</w:t>
            </w:r>
          </w:p>
        </w:tc>
        <w:tc>
          <w:tcPr>
            <w:tcW w:w="364" w:type="dxa"/>
            <w:tcBorders>
              <w:top w:val="single" w:sz="4" w:space="0" w:color="auto"/>
              <w:left w:val="nil"/>
              <w:bottom w:val="single" w:sz="4" w:space="0" w:color="auto"/>
              <w:right w:val="nil"/>
            </w:tcBorders>
            <w:vAlign w:val="center"/>
            <w:hideMark/>
          </w:tcPr>
          <w:p w14:paraId="4AE290E0" w14:textId="5520F75D" w:rsidR="00E70D92" w:rsidRPr="00E70D92" w:rsidRDefault="002E0EC2" w:rsidP="00387781">
            <w:pPr>
              <w:pStyle w:val="Tabletext"/>
              <w:jc w:val="center"/>
            </w:pPr>
            <w:r>
              <w:t>–</w:t>
            </w:r>
          </w:p>
        </w:tc>
        <w:tc>
          <w:tcPr>
            <w:tcW w:w="1149" w:type="dxa"/>
            <w:tcBorders>
              <w:top w:val="single" w:sz="4" w:space="0" w:color="auto"/>
              <w:left w:val="nil"/>
              <w:bottom w:val="single" w:sz="4" w:space="0" w:color="auto"/>
              <w:right w:val="single" w:sz="4" w:space="0" w:color="auto"/>
            </w:tcBorders>
            <w:vAlign w:val="center"/>
            <w:hideMark/>
          </w:tcPr>
          <w:p w14:paraId="70DCCACC"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15CE3C0"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39A2F77"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0D1BC598" w14:textId="77777777" w:rsidR="00E70D92" w:rsidRPr="00E70D92" w:rsidRDefault="00E70D92" w:rsidP="00387781">
            <w:pPr>
              <w:pStyle w:val="Tabletext"/>
              <w:jc w:val="center"/>
            </w:pPr>
          </w:p>
        </w:tc>
      </w:tr>
      <w:tr w:rsidR="002E0EC2" w:rsidRPr="00E70D92" w14:paraId="33FF6DA8"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342A7DF"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2F2ECF7C" w14:textId="77777777" w:rsidR="00E70D92" w:rsidRPr="00E70D92" w:rsidRDefault="00E70D92" w:rsidP="00387781">
            <w:pPr>
              <w:pStyle w:val="Tabletext"/>
              <w:jc w:val="left"/>
            </w:pPr>
            <w:r w:rsidRPr="00E70D92">
              <w:t>Banda E-UTRA 34</w:t>
            </w:r>
          </w:p>
        </w:tc>
        <w:tc>
          <w:tcPr>
            <w:tcW w:w="1118" w:type="dxa"/>
            <w:tcBorders>
              <w:top w:val="single" w:sz="4" w:space="0" w:color="auto"/>
              <w:left w:val="single" w:sz="4" w:space="0" w:color="auto"/>
              <w:bottom w:val="single" w:sz="4" w:space="0" w:color="auto"/>
              <w:right w:val="nil"/>
            </w:tcBorders>
            <w:vAlign w:val="center"/>
            <w:hideMark/>
          </w:tcPr>
          <w:p w14:paraId="31DA87BD" w14:textId="77777777" w:rsidR="00E70D92" w:rsidRPr="00E70D92" w:rsidRDefault="00E70D92" w:rsidP="00387781">
            <w:pPr>
              <w:pStyle w:val="Tabletext"/>
              <w:jc w:val="center"/>
            </w:pPr>
            <w:r w:rsidRPr="00E70D92">
              <w:t>F</w:t>
            </w:r>
            <w:r w:rsidRPr="00E70D92">
              <w:rPr>
                <w:vertAlign w:val="subscript"/>
              </w:rPr>
              <w:t>DL_low</w:t>
            </w:r>
          </w:p>
        </w:tc>
        <w:tc>
          <w:tcPr>
            <w:tcW w:w="364" w:type="dxa"/>
            <w:tcBorders>
              <w:top w:val="single" w:sz="4" w:space="0" w:color="auto"/>
              <w:left w:val="nil"/>
              <w:bottom w:val="single" w:sz="4" w:space="0" w:color="auto"/>
              <w:right w:val="nil"/>
            </w:tcBorders>
            <w:vAlign w:val="center"/>
            <w:hideMark/>
          </w:tcPr>
          <w:p w14:paraId="27963747" w14:textId="0796691A" w:rsidR="00E70D92" w:rsidRPr="00E70D92" w:rsidRDefault="002E0EC2" w:rsidP="00387781">
            <w:pPr>
              <w:pStyle w:val="Tabletext"/>
              <w:jc w:val="center"/>
            </w:pPr>
            <w:r>
              <w:t>–</w:t>
            </w:r>
          </w:p>
        </w:tc>
        <w:tc>
          <w:tcPr>
            <w:tcW w:w="1149" w:type="dxa"/>
            <w:tcBorders>
              <w:top w:val="single" w:sz="4" w:space="0" w:color="auto"/>
              <w:left w:val="nil"/>
              <w:bottom w:val="single" w:sz="4" w:space="0" w:color="auto"/>
              <w:right w:val="single" w:sz="4" w:space="0" w:color="auto"/>
            </w:tcBorders>
            <w:vAlign w:val="center"/>
            <w:hideMark/>
          </w:tcPr>
          <w:p w14:paraId="48D35B8F"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F6C62B3"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C13607E"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7E69982A" w14:textId="77777777" w:rsidR="00E70D92" w:rsidRPr="00E70D92" w:rsidRDefault="00E70D92" w:rsidP="00387781">
            <w:pPr>
              <w:pStyle w:val="Tabletext"/>
              <w:jc w:val="center"/>
            </w:pPr>
            <w:r w:rsidRPr="00E70D92">
              <w:t>15</w:t>
            </w:r>
          </w:p>
        </w:tc>
      </w:tr>
      <w:tr w:rsidR="002E0EC2" w:rsidRPr="00E70D92" w14:paraId="09A826F4"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91E9D2C"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56808457" w14:textId="77777777" w:rsidR="00E70D92" w:rsidRPr="00E70D92" w:rsidRDefault="00E70D92" w:rsidP="00387781">
            <w:pPr>
              <w:pStyle w:val="Tabletext"/>
              <w:jc w:val="left"/>
            </w:pPr>
            <w:r w:rsidRPr="00E70D92">
              <w:t>Banda NR n77</w:t>
            </w:r>
          </w:p>
        </w:tc>
        <w:tc>
          <w:tcPr>
            <w:tcW w:w="1118" w:type="dxa"/>
            <w:tcBorders>
              <w:top w:val="single" w:sz="4" w:space="0" w:color="auto"/>
              <w:left w:val="single" w:sz="4" w:space="0" w:color="auto"/>
              <w:bottom w:val="single" w:sz="4" w:space="0" w:color="auto"/>
              <w:right w:val="nil"/>
            </w:tcBorders>
            <w:vAlign w:val="center"/>
            <w:hideMark/>
          </w:tcPr>
          <w:p w14:paraId="1B61D1E7" w14:textId="77777777" w:rsidR="00E70D92" w:rsidRPr="00E70D92" w:rsidRDefault="00E70D92" w:rsidP="00387781">
            <w:pPr>
              <w:pStyle w:val="Tabletext"/>
              <w:jc w:val="center"/>
            </w:pPr>
            <w:r w:rsidRPr="00E70D92">
              <w:t>F</w:t>
            </w:r>
            <w:r w:rsidRPr="00E70D92">
              <w:rPr>
                <w:vertAlign w:val="subscript"/>
              </w:rPr>
              <w:t>DL_low</w:t>
            </w:r>
          </w:p>
        </w:tc>
        <w:tc>
          <w:tcPr>
            <w:tcW w:w="364" w:type="dxa"/>
            <w:tcBorders>
              <w:top w:val="single" w:sz="4" w:space="0" w:color="auto"/>
              <w:left w:val="nil"/>
              <w:bottom w:val="single" w:sz="4" w:space="0" w:color="auto"/>
              <w:right w:val="nil"/>
            </w:tcBorders>
            <w:vAlign w:val="center"/>
            <w:hideMark/>
          </w:tcPr>
          <w:p w14:paraId="12BE4BA9" w14:textId="124F9C80" w:rsidR="00E70D92" w:rsidRPr="00E70D92" w:rsidRDefault="002E0EC2" w:rsidP="00387781">
            <w:pPr>
              <w:pStyle w:val="Tabletext"/>
              <w:jc w:val="center"/>
            </w:pPr>
            <w:r>
              <w:t>–</w:t>
            </w:r>
          </w:p>
        </w:tc>
        <w:tc>
          <w:tcPr>
            <w:tcW w:w="1149" w:type="dxa"/>
            <w:tcBorders>
              <w:top w:val="single" w:sz="4" w:space="0" w:color="auto"/>
              <w:left w:val="nil"/>
              <w:bottom w:val="single" w:sz="4" w:space="0" w:color="auto"/>
              <w:right w:val="single" w:sz="4" w:space="0" w:color="auto"/>
            </w:tcBorders>
            <w:vAlign w:val="center"/>
            <w:hideMark/>
          </w:tcPr>
          <w:p w14:paraId="29694379"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464E51D2"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5A5CF76"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0514CA79" w14:textId="77777777" w:rsidR="00E70D92" w:rsidRPr="00E70D92" w:rsidRDefault="00E70D92" w:rsidP="00387781">
            <w:pPr>
              <w:pStyle w:val="Tabletext"/>
              <w:jc w:val="center"/>
            </w:pPr>
            <w:r w:rsidRPr="00E70D92">
              <w:t>2</w:t>
            </w:r>
          </w:p>
        </w:tc>
      </w:tr>
      <w:tr w:rsidR="002E0EC2" w:rsidRPr="00E70D92" w14:paraId="00F84B40"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2EB0B73"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5E230614"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00AD1C2A" w14:textId="77777777" w:rsidR="00E70D92" w:rsidRPr="00E70D92" w:rsidRDefault="00E70D92" w:rsidP="00387781">
            <w:pPr>
              <w:pStyle w:val="Tabletext"/>
              <w:jc w:val="center"/>
            </w:pPr>
            <w:r w:rsidRPr="00E70D92">
              <w:t>1 880</w:t>
            </w:r>
          </w:p>
        </w:tc>
        <w:tc>
          <w:tcPr>
            <w:tcW w:w="364" w:type="dxa"/>
            <w:tcBorders>
              <w:top w:val="single" w:sz="4" w:space="0" w:color="auto"/>
              <w:left w:val="nil"/>
              <w:bottom w:val="single" w:sz="4" w:space="0" w:color="auto"/>
              <w:right w:val="nil"/>
            </w:tcBorders>
            <w:vAlign w:val="center"/>
          </w:tcPr>
          <w:p w14:paraId="0C1E2425" w14:textId="77777777" w:rsidR="00E70D92" w:rsidRPr="00E70D92" w:rsidRDefault="00E70D92" w:rsidP="00387781">
            <w:pPr>
              <w:pStyle w:val="Tabletext"/>
              <w:jc w:val="center"/>
            </w:pPr>
          </w:p>
        </w:tc>
        <w:tc>
          <w:tcPr>
            <w:tcW w:w="1149" w:type="dxa"/>
            <w:tcBorders>
              <w:top w:val="single" w:sz="4" w:space="0" w:color="auto"/>
              <w:left w:val="nil"/>
              <w:bottom w:val="single" w:sz="4" w:space="0" w:color="auto"/>
              <w:right w:val="single" w:sz="4" w:space="0" w:color="auto"/>
            </w:tcBorders>
            <w:vAlign w:val="center"/>
            <w:hideMark/>
          </w:tcPr>
          <w:p w14:paraId="7B5D4B59" w14:textId="77777777" w:rsidR="00E70D92" w:rsidRPr="00E70D92" w:rsidRDefault="00E70D92" w:rsidP="00387781">
            <w:pPr>
              <w:pStyle w:val="Tabletext"/>
              <w:jc w:val="center"/>
            </w:pPr>
            <w:r w:rsidRPr="00E70D92">
              <w:t>1 895</w:t>
            </w:r>
          </w:p>
        </w:tc>
        <w:tc>
          <w:tcPr>
            <w:tcW w:w="980" w:type="dxa"/>
            <w:tcBorders>
              <w:top w:val="single" w:sz="4" w:space="0" w:color="auto"/>
              <w:left w:val="single" w:sz="4" w:space="0" w:color="auto"/>
              <w:bottom w:val="single" w:sz="4" w:space="0" w:color="auto"/>
              <w:right w:val="single" w:sz="4" w:space="0" w:color="auto"/>
            </w:tcBorders>
            <w:vAlign w:val="center"/>
            <w:hideMark/>
          </w:tcPr>
          <w:p w14:paraId="45208B9B" w14:textId="77777777" w:rsidR="00E70D92" w:rsidRPr="00E70D92" w:rsidRDefault="00E70D92" w:rsidP="00387781">
            <w:pPr>
              <w:pStyle w:val="Tabletext"/>
              <w:jc w:val="center"/>
            </w:pPr>
            <w:r w:rsidRPr="00E70D92">
              <w:t>−40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C989BB1"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55999BBB" w14:textId="77777777" w:rsidR="00E70D92" w:rsidRPr="00E70D92" w:rsidRDefault="00E70D92" w:rsidP="00387781">
            <w:pPr>
              <w:pStyle w:val="Tabletext"/>
              <w:jc w:val="center"/>
            </w:pPr>
            <w:r w:rsidRPr="00E70D92">
              <w:t>15, 27</w:t>
            </w:r>
          </w:p>
        </w:tc>
      </w:tr>
      <w:tr w:rsidR="002E0EC2" w:rsidRPr="00E70D92" w14:paraId="564BEB93"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06B8275"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778A2CA" w14:textId="77777777" w:rsidR="00E70D92" w:rsidRPr="00E70D92" w:rsidRDefault="00E70D92" w:rsidP="00351EEA">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7A09EDFB" w14:textId="77777777" w:rsidR="00E70D92" w:rsidRPr="00E70D92" w:rsidRDefault="00E70D92" w:rsidP="00387781">
            <w:pPr>
              <w:pStyle w:val="Tabletext"/>
              <w:jc w:val="center"/>
            </w:pPr>
            <w:r w:rsidRPr="00E70D92">
              <w:t>1 895</w:t>
            </w:r>
          </w:p>
        </w:tc>
        <w:tc>
          <w:tcPr>
            <w:tcW w:w="364" w:type="dxa"/>
            <w:tcBorders>
              <w:top w:val="single" w:sz="4" w:space="0" w:color="auto"/>
              <w:left w:val="nil"/>
              <w:bottom w:val="single" w:sz="4" w:space="0" w:color="auto"/>
              <w:right w:val="nil"/>
            </w:tcBorders>
            <w:vAlign w:val="center"/>
          </w:tcPr>
          <w:p w14:paraId="69FBA4C7" w14:textId="77777777" w:rsidR="00E70D92" w:rsidRPr="00E70D92" w:rsidRDefault="00E70D92" w:rsidP="00387781">
            <w:pPr>
              <w:pStyle w:val="Tabletext"/>
              <w:jc w:val="center"/>
            </w:pPr>
          </w:p>
        </w:tc>
        <w:tc>
          <w:tcPr>
            <w:tcW w:w="1149" w:type="dxa"/>
            <w:tcBorders>
              <w:top w:val="single" w:sz="4" w:space="0" w:color="auto"/>
              <w:left w:val="nil"/>
              <w:bottom w:val="single" w:sz="4" w:space="0" w:color="auto"/>
              <w:right w:val="single" w:sz="4" w:space="0" w:color="auto"/>
            </w:tcBorders>
            <w:vAlign w:val="center"/>
            <w:hideMark/>
          </w:tcPr>
          <w:p w14:paraId="75ED4406" w14:textId="77777777" w:rsidR="00E70D92" w:rsidRPr="00E70D92" w:rsidRDefault="00E70D92" w:rsidP="00387781">
            <w:pPr>
              <w:pStyle w:val="Tabletext"/>
              <w:jc w:val="center"/>
            </w:pPr>
            <w:r w:rsidRPr="00E70D92">
              <w:t>1 915</w:t>
            </w:r>
          </w:p>
        </w:tc>
        <w:tc>
          <w:tcPr>
            <w:tcW w:w="980" w:type="dxa"/>
            <w:tcBorders>
              <w:top w:val="single" w:sz="4" w:space="0" w:color="auto"/>
              <w:left w:val="single" w:sz="4" w:space="0" w:color="auto"/>
              <w:bottom w:val="single" w:sz="4" w:space="0" w:color="auto"/>
              <w:right w:val="single" w:sz="4" w:space="0" w:color="auto"/>
            </w:tcBorders>
            <w:vAlign w:val="center"/>
            <w:hideMark/>
          </w:tcPr>
          <w:p w14:paraId="2A57A34D" w14:textId="31903A6B" w:rsidR="00E70D92" w:rsidRPr="00E70D92" w:rsidRDefault="00E70D92" w:rsidP="00387781">
            <w:pPr>
              <w:pStyle w:val="Tabletext"/>
              <w:jc w:val="center"/>
            </w:pPr>
            <w:r w:rsidRPr="00E70D92">
              <w:t>−15,5</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F208408" w14:textId="77777777" w:rsidR="00E70D92" w:rsidRPr="00E70D92" w:rsidRDefault="00E70D92" w:rsidP="00387781">
            <w:pPr>
              <w:pStyle w:val="Tabletext"/>
              <w:jc w:val="center"/>
            </w:pPr>
            <w:r w:rsidRPr="00E70D92">
              <w:t>5</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D76168D" w14:textId="77777777" w:rsidR="00E70D92" w:rsidRPr="00E70D92" w:rsidRDefault="00E70D92" w:rsidP="00387781">
            <w:pPr>
              <w:pStyle w:val="Tabletext"/>
              <w:jc w:val="center"/>
            </w:pPr>
            <w:r w:rsidRPr="00E70D92">
              <w:t>15, 26, 27</w:t>
            </w:r>
          </w:p>
        </w:tc>
      </w:tr>
      <w:tr w:rsidR="002E0EC2" w:rsidRPr="00E70D92" w14:paraId="3485F5AD"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99943C4"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7C9761E" w14:textId="77777777" w:rsidR="00E70D92" w:rsidRPr="00E70D92" w:rsidRDefault="00E70D92" w:rsidP="00351EEA">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16C5346B" w14:textId="77777777" w:rsidR="00E70D92" w:rsidRPr="00E70D92" w:rsidRDefault="00E70D92" w:rsidP="00387781">
            <w:pPr>
              <w:pStyle w:val="Tabletext"/>
              <w:jc w:val="center"/>
            </w:pPr>
            <w:r w:rsidRPr="00E70D92">
              <w:t>1 915</w:t>
            </w:r>
          </w:p>
        </w:tc>
        <w:tc>
          <w:tcPr>
            <w:tcW w:w="364" w:type="dxa"/>
            <w:tcBorders>
              <w:top w:val="single" w:sz="4" w:space="0" w:color="auto"/>
              <w:left w:val="nil"/>
              <w:bottom w:val="single" w:sz="4" w:space="0" w:color="auto"/>
              <w:right w:val="nil"/>
            </w:tcBorders>
            <w:vAlign w:val="center"/>
          </w:tcPr>
          <w:p w14:paraId="2678A658" w14:textId="77777777" w:rsidR="00E70D92" w:rsidRPr="00E70D92" w:rsidRDefault="00E70D92" w:rsidP="00387781">
            <w:pPr>
              <w:pStyle w:val="Tabletext"/>
              <w:jc w:val="center"/>
            </w:pPr>
          </w:p>
        </w:tc>
        <w:tc>
          <w:tcPr>
            <w:tcW w:w="1149" w:type="dxa"/>
            <w:tcBorders>
              <w:top w:val="single" w:sz="4" w:space="0" w:color="auto"/>
              <w:left w:val="nil"/>
              <w:bottom w:val="single" w:sz="4" w:space="0" w:color="auto"/>
              <w:right w:val="single" w:sz="4" w:space="0" w:color="auto"/>
            </w:tcBorders>
            <w:vAlign w:val="center"/>
            <w:hideMark/>
          </w:tcPr>
          <w:p w14:paraId="7D923DA8" w14:textId="77777777" w:rsidR="00E70D92" w:rsidRPr="00E70D92" w:rsidRDefault="00E70D92" w:rsidP="00387781">
            <w:pPr>
              <w:pStyle w:val="Tabletext"/>
              <w:jc w:val="center"/>
            </w:pPr>
            <w:r w:rsidRPr="00E70D92">
              <w:t>1 920</w:t>
            </w:r>
          </w:p>
        </w:tc>
        <w:tc>
          <w:tcPr>
            <w:tcW w:w="980" w:type="dxa"/>
            <w:tcBorders>
              <w:top w:val="single" w:sz="4" w:space="0" w:color="auto"/>
              <w:left w:val="single" w:sz="4" w:space="0" w:color="auto"/>
              <w:bottom w:val="single" w:sz="4" w:space="0" w:color="auto"/>
              <w:right w:val="single" w:sz="4" w:space="0" w:color="auto"/>
            </w:tcBorders>
            <w:vAlign w:val="center"/>
            <w:hideMark/>
          </w:tcPr>
          <w:p w14:paraId="6E543F01" w14:textId="77777777" w:rsidR="00E70D92" w:rsidRPr="00E70D92" w:rsidRDefault="00E70D92" w:rsidP="00387781">
            <w:pPr>
              <w:pStyle w:val="Tabletext"/>
              <w:jc w:val="center"/>
            </w:pPr>
            <w:r w:rsidRPr="00E70D92">
              <w:t>+1,6</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101F5A3" w14:textId="77777777" w:rsidR="00E70D92" w:rsidRPr="00E70D92" w:rsidRDefault="00E70D92" w:rsidP="00387781">
            <w:pPr>
              <w:pStyle w:val="Tabletext"/>
              <w:jc w:val="center"/>
            </w:pPr>
            <w:r w:rsidRPr="00E70D92">
              <w:t>5</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33933D3" w14:textId="77777777" w:rsidR="00E70D92" w:rsidRPr="00E70D92" w:rsidRDefault="00E70D92" w:rsidP="00387781">
            <w:pPr>
              <w:pStyle w:val="Tabletext"/>
              <w:jc w:val="center"/>
            </w:pPr>
            <w:r w:rsidRPr="00E70D92">
              <w:t>15, 26, 27, 44</w:t>
            </w:r>
          </w:p>
        </w:tc>
      </w:tr>
      <w:tr w:rsidR="002E0EC2" w:rsidRPr="00E70D92" w14:paraId="0D3C16B5"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hideMark/>
          </w:tcPr>
          <w:p w14:paraId="122EC764" w14:textId="77777777" w:rsidR="00E70D92" w:rsidRPr="00E70D92" w:rsidRDefault="00E70D92" w:rsidP="00387781">
            <w:pPr>
              <w:pStyle w:val="Tabletext"/>
              <w:jc w:val="center"/>
            </w:pPr>
            <w:r w:rsidRPr="00E70D92">
              <w:t>2</w:t>
            </w:r>
          </w:p>
        </w:tc>
        <w:tc>
          <w:tcPr>
            <w:tcW w:w="2492" w:type="dxa"/>
            <w:tcBorders>
              <w:top w:val="single" w:sz="4" w:space="0" w:color="auto"/>
              <w:left w:val="single" w:sz="4" w:space="0" w:color="auto"/>
              <w:bottom w:val="single" w:sz="4" w:space="0" w:color="auto"/>
              <w:right w:val="single" w:sz="4" w:space="0" w:color="auto"/>
            </w:tcBorders>
            <w:vAlign w:val="center"/>
            <w:hideMark/>
          </w:tcPr>
          <w:p w14:paraId="27A3FD21" w14:textId="77777777" w:rsidR="00E70D92" w:rsidRPr="00E70D92" w:rsidRDefault="00E70D92" w:rsidP="00387781">
            <w:pPr>
              <w:pStyle w:val="Tabletext"/>
              <w:jc w:val="left"/>
            </w:pPr>
            <w:r w:rsidRPr="00E70D92">
              <w:t>Bandas E-UTRA 4, 5, 12, 13, 14, 17, 24, 26, 27, 28, 29, 30, 41, 42, 48, 50, 51, 53, 66, 70, 71, 74, 85</w:t>
            </w:r>
          </w:p>
        </w:tc>
        <w:tc>
          <w:tcPr>
            <w:tcW w:w="1118" w:type="dxa"/>
            <w:tcBorders>
              <w:top w:val="single" w:sz="4" w:space="0" w:color="auto"/>
              <w:left w:val="single" w:sz="4" w:space="0" w:color="auto"/>
              <w:bottom w:val="single" w:sz="4" w:space="0" w:color="auto"/>
              <w:right w:val="nil"/>
            </w:tcBorders>
            <w:vAlign w:val="center"/>
            <w:hideMark/>
          </w:tcPr>
          <w:p w14:paraId="59329E7F" w14:textId="77777777" w:rsidR="00E70D92" w:rsidRPr="00E70D92" w:rsidRDefault="00E70D92" w:rsidP="00387781">
            <w:pPr>
              <w:pStyle w:val="Tabletext"/>
              <w:jc w:val="center"/>
            </w:pPr>
            <w:r w:rsidRPr="00E70D92">
              <w:t>F</w:t>
            </w:r>
            <w:r w:rsidRPr="00E70D92">
              <w:rPr>
                <w:vertAlign w:val="subscript"/>
              </w:rPr>
              <w:t>DL_low</w:t>
            </w:r>
          </w:p>
        </w:tc>
        <w:tc>
          <w:tcPr>
            <w:tcW w:w="364" w:type="dxa"/>
            <w:tcBorders>
              <w:top w:val="single" w:sz="4" w:space="0" w:color="auto"/>
              <w:left w:val="nil"/>
              <w:bottom w:val="single" w:sz="4" w:space="0" w:color="auto"/>
              <w:right w:val="nil"/>
            </w:tcBorders>
            <w:vAlign w:val="center"/>
            <w:hideMark/>
          </w:tcPr>
          <w:p w14:paraId="05F7613B" w14:textId="6DD827FD" w:rsidR="00E70D92" w:rsidRPr="00E70D92" w:rsidRDefault="002E0EC2" w:rsidP="00387781">
            <w:pPr>
              <w:pStyle w:val="Tabletext"/>
              <w:jc w:val="center"/>
            </w:pPr>
            <w:r>
              <w:t>–</w:t>
            </w:r>
          </w:p>
        </w:tc>
        <w:tc>
          <w:tcPr>
            <w:tcW w:w="1149" w:type="dxa"/>
            <w:tcBorders>
              <w:top w:val="single" w:sz="4" w:space="0" w:color="auto"/>
              <w:left w:val="nil"/>
              <w:bottom w:val="single" w:sz="4" w:space="0" w:color="auto"/>
              <w:right w:val="single" w:sz="4" w:space="0" w:color="auto"/>
            </w:tcBorders>
            <w:vAlign w:val="center"/>
            <w:hideMark/>
          </w:tcPr>
          <w:p w14:paraId="7E59C7E8"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55570751"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6C087F8"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232CEAE5" w14:textId="77777777" w:rsidR="00E70D92" w:rsidRPr="00E70D92" w:rsidRDefault="00E70D92" w:rsidP="00387781">
            <w:pPr>
              <w:pStyle w:val="Tabletext"/>
              <w:jc w:val="center"/>
            </w:pPr>
          </w:p>
        </w:tc>
      </w:tr>
      <w:tr w:rsidR="002E0EC2" w:rsidRPr="00E70D92" w14:paraId="1EB90BFD"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tcPr>
          <w:p w14:paraId="553FC41E"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0A538CBE" w14:textId="77777777" w:rsidR="00E70D92" w:rsidRPr="00E70D92" w:rsidRDefault="00E70D92" w:rsidP="00387781">
            <w:pPr>
              <w:pStyle w:val="Tabletext"/>
              <w:jc w:val="left"/>
            </w:pPr>
            <w:r w:rsidRPr="00E70D92">
              <w:t>Bandas E-UTRA 2, 25</w:t>
            </w:r>
          </w:p>
        </w:tc>
        <w:tc>
          <w:tcPr>
            <w:tcW w:w="1118" w:type="dxa"/>
            <w:tcBorders>
              <w:top w:val="single" w:sz="4" w:space="0" w:color="auto"/>
              <w:left w:val="single" w:sz="4" w:space="0" w:color="auto"/>
              <w:bottom w:val="single" w:sz="4" w:space="0" w:color="auto"/>
              <w:right w:val="nil"/>
            </w:tcBorders>
            <w:vAlign w:val="center"/>
            <w:hideMark/>
          </w:tcPr>
          <w:p w14:paraId="424B0055" w14:textId="77777777" w:rsidR="00E70D92" w:rsidRPr="00E70D92" w:rsidRDefault="00E70D92" w:rsidP="00387781">
            <w:pPr>
              <w:pStyle w:val="Tabletext"/>
              <w:jc w:val="center"/>
            </w:pPr>
            <w:r w:rsidRPr="00E70D92">
              <w:t>F</w:t>
            </w:r>
            <w:r w:rsidRPr="00E70D92">
              <w:rPr>
                <w:vertAlign w:val="subscript"/>
              </w:rPr>
              <w:t>DL_low</w:t>
            </w:r>
          </w:p>
        </w:tc>
        <w:tc>
          <w:tcPr>
            <w:tcW w:w="364" w:type="dxa"/>
            <w:tcBorders>
              <w:top w:val="single" w:sz="4" w:space="0" w:color="auto"/>
              <w:left w:val="nil"/>
              <w:bottom w:val="single" w:sz="4" w:space="0" w:color="auto"/>
              <w:right w:val="nil"/>
            </w:tcBorders>
            <w:vAlign w:val="center"/>
            <w:hideMark/>
          </w:tcPr>
          <w:p w14:paraId="52589644" w14:textId="6610DDF0" w:rsidR="00E70D92" w:rsidRPr="00E70D92" w:rsidRDefault="002E0EC2" w:rsidP="00387781">
            <w:pPr>
              <w:pStyle w:val="Tabletext"/>
              <w:jc w:val="center"/>
            </w:pPr>
            <w:r>
              <w:t>–</w:t>
            </w:r>
          </w:p>
        </w:tc>
        <w:tc>
          <w:tcPr>
            <w:tcW w:w="1149" w:type="dxa"/>
            <w:tcBorders>
              <w:top w:val="single" w:sz="4" w:space="0" w:color="auto"/>
              <w:left w:val="nil"/>
              <w:bottom w:val="single" w:sz="4" w:space="0" w:color="auto"/>
              <w:right w:val="single" w:sz="4" w:space="0" w:color="auto"/>
            </w:tcBorders>
            <w:vAlign w:val="center"/>
            <w:hideMark/>
          </w:tcPr>
          <w:p w14:paraId="2B89A34B"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5A4A3FFF"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D860BFA"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4A8656B4" w14:textId="77777777" w:rsidR="00E70D92" w:rsidRPr="00E70D92" w:rsidRDefault="00E70D92" w:rsidP="00387781">
            <w:pPr>
              <w:pStyle w:val="Tabletext"/>
              <w:jc w:val="center"/>
            </w:pPr>
            <w:r w:rsidRPr="00E70D92">
              <w:t>15</w:t>
            </w:r>
          </w:p>
        </w:tc>
      </w:tr>
      <w:tr w:rsidR="002E0EC2" w:rsidRPr="00E70D92" w14:paraId="480D8710"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tcPr>
          <w:p w14:paraId="3C0D9F29"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719FAED9" w14:textId="77777777" w:rsidR="00E70D92" w:rsidRPr="00E70D92" w:rsidRDefault="00E70D92" w:rsidP="00387781">
            <w:pPr>
              <w:pStyle w:val="Tabletext"/>
              <w:jc w:val="left"/>
              <w:rPr>
                <w:lang w:val="pt-BR"/>
              </w:rPr>
            </w:pPr>
            <w:r w:rsidRPr="00E70D92">
              <w:rPr>
                <w:lang w:val="pt-BR"/>
              </w:rPr>
              <w:t>Banda E-UTRA 43</w:t>
            </w:r>
          </w:p>
          <w:p w14:paraId="1603BB90" w14:textId="77777777" w:rsidR="00E70D92" w:rsidRPr="00E70D92" w:rsidRDefault="00E70D92" w:rsidP="00387781">
            <w:pPr>
              <w:pStyle w:val="Tabletext"/>
              <w:jc w:val="left"/>
              <w:rPr>
                <w:lang w:val="pt-BR"/>
              </w:rPr>
            </w:pPr>
            <w:r w:rsidRPr="00E70D92">
              <w:rPr>
                <w:lang w:val="pt-BR"/>
              </w:rPr>
              <w:t>Banda NR n77</w:t>
            </w:r>
          </w:p>
        </w:tc>
        <w:tc>
          <w:tcPr>
            <w:tcW w:w="1118" w:type="dxa"/>
            <w:tcBorders>
              <w:top w:val="single" w:sz="4" w:space="0" w:color="auto"/>
              <w:left w:val="single" w:sz="4" w:space="0" w:color="auto"/>
              <w:bottom w:val="single" w:sz="4" w:space="0" w:color="auto"/>
              <w:right w:val="nil"/>
            </w:tcBorders>
            <w:vAlign w:val="center"/>
            <w:hideMark/>
          </w:tcPr>
          <w:p w14:paraId="283F3930" w14:textId="77777777" w:rsidR="00E70D92" w:rsidRPr="00E70D92" w:rsidRDefault="00E70D92" w:rsidP="00387781">
            <w:pPr>
              <w:pStyle w:val="Tabletext"/>
              <w:jc w:val="center"/>
            </w:pPr>
            <w:r w:rsidRPr="00E70D92">
              <w:t>F</w:t>
            </w:r>
            <w:r w:rsidRPr="00E70D92">
              <w:rPr>
                <w:vertAlign w:val="subscript"/>
              </w:rPr>
              <w:t>DL_low</w:t>
            </w:r>
          </w:p>
        </w:tc>
        <w:tc>
          <w:tcPr>
            <w:tcW w:w="364" w:type="dxa"/>
            <w:tcBorders>
              <w:top w:val="single" w:sz="4" w:space="0" w:color="auto"/>
              <w:left w:val="nil"/>
              <w:bottom w:val="single" w:sz="4" w:space="0" w:color="auto"/>
              <w:right w:val="nil"/>
            </w:tcBorders>
            <w:vAlign w:val="center"/>
            <w:hideMark/>
          </w:tcPr>
          <w:p w14:paraId="1C81B0EB" w14:textId="62E92C30" w:rsidR="00E70D92" w:rsidRPr="00E70D92" w:rsidRDefault="002E0EC2" w:rsidP="00387781">
            <w:pPr>
              <w:pStyle w:val="Tabletext"/>
              <w:jc w:val="center"/>
            </w:pPr>
            <w:r>
              <w:t>–</w:t>
            </w:r>
          </w:p>
        </w:tc>
        <w:tc>
          <w:tcPr>
            <w:tcW w:w="1149" w:type="dxa"/>
            <w:tcBorders>
              <w:top w:val="single" w:sz="4" w:space="0" w:color="auto"/>
              <w:left w:val="nil"/>
              <w:bottom w:val="single" w:sz="4" w:space="0" w:color="auto"/>
              <w:right w:val="single" w:sz="4" w:space="0" w:color="auto"/>
            </w:tcBorders>
            <w:vAlign w:val="center"/>
            <w:hideMark/>
          </w:tcPr>
          <w:p w14:paraId="366CEFFA"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0C3F240A"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D563B6B"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20326305" w14:textId="77777777" w:rsidR="00E70D92" w:rsidRPr="00E70D92" w:rsidRDefault="00E70D92" w:rsidP="00387781">
            <w:pPr>
              <w:pStyle w:val="Tabletext"/>
              <w:jc w:val="center"/>
            </w:pPr>
            <w:r w:rsidRPr="00E70D92">
              <w:t>2</w:t>
            </w:r>
          </w:p>
        </w:tc>
      </w:tr>
      <w:tr w:rsidR="002E0EC2" w:rsidRPr="00E70D92" w14:paraId="2C9696F5"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hideMark/>
          </w:tcPr>
          <w:p w14:paraId="4A035F42" w14:textId="77777777" w:rsidR="00E70D92" w:rsidRPr="00E70D92" w:rsidRDefault="00E70D92" w:rsidP="00387781">
            <w:pPr>
              <w:pStyle w:val="Tabletext"/>
              <w:jc w:val="center"/>
            </w:pPr>
            <w:r w:rsidRPr="00E70D92">
              <w:t>3</w:t>
            </w:r>
          </w:p>
        </w:tc>
        <w:tc>
          <w:tcPr>
            <w:tcW w:w="2492" w:type="dxa"/>
            <w:tcBorders>
              <w:top w:val="single" w:sz="4" w:space="0" w:color="auto"/>
              <w:left w:val="single" w:sz="4" w:space="0" w:color="auto"/>
              <w:bottom w:val="single" w:sz="4" w:space="0" w:color="auto"/>
              <w:right w:val="single" w:sz="4" w:space="0" w:color="auto"/>
            </w:tcBorders>
            <w:vAlign w:val="center"/>
            <w:hideMark/>
          </w:tcPr>
          <w:p w14:paraId="7E6A36C6" w14:textId="77777777" w:rsidR="00E70D92" w:rsidRPr="00E70D92" w:rsidRDefault="00E70D92" w:rsidP="00387781">
            <w:pPr>
              <w:pStyle w:val="Tabletext"/>
              <w:jc w:val="left"/>
              <w:rPr>
                <w:lang w:val="pt-BR"/>
              </w:rPr>
            </w:pPr>
            <w:r w:rsidRPr="00E70D92">
              <w:rPr>
                <w:lang w:val="pt-BR"/>
              </w:rPr>
              <w:t>Bandas E-UTRA 1, 5, 7, 8, 11, 18, 19, 20, 21, 26, 27, 28, 31, 32, 33, 34, 38, 39, 40, 41, 43, 44, 45, 50, 51, 65, 67, 68, 69, 72, 73,74, 75, 76, 87, 88</w:t>
            </w:r>
          </w:p>
          <w:p w14:paraId="4BC434ED" w14:textId="77777777" w:rsidR="00E70D92" w:rsidRPr="00E70D92" w:rsidRDefault="00E70D92" w:rsidP="00387781">
            <w:pPr>
              <w:pStyle w:val="Tabletext"/>
              <w:jc w:val="left"/>
              <w:rPr>
                <w:lang w:val="pt-BR"/>
              </w:rPr>
            </w:pPr>
            <w:r w:rsidRPr="00E70D92">
              <w:rPr>
                <w:lang w:val="pt-BR"/>
              </w:rPr>
              <w:t>Banda NR n79</w:t>
            </w:r>
          </w:p>
        </w:tc>
        <w:tc>
          <w:tcPr>
            <w:tcW w:w="1118" w:type="dxa"/>
            <w:tcBorders>
              <w:top w:val="single" w:sz="4" w:space="0" w:color="auto"/>
              <w:left w:val="single" w:sz="4" w:space="0" w:color="auto"/>
              <w:bottom w:val="single" w:sz="4" w:space="0" w:color="auto"/>
              <w:right w:val="nil"/>
            </w:tcBorders>
            <w:vAlign w:val="center"/>
            <w:hideMark/>
          </w:tcPr>
          <w:p w14:paraId="412F509F" w14:textId="77777777" w:rsidR="00E70D92" w:rsidRPr="00E70D92" w:rsidRDefault="00E70D92" w:rsidP="00387781">
            <w:pPr>
              <w:pStyle w:val="Tabletext"/>
              <w:jc w:val="center"/>
            </w:pPr>
            <w:r w:rsidRPr="00E70D92">
              <w:t>F</w:t>
            </w:r>
            <w:r w:rsidRPr="00E70D92">
              <w:rPr>
                <w:vertAlign w:val="subscript"/>
              </w:rPr>
              <w:t>DL_low</w:t>
            </w:r>
          </w:p>
        </w:tc>
        <w:tc>
          <w:tcPr>
            <w:tcW w:w="364" w:type="dxa"/>
            <w:tcBorders>
              <w:top w:val="single" w:sz="4" w:space="0" w:color="auto"/>
              <w:left w:val="nil"/>
              <w:bottom w:val="single" w:sz="4" w:space="0" w:color="auto"/>
              <w:right w:val="nil"/>
            </w:tcBorders>
            <w:vAlign w:val="center"/>
            <w:hideMark/>
          </w:tcPr>
          <w:p w14:paraId="4F34CC83" w14:textId="3E927391" w:rsidR="00E70D92" w:rsidRPr="00E70D92" w:rsidRDefault="002E0EC2" w:rsidP="00387781">
            <w:pPr>
              <w:pStyle w:val="Tabletext"/>
              <w:jc w:val="center"/>
            </w:pPr>
            <w:r>
              <w:t>–</w:t>
            </w:r>
          </w:p>
        </w:tc>
        <w:tc>
          <w:tcPr>
            <w:tcW w:w="1149" w:type="dxa"/>
            <w:tcBorders>
              <w:top w:val="single" w:sz="4" w:space="0" w:color="auto"/>
              <w:left w:val="nil"/>
              <w:bottom w:val="single" w:sz="4" w:space="0" w:color="auto"/>
              <w:right w:val="single" w:sz="4" w:space="0" w:color="auto"/>
            </w:tcBorders>
            <w:vAlign w:val="center"/>
            <w:hideMark/>
          </w:tcPr>
          <w:p w14:paraId="379694E2"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26DA6D08"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49597F6"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19F379DB" w14:textId="77777777" w:rsidR="00E70D92" w:rsidRPr="00E70D92" w:rsidRDefault="00E70D92" w:rsidP="00387781">
            <w:pPr>
              <w:pStyle w:val="Tabletext"/>
              <w:jc w:val="center"/>
            </w:pPr>
          </w:p>
        </w:tc>
      </w:tr>
      <w:tr w:rsidR="002E0EC2" w:rsidRPr="00E70D92" w14:paraId="34671865"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tcPr>
          <w:p w14:paraId="282A0B06"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6FF5ACBC" w14:textId="77777777" w:rsidR="00E70D92" w:rsidRPr="00E70D92" w:rsidRDefault="00E70D92" w:rsidP="00387781">
            <w:pPr>
              <w:pStyle w:val="Tabletext"/>
              <w:jc w:val="left"/>
            </w:pPr>
            <w:r w:rsidRPr="00E70D92">
              <w:t>Banda E-UTRA 3</w:t>
            </w:r>
          </w:p>
        </w:tc>
        <w:tc>
          <w:tcPr>
            <w:tcW w:w="1118" w:type="dxa"/>
            <w:tcBorders>
              <w:top w:val="single" w:sz="4" w:space="0" w:color="auto"/>
              <w:left w:val="single" w:sz="4" w:space="0" w:color="auto"/>
              <w:bottom w:val="single" w:sz="4" w:space="0" w:color="auto"/>
              <w:right w:val="nil"/>
            </w:tcBorders>
            <w:vAlign w:val="center"/>
            <w:hideMark/>
          </w:tcPr>
          <w:p w14:paraId="3EF0940B" w14:textId="77777777" w:rsidR="00E70D92" w:rsidRPr="00E70D92" w:rsidRDefault="00E70D92" w:rsidP="00387781">
            <w:pPr>
              <w:pStyle w:val="Tabletext"/>
              <w:jc w:val="center"/>
            </w:pPr>
            <w:r w:rsidRPr="00E70D92">
              <w:t>F</w:t>
            </w:r>
            <w:r w:rsidRPr="00E70D92">
              <w:rPr>
                <w:vertAlign w:val="subscript"/>
              </w:rPr>
              <w:t>DL_low</w:t>
            </w:r>
          </w:p>
        </w:tc>
        <w:tc>
          <w:tcPr>
            <w:tcW w:w="364" w:type="dxa"/>
            <w:tcBorders>
              <w:top w:val="single" w:sz="4" w:space="0" w:color="auto"/>
              <w:left w:val="nil"/>
              <w:bottom w:val="single" w:sz="4" w:space="0" w:color="auto"/>
              <w:right w:val="nil"/>
            </w:tcBorders>
            <w:vAlign w:val="center"/>
            <w:hideMark/>
          </w:tcPr>
          <w:p w14:paraId="2E6C4BA1" w14:textId="4AF4071A" w:rsidR="00E70D92" w:rsidRPr="00E70D92" w:rsidRDefault="002E0EC2" w:rsidP="00387781">
            <w:pPr>
              <w:pStyle w:val="Tabletext"/>
              <w:jc w:val="center"/>
            </w:pPr>
            <w:r>
              <w:t>–</w:t>
            </w:r>
          </w:p>
        </w:tc>
        <w:tc>
          <w:tcPr>
            <w:tcW w:w="1149" w:type="dxa"/>
            <w:tcBorders>
              <w:top w:val="single" w:sz="4" w:space="0" w:color="auto"/>
              <w:left w:val="nil"/>
              <w:bottom w:val="single" w:sz="4" w:space="0" w:color="auto"/>
              <w:right w:val="single" w:sz="4" w:space="0" w:color="auto"/>
            </w:tcBorders>
            <w:vAlign w:val="center"/>
            <w:hideMark/>
          </w:tcPr>
          <w:p w14:paraId="0B9E2CF8"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4E2FD287"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BAC53DF"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D1A48C9" w14:textId="77777777" w:rsidR="00E70D92" w:rsidRPr="00E70D92" w:rsidRDefault="00E70D92" w:rsidP="00387781">
            <w:pPr>
              <w:pStyle w:val="Tabletext"/>
              <w:jc w:val="center"/>
            </w:pPr>
            <w:r w:rsidRPr="00E70D92">
              <w:t>15</w:t>
            </w:r>
          </w:p>
        </w:tc>
      </w:tr>
      <w:tr w:rsidR="002E0EC2" w:rsidRPr="00E70D92" w14:paraId="38165AD7"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tcPr>
          <w:p w14:paraId="721F9834"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11F07F7" w14:textId="77777777" w:rsidR="00E70D92" w:rsidRPr="00E70D92" w:rsidRDefault="00E70D92" w:rsidP="00387781">
            <w:pPr>
              <w:pStyle w:val="Tabletext"/>
              <w:jc w:val="left"/>
              <w:rPr>
                <w:lang w:val="pt-BR"/>
              </w:rPr>
            </w:pPr>
            <w:r w:rsidRPr="00E70D92">
              <w:rPr>
                <w:lang w:val="pt-BR"/>
              </w:rPr>
              <w:t>Bandas E-UTRA 22, 42, 52</w:t>
            </w:r>
          </w:p>
          <w:p w14:paraId="5E8158FC" w14:textId="77777777" w:rsidR="00E70D92" w:rsidRPr="00E70D92" w:rsidRDefault="00E70D92" w:rsidP="00387781">
            <w:pPr>
              <w:pStyle w:val="Tabletext"/>
              <w:jc w:val="left"/>
              <w:rPr>
                <w:lang w:val="pt-BR"/>
              </w:rPr>
            </w:pPr>
            <w:r w:rsidRPr="00E70D92">
              <w:rPr>
                <w:lang w:val="pt-BR"/>
              </w:rPr>
              <w:t>Bandas NR n77, n78</w:t>
            </w:r>
          </w:p>
        </w:tc>
        <w:tc>
          <w:tcPr>
            <w:tcW w:w="1118" w:type="dxa"/>
            <w:tcBorders>
              <w:top w:val="single" w:sz="4" w:space="0" w:color="auto"/>
              <w:left w:val="single" w:sz="4" w:space="0" w:color="auto"/>
              <w:bottom w:val="single" w:sz="4" w:space="0" w:color="auto"/>
              <w:right w:val="nil"/>
            </w:tcBorders>
            <w:vAlign w:val="center"/>
            <w:hideMark/>
          </w:tcPr>
          <w:p w14:paraId="233F959D" w14:textId="77777777" w:rsidR="00E70D92" w:rsidRPr="00E70D92" w:rsidRDefault="00E70D92" w:rsidP="00387781">
            <w:pPr>
              <w:pStyle w:val="Tabletext"/>
              <w:jc w:val="center"/>
            </w:pPr>
            <w:r w:rsidRPr="00E70D92">
              <w:t>F</w:t>
            </w:r>
            <w:r w:rsidRPr="00E70D92">
              <w:rPr>
                <w:vertAlign w:val="subscript"/>
              </w:rPr>
              <w:t>DL_low</w:t>
            </w:r>
          </w:p>
        </w:tc>
        <w:tc>
          <w:tcPr>
            <w:tcW w:w="364" w:type="dxa"/>
            <w:tcBorders>
              <w:top w:val="single" w:sz="4" w:space="0" w:color="auto"/>
              <w:left w:val="nil"/>
              <w:bottom w:val="single" w:sz="4" w:space="0" w:color="auto"/>
              <w:right w:val="nil"/>
            </w:tcBorders>
            <w:vAlign w:val="center"/>
            <w:hideMark/>
          </w:tcPr>
          <w:p w14:paraId="595B683F" w14:textId="692D1FC5" w:rsidR="00E70D92" w:rsidRPr="00E70D92" w:rsidRDefault="002E0EC2" w:rsidP="00387781">
            <w:pPr>
              <w:pStyle w:val="Tabletext"/>
              <w:jc w:val="center"/>
            </w:pPr>
            <w:r>
              <w:t>–</w:t>
            </w:r>
          </w:p>
        </w:tc>
        <w:tc>
          <w:tcPr>
            <w:tcW w:w="1149" w:type="dxa"/>
            <w:tcBorders>
              <w:top w:val="single" w:sz="4" w:space="0" w:color="auto"/>
              <w:left w:val="nil"/>
              <w:bottom w:val="single" w:sz="4" w:space="0" w:color="auto"/>
              <w:right w:val="single" w:sz="4" w:space="0" w:color="auto"/>
            </w:tcBorders>
            <w:vAlign w:val="center"/>
            <w:hideMark/>
          </w:tcPr>
          <w:p w14:paraId="22BB2C47"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019E6F25"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61A9FA1"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66ABE61" w14:textId="77777777" w:rsidR="00E70D92" w:rsidRPr="00E70D92" w:rsidRDefault="00E70D92" w:rsidP="00387781">
            <w:pPr>
              <w:pStyle w:val="Tabletext"/>
              <w:jc w:val="center"/>
            </w:pPr>
            <w:r w:rsidRPr="00E70D92">
              <w:t>2</w:t>
            </w:r>
          </w:p>
        </w:tc>
      </w:tr>
      <w:tr w:rsidR="002E0EC2" w:rsidRPr="00E70D92" w14:paraId="0C9FDD67"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tcPr>
          <w:p w14:paraId="4CA7CE82"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5CAA3A59"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098D6278" w14:textId="77777777" w:rsidR="00E70D92" w:rsidRPr="00E70D92" w:rsidRDefault="00E70D92" w:rsidP="00387781">
            <w:pPr>
              <w:pStyle w:val="Tabletext"/>
              <w:jc w:val="center"/>
            </w:pPr>
            <w:r w:rsidRPr="00E70D92">
              <w:t>1 884,5</w:t>
            </w:r>
          </w:p>
        </w:tc>
        <w:tc>
          <w:tcPr>
            <w:tcW w:w="364" w:type="dxa"/>
            <w:tcBorders>
              <w:top w:val="single" w:sz="4" w:space="0" w:color="auto"/>
              <w:left w:val="nil"/>
              <w:bottom w:val="single" w:sz="4" w:space="0" w:color="auto"/>
              <w:right w:val="nil"/>
            </w:tcBorders>
            <w:vAlign w:val="center"/>
            <w:hideMark/>
          </w:tcPr>
          <w:p w14:paraId="10074BEC" w14:textId="3E3D89F7" w:rsidR="00E70D92" w:rsidRPr="00E70D92" w:rsidRDefault="002E0EC2" w:rsidP="00387781">
            <w:pPr>
              <w:pStyle w:val="Tabletext"/>
              <w:jc w:val="center"/>
            </w:pPr>
            <w:r>
              <w:t>–</w:t>
            </w:r>
          </w:p>
        </w:tc>
        <w:tc>
          <w:tcPr>
            <w:tcW w:w="1149" w:type="dxa"/>
            <w:tcBorders>
              <w:top w:val="single" w:sz="4" w:space="0" w:color="auto"/>
              <w:left w:val="nil"/>
              <w:bottom w:val="single" w:sz="4" w:space="0" w:color="auto"/>
              <w:right w:val="single" w:sz="4" w:space="0" w:color="auto"/>
            </w:tcBorders>
            <w:vAlign w:val="center"/>
            <w:hideMark/>
          </w:tcPr>
          <w:p w14:paraId="02F8444D" w14:textId="77777777" w:rsidR="00E70D92" w:rsidRPr="00E70D92" w:rsidRDefault="00E70D92" w:rsidP="00387781">
            <w:pPr>
              <w:pStyle w:val="Tabletext"/>
              <w:jc w:val="center"/>
            </w:pPr>
            <w:r w:rsidRPr="00E70D92">
              <w:t>1 915,7</w:t>
            </w:r>
          </w:p>
        </w:tc>
        <w:tc>
          <w:tcPr>
            <w:tcW w:w="980" w:type="dxa"/>
            <w:tcBorders>
              <w:top w:val="single" w:sz="4" w:space="0" w:color="auto"/>
              <w:left w:val="single" w:sz="4" w:space="0" w:color="auto"/>
              <w:bottom w:val="single" w:sz="4" w:space="0" w:color="auto"/>
              <w:right w:val="single" w:sz="4" w:space="0" w:color="auto"/>
            </w:tcBorders>
            <w:vAlign w:val="center"/>
            <w:hideMark/>
          </w:tcPr>
          <w:p w14:paraId="0960EDDB" w14:textId="77777777" w:rsidR="00E70D92" w:rsidRPr="00E70D92" w:rsidRDefault="00E70D92" w:rsidP="00387781">
            <w:pPr>
              <w:pStyle w:val="Tabletext"/>
              <w:jc w:val="center"/>
            </w:pPr>
            <w:r w:rsidRPr="00E70D92">
              <w:t>−41</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691A0A8" w14:textId="77777777" w:rsidR="00E70D92" w:rsidRPr="00E70D92" w:rsidRDefault="00E70D92" w:rsidP="00387781">
            <w:pPr>
              <w:pStyle w:val="Tabletext"/>
              <w:jc w:val="center"/>
            </w:pPr>
            <w:r w:rsidRPr="00E70D92">
              <w:t>0,3</w:t>
            </w:r>
          </w:p>
        </w:tc>
        <w:tc>
          <w:tcPr>
            <w:tcW w:w="1497" w:type="dxa"/>
            <w:tcBorders>
              <w:top w:val="single" w:sz="4" w:space="0" w:color="auto"/>
              <w:left w:val="single" w:sz="4" w:space="0" w:color="auto"/>
              <w:bottom w:val="single" w:sz="4" w:space="0" w:color="auto"/>
              <w:right w:val="single" w:sz="4" w:space="0" w:color="auto"/>
            </w:tcBorders>
            <w:noWrap/>
            <w:vAlign w:val="center"/>
          </w:tcPr>
          <w:p w14:paraId="7BCD4368" w14:textId="77777777" w:rsidR="00E70D92" w:rsidRPr="00E70D92" w:rsidRDefault="00E70D92" w:rsidP="00387781">
            <w:pPr>
              <w:pStyle w:val="Tabletext"/>
              <w:jc w:val="center"/>
            </w:pPr>
          </w:p>
        </w:tc>
      </w:tr>
      <w:tr w:rsidR="002E0EC2" w:rsidRPr="00E70D92" w14:paraId="091548DB"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hideMark/>
          </w:tcPr>
          <w:p w14:paraId="6BFD6C31" w14:textId="77777777" w:rsidR="00E70D92" w:rsidRPr="00E70D92" w:rsidRDefault="00E70D92" w:rsidP="00387781">
            <w:pPr>
              <w:pStyle w:val="Tabletext"/>
              <w:jc w:val="center"/>
            </w:pPr>
            <w:r w:rsidRPr="00E70D92">
              <w:t>4</w:t>
            </w:r>
          </w:p>
        </w:tc>
        <w:tc>
          <w:tcPr>
            <w:tcW w:w="2492" w:type="dxa"/>
            <w:tcBorders>
              <w:top w:val="single" w:sz="4" w:space="0" w:color="auto"/>
              <w:left w:val="single" w:sz="4" w:space="0" w:color="auto"/>
              <w:bottom w:val="single" w:sz="4" w:space="0" w:color="auto"/>
              <w:right w:val="single" w:sz="4" w:space="0" w:color="auto"/>
            </w:tcBorders>
            <w:vAlign w:val="center"/>
            <w:hideMark/>
          </w:tcPr>
          <w:p w14:paraId="742C8158" w14:textId="77777777" w:rsidR="00E70D92" w:rsidRPr="00E70D92" w:rsidRDefault="00E70D92" w:rsidP="00387781">
            <w:pPr>
              <w:pStyle w:val="Tabletext"/>
              <w:jc w:val="left"/>
            </w:pPr>
            <w:r w:rsidRPr="00E70D92">
              <w:t>Bandas E-UTRA 2, 4, 5, 7, 12, 13, 14, 17, 24, 25, 26, 27, 28, 29, 30, 41, 43, 48, 50, 51, 53, 66, 70, 71, 74, 85</w:t>
            </w:r>
          </w:p>
        </w:tc>
        <w:tc>
          <w:tcPr>
            <w:tcW w:w="1118" w:type="dxa"/>
            <w:tcBorders>
              <w:top w:val="single" w:sz="4" w:space="0" w:color="auto"/>
              <w:left w:val="single" w:sz="4" w:space="0" w:color="auto"/>
              <w:bottom w:val="single" w:sz="4" w:space="0" w:color="auto"/>
              <w:right w:val="nil"/>
            </w:tcBorders>
            <w:vAlign w:val="center"/>
            <w:hideMark/>
          </w:tcPr>
          <w:p w14:paraId="6A6AFC63" w14:textId="77777777" w:rsidR="00E70D92" w:rsidRPr="00E70D92" w:rsidRDefault="00E70D92" w:rsidP="00387781">
            <w:pPr>
              <w:pStyle w:val="Tabletext"/>
              <w:jc w:val="center"/>
            </w:pPr>
            <w:r w:rsidRPr="00E70D92">
              <w:t>F</w:t>
            </w:r>
            <w:r w:rsidRPr="00E70D92">
              <w:rPr>
                <w:vertAlign w:val="subscript"/>
              </w:rPr>
              <w:t>DL_low</w:t>
            </w:r>
          </w:p>
        </w:tc>
        <w:tc>
          <w:tcPr>
            <w:tcW w:w="364" w:type="dxa"/>
            <w:tcBorders>
              <w:top w:val="single" w:sz="4" w:space="0" w:color="auto"/>
              <w:left w:val="nil"/>
              <w:bottom w:val="single" w:sz="4" w:space="0" w:color="auto"/>
              <w:right w:val="nil"/>
            </w:tcBorders>
            <w:vAlign w:val="center"/>
            <w:hideMark/>
          </w:tcPr>
          <w:p w14:paraId="25613FB4" w14:textId="79EC587C" w:rsidR="00E70D92" w:rsidRPr="00E70D92" w:rsidRDefault="002E0EC2" w:rsidP="00387781">
            <w:pPr>
              <w:pStyle w:val="Tabletext"/>
              <w:jc w:val="center"/>
            </w:pPr>
            <w:r>
              <w:t>–</w:t>
            </w:r>
          </w:p>
        </w:tc>
        <w:tc>
          <w:tcPr>
            <w:tcW w:w="1149" w:type="dxa"/>
            <w:tcBorders>
              <w:top w:val="single" w:sz="4" w:space="0" w:color="auto"/>
              <w:left w:val="nil"/>
              <w:bottom w:val="single" w:sz="4" w:space="0" w:color="auto"/>
              <w:right w:val="single" w:sz="4" w:space="0" w:color="auto"/>
            </w:tcBorders>
            <w:vAlign w:val="center"/>
            <w:hideMark/>
          </w:tcPr>
          <w:p w14:paraId="1ED598C9"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035319EF"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616A12B"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4D31C311" w14:textId="77777777" w:rsidR="00E70D92" w:rsidRPr="00E70D92" w:rsidRDefault="00E70D92" w:rsidP="00387781">
            <w:pPr>
              <w:pStyle w:val="Tabletext"/>
              <w:jc w:val="center"/>
            </w:pPr>
          </w:p>
        </w:tc>
      </w:tr>
      <w:tr w:rsidR="002E0EC2" w:rsidRPr="00E70D92" w14:paraId="07550C74"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tcPr>
          <w:p w14:paraId="1098BFB2"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EFEC3BD" w14:textId="77777777" w:rsidR="00E70D92" w:rsidRPr="00E70D92" w:rsidRDefault="00E70D92" w:rsidP="00387781">
            <w:pPr>
              <w:pStyle w:val="Tabletext"/>
              <w:jc w:val="left"/>
              <w:rPr>
                <w:lang w:val="pt-BR"/>
              </w:rPr>
            </w:pPr>
            <w:r w:rsidRPr="00E70D92">
              <w:rPr>
                <w:lang w:val="pt-BR"/>
              </w:rPr>
              <w:t>Banda E-UTRA 42</w:t>
            </w:r>
          </w:p>
          <w:p w14:paraId="1EA80CB8" w14:textId="77777777" w:rsidR="00E70D92" w:rsidRPr="00E70D92" w:rsidRDefault="00E70D92" w:rsidP="00387781">
            <w:pPr>
              <w:pStyle w:val="Tabletext"/>
              <w:jc w:val="left"/>
              <w:rPr>
                <w:lang w:val="pt-BR"/>
              </w:rPr>
            </w:pPr>
            <w:r w:rsidRPr="00E70D92">
              <w:rPr>
                <w:lang w:val="pt-BR"/>
              </w:rPr>
              <w:t>Banda NR n77</w:t>
            </w:r>
          </w:p>
        </w:tc>
        <w:tc>
          <w:tcPr>
            <w:tcW w:w="1118" w:type="dxa"/>
            <w:tcBorders>
              <w:top w:val="single" w:sz="4" w:space="0" w:color="auto"/>
              <w:left w:val="single" w:sz="4" w:space="0" w:color="auto"/>
              <w:bottom w:val="single" w:sz="4" w:space="0" w:color="auto"/>
              <w:right w:val="nil"/>
            </w:tcBorders>
            <w:vAlign w:val="center"/>
            <w:hideMark/>
          </w:tcPr>
          <w:p w14:paraId="2FFCA744" w14:textId="77777777" w:rsidR="00E70D92" w:rsidRPr="00E70D92" w:rsidRDefault="00E70D92" w:rsidP="00387781">
            <w:pPr>
              <w:pStyle w:val="Tabletext"/>
              <w:jc w:val="center"/>
            </w:pPr>
            <w:r w:rsidRPr="00E70D92">
              <w:t>F</w:t>
            </w:r>
            <w:r w:rsidRPr="00E70D92">
              <w:rPr>
                <w:vertAlign w:val="subscript"/>
              </w:rPr>
              <w:t>DL_low</w:t>
            </w:r>
          </w:p>
        </w:tc>
        <w:tc>
          <w:tcPr>
            <w:tcW w:w="364" w:type="dxa"/>
            <w:tcBorders>
              <w:top w:val="single" w:sz="4" w:space="0" w:color="auto"/>
              <w:left w:val="nil"/>
              <w:bottom w:val="single" w:sz="4" w:space="0" w:color="auto"/>
              <w:right w:val="nil"/>
            </w:tcBorders>
            <w:vAlign w:val="center"/>
            <w:hideMark/>
          </w:tcPr>
          <w:p w14:paraId="0AA9ACEE" w14:textId="34E5AA43" w:rsidR="00E70D92" w:rsidRPr="00E70D92" w:rsidRDefault="002E0EC2" w:rsidP="00387781">
            <w:pPr>
              <w:pStyle w:val="Tabletext"/>
              <w:jc w:val="center"/>
            </w:pPr>
            <w:r>
              <w:t>–</w:t>
            </w:r>
          </w:p>
        </w:tc>
        <w:tc>
          <w:tcPr>
            <w:tcW w:w="1149" w:type="dxa"/>
            <w:tcBorders>
              <w:top w:val="single" w:sz="4" w:space="0" w:color="auto"/>
              <w:left w:val="nil"/>
              <w:bottom w:val="single" w:sz="4" w:space="0" w:color="auto"/>
              <w:right w:val="single" w:sz="4" w:space="0" w:color="auto"/>
            </w:tcBorders>
            <w:vAlign w:val="center"/>
            <w:hideMark/>
          </w:tcPr>
          <w:p w14:paraId="2A5BD60B"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202F2496"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B9B57FF"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218BB2BF" w14:textId="77777777" w:rsidR="00E70D92" w:rsidRPr="00E70D92" w:rsidRDefault="00E70D92" w:rsidP="00387781">
            <w:pPr>
              <w:pStyle w:val="Tabletext"/>
              <w:jc w:val="center"/>
            </w:pPr>
            <w:r w:rsidRPr="00E70D92">
              <w:t>2</w:t>
            </w:r>
          </w:p>
        </w:tc>
      </w:tr>
    </w:tbl>
    <w:p w14:paraId="4EFC1970" w14:textId="2E64313B" w:rsidR="00351EEA" w:rsidRDefault="00351EEA" w:rsidP="00351EEA">
      <w:pPr>
        <w:pStyle w:val="Tablefin"/>
      </w:pPr>
    </w:p>
    <w:p w14:paraId="1770CD51" w14:textId="6B294903" w:rsidR="00351EEA" w:rsidRPr="00E70D92" w:rsidRDefault="00351EEA" w:rsidP="00351EEA">
      <w:pPr>
        <w:pStyle w:val="TableNo"/>
      </w:pPr>
      <w:r w:rsidRPr="00E70D92">
        <w:lastRenderedPageBreak/>
        <w:t>CUADRO A1-40</w:t>
      </w:r>
      <w:r w:rsidR="00501284">
        <w:t xml:space="preserve"> </w:t>
      </w:r>
      <w:r w:rsidR="00501284" w:rsidRPr="00A47E14">
        <w:t>(</w:t>
      </w:r>
      <w:r w:rsidR="00501284" w:rsidRPr="00351EEA">
        <w:rPr>
          <w:i/>
          <w:iCs/>
        </w:rPr>
        <w:t>continuación</w:t>
      </w:r>
      <w:r w:rsidR="00501284" w:rsidRPr="00A47E14">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92"/>
        <w:gridCol w:w="1118"/>
        <w:gridCol w:w="364"/>
        <w:gridCol w:w="28"/>
        <w:gridCol w:w="1121"/>
        <w:gridCol w:w="980"/>
        <w:gridCol w:w="938"/>
        <w:gridCol w:w="1497"/>
      </w:tblGrid>
      <w:tr w:rsidR="00351EEA" w:rsidRPr="00E70D92" w14:paraId="4089E34E" w14:textId="77777777" w:rsidTr="00892661">
        <w:trPr>
          <w:tblHeader/>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5D81651B" w14:textId="77777777" w:rsidR="00351EEA" w:rsidRPr="00E70D92" w:rsidRDefault="00351EEA" w:rsidP="00892661">
            <w:pPr>
              <w:pStyle w:val="Tablehead"/>
            </w:pPr>
            <w:r w:rsidRPr="00E70D92">
              <w:t>Banda E-UTRA</w:t>
            </w:r>
          </w:p>
        </w:tc>
        <w:tc>
          <w:tcPr>
            <w:tcW w:w="8538" w:type="dxa"/>
            <w:gridSpan w:val="8"/>
            <w:tcBorders>
              <w:top w:val="single" w:sz="4" w:space="0" w:color="auto"/>
              <w:left w:val="single" w:sz="4" w:space="0" w:color="auto"/>
              <w:bottom w:val="single" w:sz="4" w:space="0" w:color="auto"/>
              <w:right w:val="single" w:sz="4" w:space="0" w:color="auto"/>
            </w:tcBorders>
            <w:vAlign w:val="center"/>
            <w:hideMark/>
          </w:tcPr>
          <w:p w14:paraId="48109DFE" w14:textId="77777777" w:rsidR="00351EEA" w:rsidRPr="00E70D92" w:rsidRDefault="00351EEA" w:rsidP="00892661">
            <w:pPr>
              <w:pStyle w:val="Tablehead"/>
            </w:pPr>
            <w:r w:rsidRPr="00E70D92">
              <w:t>Emisión no esencial</w:t>
            </w:r>
          </w:p>
        </w:tc>
      </w:tr>
      <w:tr w:rsidR="00351EEA" w:rsidRPr="00E70D92" w14:paraId="0CDB8B03" w14:textId="77777777" w:rsidTr="00351EEA">
        <w:trPr>
          <w:tblHeade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4E1EC80" w14:textId="77777777" w:rsidR="00351EEA" w:rsidRPr="00E70D92" w:rsidRDefault="00351EEA" w:rsidP="00892661">
            <w:pPr>
              <w:pStyle w:val="Tablehead"/>
            </w:pPr>
          </w:p>
        </w:tc>
        <w:tc>
          <w:tcPr>
            <w:tcW w:w="2492" w:type="dxa"/>
            <w:tcBorders>
              <w:top w:val="single" w:sz="4" w:space="0" w:color="auto"/>
              <w:left w:val="single" w:sz="4" w:space="0" w:color="auto"/>
              <w:bottom w:val="single" w:sz="4" w:space="0" w:color="auto"/>
              <w:right w:val="single" w:sz="4" w:space="0" w:color="auto"/>
            </w:tcBorders>
            <w:vAlign w:val="center"/>
            <w:hideMark/>
          </w:tcPr>
          <w:p w14:paraId="6A3A90B6" w14:textId="77777777" w:rsidR="00351EEA" w:rsidRPr="00E70D92" w:rsidRDefault="00351EEA" w:rsidP="00892661">
            <w:pPr>
              <w:pStyle w:val="Tablehead"/>
            </w:pPr>
            <w:r w:rsidRPr="00E70D92">
              <w:t>Banda protegida</w:t>
            </w:r>
          </w:p>
        </w:tc>
        <w:tc>
          <w:tcPr>
            <w:tcW w:w="2631" w:type="dxa"/>
            <w:gridSpan w:val="4"/>
            <w:tcBorders>
              <w:top w:val="single" w:sz="4" w:space="0" w:color="auto"/>
              <w:left w:val="single" w:sz="4" w:space="0" w:color="auto"/>
              <w:bottom w:val="single" w:sz="4" w:space="0" w:color="auto"/>
              <w:right w:val="single" w:sz="4" w:space="0" w:color="auto"/>
            </w:tcBorders>
            <w:vAlign w:val="center"/>
            <w:hideMark/>
          </w:tcPr>
          <w:p w14:paraId="63CE8862" w14:textId="49BD3B10" w:rsidR="00351EEA" w:rsidRPr="00E70D92" w:rsidRDefault="00351EEA" w:rsidP="00892661">
            <w:pPr>
              <w:pStyle w:val="Tablehead"/>
            </w:pPr>
            <w:r w:rsidRPr="00E70D92">
              <w:t>Gama de frecuencias</w:t>
            </w:r>
            <w:r w:rsidR="00556120">
              <w:br/>
            </w:r>
            <w:r w:rsidRPr="00E70D92">
              <w:t>(MHz)</w:t>
            </w:r>
          </w:p>
        </w:tc>
        <w:tc>
          <w:tcPr>
            <w:tcW w:w="980" w:type="dxa"/>
            <w:tcBorders>
              <w:top w:val="single" w:sz="4" w:space="0" w:color="auto"/>
              <w:left w:val="single" w:sz="4" w:space="0" w:color="auto"/>
              <w:bottom w:val="single" w:sz="4" w:space="0" w:color="auto"/>
              <w:right w:val="single" w:sz="4" w:space="0" w:color="auto"/>
            </w:tcBorders>
            <w:vAlign w:val="center"/>
            <w:hideMark/>
          </w:tcPr>
          <w:p w14:paraId="0552F185" w14:textId="77777777" w:rsidR="00351EEA" w:rsidRPr="00E70D92" w:rsidRDefault="00351EEA" w:rsidP="00892661">
            <w:pPr>
              <w:pStyle w:val="Tablehead"/>
            </w:pPr>
            <w:r w:rsidRPr="00E70D92">
              <w:t>Nivel máximo</w:t>
            </w:r>
            <w:r>
              <w:br/>
            </w:r>
            <w:r w:rsidRPr="00E70D92">
              <w:t>(dBm)</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A082D98" w14:textId="77777777" w:rsidR="00351EEA" w:rsidRPr="00E70D92" w:rsidRDefault="00351EEA" w:rsidP="00892661">
            <w:pPr>
              <w:pStyle w:val="Tablehead"/>
            </w:pPr>
            <w:r w:rsidRPr="00E70D92">
              <w:t>MBW</w:t>
            </w:r>
            <w:r>
              <w:br/>
            </w:r>
            <w:r w:rsidRPr="00E70D92">
              <w:t>(MHz)</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06C9F57E" w14:textId="77777777" w:rsidR="00351EEA" w:rsidRPr="00E70D92" w:rsidRDefault="00351EEA" w:rsidP="00351EEA">
            <w:pPr>
              <w:pStyle w:val="Tablehead"/>
            </w:pPr>
            <w:r w:rsidRPr="00E70D92">
              <w:t>Comentarios</w:t>
            </w:r>
          </w:p>
        </w:tc>
      </w:tr>
      <w:tr w:rsidR="002E0EC2" w:rsidRPr="00E70D92" w14:paraId="1A3487B2"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64CB610E" w14:textId="77777777" w:rsidR="00E70D92" w:rsidRPr="00E70D92" w:rsidRDefault="00E70D92" w:rsidP="00387781">
            <w:pPr>
              <w:pStyle w:val="Tabletext"/>
              <w:jc w:val="center"/>
            </w:pPr>
            <w:r w:rsidRPr="00E70D92">
              <w:t>5</w:t>
            </w:r>
          </w:p>
        </w:tc>
        <w:tc>
          <w:tcPr>
            <w:tcW w:w="2492" w:type="dxa"/>
            <w:tcBorders>
              <w:top w:val="single" w:sz="4" w:space="0" w:color="auto"/>
              <w:left w:val="single" w:sz="4" w:space="0" w:color="auto"/>
              <w:bottom w:val="single" w:sz="4" w:space="0" w:color="auto"/>
              <w:right w:val="single" w:sz="4" w:space="0" w:color="auto"/>
            </w:tcBorders>
            <w:vAlign w:val="center"/>
            <w:hideMark/>
          </w:tcPr>
          <w:p w14:paraId="695748A6" w14:textId="77777777" w:rsidR="00E70D92" w:rsidRPr="00E70D92" w:rsidRDefault="00E70D92" w:rsidP="00351EEA">
            <w:pPr>
              <w:pStyle w:val="Tabletext"/>
              <w:jc w:val="left"/>
            </w:pPr>
            <w:r w:rsidRPr="00E70D92">
              <w:t>Bandas E-UTRA 1, 2, 3, 4, 5, 7, 8, 12, 13, 14, 17, 24, 25, 28, 29, 30, 31, 34, 38, 40, 42, 43, 45, 48, 50, 51, 65, 66, 70, 71, 73, 74, 85</w:t>
            </w:r>
          </w:p>
        </w:tc>
        <w:tc>
          <w:tcPr>
            <w:tcW w:w="1118" w:type="dxa"/>
            <w:tcBorders>
              <w:top w:val="single" w:sz="4" w:space="0" w:color="auto"/>
              <w:left w:val="single" w:sz="4" w:space="0" w:color="auto"/>
              <w:bottom w:val="single" w:sz="4" w:space="0" w:color="auto"/>
              <w:right w:val="nil"/>
            </w:tcBorders>
            <w:vAlign w:val="center"/>
            <w:hideMark/>
          </w:tcPr>
          <w:p w14:paraId="548AFE17" w14:textId="77777777" w:rsidR="00E70D92" w:rsidRPr="00E70D92" w:rsidRDefault="00E70D92" w:rsidP="00387781">
            <w:pPr>
              <w:pStyle w:val="Tabletext"/>
              <w:jc w:val="center"/>
            </w:pPr>
            <w:r w:rsidRPr="00E70D92">
              <w:t>F</w:t>
            </w:r>
            <w:r w:rsidRPr="00E70D92">
              <w:rPr>
                <w:vertAlign w:val="subscript"/>
              </w:rPr>
              <w:t>DL_low</w:t>
            </w:r>
          </w:p>
        </w:tc>
        <w:tc>
          <w:tcPr>
            <w:tcW w:w="364" w:type="dxa"/>
            <w:tcBorders>
              <w:top w:val="single" w:sz="4" w:space="0" w:color="auto"/>
              <w:left w:val="nil"/>
              <w:bottom w:val="single" w:sz="4" w:space="0" w:color="auto"/>
              <w:right w:val="nil"/>
            </w:tcBorders>
            <w:vAlign w:val="center"/>
            <w:hideMark/>
          </w:tcPr>
          <w:p w14:paraId="7342A6DF" w14:textId="2EF7FB05" w:rsidR="00E70D92" w:rsidRPr="00E70D92" w:rsidRDefault="002E0EC2" w:rsidP="00387781">
            <w:pPr>
              <w:pStyle w:val="Tabletext"/>
              <w:jc w:val="center"/>
            </w:pPr>
            <w:r>
              <w:t>–</w:t>
            </w:r>
          </w:p>
        </w:tc>
        <w:tc>
          <w:tcPr>
            <w:tcW w:w="1149" w:type="dxa"/>
            <w:gridSpan w:val="2"/>
            <w:tcBorders>
              <w:top w:val="single" w:sz="4" w:space="0" w:color="auto"/>
              <w:left w:val="nil"/>
              <w:bottom w:val="single" w:sz="4" w:space="0" w:color="auto"/>
              <w:right w:val="single" w:sz="4" w:space="0" w:color="auto"/>
            </w:tcBorders>
            <w:vAlign w:val="center"/>
            <w:hideMark/>
          </w:tcPr>
          <w:p w14:paraId="5F08B624"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C406A1A"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E335E47"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13B4CD4C" w14:textId="77777777" w:rsidR="00E70D92" w:rsidRPr="00E70D92" w:rsidRDefault="00E70D92" w:rsidP="00387781">
            <w:pPr>
              <w:pStyle w:val="Tabletext"/>
              <w:jc w:val="center"/>
            </w:pPr>
          </w:p>
        </w:tc>
      </w:tr>
      <w:tr w:rsidR="002E0EC2" w:rsidRPr="00E70D92" w14:paraId="23DDD172"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C467C25"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67159864" w14:textId="77777777" w:rsidR="00E70D92" w:rsidRPr="00E70D92" w:rsidRDefault="00E70D92" w:rsidP="00387781">
            <w:pPr>
              <w:pStyle w:val="Tabletext"/>
              <w:jc w:val="left"/>
            </w:pPr>
            <w:r w:rsidRPr="00E70D92">
              <w:t>Banda E-UTRA 26</w:t>
            </w:r>
          </w:p>
        </w:tc>
        <w:tc>
          <w:tcPr>
            <w:tcW w:w="1118" w:type="dxa"/>
            <w:tcBorders>
              <w:top w:val="single" w:sz="4" w:space="0" w:color="auto"/>
              <w:left w:val="single" w:sz="4" w:space="0" w:color="auto"/>
              <w:bottom w:val="single" w:sz="4" w:space="0" w:color="auto"/>
              <w:right w:val="nil"/>
            </w:tcBorders>
            <w:vAlign w:val="center"/>
            <w:hideMark/>
          </w:tcPr>
          <w:p w14:paraId="42842565" w14:textId="77777777" w:rsidR="00E70D92" w:rsidRPr="00E70D92" w:rsidRDefault="00E70D92" w:rsidP="00387781">
            <w:pPr>
              <w:pStyle w:val="Tabletext"/>
              <w:jc w:val="center"/>
            </w:pPr>
            <w:r w:rsidRPr="00E70D92">
              <w:t>859</w:t>
            </w:r>
          </w:p>
        </w:tc>
        <w:tc>
          <w:tcPr>
            <w:tcW w:w="364" w:type="dxa"/>
            <w:tcBorders>
              <w:top w:val="single" w:sz="4" w:space="0" w:color="auto"/>
              <w:left w:val="nil"/>
              <w:bottom w:val="single" w:sz="4" w:space="0" w:color="auto"/>
              <w:right w:val="nil"/>
            </w:tcBorders>
            <w:vAlign w:val="center"/>
            <w:hideMark/>
          </w:tcPr>
          <w:p w14:paraId="629B7133" w14:textId="794679AC" w:rsidR="00E70D92" w:rsidRPr="00E70D92" w:rsidRDefault="002E0EC2" w:rsidP="00387781">
            <w:pPr>
              <w:pStyle w:val="Tabletext"/>
              <w:jc w:val="center"/>
            </w:pPr>
            <w:r>
              <w:t>–</w:t>
            </w:r>
          </w:p>
        </w:tc>
        <w:tc>
          <w:tcPr>
            <w:tcW w:w="1149" w:type="dxa"/>
            <w:gridSpan w:val="2"/>
            <w:tcBorders>
              <w:top w:val="single" w:sz="4" w:space="0" w:color="auto"/>
              <w:left w:val="nil"/>
              <w:bottom w:val="single" w:sz="4" w:space="0" w:color="auto"/>
              <w:right w:val="single" w:sz="4" w:space="0" w:color="auto"/>
            </w:tcBorders>
            <w:vAlign w:val="center"/>
            <w:hideMark/>
          </w:tcPr>
          <w:p w14:paraId="0052A5BF" w14:textId="77777777" w:rsidR="00E70D92" w:rsidRPr="00E70D92" w:rsidRDefault="00E70D92" w:rsidP="00387781">
            <w:pPr>
              <w:pStyle w:val="Tabletext"/>
              <w:jc w:val="center"/>
            </w:pPr>
            <w:r w:rsidRPr="00E70D92">
              <w:t>869</w:t>
            </w:r>
          </w:p>
        </w:tc>
        <w:tc>
          <w:tcPr>
            <w:tcW w:w="980" w:type="dxa"/>
            <w:tcBorders>
              <w:top w:val="single" w:sz="4" w:space="0" w:color="auto"/>
              <w:left w:val="single" w:sz="4" w:space="0" w:color="auto"/>
              <w:bottom w:val="single" w:sz="4" w:space="0" w:color="auto"/>
              <w:right w:val="single" w:sz="4" w:space="0" w:color="auto"/>
            </w:tcBorders>
            <w:vAlign w:val="center"/>
            <w:hideMark/>
          </w:tcPr>
          <w:p w14:paraId="7DAD394B" w14:textId="77777777" w:rsidR="00E70D92" w:rsidRPr="00E70D92" w:rsidRDefault="00E70D92" w:rsidP="00387781">
            <w:pPr>
              <w:pStyle w:val="Tabletext"/>
              <w:jc w:val="center"/>
            </w:pPr>
            <w:r w:rsidRPr="00E70D92">
              <w:t>−27</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97BF931"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2413BA46" w14:textId="77777777" w:rsidR="00E70D92" w:rsidRPr="00E70D92" w:rsidRDefault="00E70D92" w:rsidP="00387781">
            <w:pPr>
              <w:pStyle w:val="Tabletext"/>
              <w:jc w:val="center"/>
            </w:pPr>
          </w:p>
        </w:tc>
      </w:tr>
      <w:tr w:rsidR="002E0EC2" w:rsidRPr="00E70D92" w14:paraId="5943E72F"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tcPr>
          <w:p w14:paraId="0FB8B6DE"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3C4C1BD2" w14:textId="77777777" w:rsidR="00E70D92" w:rsidRPr="00E70D92" w:rsidRDefault="00E70D92" w:rsidP="00351EEA">
            <w:pPr>
              <w:pStyle w:val="Tabletext"/>
              <w:jc w:val="left"/>
              <w:rPr>
                <w:lang w:val="pt-BR"/>
              </w:rPr>
            </w:pPr>
            <w:r w:rsidRPr="00E70D92">
              <w:rPr>
                <w:lang w:val="pt-BR"/>
              </w:rPr>
              <w:t>Bandas E-UTRA 41, 52, 53</w:t>
            </w:r>
          </w:p>
          <w:p w14:paraId="4ED41178" w14:textId="77777777" w:rsidR="00E70D92" w:rsidRPr="00E70D92" w:rsidRDefault="00E70D92" w:rsidP="00351EEA">
            <w:pPr>
              <w:pStyle w:val="Tabletext"/>
              <w:jc w:val="left"/>
              <w:rPr>
                <w:lang w:val="pt-BR"/>
              </w:rPr>
            </w:pPr>
            <w:r w:rsidRPr="00E70D92">
              <w:rPr>
                <w:lang w:val="pt-BR"/>
              </w:rPr>
              <w:t>Bandas NR n77, n78, n79</w:t>
            </w:r>
          </w:p>
        </w:tc>
        <w:tc>
          <w:tcPr>
            <w:tcW w:w="1118" w:type="dxa"/>
            <w:tcBorders>
              <w:top w:val="single" w:sz="4" w:space="0" w:color="auto"/>
              <w:left w:val="single" w:sz="4" w:space="0" w:color="auto"/>
              <w:bottom w:val="single" w:sz="4" w:space="0" w:color="auto"/>
              <w:right w:val="nil"/>
            </w:tcBorders>
            <w:vAlign w:val="center"/>
            <w:hideMark/>
          </w:tcPr>
          <w:p w14:paraId="38AEFBB1" w14:textId="77777777" w:rsidR="00E70D92" w:rsidRPr="00E70D92" w:rsidRDefault="00E70D92" w:rsidP="00387781">
            <w:pPr>
              <w:pStyle w:val="Tabletext"/>
              <w:jc w:val="center"/>
            </w:pPr>
            <w:r w:rsidRPr="00E70D92">
              <w:t>F</w:t>
            </w:r>
            <w:r w:rsidRPr="00E70D92">
              <w:rPr>
                <w:vertAlign w:val="subscript"/>
              </w:rPr>
              <w:t>DL_low</w:t>
            </w:r>
          </w:p>
        </w:tc>
        <w:tc>
          <w:tcPr>
            <w:tcW w:w="364" w:type="dxa"/>
            <w:tcBorders>
              <w:top w:val="single" w:sz="4" w:space="0" w:color="auto"/>
              <w:left w:val="nil"/>
              <w:bottom w:val="single" w:sz="4" w:space="0" w:color="auto"/>
              <w:right w:val="nil"/>
            </w:tcBorders>
            <w:vAlign w:val="center"/>
            <w:hideMark/>
          </w:tcPr>
          <w:p w14:paraId="2BFA79A3" w14:textId="1B29B6F0" w:rsidR="00E70D92" w:rsidRPr="00E70D92" w:rsidRDefault="002E0EC2" w:rsidP="00387781">
            <w:pPr>
              <w:pStyle w:val="Tabletext"/>
              <w:jc w:val="center"/>
            </w:pPr>
            <w:r>
              <w:t>–</w:t>
            </w:r>
          </w:p>
        </w:tc>
        <w:tc>
          <w:tcPr>
            <w:tcW w:w="1149" w:type="dxa"/>
            <w:gridSpan w:val="2"/>
            <w:tcBorders>
              <w:top w:val="single" w:sz="4" w:space="0" w:color="auto"/>
              <w:left w:val="nil"/>
              <w:bottom w:val="single" w:sz="4" w:space="0" w:color="auto"/>
              <w:right w:val="single" w:sz="4" w:space="0" w:color="auto"/>
            </w:tcBorders>
            <w:vAlign w:val="center"/>
            <w:hideMark/>
          </w:tcPr>
          <w:p w14:paraId="43192EDE"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3827CD85"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A043D1B"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FA93430" w14:textId="77777777" w:rsidR="00E70D92" w:rsidRPr="00E70D92" w:rsidRDefault="00E70D92" w:rsidP="00387781">
            <w:pPr>
              <w:pStyle w:val="Tabletext"/>
              <w:jc w:val="center"/>
            </w:pPr>
            <w:r w:rsidRPr="00E70D92">
              <w:t>2</w:t>
            </w:r>
          </w:p>
        </w:tc>
      </w:tr>
      <w:tr w:rsidR="002E0EC2" w:rsidRPr="00E70D92" w14:paraId="09612B70"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tcPr>
          <w:p w14:paraId="1D08D66F"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77172A6D" w14:textId="77777777" w:rsidR="00E70D92" w:rsidRPr="00E70D92" w:rsidRDefault="00E70D92" w:rsidP="00387781">
            <w:pPr>
              <w:pStyle w:val="Tabletext"/>
              <w:jc w:val="left"/>
            </w:pPr>
            <w:r w:rsidRPr="00E70D92">
              <w:t>Bandas E-UTRA 18, 19</w:t>
            </w:r>
          </w:p>
        </w:tc>
        <w:tc>
          <w:tcPr>
            <w:tcW w:w="1118" w:type="dxa"/>
            <w:tcBorders>
              <w:top w:val="single" w:sz="4" w:space="0" w:color="auto"/>
              <w:left w:val="single" w:sz="4" w:space="0" w:color="auto"/>
              <w:bottom w:val="single" w:sz="4" w:space="0" w:color="auto"/>
              <w:right w:val="nil"/>
            </w:tcBorders>
            <w:vAlign w:val="center"/>
            <w:hideMark/>
          </w:tcPr>
          <w:p w14:paraId="4EC38A16" w14:textId="77777777" w:rsidR="00E70D92" w:rsidRPr="00E70D92" w:rsidRDefault="00E70D92" w:rsidP="00387781">
            <w:pPr>
              <w:pStyle w:val="Tabletext"/>
              <w:jc w:val="center"/>
            </w:pPr>
            <w:r w:rsidRPr="00E70D92">
              <w:t>F</w:t>
            </w:r>
            <w:r w:rsidRPr="00E70D92">
              <w:rPr>
                <w:vertAlign w:val="subscript"/>
              </w:rPr>
              <w:t>DL_low</w:t>
            </w:r>
          </w:p>
        </w:tc>
        <w:tc>
          <w:tcPr>
            <w:tcW w:w="364" w:type="dxa"/>
            <w:tcBorders>
              <w:top w:val="single" w:sz="4" w:space="0" w:color="auto"/>
              <w:left w:val="nil"/>
              <w:bottom w:val="single" w:sz="4" w:space="0" w:color="auto"/>
              <w:right w:val="nil"/>
            </w:tcBorders>
            <w:vAlign w:val="center"/>
            <w:hideMark/>
          </w:tcPr>
          <w:p w14:paraId="3E955CD0" w14:textId="19931A0D" w:rsidR="00E70D92" w:rsidRPr="00E70D92" w:rsidRDefault="002E0EC2" w:rsidP="00387781">
            <w:pPr>
              <w:pStyle w:val="Tabletext"/>
              <w:jc w:val="center"/>
            </w:pPr>
            <w:r>
              <w:t>–</w:t>
            </w:r>
          </w:p>
        </w:tc>
        <w:tc>
          <w:tcPr>
            <w:tcW w:w="1149" w:type="dxa"/>
            <w:gridSpan w:val="2"/>
            <w:tcBorders>
              <w:top w:val="single" w:sz="4" w:space="0" w:color="auto"/>
              <w:left w:val="nil"/>
              <w:bottom w:val="single" w:sz="4" w:space="0" w:color="auto"/>
              <w:right w:val="single" w:sz="4" w:space="0" w:color="auto"/>
            </w:tcBorders>
            <w:vAlign w:val="center"/>
            <w:hideMark/>
          </w:tcPr>
          <w:p w14:paraId="031663D8"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0D010580" w14:textId="77777777" w:rsidR="00E70D92" w:rsidRPr="00E70D92" w:rsidRDefault="00E70D92" w:rsidP="00387781">
            <w:pPr>
              <w:pStyle w:val="Tabletext"/>
              <w:jc w:val="center"/>
            </w:pPr>
            <w:r w:rsidRPr="00E70D92">
              <w:t>−40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B3CC389"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65264CE7" w14:textId="77777777" w:rsidR="00E70D92" w:rsidRPr="00E70D92" w:rsidRDefault="00E70D92" w:rsidP="00387781">
            <w:pPr>
              <w:pStyle w:val="Tabletext"/>
              <w:jc w:val="center"/>
            </w:pPr>
            <w:r w:rsidRPr="00E70D92">
              <w:t>39</w:t>
            </w:r>
          </w:p>
        </w:tc>
      </w:tr>
      <w:tr w:rsidR="002E0EC2" w:rsidRPr="00E70D92" w14:paraId="017B50CA"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tcPr>
          <w:p w14:paraId="6FCC2247" w14:textId="4D84F86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054BFFA6" w14:textId="77777777" w:rsidR="00E70D92" w:rsidRPr="00E70D92" w:rsidRDefault="00E70D92" w:rsidP="00387781">
            <w:pPr>
              <w:pStyle w:val="Tabletext"/>
              <w:jc w:val="left"/>
            </w:pPr>
            <w:r w:rsidRPr="00E70D92">
              <w:t>Bandas E-UTRA 11, 21</w:t>
            </w:r>
          </w:p>
        </w:tc>
        <w:tc>
          <w:tcPr>
            <w:tcW w:w="1118" w:type="dxa"/>
            <w:tcBorders>
              <w:top w:val="single" w:sz="4" w:space="0" w:color="auto"/>
              <w:left w:val="single" w:sz="4" w:space="0" w:color="auto"/>
              <w:bottom w:val="single" w:sz="4" w:space="0" w:color="auto"/>
              <w:right w:val="nil"/>
            </w:tcBorders>
            <w:vAlign w:val="center"/>
            <w:hideMark/>
          </w:tcPr>
          <w:p w14:paraId="4F9B2E8A" w14:textId="77777777" w:rsidR="00E70D92" w:rsidRPr="00E70D92" w:rsidRDefault="00E70D92" w:rsidP="00387781">
            <w:pPr>
              <w:pStyle w:val="Tabletext"/>
              <w:jc w:val="center"/>
            </w:pPr>
            <w:r w:rsidRPr="00E70D92">
              <w:t>F</w:t>
            </w:r>
            <w:r w:rsidRPr="00E70D92">
              <w:rPr>
                <w:vertAlign w:val="subscript"/>
              </w:rPr>
              <w:t>DL_low</w:t>
            </w:r>
          </w:p>
        </w:tc>
        <w:tc>
          <w:tcPr>
            <w:tcW w:w="364" w:type="dxa"/>
            <w:tcBorders>
              <w:top w:val="single" w:sz="4" w:space="0" w:color="auto"/>
              <w:left w:val="nil"/>
              <w:bottom w:val="single" w:sz="4" w:space="0" w:color="auto"/>
              <w:right w:val="nil"/>
            </w:tcBorders>
            <w:vAlign w:val="center"/>
            <w:hideMark/>
          </w:tcPr>
          <w:p w14:paraId="0F55368F" w14:textId="77498E9F" w:rsidR="00E70D92" w:rsidRPr="00E70D92" w:rsidRDefault="002E0EC2" w:rsidP="00387781">
            <w:pPr>
              <w:pStyle w:val="Tabletext"/>
              <w:jc w:val="center"/>
            </w:pPr>
            <w:r>
              <w:t>–</w:t>
            </w:r>
          </w:p>
        </w:tc>
        <w:tc>
          <w:tcPr>
            <w:tcW w:w="1149" w:type="dxa"/>
            <w:gridSpan w:val="2"/>
            <w:tcBorders>
              <w:top w:val="single" w:sz="4" w:space="0" w:color="auto"/>
              <w:left w:val="nil"/>
              <w:bottom w:val="single" w:sz="4" w:space="0" w:color="auto"/>
              <w:right w:val="single" w:sz="4" w:space="0" w:color="auto"/>
            </w:tcBorders>
            <w:vAlign w:val="center"/>
            <w:hideMark/>
          </w:tcPr>
          <w:p w14:paraId="531AB7EE"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430F1734"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4F9F564"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7447CC73" w14:textId="77777777" w:rsidR="00E70D92" w:rsidRPr="00E70D92" w:rsidRDefault="00E70D92" w:rsidP="00387781">
            <w:pPr>
              <w:pStyle w:val="Tabletext"/>
              <w:jc w:val="center"/>
            </w:pPr>
            <w:r w:rsidRPr="00E70D92">
              <w:t>39</w:t>
            </w:r>
          </w:p>
        </w:tc>
      </w:tr>
      <w:tr w:rsidR="002E0EC2" w:rsidRPr="00E70D92" w14:paraId="3314239D"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tcPr>
          <w:p w14:paraId="6BD12194" w14:textId="77777777" w:rsidR="00E70D92" w:rsidRPr="00E70D92" w:rsidRDefault="00E70D92" w:rsidP="00351EEA">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51021490"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57DBC46F" w14:textId="77777777" w:rsidR="00E70D92" w:rsidRPr="00E70D92" w:rsidRDefault="00E70D92" w:rsidP="00387781">
            <w:pPr>
              <w:pStyle w:val="Tabletext"/>
              <w:jc w:val="center"/>
            </w:pPr>
            <w:r w:rsidRPr="00E70D92">
              <w:t>1884,5</w:t>
            </w:r>
          </w:p>
        </w:tc>
        <w:tc>
          <w:tcPr>
            <w:tcW w:w="392" w:type="dxa"/>
            <w:gridSpan w:val="2"/>
            <w:tcBorders>
              <w:top w:val="single" w:sz="4" w:space="0" w:color="auto"/>
              <w:left w:val="nil"/>
              <w:bottom w:val="single" w:sz="4" w:space="0" w:color="auto"/>
              <w:right w:val="nil"/>
            </w:tcBorders>
            <w:vAlign w:val="center"/>
            <w:hideMark/>
          </w:tcPr>
          <w:p w14:paraId="250BB449" w14:textId="6010D7A9"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4D1025D1" w14:textId="77777777" w:rsidR="00E70D92" w:rsidRPr="00E70D92" w:rsidRDefault="00E70D92" w:rsidP="00387781">
            <w:pPr>
              <w:pStyle w:val="Tabletext"/>
              <w:jc w:val="center"/>
            </w:pPr>
            <w:r w:rsidRPr="00E70D92">
              <w:t>1915,7</w:t>
            </w:r>
          </w:p>
        </w:tc>
        <w:tc>
          <w:tcPr>
            <w:tcW w:w="980" w:type="dxa"/>
            <w:tcBorders>
              <w:top w:val="single" w:sz="4" w:space="0" w:color="auto"/>
              <w:left w:val="single" w:sz="4" w:space="0" w:color="auto"/>
              <w:bottom w:val="single" w:sz="4" w:space="0" w:color="auto"/>
              <w:right w:val="single" w:sz="4" w:space="0" w:color="auto"/>
            </w:tcBorders>
            <w:vAlign w:val="center"/>
            <w:hideMark/>
          </w:tcPr>
          <w:p w14:paraId="7F879FD5" w14:textId="77777777" w:rsidR="00E70D92" w:rsidRPr="00E70D92" w:rsidRDefault="00E70D92" w:rsidP="00387781">
            <w:pPr>
              <w:pStyle w:val="Tabletext"/>
              <w:jc w:val="center"/>
            </w:pPr>
            <w:r w:rsidRPr="00E70D92">
              <w:t>−41</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10BB793" w14:textId="77777777" w:rsidR="00E70D92" w:rsidRPr="00E70D92" w:rsidRDefault="00E70D92" w:rsidP="00387781">
            <w:pPr>
              <w:pStyle w:val="Tabletext"/>
              <w:jc w:val="center"/>
            </w:pPr>
            <w:r w:rsidRPr="00E70D92">
              <w:t>0,3</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098E4C5C" w14:textId="77777777" w:rsidR="00E70D92" w:rsidRPr="00E70D92" w:rsidRDefault="00E70D92" w:rsidP="00387781">
            <w:pPr>
              <w:pStyle w:val="Tabletext"/>
              <w:jc w:val="center"/>
            </w:pPr>
            <w:r w:rsidRPr="00E70D92">
              <w:t>8, 39</w:t>
            </w:r>
          </w:p>
        </w:tc>
      </w:tr>
      <w:tr w:rsidR="002E0EC2" w:rsidRPr="00E70D92" w14:paraId="524687F2"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26A70EBC" w14:textId="77777777" w:rsidR="00E70D92" w:rsidRPr="00E70D92" w:rsidRDefault="00E70D92" w:rsidP="00387781">
            <w:pPr>
              <w:pStyle w:val="Tabletext"/>
              <w:jc w:val="center"/>
            </w:pPr>
            <w:r w:rsidRPr="00E70D92">
              <w:t>6</w:t>
            </w:r>
          </w:p>
        </w:tc>
        <w:tc>
          <w:tcPr>
            <w:tcW w:w="2492" w:type="dxa"/>
            <w:tcBorders>
              <w:top w:val="single" w:sz="4" w:space="0" w:color="auto"/>
              <w:left w:val="single" w:sz="4" w:space="0" w:color="auto"/>
              <w:bottom w:val="single" w:sz="4" w:space="0" w:color="auto"/>
              <w:right w:val="single" w:sz="4" w:space="0" w:color="auto"/>
            </w:tcBorders>
            <w:vAlign w:val="center"/>
            <w:hideMark/>
          </w:tcPr>
          <w:p w14:paraId="71ED0DD2" w14:textId="77777777" w:rsidR="00E70D92" w:rsidRPr="00E70D92" w:rsidRDefault="00E70D92" w:rsidP="00387781">
            <w:pPr>
              <w:pStyle w:val="Tabletext"/>
              <w:jc w:val="left"/>
            </w:pPr>
            <w:r w:rsidRPr="00E70D92">
              <w:t>Bandas E-UTRA 1, 9, 11, 34</w:t>
            </w:r>
          </w:p>
        </w:tc>
        <w:tc>
          <w:tcPr>
            <w:tcW w:w="1118" w:type="dxa"/>
            <w:tcBorders>
              <w:top w:val="single" w:sz="4" w:space="0" w:color="auto"/>
              <w:left w:val="single" w:sz="4" w:space="0" w:color="auto"/>
              <w:bottom w:val="single" w:sz="4" w:space="0" w:color="auto"/>
              <w:right w:val="nil"/>
            </w:tcBorders>
            <w:vAlign w:val="center"/>
            <w:hideMark/>
          </w:tcPr>
          <w:p w14:paraId="2E383517" w14:textId="77777777" w:rsidR="00E70D92" w:rsidRPr="00E70D92" w:rsidRDefault="00E70D92" w:rsidP="00387781">
            <w:pPr>
              <w:pStyle w:val="Tabletext"/>
              <w:jc w:val="center"/>
            </w:pPr>
            <w:r w:rsidRPr="00E70D92">
              <w:t>F</w:t>
            </w:r>
            <w:r w:rsidRPr="00E70D92">
              <w:rPr>
                <w:vertAlign w:val="subscript"/>
              </w:rPr>
              <w:t>DL_low</w:t>
            </w:r>
          </w:p>
        </w:tc>
        <w:tc>
          <w:tcPr>
            <w:tcW w:w="392" w:type="dxa"/>
            <w:gridSpan w:val="2"/>
            <w:tcBorders>
              <w:top w:val="single" w:sz="4" w:space="0" w:color="auto"/>
              <w:left w:val="nil"/>
              <w:bottom w:val="single" w:sz="4" w:space="0" w:color="auto"/>
              <w:right w:val="nil"/>
            </w:tcBorders>
            <w:vAlign w:val="center"/>
            <w:hideMark/>
          </w:tcPr>
          <w:p w14:paraId="3D597A50" w14:textId="2FF95EEF"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2CB6296D"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36016AF"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8531A7A"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272BB188" w14:textId="77777777" w:rsidR="00E70D92" w:rsidRPr="00E70D92" w:rsidRDefault="00E70D92" w:rsidP="00387781">
            <w:pPr>
              <w:pStyle w:val="Tabletext"/>
              <w:jc w:val="center"/>
            </w:pPr>
          </w:p>
        </w:tc>
      </w:tr>
      <w:tr w:rsidR="002E0EC2" w:rsidRPr="00E70D92" w14:paraId="380ED1B1"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6DA2B13"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2AB361C7"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3EBADC18" w14:textId="42FE7CC8" w:rsidR="00E70D92" w:rsidRPr="00E70D92" w:rsidRDefault="00E70D92" w:rsidP="00387781">
            <w:pPr>
              <w:pStyle w:val="Tabletext"/>
              <w:jc w:val="center"/>
            </w:pPr>
            <w:r w:rsidRPr="00E70D92">
              <w:t>860</w:t>
            </w:r>
          </w:p>
        </w:tc>
        <w:tc>
          <w:tcPr>
            <w:tcW w:w="392" w:type="dxa"/>
            <w:gridSpan w:val="2"/>
            <w:tcBorders>
              <w:top w:val="single" w:sz="4" w:space="0" w:color="auto"/>
              <w:left w:val="nil"/>
              <w:bottom w:val="single" w:sz="4" w:space="0" w:color="auto"/>
              <w:right w:val="nil"/>
            </w:tcBorders>
            <w:vAlign w:val="center"/>
            <w:hideMark/>
          </w:tcPr>
          <w:p w14:paraId="219A6587" w14:textId="127ED31B"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B35B998" w14:textId="77777777" w:rsidR="00E70D92" w:rsidRPr="00E70D92" w:rsidRDefault="00E70D92" w:rsidP="00387781">
            <w:pPr>
              <w:pStyle w:val="Tabletext"/>
              <w:jc w:val="center"/>
            </w:pPr>
            <w:r w:rsidRPr="00E70D92">
              <w:t>875</w:t>
            </w:r>
          </w:p>
        </w:tc>
        <w:tc>
          <w:tcPr>
            <w:tcW w:w="980" w:type="dxa"/>
            <w:tcBorders>
              <w:top w:val="single" w:sz="4" w:space="0" w:color="auto"/>
              <w:left w:val="single" w:sz="4" w:space="0" w:color="auto"/>
              <w:bottom w:val="single" w:sz="4" w:space="0" w:color="auto"/>
              <w:right w:val="single" w:sz="4" w:space="0" w:color="auto"/>
            </w:tcBorders>
            <w:vAlign w:val="center"/>
            <w:hideMark/>
          </w:tcPr>
          <w:p w14:paraId="171DD5FC" w14:textId="77777777" w:rsidR="00E70D92" w:rsidRPr="00E70D92" w:rsidRDefault="00E70D92" w:rsidP="00387781">
            <w:pPr>
              <w:pStyle w:val="Tabletext"/>
              <w:jc w:val="center"/>
            </w:pPr>
            <w:r w:rsidRPr="00E70D92">
              <w:t>−37</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EA6EF3F"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153547C3" w14:textId="77777777" w:rsidR="00E70D92" w:rsidRPr="00E70D92" w:rsidRDefault="00E70D92" w:rsidP="00387781">
            <w:pPr>
              <w:pStyle w:val="Tabletext"/>
              <w:jc w:val="center"/>
            </w:pPr>
          </w:p>
        </w:tc>
      </w:tr>
      <w:tr w:rsidR="002E0EC2" w:rsidRPr="00E70D92" w14:paraId="7E9A1691"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B8F4294"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31F9E1FC"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5A5F5F8E" w14:textId="77777777" w:rsidR="00E70D92" w:rsidRPr="00E70D92" w:rsidRDefault="00E70D92" w:rsidP="00387781">
            <w:pPr>
              <w:pStyle w:val="Tabletext"/>
              <w:jc w:val="center"/>
            </w:pPr>
            <w:r w:rsidRPr="00E70D92">
              <w:t>875</w:t>
            </w:r>
          </w:p>
        </w:tc>
        <w:tc>
          <w:tcPr>
            <w:tcW w:w="392" w:type="dxa"/>
            <w:gridSpan w:val="2"/>
            <w:tcBorders>
              <w:top w:val="single" w:sz="4" w:space="0" w:color="auto"/>
              <w:left w:val="nil"/>
              <w:bottom w:val="single" w:sz="4" w:space="0" w:color="auto"/>
              <w:right w:val="nil"/>
            </w:tcBorders>
            <w:vAlign w:val="center"/>
            <w:hideMark/>
          </w:tcPr>
          <w:p w14:paraId="17E1B0B7" w14:textId="3467C32C"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4845260F" w14:textId="77777777" w:rsidR="00E70D92" w:rsidRPr="00E70D92" w:rsidRDefault="00E70D92" w:rsidP="00387781">
            <w:pPr>
              <w:pStyle w:val="Tabletext"/>
              <w:jc w:val="center"/>
            </w:pPr>
            <w:r w:rsidRPr="00E70D92">
              <w:t>895</w:t>
            </w:r>
          </w:p>
        </w:tc>
        <w:tc>
          <w:tcPr>
            <w:tcW w:w="980" w:type="dxa"/>
            <w:tcBorders>
              <w:top w:val="single" w:sz="4" w:space="0" w:color="auto"/>
              <w:left w:val="single" w:sz="4" w:space="0" w:color="auto"/>
              <w:bottom w:val="single" w:sz="4" w:space="0" w:color="auto"/>
              <w:right w:val="single" w:sz="4" w:space="0" w:color="auto"/>
            </w:tcBorders>
            <w:vAlign w:val="center"/>
            <w:hideMark/>
          </w:tcPr>
          <w:p w14:paraId="1FD1F587"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4C4FAFB"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23DD5F34" w14:textId="77777777" w:rsidR="00E70D92" w:rsidRPr="00E70D92" w:rsidRDefault="00E70D92" w:rsidP="00387781">
            <w:pPr>
              <w:pStyle w:val="Tabletext"/>
              <w:jc w:val="center"/>
            </w:pPr>
          </w:p>
        </w:tc>
      </w:tr>
      <w:tr w:rsidR="002E0EC2" w:rsidRPr="00E70D92" w14:paraId="3A571AFA"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860C038" w14:textId="77777777" w:rsidR="00E70D92" w:rsidRPr="00E70D92" w:rsidRDefault="00E70D92" w:rsidP="00387781">
            <w:pPr>
              <w:pStyle w:val="Tabletext"/>
              <w:jc w:val="center"/>
            </w:pPr>
          </w:p>
        </w:tc>
        <w:tc>
          <w:tcPr>
            <w:tcW w:w="2492" w:type="dxa"/>
            <w:vMerge w:val="restart"/>
            <w:tcBorders>
              <w:top w:val="single" w:sz="4" w:space="0" w:color="auto"/>
              <w:left w:val="single" w:sz="4" w:space="0" w:color="auto"/>
              <w:bottom w:val="single" w:sz="4" w:space="0" w:color="auto"/>
              <w:right w:val="single" w:sz="4" w:space="0" w:color="auto"/>
            </w:tcBorders>
            <w:vAlign w:val="center"/>
            <w:hideMark/>
          </w:tcPr>
          <w:p w14:paraId="32BB14D0"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4E1A3BC4" w14:textId="77777777" w:rsidR="00E70D92" w:rsidRPr="00E70D92" w:rsidRDefault="00E70D92" w:rsidP="00387781">
            <w:pPr>
              <w:pStyle w:val="Tabletext"/>
              <w:jc w:val="center"/>
            </w:pPr>
            <w:r w:rsidRPr="00E70D92">
              <w:t>1 884,5</w:t>
            </w:r>
          </w:p>
        </w:tc>
        <w:tc>
          <w:tcPr>
            <w:tcW w:w="392" w:type="dxa"/>
            <w:gridSpan w:val="2"/>
            <w:tcBorders>
              <w:top w:val="single" w:sz="4" w:space="0" w:color="auto"/>
              <w:left w:val="nil"/>
              <w:bottom w:val="single" w:sz="4" w:space="0" w:color="auto"/>
              <w:right w:val="nil"/>
            </w:tcBorders>
            <w:vAlign w:val="center"/>
            <w:hideMark/>
          </w:tcPr>
          <w:p w14:paraId="5F739DA0" w14:textId="2BDC198D"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7172F1A4" w14:textId="77777777" w:rsidR="00E70D92" w:rsidRPr="00E70D92" w:rsidRDefault="00E70D92" w:rsidP="00387781">
            <w:pPr>
              <w:pStyle w:val="Tabletext"/>
              <w:jc w:val="center"/>
            </w:pPr>
            <w:r w:rsidRPr="00E70D92">
              <w:t>1 919,6</w:t>
            </w:r>
          </w:p>
        </w:tc>
        <w:tc>
          <w:tcPr>
            <w:tcW w:w="980" w:type="dxa"/>
            <w:vMerge w:val="restart"/>
            <w:tcBorders>
              <w:top w:val="single" w:sz="4" w:space="0" w:color="auto"/>
              <w:left w:val="single" w:sz="4" w:space="0" w:color="auto"/>
              <w:bottom w:val="single" w:sz="4" w:space="0" w:color="auto"/>
              <w:right w:val="single" w:sz="4" w:space="0" w:color="auto"/>
            </w:tcBorders>
            <w:vAlign w:val="center"/>
            <w:hideMark/>
          </w:tcPr>
          <w:p w14:paraId="61AD1DB5" w14:textId="77777777" w:rsidR="00E70D92" w:rsidRPr="00E70D92" w:rsidRDefault="00E70D92" w:rsidP="00387781">
            <w:pPr>
              <w:pStyle w:val="Tabletext"/>
              <w:jc w:val="center"/>
            </w:pPr>
            <w:r w:rsidRPr="00E70D92">
              <w:t>−41</w:t>
            </w:r>
          </w:p>
        </w:tc>
        <w:tc>
          <w:tcPr>
            <w:tcW w:w="938" w:type="dxa"/>
            <w:vMerge w:val="restart"/>
            <w:tcBorders>
              <w:top w:val="single" w:sz="4" w:space="0" w:color="auto"/>
              <w:left w:val="single" w:sz="4" w:space="0" w:color="auto"/>
              <w:bottom w:val="single" w:sz="4" w:space="0" w:color="auto"/>
              <w:right w:val="single" w:sz="4" w:space="0" w:color="auto"/>
            </w:tcBorders>
            <w:noWrap/>
            <w:vAlign w:val="center"/>
            <w:hideMark/>
          </w:tcPr>
          <w:p w14:paraId="49598FC8" w14:textId="77777777" w:rsidR="00E70D92" w:rsidRPr="00E70D92" w:rsidRDefault="00E70D92" w:rsidP="00387781">
            <w:pPr>
              <w:pStyle w:val="Tabletext"/>
              <w:jc w:val="center"/>
            </w:pPr>
            <w:r w:rsidRPr="00E70D92">
              <w:t>0,3</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0BEDBC22" w14:textId="77777777" w:rsidR="00E70D92" w:rsidRPr="00E70D92" w:rsidRDefault="00E70D92" w:rsidP="00387781">
            <w:pPr>
              <w:pStyle w:val="Tabletext"/>
              <w:jc w:val="center"/>
            </w:pPr>
            <w:r w:rsidRPr="00E70D92">
              <w:t>7</w:t>
            </w:r>
          </w:p>
        </w:tc>
      </w:tr>
      <w:tr w:rsidR="002E0EC2" w:rsidRPr="00E70D92" w14:paraId="6CC2F46F"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AB2AC42" w14:textId="77777777" w:rsidR="00E70D92" w:rsidRPr="00E70D92" w:rsidRDefault="00E70D92" w:rsidP="00387781">
            <w:pPr>
              <w:pStyle w:val="Tabletext"/>
              <w:jc w:val="center"/>
            </w:pPr>
          </w:p>
        </w:tc>
        <w:tc>
          <w:tcPr>
            <w:tcW w:w="2492" w:type="dxa"/>
            <w:vMerge/>
            <w:tcBorders>
              <w:top w:val="single" w:sz="4" w:space="0" w:color="auto"/>
              <w:left w:val="single" w:sz="4" w:space="0" w:color="auto"/>
              <w:bottom w:val="single" w:sz="4" w:space="0" w:color="auto"/>
              <w:right w:val="single" w:sz="4" w:space="0" w:color="auto"/>
            </w:tcBorders>
            <w:vAlign w:val="center"/>
            <w:hideMark/>
          </w:tcPr>
          <w:p w14:paraId="738725BB" w14:textId="77777777" w:rsidR="00E70D92" w:rsidRPr="00E70D92" w:rsidRDefault="00E70D92" w:rsidP="00387781">
            <w:pPr>
              <w:pStyle w:val="Tabletext"/>
              <w:jc w:val="left"/>
            </w:pPr>
          </w:p>
        </w:tc>
        <w:tc>
          <w:tcPr>
            <w:tcW w:w="1118" w:type="dxa"/>
            <w:tcBorders>
              <w:top w:val="single" w:sz="4" w:space="0" w:color="auto"/>
              <w:left w:val="single" w:sz="4" w:space="0" w:color="auto"/>
              <w:bottom w:val="single" w:sz="4" w:space="0" w:color="auto"/>
              <w:right w:val="nil"/>
            </w:tcBorders>
            <w:vAlign w:val="center"/>
            <w:hideMark/>
          </w:tcPr>
          <w:p w14:paraId="22BF7B42" w14:textId="77777777" w:rsidR="00E70D92" w:rsidRPr="00E70D92" w:rsidRDefault="00E70D92" w:rsidP="00387781">
            <w:pPr>
              <w:pStyle w:val="Tabletext"/>
              <w:jc w:val="center"/>
            </w:pPr>
            <w:r w:rsidRPr="00E70D92">
              <w:t>1 884,5</w:t>
            </w:r>
          </w:p>
        </w:tc>
        <w:tc>
          <w:tcPr>
            <w:tcW w:w="392" w:type="dxa"/>
            <w:gridSpan w:val="2"/>
            <w:tcBorders>
              <w:top w:val="single" w:sz="4" w:space="0" w:color="auto"/>
              <w:left w:val="nil"/>
              <w:bottom w:val="single" w:sz="4" w:space="0" w:color="auto"/>
              <w:right w:val="nil"/>
            </w:tcBorders>
            <w:vAlign w:val="center"/>
            <w:hideMark/>
          </w:tcPr>
          <w:p w14:paraId="26E8646D" w14:textId="760483F6"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C616E15" w14:textId="77777777" w:rsidR="00E70D92" w:rsidRPr="00E70D92" w:rsidRDefault="00E70D92" w:rsidP="00387781">
            <w:pPr>
              <w:pStyle w:val="Tabletext"/>
              <w:jc w:val="center"/>
            </w:pPr>
            <w:r w:rsidRPr="00E70D92">
              <w:t>1 915,7</w:t>
            </w:r>
          </w:p>
        </w:tc>
        <w:tc>
          <w:tcPr>
            <w:tcW w:w="980" w:type="dxa"/>
            <w:vMerge/>
            <w:tcBorders>
              <w:top w:val="single" w:sz="4" w:space="0" w:color="auto"/>
              <w:left w:val="single" w:sz="4" w:space="0" w:color="auto"/>
              <w:bottom w:val="single" w:sz="4" w:space="0" w:color="auto"/>
              <w:right w:val="single" w:sz="4" w:space="0" w:color="auto"/>
            </w:tcBorders>
            <w:vAlign w:val="center"/>
            <w:hideMark/>
          </w:tcPr>
          <w:p w14:paraId="00C8F639" w14:textId="77777777" w:rsidR="00E70D92" w:rsidRPr="00E70D92" w:rsidRDefault="00E70D92" w:rsidP="00387781">
            <w:pPr>
              <w:pStyle w:val="Tabletext"/>
              <w:jc w:val="cente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389A8CF9" w14:textId="77777777" w:rsidR="00E70D92" w:rsidRPr="00E70D92" w:rsidRDefault="00E70D92" w:rsidP="00387781">
            <w:pPr>
              <w:pStyle w:val="Tabletext"/>
              <w:jc w:val="center"/>
            </w:pP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C1F0301" w14:textId="77777777" w:rsidR="00E70D92" w:rsidRPr="00E70D92" w:rsidRDefault="00E70D92" w:rsidP="00387781">
            <w:pPr>
              <w:pStyle w:val="Tabletext"/>
              <w:jc w:val="center"/>
            </w:pPr>
            <w:r w:rsidRPr="00E70D92">
              <w:t>8</w:t>
            </w:r>
          </w:p>
        </w:tc>
      </w:tr>
      <w:tr w:rsidR="002E0EC2" w:rsidRPr="00E70D92" w14:paraId="069CE6D2"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0E283393" w14:textId="77777777" w:rsidR="00E70D92" w:rsidRPr="00E70D92" w:rsidRDefault="00E70D92" w:rsidP="00387781">
            <w:pPr>
              <w:pStyle w:val="Tabletext"/>
              <w:jc w:val="center"/>
            </w:pPr>
            <w:r w:rsidRPr="00E70D92">
              <w:t>7</w:t>
            </w:r>
          </w:p>
        </w:tc>
        <w:tc>
          <w:tcPr>
            <w:tcW w:w="2492" w:type="dxa"/>
            <w:tcBorders>
              <w:top w:val="single" w:sz="4" w:space="0" w:color="auto"/>
              <w:left w:val="single" w:sz="4" w:space="0" w:color="auto"/>
              <w:bottom w:val="single" w:sz="4" w:space="0" w:color="auto"/>
              <w:right w:val="single" w:sz="4" w:space="0" w:color="auto"/>
            </w:tcBorders>
            <w:vAlign w:val="center"/>
            <w:hideMark/>
          </w:tcPr>
          <w:p w14:paraId="374F3B96" w14:textId="381DF691" w:rsidR="00E70D92" w:rsidRPr="00E70D92" w:rsidRDefault="00E70D92" w:rsidP="00387781">
            <w:pPr>
              <w:pStyle w:val="Tabletext"/>
              <w:jc w:val="left"/>
              <w:rPr>
                <w:lang w:val="pt-BR"/>
              </w:rPr>
            </w:pPr>
            <w:r w:rsidRPr="00E70D92">
              <w:rPr>
                <w:lang w:val="pt-BR"/>
              </w:rPr>
              <w:t>Bandas E-UTRA 1, 2, 3, 4, 5, 7, 8, 12, 13, 14, 17, 20, 22, 26, 27, 28, 29, 30, 31, 32, 33, 34, 40, 42, 43, 50, 51, 52, 65, 66, 67, 68, 72, 74, 75, 76, 85, 87, 88</w:t>
            </w:r>
          </w:p>
          <w:p w14:paraId="75ADB145" w14:textId="77777777" w:rsidR="00E70D92" w:rsidRPr="00E70D92" w:rsidRDefault="00E70D92" w:rsidP="00387781">
            <w:pPr>
              <w:pStyle w:val="Tabletext"/>
              <w:jc w:val="left"/>
              <w:rPr>
                <w:lang w:val="pt-BR"/>
              </w:rPr>
            </w:pPr>
            <w:r w:rsidRPr="00E70D92">
              <w:rPr>
                <w:lang w:val="pt-BR"/>
              </w:rPr>
              <w:t>Bandas NR n77, n78</w:t>
            </w:r>
          </w:p>
        </w:tc>
        <w:tc>
          <w:tcPr>
            <w:tcW w:w="1118" w:type="dxa"/>
            <w:tcBorders>
              <w:top w:val="single" w:sz="4" w:space="0" w:color="auto"/>
              <w:left w:val="single" w:sz="4" w:space="0" w:color="auto"/>
              <w:bottom w:val="single" w:sz="4" w:space="0" w:color="auto"/>
              <w:right w:val="nil"/>
            </w:tcBorders>
            <w:vAlign w:val="center"/>
            <w:hideMark/>
          </w:tcPr>
          <w:p w14:paraId="2376A4B8" w14:textId="77777777" w:rsidR="00E70D92" w:rsidRPr="00E70D92" w:rsidRDefault="00E70D92" w:rsidP="00387781">
            <w:pPr>
              <w:pStyle w:val="Tabletext"/>
              <w:jc w:val="center"/>
            </w:pPr>
            <w:r w:rsidRPr="00E70D92">
              <w:t>F</w:t>
            </w:r>
            <w:r w:rsidRPr="00E70D92">
              <w:rPr>
                <w:vertAlign w:val="subscript"/>
              </w:rPr>
              <w:t>DL_low</w:t>
            </w:r>
          </w:p>
        </w:tc>
        <w:tc>
          <w:tcPr>
            <w:tcW w:w="392" w:type="dxa"/>
            <w:gridSpan w:val="2"/>
            <w:tcBorders>
              <w:top w:val="single" w:sz="4" w:space="0" w:color="auto"/>
              <w:left w:val="nil"/>
              <w:bottom w:val="single" w:sz="4" w:space="0" w:color="auto"/>
              <w:right w:val="nil"/>
            </w:tcBorders>
            <w:vAlign w:val="center"/>
            <w:hideMark/>
          </w:tcPr>
          <w:p w14:paraId="1999FC0A" w14:textId="4BC6CFAD"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4366D344"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5AC3A40E"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E798A73"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37C11DB1" w14:textId="77777777" w:rsidR="00E70D92" w:rsidRPr="00E70D92" w:rsidRDefault="00E70D92" w:rsidP="00387781">
            <w:pPr>
              <w:pStyle w:val="Tabletext"/>
              <w:jc w:val="center"/>
            </w:pPr>
          </w:p>
        </w:tc>
      </w:tr>
      <w:tr w:rsidR="002E0EC2" w:rsidRPr="00E70D92" w14:paraId="226418B9"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C4FBFC2"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2A7C5B88"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7FD03304" w14:textId="77777777" w:rsidR="00E70D92" w:rsidRPr="00E70D92" w:rsidRDefault="00E70D92" w:rsidP="00387781">
            <w:pPr>
              <w:pStyle w:val="Tabletext"/>
              <w:jc w:val="center"/>
            </w:pPr>
            <w:r w:rsidRPr="00E70D92">
              <w:t>2 570</w:t>
            </w:r>
          </w:p>
        </w:tc>
        <w:tc>
          <w:tcPr>
            <w:tcW w:w="392" w:type="dxa"/>
            <w:gridSpan w:val="2"/>
            <w:tcBorders>
              <w:top w:val="single" w:sz="4" w:space="0" w:color="auto"/>
              <w:left w:val="nil"/>
              <w:bottom w:val="single" w:sz="4" w:space="0" w:color="auto"/>
              <w:right w:val="nil"/>
            </w:tcBorders>
            <w:vAlign w:val="center"/>
            <w:hideMark/>
          </w:tcPr>
          <w:p w14:paraId="71420CA6" w14:textId="27877F94"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0DEC213D" w14:textId="77777777" w:rsidR="00E70D92" w:rsidRPr="00E70D92" w:rsidRDefault="00E70D92" w:rsidP="00387781">
            <w:pPr>
              <w:pStyle w:val="Tabletext"/>
              <w:jc w:val="center"/>
            </w:pPr>
            <w:r w:rsidRPr="00E70D92">
              <w:t>2 575</w:t>
            </w:r>
          </w:p>
        </w:tc>
        <w:tc>
          <w:tcPr>
            <w:tcW w:w="980" w:type="dxa"/>
            <w:tcBorders>
              <w:top w:val="single" w:sz="4" w:space="0" w:color="auto"/>
              <w:left w:val="single" w:sz="4" w:space="0" w:color="auto"/>
              <w:bottom w:val="single" w:sz="4" w:space="0" w:color="auto"/>
              <w:right w:val="single" w:sz="4" w:space="0" w:color="auto"/>
            </w:tcBorders>
            <w:vAlign w:val="center"/>
            <w:hideMark/>
          </w:tcPr>
          <w:p w14:paraId="36C3C80D" w14:textId="77777777" w:rsidR="00E70D92" w:rsidRPr="00E70D92" w:rsidRDefault="00E70D92" w:rsidP="00387781">
            <w:pPr>
              <w:pStyle w:val="Tabletext"/>
              <w:jc w:val="center"/>
            </w:pPr>
            <w:r w:rsidRPr="00E70D92">
              <w:t>+1,6</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FDE589E" w14:textId="77777777" w:rsidR="00E70D92" w:rsidRPr="00E70D92" w:rsidRDefault="00E70D92" w:rsidP="00387781">
            <w:pPr>
              <w:pStyle w:val="Tabletext"/>
              <w:jc w:val="center"/>
            </w:pPr>
            <w:r w:rsidRPr="00E70D92">
              <w:t>5</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5FFA5A39" w14:textId="77777777" w:rsidR="00E70D92" w:rsidRPr="00E70D92" w:rsidRDefault="00E70D92" w:rsidP="00387781">
            <w:pPr>
              <w:pStyle w:val="Tabletext"/>
              <w:jc w:val="center"/>
            </w:pPr>
            <w:r w:rsidRPr="00E70D92">
              <w:t>15, 21, 26</w:t>
            </w:r>
          </w:p>
        </w:tc>
      </w:tr>
      <w:tr w:rsidR="002E0EC2" w:rsidRPr="00E70D92" w14:paraId="7CC07155"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51526C7"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77D9BA0"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38C8225E" w14:textId="77777777" w:rsidR="00E70D92" w:rsidRPr="00E70D92" w:rsidRDefault="00E70D92" w:rsidP="00387781">
            <w:pPr>
              <w:pStyle w:val="Tabletext"/>
              <w:jc w:val="center"/>
            </w:pPr>
            <w:r w:rsidRPr="00E70D92">
              <w:t>2 575</w:t>
            </w:r>
          </w:p>
        </w:tc>
        <w:tc>
          <w:tcPr>
            <w:tcW w:w="392" w:type="dxa"/>
            <w:gridSpan w:val="2"/>
            <w:tcBorders>
              <w:top w:val="single" w:sz="4" w:space="0" w:color="auto"/>
              <w:left w:val="nil"/>
              <w:bottom w:val="single" w:sz="4" w:space="0" w:color="auto"/>
              <w:right w:val="nil"/>
            </w:tcBorders>
            <w:vAlign w:val="center"/>
            <w:hideMark/>
          </w:tcPr>
          <w:p w14:paraId="70DB306F" w14:textId="4E676F49"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23DE0CAF" w14:textId="77777777" w:rsidR="00E70D92" w:rsidRPr="00E70D92" w:rsidRDefault="00E70D92" w:rsidP="00387781">
            <w:pPr>
              <w:pStyle w:val="Tabletext"/>
              <w:jc w:val="center"/>
            </w:pPr>
            <w:r w:rsidRPr="00E70D92">
              <w:t>2 595</w:t>
            </w:r>
          </w:p>
        </w:tc>
        <w:tc>
          <w:tcPr>
            <w:tcW w:w="980" w:type="dxa"/>
            <w:tcBorders>
              <w:top w:val="single" w:sz="4" w:space="0" w:color="auto"/>
              <w:left w:val="single" w:sz="4" w:space="0" w:color="auto"/>
              <w:bottom w:val="single" w:sz="4" w:space="0" w:color="auto"/>
              <w:right w:val="single" w:sz="4" w:space="0" w:color="auto"/>
            </w:tcBorders>
            <w:vAlign w:val="center"/>
            <w:hideMark/>
          </w:tcPr>
          <w:p w14:paraId="189960E1" w14:textId="77777777" w:rsidR="00E70D92" w:rsidRPr="00E70D92" w:rsidRDefault="00E70D92" w:rsidP="00387781">
            <w:pPr>
              <w:pStyle w:val="Tabletext"/>
              <w:jc w:val="center"/>
            </w:pPr>
            <w:r w:rsidRPr="00E70D92">
              <w:t>−15,5</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F266045" w14:textId="77777777" w:rsidR="00E70D92" w:rsidRPr="00E70D92" w:rsidRDefault="00E70D92" w:rsidP="00387781">
            <w:pPr>
              <w:pStyle w:val="Tabletext"/>
              <w:jc w:val="center"/>
            </w:pPr>
            <w:r w:rsidRPr="00E70D92">
              <w:t>5</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0E480A51" w14:textId="77777777" w:rsidR="00E70D92" w:rsidRPr="00E70D92" w:rsidRDefault="00E70D92" w:rsidP="00387781">
            <w:pPr>
              <w:pStyle w:val="Tabletext"/>
              <w:jc w:val="center"/>
            </w:pPr>
            <w:r w:rsidRPr="00E70D92">
              <w:t>15, 21, 26</w:t>
            </w:r>
          </w:p>
        </w:tc>
      </w:tr>
      <w:tr w:rsidR="002E0EC2" w:rsidRPr="00E70D92" w14:paraId="51C896BB"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DC8B4A6"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17C73E5E"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51B04B94" w14:textId="77777777" w:rsidR="00E70D92" w:rsidRPr="00E70D92" w:rsidRDefault="00E70D92" w:rsidP="00387781">
            <w:pPr>
              <w:pStyle w:val="Tabletext"/>
              <w:jc w:val="center"/>
            </w:pPr>
            <w:r w:rsidRPr="00E70D92">
              <w:t>2 595</w:t>
            </w:r>
          </w:p>
        </w:tc>
        <w:tc>
          <w:tcPr>
            <w:tcW w:w="392" w:type="dxa"/>
            <w:gridSpan w:val="2"/>
            <w:tcBorders>
              <w:top w:val="single" w:sz="4" w:space="0" w:color="auto"/>
              <w:left w:val="nil"/>
              <w:bottom w:val="single" w:sz="4" w:space="0" w:color="auto"/>
              <w:right w:val="nil"/>
            </w:tcBorders>
            <w:vAlign w:val="center"/>
            <w:hideMark/>
          </w:tcPr>
          <w:p w14:paraId="735045C7" w14:textId="2E737236"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991DB67" w14:textId="77777777" w:rsidR="00E70D92" w:rsidRPr="00E70D92" w:rsidRDefault="00E70D92" w:rsidP="00387781">
            <w:pPr>
              <w:pStyle w:val="Tabletext"/>
              <w:jc w:val="center"/>
            </w:pPr>
            <w:r w:rsidRPr="00E70D92">
              <w:t>2 620</w:t>
            </w:r>
          </w:p>
        </w:tc>
        <w:tc>
          <w:tcPr>
            <w:tcW w:w="980" w:type="dxa"/>
            <w:tcBorders>
              <w:top w:val="single" w:sz="4" w:space="0" w:color="auto"/>
              <w:left w:val="single" w:sz="4" w:space="0" w:color="auto"/>
              <w:bottom w:val="single" w:sz="4" w:space="0" w:color="auto"/>
              <w:right w:val="single" w:sz="4" w:space="0" w:color="auto"/>
            </w:tcBorders>
            <w:vAlign w:val="center"/>
            <w:hideMark/>
          </w:tcPr>
          <w:p w14:paraId="1B9ADEDA" w14:textId="77777777" w:rsidR="00E70D92" w:rsidRPr="00E70D92" w:rsidRDefault="00E70D92" w:rsidP="00387781">
            <w:pPr>
              <w:pStyle w:val="Tabletext"/>
              <w:jc w:val="center"/>
            </w:pPr>
            <w:r w:rsidRPr="00E70D92">
              <w:t>−40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F642245"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5F837912" w14:textId="77777777" w:rsidR="00E70D92" w:rsidRPr="00E70D92" w:rsidRDefault="00E70D92" w:rsidP="00387781">
            <w:pPr>
              <w:pStyle w:val="Tabletext"/>
              <w:jc w:val="center"/>
            </w:pPr>
            <w:r w:rsidRPr="00E70D92">
              <w:t>15, 21</w:t>
            </w:r>
          </w:p>
        </w:tc>
      </w:tr>
      <w:tr w:rsidR="002E0EC2" w:rsidRPr="00E70D92" w14:paraId="23019051"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174B730E" w14:textId="77777777" w:rsidR="00E70D92" w:rsidRPr="00E70D92" w:rsidRDefault="00E70D92" w:rsidP="00387781">
            <w:pPr>
              <w:pStyle w:val="Tabletext"/>
              <w:jc w:val="center"/>
            </w:pPr>
            <w:r w:rsidRPr="00E70D92">
              <w:t>8</w:t>
            </w:r>
          </w:p>
        </w:tc>
        <w:tc>
          <w:tcPr>
            <w:tcW w:w="2492" w:type="dxa"/>
            <w:tcBorders>
              <w:top w:val="single" w:sz="4" w:space="0" w:color="auto"/>
              <w:left w:val="single" w:sz="4" w:space="0" w:color="auto"/>
              <w:bottom w:val="single" w:sz="4" w:space="0" w:color="auto"/>
              <w:right w:val="single" w:sz="4" w:space="0" w:color="auto"/>
            </w:tcBorders>
            <w:vAlign w:val="center"/>
            <w:hideMark/>
          </w:tcPr>
          <w:p w14:paraId="4489A1DF" w14:textId="77777777" w:rsidR="00E70D92" w:rsidRPr="00E70D92" w:rsidRDefault="00E70D92" w:rsidP="00351EEA">
            <w:pPr>
              <w:pStyle w:val="Tabletext"/>
              <w:jc w:val="left"/>
            </w:pPr>
            <w:r w:rsidRPr="00E70D92">
              <w:t>Bandas E-UTRA 1, 20, 28, 31, 32, 33, 34, 38, 39, 40, 45, 50, 51, 65, 67, 68, 69, 72, 73, 74, 75, 76, 87, 88</w:t>
            </w:r>
          </w:p>
        </w:tc>
        <w:tc>
          <w:tcPr>
            <w:tcW w:w="1118" w:type="dxa"/>
            <w:tcBorders>
              <w:top w:val="single" w:sz="4" w:space="0" w:color="auto"/>
              <w:left w:val="single" w:sz="4" w:space="0" w:color="auto"/>
              <w:bottom w:val="single" w:sz="4" w:space="0" w:color="auto"/>
              <w:right w:val="nil"/>
            </w:tcBorders>
            <w:vAlign w:val="center"/>
            <w:hideMark/>
          </w:tcPr>
          <w:p w14:paraId="6F13D448" w14:textId="77777777" w:rsidR="00E70D92" w:rsidRPr="00E70D92" w:rsidRDefault="00E70D92" w:rsidP="00387781">
            <w:pPr>
              <w:pStyle w:val="Tabletext"/>
              <w:jc w:val="center"/>
            </w:pPr>
            <w:r w:rsidRPr="00E70D92">
              <w:t>F</w:t>
            </w:r>
            <w:r w:rsidRPr="00E70D92">
              <w:rPr>
                <w:vertAlign w:val="subscript"/>
              </w:rPr>
              <w:t>DL_low</w:t>
            </w:r>
          </w:p>
        </w:tc>
        <w:tc>
          <w:tcPr>
            <w:tcW w:w="392" w:type="dxa"/>
            <w:gridSpan w:val="2"/>
            <w:tcBorders>
              <w:top w:val="single" w:sz="4" w:space="0" w:color="auto"/>
              <w:left w:val="nil"/>
              <w:bottom w:val="single" w:sz="4" w:space="0" w:color="auto"/>
              <w:right w:val="nil"/>
            </w:tcBorders>
            <w:vAlign w:val="center"/>
            <w:hideMark/>
          </w:tcPr>
          <w:p w14:paraId="66C3BA0D" w14:textId="4B346368"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7DC57423"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1B0566BE"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9433C99"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63788E8D" w14:textId="77777777" w:rsidR="00E70D92" w:rsidRPr="00E70D92" w:rsidRDefault="00E70D92" w:rsidP="00387781">
            <w:pPr>
              <w:pStyle w:val="Tabletext"/>
              <w:jc w:val="center"/>
            </w:pPr>
          </w:p>
        </w:tc>
      </w:tr>
      <w:tr w:rsidR="002E0EC2" w:rsidRPr="00E70D92" w14:paraId="06DEC33F"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E0A25C8"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36581F88" w14:textId="77777777" w:rsidR="00E70D92" w:rsidRPr="00E70D92" w:rsidRDefault="00E70D92" w:rsidP="00387781">
            <w:pPr>
              <w:pStyle w:val="Tabletext"/>
              <w:jc w:val="left"/>
              <w:rPr>
                <w:lang w:val="pt-BR"/>
              </w:rPr>
            </w:pPr>
            <w:r w:rsidRPr="00E70D92">
              <w:rPr>
                <w:lang w:val="pt-BR"/>
              </w:rPr>
              <w:t>Bandas E-UTRA 3, 7, 22, 41, 42, 43, 52</w:t>
            </w:r>
          </w:p>
          <w:p w14:paraId="6DBE6EE2" w14:textId="77777777" w:rsidR="00E70D92" w:rsidRPr="00E70D92" w:rsidRDefault="00E70D92" w:rsidP="00387781">
            <w:pPr>
              <w:pStyle w:val="Tabletext"/>
              <w:jc w:val="left"/>
              <w:rPr>
                <w:lang w:val="pt-BR"/>
              </w:rPr>
            </w:pPr>
            <w:r w:rsidRPr="00E70D92">
              <w:rPr>
                <w:lang w:val="pt-BR"/>
              </w:rPr>
              <w:t>Bandas NR n77, n78, n79</w:t>
            </w:r>
          </w:p>
        </w:tc>
        <w:tc>
          <w:tcPr>
            <w:tcW w:w="1118" w:type="dxa"/>
            <w:tcBorders>
              <w:top w:val="single" w:sz="4" w:space="0" w:color="auto"/>
              <w:left w:val="single" w:sz="4" w:space="0" w:color="auto"/>
              <w:bottom w:val="single" w:sz="4" w:space="0" w:color="auto"/>
              <w:right w:val="nil"/>
            </w:tcBorders>
            <w:vAlign w:val="center"/>
            <w:hideMark/>
          </w:tcPr>
          <w:p w14:paraId="3DB0C312" w14:textId="77777777" w:rsidR="00E70D92" w:rsidRPr="00E70D92" w:rsidRDefault="00E70D92" w:rsidP="00387781">
            <w:pPr>
              <w:pStyle w:val="Tabletext"/>
              <w:jc w:val="center"/>
            </w:pPr>
            <w:r w:rsidRPr="00E70D92">
              <w:t>F</w:t>
            </w:r>
            <w:r w:rsidRPr="00E70D92">
              <w:rPr>
                <w:vertAlign w:val="subscript"/>
              </w:rPr>
              <w:t>DL_low</w:t>
            </w:r>
          </w:p>
        </w:tc>
        <w:tc>
          <w:tcPr>
            <w:tcW w:w="392" w:type="dxa"/>
            <w:gridSpan w:val="2"/>
            <w:tcBorders>
              <w:top w:val="single" w:sz="4" w:space="0" w:color="auto"/>
              <w:left w:val="nil"/>
              <w:bottom w:val="single" w:sz="4" w:space="0" w:color="auto"/>
              <w:right w:val="nil"/>
            </w:tcBorders>
            <w:vAlign w:val="center"/>
            <w:hideMark/>
          </w:tcPr>
          <w:p w14:paraId="413863D4" w14:textId="3654DD2D"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2B5A9123"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4C7EAC61"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2A7D5B6"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6BBE841A" w14:textId="77777777" w:rsidR="00E70D92" w:rsidRPr="00E70D92" w:rsidRDefault="00E70D92" w:rsidP="00387781">
            <w:pPr>
              <w:pStyle w:val="Tabletext"/>
              <w:jc w:val="center"/>
            </w:pPr>
            <w:r w:rsidRPr="00E70D92">
              <w:t>2</w:t>
            </w:r>
          </w:p>
        </w:tc>
      </w:tr>
      <w:tr w:rsidR="002E0EC2" w:rsidRPr="00E70D92" w14:paraId="05136FAA"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AF50DA6"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161950E8" w14:textId="77777777" w:rsidR="00E70D92" w:rsidRPr="00E70D92" w:rsidRDefault="00E70D92" w:rsidP="00387781">
            <w:pPr>
              <w:pStyle w:val="Tabletext"/>
              <w:jc w:val="left"/>
            </w:pPr>
            <w:r w:rsidRPr="00E70D92">
              <w:t>Banda E-UTRA 8</w:t>
            </w:r>
          </w:p>
        </w:tc>
        <w:tc>
          <w:tcPr>
            <w:tcW w:w="1118" w:type="dxa"/>
            <w:tcBorders>
              <w:top w:val="single" w:sz="4" w:space="0" w:color="auto"/>
              <w:left w:val="single" w:sz="4" w:space="0" w:color="auto"/>
              <w:bottom w:val="single" w:sz="4" w:space="0" w:color="auto"/>
              <w:right w:val="nil"/>
            </w:tcBorders>
            <w:vAlign w:val="center"/>
            <w:hideMark/>
          </w:tcPr>
          <w:p w14:paraId="64417F37" w14:textId="77777777" w:rsidR="00E70D92" w:rsidRPr="00E70D92" w:rsidRDefault="00E70D92" w:rsidP="00387781">
            <w:pPr>
              <w:pStyle w:val="Tabletext"/>
              <w:jc w:val="center"/>
            </w:pPr>
            <w:r w:rsidRPr="00E70D92">
              <w:t>F</w:t>
            </w:r>
            <w:r w:rsidRPr="00E70D92">
              <w:rPr>
                <w:vertAlign w:val="subscript"/>
              </w:rPr>
              <w:t>DL_low</w:t>
            </w:r>
          </w:p>
        </w:tc>
        <w:tc>
          <w:tcPr>
            <w:tcW w:w="392" w:type="dxa"/>
            <w:gridSpan w:val="2"/>
            <w:tcBorders>
              <w:top w:val="single" w:sz="4" w:space="0" w:color="auto"/>
              <w:left w:val="nil"/>
              <w:bottom w:val="single" w:sz="4" w:space="0" w:color="auto"/>
              <w:right w:val="nil"/>
            </w:tcBorders>
            <w:vAlign w:val="center"/>
            <w:hideMark/>
          </w:tcPr>
          <w:p w14:paraId="3FBA3DE4" w14:textId="2A1017C5"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6E536A8"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026EBB47"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D134A03"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80B5047" w14:textId="77777777" w:rsidR="00E70D92" w:rsidRPr="00E70D92" w:rsidRDefault="00E70D92" w:rsidP="00387781">
            <w:pPr>
              <w:pStyle w:val="Tabletext"/>
              <w:jc w:val="center"/>
            </w:pPr>
            <w:r w:rsidRPr="00E70D92">
              <w:t>15</w:t>
            </w:r>
          </w:p>
        </w:tc>
      </w:tr>
      <w:tr w:rsidR="002E0EC2" w:rsidRPr="00E70D92" w14:paraId="2561CF05"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5AF8541"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997E6CE" w14:textId="77777777" w:rsidR="00E70D92" w:rsidRPr="00E70D92" w:rsidRDefault="00E70D92" w:rsidP="00387781">
            <w:pPr>
              <w:pStyle w:val="Tabletext"/>
              <w:jc w:val="left"/>
            </w:pPr>
            <w:r w:rsidRPr="00E70D92">
              <w:t>Bandas E-UTRA 11, 21</w:t>
            </w:r>
          </w:p>
        </w:tc>
        <w:tc>
          <w:tcPr>
            <w:tcW w:w="1118" w:type="dxa"/>
            <w:tcBorders>
              <w:top w:val="single" w:sz="4" w:space="0" w:color="auto"/>
              <w:left w:val="single" w:sz="4" w:space="0" w:color="auto"/>
              <w:bottom w:val="single" w:sz="4" w:space="0" w:color="auto"/>
              <w:right w:val="nil"/>
            </w:tcBorders>
            <w:vAlign w:val="center"/>
            <w:hideMark/>
          </w:tcPr>
          <w:p w14:paraId="637E3EA8" w14:textId="77777777" w:rsidR="00E70D92" w:rsidRPr="00E70D92" w:rsidRDefault="00E70D92" w:rsidP="00387781">
            <w:pPr>
              <w:pStyle w:val="Tabletext"/>
              <w:jc w:val="center"/>
            </w:pPr>
            <w:r w:rsidRPr="00E70D92">
              <w:t>F</w:t>
            </w:r>
            <w:r w:rsidRPr="00E70D92">
              <w:rPr>
                <w:vertAlign w:val="subscript"/>
              </w:rPr>
              <w:t>DL_low</w:t>
            </w:r>
          </w:p>
        </w:tc>
        <w:tc>
          <w:tcPr>
            <w:tcW w:w="392" w:type="dxa"/>
            <w:gridSpan w:val="2"/>
            <w:tcBorders>
              <w:top w:val="single" w:sz="4" w:space="0" w:color="auto"/>
              <w:left w:val="nil"/>
              <w:bottom w:val="single" w:sz="4" w:space="0" w:color="auto"/>
              <w:right w:val="nil"/>
            </w:tcBorders>
            <w:vAlign w:val="center"/>
            <w:hideMark/>
          </w:tcPr>
          <w:p w14:paraId="7D369A5B" w14:textId="64ECBE1C"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2CC8168"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A8D3F6E"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7C75832"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458F4BF5" w14:textId="77777777" w:rsidR="00E70D92" w:rsidRPr="00E70D92" w:rsidRDefault="00E70D92" w:rsidP="00387781">
            <w:pPr>
              <w:pStyle w:val="Tabletext"/>
              <w:jc w:val="center"/>
            </w:pPr>
            <w:r w:rsidRPr="00E70D92">
              <w:t>23</w:t>
            </w:r>
          </w:p>
        </w:tc>
      </w:tr>
      <w:tr w:rsidR="002E0EC2" w:rsidRPr="00E70D92" w14:paraId="28858AD3"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44FC490"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7334A8AB"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46379897" w14:textId="77777777" w:rsidR="00E70D92" w:rsidRPr="00E70D92" w:rsidRDefault="00E70D92" w:rsidP="00387781">
            <w:pPr>
              <w:pStyle w:val="Tabletext"/>
              <w:jc w:val="center"/>
            </w:pPr>
            <w:r w:rsidRPr="00E70D92">
              <w:t>860</w:t>
            </w:r>
          </w:p>
        </w:tc>
        <w:tc>
          <w:tcPr>
            <w:tcW w:w="392" w:type="dxa"/>
            <w:gridSpan w:val="2"/>
            <w:tcBorders>
              <w:top w:val="single" w:sz="4" w:space="0" w:color="auto"/>
              <w:left w:val="nil"/>
              <w:bottom w:val="single" w:sz="4" w:space="0" w:color="auto"/>
              <w:right w:val="nil"/>
            </w:tcBorders>
            <w:vAlign w:val="center"/>
            <w:hideMark/>
          </w:tcPr>
          <w:p w14:paraId="5DE5A50E" w14:textId="08C5F92F"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4DF9FFDF" w14:textId="77777777" w:rsidR="00E70D92" w:rsidRPr="00E70D92" w:rsidRDefault="00E70D92" w:rsidP="00387781">
            <w:pPr>
              <w:pStyle w:val="Tabletext"/>
              <w:jc w:val="center"/>
            </w:pPr>
            <w:r w:rsidRPr="00E70D92">
              <w:t>890</w:t>
            </w:r>
          </w:p>
        </w:tc>
        <w:tc>
          <w:tcPr>
            <w:tcW w:w="980" w:type="dxa"/>
            <w:tcBorders>
              <w:top w:val="single" w:sz="4" w:space="0" w:color="auto"/>
              <w:left w:val="single" w:sz="4" w:space="0" w:color="auto"/>
              <w:bottom w:val="single" w:sz="4" w:space="0" w:color="auto"/>
              <w:right w:val="single" w:sz="4" w:space="0" w:color="auto"/>
            </w:tcBorders>
            <w:vAlign w:val="center"/>
            <w:hideMark/>
          </w:tcPr>
          <w:p w14:paraId="0AD9FC89" w14:textId="77777777" w:rsidR="00E70D92" w:rsidRPr="00E70D92" w:rsidRDefault="00E70D92" w:rsidP="00387781">
            <w:pPr>
              <w:pStyle w:val="Tabletext"/>
              <w:jc w:val="center"/>
            </w:pPr>
            <w:r w:rsidRPr="00E70D92">
              <w:t>−40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7B9C42C"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5CA7B2DC" w14:textId="77777777" w:rsidR="00E70D92" w:rsidRPr="00E70D92" w:rsidRDefault="00E70D92" w:rsidP="00387781">
            <w:pPr>
              <w:pStyle w:val="Tabletext"/>
              <w:jc w:val="center"/>
            </w:pPr>
            <w:r w:rsidRPr="00E70D92">
              <w:t>15, 23</w:t>
            </w:r>
          </w:p>
        </w:tc>
      </w:tr>
      <w:tr w:rsidR="002E0EC2" w:rsidRPr="00E70D92" w14:paraId="3762596E"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62B7F85"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6DC7D400"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261CF72B" w14:textId="23BE4E7B" w:rsidR="00E70D92" w:rsidRPr="00E70D92" w:rsidRDefault="00E70D92" w:rsidP="00387781">
            <w:pPr>
              <w:pStyle w:val="Tabletext"/>
              <w:jc w:val="center"/>
            </w:pPr>
            <w:r w:rsidRPr="00E70D92">
              <w:t>1 884</w:t>
            </w:r>
            <w:r w:rsidR="00351EEA">
              <w:t>,</w:t>
            </w:r>
            <w:r w:rsidRPr="00E70D92">
              <w:t>5</w:t>
            </w:r>
          </w:p>
        </w:tc>
        <w:tc>
          <w:tcPr>
            <w:tcW w:w="392" w:type="dxa"/>
            <w:gridSpan w:val="2"/>
            <w:tcBorders>
              <w:top w:val="single" w:sz="4" w:space="0" w:color="auto"/>
              <w:left w:val="nil"/>
              <w:bottom w:val="single" w:sz="4" w:space="0" w:color="auto"/>
              <w:right w:val="nil"/>
            </w:tcBorders>
            <w:vAlign w:val="center"/>
            <w:hideMark/>
          </w:tcPr>
          <w:p w14:paraId="4042E724" w14:textId="10159788"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1AA2498" w14:textId="7BFF8BC3" w:rsidR="00E70D92" w:rsidRPr="00E70D92" w:rsidRDefault="00E70D92" w:rsidP="00387781">
            <w:pPr>
              <w:pStyle w:val="Tabletext"/>
              <w:jc w:val="center"/>
            </w:pPr>
            <w:r w:rsidRPr="00E70D92">
              <w:t>1 915</w:t>
            </w:r>
            <w:r w:rsidR="00351EEA">
              <w:t>,</w:t>
            </w:r>
            <w:r w:rsidRPr="00E70D92">
              <w:t>7</w:t>
            </w:r>
          </w:p>
        </w:tc>
        <w:tc>
          <w:tcPr>
            <w:tcW w:w="980" w:type="dxa"/>
            <w:tcBorders>
              <w:top w:val="single" w:sz="4" w:space="0" w:color="auto"/>
              <w:left w:val="single" w:sz="4" w:space="0" w:color="auto"/>
              <w:bottom w:val="single" w:sz="4" w:space="0" w:color="auto"/>
              <w:right w:val="single" w:sz="4" w:space="0" w:color="auto"/>
            </w:tcBorders>
            <w:vAlign w:val="center"/>
            <w:hideMark/>
          </w:tcPr>
          <w:p w14:paraId="574AD739" w14:textId="77777777" w:rsidR="00E70D92" w:rsidRPr="00E70D92" w:rsidRDefault="00E70D92" w:rsidP="00387781">
            <w:pPr>
              <w:pStyle w:val="Tabletext"/>
              <w:jc w:val="center"/>
            </w:pPr>
            <w:r w:rsidRPr="00E70D92">
              <w:t>−41</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D2F9725" w14:textId="77777777" w:rsidR="00E70D92" w:rsidRPr="00E70D92" w:rsidRDefault="00E70D92" w:rsidP="00387781">
            <w:pPr>
              <w:pStyle w:val="Tabletext"/>
              <w:jc w:val="center"/>
            </w:pPr>
            <w:r w:rsidRPr="00E70D92">
              <w:t>0,3</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55C666CB" w14:textId="77777777" w:rsidR="00E70D92" w:rsidRPr="00E70D92" w:rsidRDefault="00E70D92" w:rsidP="00387781">
            <w:pPr>
              <w:pStyle w:val="Tabletext"/>
              <w:jc w:val="center"/>
            </w:pPr>
            <w:r w:rsidRPr="00E70D92">
              <w:t>8, 23</w:t>
            </w:r>
          </w:p>
        </w:tc>
      </w:tr>
    </w:tbl>
    <w:p w14:paraId="1C8D5A9C" w14:textId="329305E5" w:rsidR="00351EEA" w:rsidRPr="00E70D92" w:rsidRDefault="00351EEA" w:rsidP="00351EEA">
      <w:pPr>
        <w:pStyle w:val="TableNo"/>
      </w:pPr>
      <w:r w:rsidRPr="00E70D92">
        <w:lastRenderedPageBreak/>
        <w:t>CUADRO A1-40</w:t>
      </w:r>
      <w:r w:rsidR="00501284">
        <w:t xml:space="preserve"> </w:t>
      </w:r>
      <w:r w:rsidR="00501284" w:rsidRPr="00A47E14">
        <w:t>(</w:t>
      </w:r>
      <w:r w:rsidR="00501284" w:rsidRPr="00351EEA">
        <w:rPr>
          <w:i/>
          <w:iCs/>
        </w:rPr>
        <w:t>continuación</w:t>
      </w:r>
      <w:r w:rsidR="00501284" w:rsidRPr="00A47E14">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92"/>
        <w:gridCol w:w="1118"/>
        <w:gridCol w:w="392"/>
        <w:gridCol w:w="1121"/>
        <w:gridCol w:w="980"/>
        <w:gridCol w:w="938"/>
        <w:gridCol w:w="1497"/>
      </w:tblGrid>
      <w:tr w:rsidR="00351EEA" w:rsidRPr="00E70D92" w14:paraId="6DE74278" w14:textId="77777777" w:rsidTr="00892661">
        <w:trPr>
          <w:tblHeader/>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75D9E324" w14:textId="77777777" w:rsidR="00351EEA" w:rsidRPr="00E70D92" w:rsidRDefault="00351EEA" w:rsidP="00892661">
            <w:pPr>
              <w:pStyle w:val="Tablehead"/>
            </w:pPr>
            <w:r w:rsidRPr="00E70D92">
              <w:t>Banda E-UTRA</w:t>
            </w:r>
          </w:p>
        </w:tc>
        <w:tc>
          <w:tcPr>
            <w:tcW w:w="8538" w:type="dxa"/>
            <w:gridSpan w:val="7"/>
            <w:tcBorders>
              <w:top w:val="single" w:sz="4" w:space="0" w:color="auto"/>
              <w:left w:val="single" w:sz="4" w:space="0" w:color="auto"/>
              <w:bottom w:val="single" w:sz="4" w:space="0" w:color="auto"/>
              <w:right w:val="single" w:sz="4" w:space="0" w:color="auto"/>
            </w:tcBorders>
            <w:vAlign w:val="center"/>
            <w:hideMark/>
          </w:tcPr>
          <w:p w14:paraId="42EBDF6D" w14:textId="77777777" w:rsidR="00351EEA" w:rsidRPr="00E70D92" w:rsidRDefault="00351EEA" w:rsidP="00892661">
            <w:pPr>
              <w:pStyle w:val="Tablehead"/>
            </w:pPr>
            <w:r w:rsidRPr="00E70D92">
              <w:t>Emisión no esencial</w:t>
            </w:r>
          </w:p>
        </w:tc>
      </w:tr>
      <w:tr w:rsidR="00351EEA" w:rsidRPr="00E70D92" w14:paraId="1D926E24" w14:textId="77777777" w:rsidTr="00892661">
        <w:trPr>
          <w:tblHeade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BEDE8AF" w14:textId="77777777" w:rsidR="00351EEA" w:rsidRPr="00E70D92" w:rsidRDefault="00351EEA" w:rsidP="00892661">
            <w:pPr>
              <w:pStyle w:val="Tablehead"/>
            </w:pPr>
          </w:p>
        </w:tc>
        <w:tc>
          <w:tcPr>
            <w:tcW w:w="2492" w:type="dxa"/>
            <w:tcBorders>
              <w:top w:val="single" w:sz="4" w:space="0" w:color="auto"/>
              <w:left w:val="single" w:sz="4" w:space="0" w:color="auto"/>
              <w:bottom w:val="single" w:sz="4" w:space="0" w:color="auto"/>
              <w:right w:val="single" w:sz="4" w:space="0" w:color="auto"/>
            </w:tcBorders>
            <w:vAlign w:val="center"/>
            <w:hideMark/>
          </w:tcPr>
          <w:p w14:paraId="51045B6A" w14:textId="77777777" w:rsidR="00351EEA" w:rsidRPr="00E70D92" w:rsidRDefault="00351EEA" w:rsidP="00892661">
            <w:pPr>
              <w:pStyle w:val="Tablehead"/>
            </w:pPr>
            <w:r w:rsidRPr="00E70D92">
              <w:t>Banda protegida</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2F33C32E" w14:textId="1C468F14" w:rsidR="00351EEA" w:rsidRPr="00E70D92" w:rsidRDefault="00351EEA" w:rsidP="00892661">
            <w:pPr>
              <w:pStyle w:val="Tablehead"/>
            </w:pPr>
            <w:r w:rsidRPr="00E70D92">
              <w:t>Gama de frecuencias</w:t>
            </w:r>
            <w:r w:rsidR="00556120">
              <w:br/>
            </w:r>
            <w:r w:rsidRPr="00E70D92">
              <w:t>(MHz)</w:t>
            </w:r>
          </w:p>
        </w:tc>
        <w:tc>
          <w:tcPr>
            <w:tcW w:w="980" w:type="dxa"/>
            <w:tcBorders>
              <w:top w:val="single" w:sz="4" w:space="0" w:color="auto"/>
              <w:left w:val="single" w:sz="4" w:space="0" w:color="auto"/>
              <w:bottom w:val="single" w:sz="4" w:space="0" w:color="auto"/>
              <w:right w:val="single" w:sz="4" w:space="0" w:color="auto"/>
            </w:tcBorders>
            <w:vAlign w:val="center"/>
            <w:hideMark/>
          </w:tcPr>
          <w:p w14:paraId="6FD39519" w14:textId="77777777" w:rsidR="00351EEA" w:rsidRPr="00E70D92" w:rsidRDefault="00351EEA" w:rsidP="00892661">
            <w:pPr>
              <w:pStyle w:val="Tablehead"/>
            </w:pPr>
            <w:r w:rsidRPr="00E70D92">
              <w:t>Nivel máximo</w:t>
            </w:r>
            <w:r>
              <w:br/>
            </w:r>
            <w:r w:rsidRPr="00E70D92">
              <w:t>(dBm)</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30BD4AC" w14:textId="77777777" w:rsidR="00351EEA" w:rsidRPr="00E70D92" w:rsidRDefault="00351EEA" w:rsidP="00892661">
            <w:pPr>
              <w:pStyle w:val="Tablehead"/>
            </w:pPr>
            <w:r w:rsidRPr="00E70D92">
              <w:t>MBW</w:t>
            </w:r>
            <w:r>
              <w:br/>
            </w:r>
            <w:r w:rsidRPr="00E70D92">
              <w:t>(MHz)</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7EA963D" w14:textId="77777777" w:rsidR="00351EEA" w:rsidRPr="00E70D92" w:rsidRDefault="00351EEA" w:rsidP="00892661">
            <w:pPr>
              <w:pStyle w:val="Tablehead"/>
            </w:pPr>
            <w:r w:rsidRPr="00E70D92">
              <w:t>Comentarios</w:t>
            </w:r>
          </w:p>
        </w:tc>
      </w:tr>
      <w:tr w:rsidR="002E0EC2" w:rsidRPr="00E70D92" w14:paraId="35B241D1"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530DA913" w14:textId="77777777" w:rsidR="00E70D92" w:rsidRPr="00E70D92" w:rsidRDefault="00E70D92" w:rsidP="00387781">
            <w:pPr>
              <w:pStyle w:val="Tabletext"/>
              <w:jc w:val="center"/>
            </w:pPr>
            <w:r w:rsidRPr="00E70D92">
              <w:t>9</w:t>
            </w:r>
          </w:p>
        </w:tc>
        <w:tc>
          <w:tcPr>
            <w:tcW w:w="2492" w:type="dxa"/>
            <w:tcBorders>
              <w:top w:val="single" w:sz="4" w:space="0" w:color="auto"/>
              <w:left w:val="single" w:sz="4" w:space="0" w:color="auto"/>
              <w:bottom w:val="single" w:sz="4" w:space="0" w:color="auto"/>
              <w:right w:val="single" w:sz="4" w:space="0" w:color="auto"/>
            </w:tcBorders>
            <w:vAlign w:val="center"/>
            <w:hideMark/>
          </w:tcPr>
          <w:p w14:paraId="4E1C2F1E" w14:textId="77777777" w:rsidR="00E70D92" w:rsidRPr="00E70D92" w:rsidRDefault="00E70D92" w:rsidP="00387781">
            <w:pPr>
              <w:pStyle w:val="Tabletext"/>
              <w:jc w:val="left"/>
            </w:pPr>
            <w:r w:rsidRPr="00E70D92">
              <w:t>Bandas E-UTRA 1, 3, 11, 18, 19, 21, 26, 28, 34</w:t>
            </w:r>
          </w:p>
        </w:tc>
        <w:tc>
          <w:tcPr>
            <w:tcW w:w="1118" w:type="dxa"/>
            <w:tcBorders>
              <w:top w:val="single" w:sz="4" w:space="0" w:color="auto"/>
              <w:left w:val="single" w:sz="4" w:space="0" w:color="auto"/>
              <w:bottom w:val="single" w:sz="4" w:space="0" w:color="auto"/>
              <w:right w:val="nil"/>
            </w:tcBorders>
            <w:vAlign w:val="center"/>
            <w:hideMark/>
          </w:tcPr>
          <w:p w14:paraId="2A487D59"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39FD84F1" w14:textId="7E9F2045"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4DE1E193"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D979DF0"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C9302B6"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5EDBEA24" w14:textId="77777777" w:rsidR="00E70D92" w:rsidRPr="00E70D92" w:rsidRDefault="00E70D92" w:rsidP="00387781">
            <w:pPr>
              <w:pStyle w:val="Tabletext"/>
              <w:jc w:val="center"/>
            </w:pPr>
          </w:p>
        </w:tc>
      </w:tr>
      <w:tr w:rsidR="002E0EC2" w:rsidRPr="00E70D92" w14:paraId="385A3C21"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293C77E"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A58FB13" w14:textId="77777777" w:rsidR="00E70D92" w:rsidRPr="00E70D92" w:rsidRDefault="00E70D92" w:rsidP="00387781">
            <w:pPr>
              <w:pStyle w:val="Tabletext"/>
              <w:jc w:val="left"/>
            </w:pPr>
            <w:r w:rsidRPr="00E70D92">
              <w:t>Bandas E-UTRA 42</w:t>
            </w:r>
          </w:p>
        </w:tc>
        <w:tc>
          <w:tcPr>
            <w:tcW w:w="1118" w:type="dxa"/>
            <w:tcBorders>
              <w:top w:val="single" w:sz="4" w:space="0" w:color="auto"/>
              <w:left w:val="single" w:sz="4" w:space="0" w:color="auto"/>
              <w:bottom w:val="single" w:sz="4" w:space="0" w:color="auto"/>
              <w:right w:val="nil"/>
            </w:tcBorders>
            <w:vAlign w:val="center"/>
            <w:hideMark/>
          </w:tcPr>
          <w:p w14:paraId="52A4DA9F"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1963F3FC" w14:textId="4FA12DFE"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2A93C571"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020A510D"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0D420C2"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44F9A5CB" w14:textId="77777777" w:rsidR="00E70D92" w:rsidRPr="00E70D92" w:rsidRDefault="00E70D92" w:rsidP="00387781">
            <w:pPr>
              <w:pStyle w:val="Tabletext"/>
              <w:jc w:val="center"/>
            </w:pPr>
            <w:r w:rsidRPr="00E70D92">
              <w:t>2</w:t>
            </w:r>
          </w:p>
        </w:tc>
      </w:tr>
      <w:tr w:rsidR="002E0EC2" w:rsidRPr="00E70D92" w14:paraId="4A26C720"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8C1A097"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373AC28F"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6446AB9C" w14:textId="77777777" w:rsidR="00E70D92" w:rsidRPr="00E70D92" w:rsidRDefault="00E70D92" w:rsidP="00387781">
            <w:pPr>
              <w:pStyle w:val="Tabletext"/>
              <w:jc w:val="center"/>
            </w:pPr>
            <w:r w:rsidRPr="00E70D92">
              <w:t>945</w:t>
            </w:r>
          </w:p>
        </w:tc>
        <w:tc>
          <w:tcPr>
            <w:tcW w:w="392" w:type="dxa"/>
            <w:tcBorders>
              <w:top w:val="single" w:sz="4" w:space="0" w:color="auto"/>
              <w:left w:val="nil"/>
              <w:bottom w:val="single" w:sz="4" w:space="0" w:color="auto"/>
              <w:right w:val="nil"/>
            </w:tcBorders>
            <w:vAlign w:val="center"/>
            <w:hideMark/>
          </w:tcPr>
          <w:p w14:paraId="06325A57" w14:textId="7416851A"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54C066D7" w14:textId="77777777" w:rsidR="00E70D92" w:rsidRPr="00E70D92" w:rsidRDefault="00E70D92" w:rsidP="00387781">
            <w:pPr>
              <w:pStyle w:val="Tabletext"/>
              <w:jc w:val="center"/>
            </w:pPr>
            <w:r w:rsidRPr="00E70D92">
              <w:t>960</w:t>
            </w:r>
          </w:p>
        </w:tc>
        <w:tc>
          <w:tcPr>
            <w:tcW w:w="980" w:type="dxa"/>
            <w:tcBorders>
              <w:top w:val="single" w:sz="4" w:space="0" w:color="auto"/>
              <w:left w:val="single" w:sz="4" w:space="0" w:color="auto"/>
              <w:bottom w:val="single" w:sz="4" w:space="0" w:color="auto"/>
              <w:right w:val="single" w:sz="4" w:space="0" w:color="auto"/>
            </w:tcBorders>
            <w:vAlign w:val="center"/>
            <w:hideMark/>
          </w:tcPr>
          <w:p w14:paraId="74361886"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A57C563"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743C58C7" w14:textId="77777777" w:rsidR="00E70D92" w:rsidRPr="00E70D92" w:rsidRDefault="00E70D92" w:rsidP="00387781">
            <w:pPr>
              <w:pStyle w:val="Tabletext"/>
              <w:jc w:val="center"/>
            </w:pPr>
          </w:p>
        </w:tc>
      </w:tr>
      <w:tr w:rsidR="002E0EC2" w:rsidRPr="00E70D92" w14:paraId="281676E4"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CB1E1C7"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5F2F7040"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39F222BD" w14:textId="77777777" w:rsidR="00E70D92" w:rsidRPr="00E70D92" w:rsidRDefault="00E70D92" w:rsidP="00387781">
            <w:pPr>
              <w:pStyle w:val="Tabletext"/>
              <w:jc w:val="center"/>
            </w:pPr>
            <w:r w:rsidRPr="00E70D92">
              <w:t>1 884,5</w:t>
            </w:r>
          </w:p>
        </w:tc>
        <w:tc>
          <w:tcPr>
            <w:tcW w:w="392" w:type="dxa"/>
            <w:tcBorders>
              <w:top w:val="single" w:sz="4" w:space="0" w:color="auto"/>
              <w:left w:val="nil"/>
              <w:bottom w:val="single" w:sz="4" w:space="0" w:color="auto"/>
              <w:right w:val="nil"/>
            </w:tcBorders>
            <w:vAlign w:val="center"/>
            <w:hideMark/>
          </w:tcPr>
          <w:p w14:paraId="192B7E2F" w14:textId="3C9FF693"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4949C87" w14:textId="77777777" w:rsidR="00E70D92" w:rsidRPr="00E70D92" w:rsidRDefault="00E70D92" w:rsidP="00387781">
            <w:pPr>
              <w:pStyle w:val="Tabletext"/>
              <w:jc w:val="center"/>
            </w:pPr>
            <w:r w:rsidRPr="00E70D92">
              <w:t>1 915,7</w:t>
            </w:r>
          </w:p>
        </w:tc>
        <w:tc>
          <w:tcPr>
            <w:tcW w:w="980" w:type="dxa"/>
            <w:tcBorders>
              <w:top w:val="single" w:sz="4" w:space="0" w:color="auto"/>
              <w:left w:val="single" w:sz="4" w:space="0" w:color="auto"/>
              <w:bottom w:val="single" w:sz="4" w:space="0" w:color="auto"/>
              <w:right w:val="single" w:sz="4" w:space="0" w:color="auto"/>
            </w:tcBorders>
            <w:vAlign w:val="center"/>
            <w:hideMark/>
          </w:tcPr>
          <w:p w14:paraId="4445BD83" w14:textId="77777777" w:rsidR="00E70D92" w:rsidRPr="00E70D92" w:rsidRDefault="00E70D92" w:rsidP="00387781">
            <w:pPr>
              <w:pStyle w:val="Tabletext"/>
              <w:jc w:val="center"/>
            </w:pPr>
            <w:r w:rsidRPr="00E70D92">
              <w:t>−41</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2841598" w14:textId="77777777" w:rsidR="00E70D92" w:rsidRPr="00E70D92" w:rsidRDefault="00E70D92" w:rsidP="00387781">
            <w:pPr>
              <w:pStyle w:val="Tabletext"/>
              <w:jc w:val="center"/>
            </w:pPr>
            <w:r w:rsidRPr="00E70D92">
              <w:t>0,3</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603D3B3D" w14:textId="77777777" w:rsidR="00E70D92" w:rsidRPr="00E70D92" w:rsidRDefault="00E70D92" w:rsidP="00387781">
            <w:pPr>
              <w:pStyle w:val="Tabletext"/>
              <w:jc w:val="center"/>
            </w:pPr>
            <w:r w:rsidRPr="00E70D92">
              <w:t>8</w:t>
            </w:r>
          </w:p>
        </w:tc>
      </w:tr>
      <w:tr w:rsidR="002E0EC2" w:rsidRPr="00E70D92" w14:paraId="291642BF"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0DBD99B"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0D37BB72"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2E1EB75E" w14:textId="77777777" w:rsidR="00E70D92" w:rsidRPr="00E70D92" w:rsidRDefault="00E70D92" w:rsidP="00387781">
            <w:pPr>
              <w:pStyle w:val="Tabletext"/>
              <w:jc w:val="center"/>
            </w:pPr>
            <w:r w:rsidRPr="00E70D92">
              <w:t>2 545</w:t>
            </w:r>
          </w:p>
        </w:tc>
        <w:tc>
          <w:tcPr>
            <w:tcW w:w="392" w:type="dxa"/>
            <w:tcBorders>
              <w:top w:val="single" w:sz="4" w:space="0" w:color="auto"/>
              <w:left w:val="nil"/>
              <w:bottom w:val="single" w:sz="4" w:space="0" w:color="auto"/>
              <w:right w:val="nil"/>
            </w:tcBorders>
            <w:vAlign w:val="center"/>
            <w:hideMark/>
          </w:tcPr>
          <w:p w14:paraId="6B6D63E8" w14:textId="4FDA9DD5"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5E9E99CD" w14:textId="77777777" w:rsidR="00E70D92" w:rsidRPr="00E70D92" w:rsidRDefault="00E70D92" w:rsidP="00387781">
            <w:pPr>
              <w:pStyle w:val="Tabletext"/>
              <w:jc w:val="center"/>
            </w:pPr>
            <w:r w:rsidRPr="00E70D92">
              <w:t>2 575</w:t>
            </w:r>
          </w:p>
        </w:tc>
        <w:tc>
          <w:tcPr>
            <w:tcW w:w="980" w:type="dxa"/>
            <w:tcBorders>
              <w:top w:val="single" w:sz="4" w:space="0" w:color="auto"/>
              <w:left w:val="single" w:sz="4" w:space="0" w:color="auto"/>
              <w:bottom w:val="single" w:sz="4" w:space="0" w:color="auto"/>
              <w:right w:val="single" w:sz="4" w:space="0" w:color="auto"/>
            </w:tcBorders>
            <w:vAlign w:val="center"/>
            <w:hideMark/>
          </w:tcPr>
          <w:p w14:paraId="057F3FE4"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DC2CF50"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359826D3" w14:textId="77777777" w:rsidR="00E70D92" w:rsidRPr="00E70D92" w:rsidRDefault="00E70D92" w:rsidP="00387781">
            <w:pPr>
              <w:pStyle w:val="Tabletext"/>
              <w:jc w:val="center"/>
            </w:pPr>
          </w:p>
        </w:tc>
      </w:tr>
      <w:tr w:rsidR="002E0EC2" w:rsidRPr="00E70D92" w14:paraId="6AD5A06D"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60B67E9"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0E9E3D46"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67A161EC" w14:textId="77777777" w:rsidR="00E70D92" w:rsidRPr="00E70D92" w:rsidRDefault="00E70D92" w:rsidP="00387781">
            <w:pPr>
              <w:pStyle w:val="Tabletext"/>
              <w:jc w:val="center"/>
            </w:pPr>
            <w:r w:rsidRPr="00E70D92">
              <w:t>2 595</w:t>
            </w:r>
          </w:p>
        </w:tc>
        <w:tc>
          <w:tcPr>
            <w:tcW w:w="392" w:type="dxa"/>
            <w:tcBorders>
              <w:top w:val="single" w:sz="4" w:space="0" w:color="auto"/>
              <w:left w:val="nil"/>
              <w:bottom w:val="single" w:sz="4" w:space="0" w:color="auto"/>
              <w:right w:val="nil"/>
            </w:tcBorders>
            <w:vAlign w:val="center"/>
            <w:hideMark/>
          </w:tcPr>
          <w:p w14:paraId="35367D1E" w14:textId="21A4AC1E"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066AAE56" w14:textId="77777777" w:rsidR="00E70D92" w:rsidRPr="00E70D92" w:rsidRDefault="00E70D92" w:rsidP="00387781">
            <w:pPr>
              <w:pStyle w:val="Tabletext"/>
              <w:jc w:val="center"/>
            </w:pPr>
            <w:r w:rsidRPr="00E70D92">
              <w:t>2 645</w:t>
            </w:r>
          </w:p>
        </w:tc>
        <w:tc>
          <w:tcPr>
            <w:tcW w:w="980" w:type="dxa"/>
            <w:tcBorders>
              <w:top w:val="single" w:sz="4" w:space="0" w:color="auto"/>
              <w:left w:val="single" w:sz="4" w:space="0" w:color="auto"/>
              <w:bottom w:val="single" w:sz="4" w:space="0" w:color="auto"/>
              <w:right w:val="single" w:sz="4" w:space="0" w:color="auto"/>
            </w:tcBorders>
            <w:vAlign w:val="center"/>
            <w:hideMark/>
          </w:tcPr>
          <w:p w14:paraId="45AEC2D4"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C751196"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123087C7" w14:textId="77777777" w:rsidR="00E70D92" w:rsidRPr="00E70D92" w:rsidRDefault="00E70D92" w:rsidP="00387781">
            <w:pPr>
              <w:pStyle w:val="Tabletext"/>
              <w:jc w:val="center"/>
            </w:pPr>
          </w:p>
        </w:tc>
      </w:tr>
      <w:tr w:rsidR="002E0EC2" w:rsidRPr="00E70D92" w14:paraId="61139926"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20786C36" w14:textId="77777777" w:rsidR="00E70D92" w:rsidRPr="00E70D92" w:rsidRDefault="00E70D92" w:rsidP="00387781">
            <w:pPr>
              <w:pStyle w:val="Tabletext"/>
              <w:jc w:val="center"/>
            </w:pPr>
            <w:r w:rsidRPr="00E70D92">
              <w:t>10</w:t>
            </w:r>
          </w:p>
        </w:tc>
        <w:tc>
          <w:tcPr>
            <w:tcW w:w="2492" w:type="dxa"/>
            <w:tcBorders>
              <w:top w:val="single" w:sz="4" w:space="0" w:color="auto"/>
              <w:left w:val="single" w:sz="4" w:space="0" w:color="auto"/>
              <w:bottom w:val="single" w:sz="4" w:space="0" w:color="auto"/>
              <w:right w:val="single" w:sz="4" w:space="0" w:color="auto"/>
            </w:tcBorders>
            <w:vAlign w:val="center"/>
            <w:hideMark/>
          </w:tcPr>
          <w:p w14:paraId="46DC1BC6" w14:textId="77777777" w:rsidR="00E70D92" w:rsidRPr="00E70D92" w:rsidRDefault="00E70D92" w:rsidP="00387781">
            <w:pPr>
              <w:pStyle w:val="Tabletext"/>
              <w:jc w:val="left"/>
            </w:pPr>
            <w:r w:rsidRPr="00E70D92">
              <w:t>Bandas E-UTRA 2, 4, 5, 10, 12, 13, 14, 17, 24, 25, 26, 27, 28, 29, 30, 41, 43, 66, 70, 85</w:t>
            </w:r>
          </w:p>
        </w:tc>
        <w:tc>
          <w:tcPr>
            <w:tcW w:w="1118" w:type="dxa"/>
            <w:tcBorders>
              <w:top w:val="single" w:sz="4" w:space="0" w:color="auto"/>
              <w:left w:val="single" w:sz="4" w:space="0" w:color="auto"/>
              <w:bottom w:val="single" w:sz="4" w:space="0" w:color="auto"/>
              <w:right w:val="nil"/>
            </w:tcBorders>
            <w:vAlign w:val="center"/>
            <w:hideMark/>
          </w:tcPr>
          <w:p w14:paraId="052251B3"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10A5008B" w14:textId="768B2ECD"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25129709"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5538F322"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4D44868"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5EEA6438" w14:textId="77777777" w:rsidR="00E70D92" w:rsidRPr="00E70D92" w:rsidRDefault="00E70D92" w:rsidP="00387781">
            <w:pPr>
              <w:pStyle w:val="Tabletext"/>
              <w:jc w:val="center"/>
            </w:pPr>
          </w:p>
        </w:tc>
      </w:tr>
      <w:tr w:rsidR="002E0EC2" w:rsidRPr="00E70D92" w14:paraId="6A9D0A0D"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7E73AB8"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0CC47E9C" w14:textId="77777777" w:rsidR="00E70D92" w:rsidRPr="00E70D92" w:rsidRDefault="00E70D92" w:rsidP="00387781">
            <w:pPr>
              <w:pStyle w:val="Tabletext"/>
              <w:jc w:val="left"/>
              <w:rPr>
                <w:lang w:val="pt-BR"/>
              </w:rPr>
            </w:pPr>
            <w:r w:rsidRPr="00E70D92">
              <w:rPr>
                <w:lang w:val="pt-BR"/>
              </w:rPr>
              <w:t>Bandas E-UTRA 22, 42,</w:t>
            </w:r>
          </w:p>
          <w:p w14:paraId="6939F160" w14:textId="77777777" w:rsidR="00E70D92" w:rsidRPr="00E70D92" w:rsidRDefault="00E70D92" w:rsidP="00387781">
            <w:pPr>
              <w:pStyle w:val="Tabletext"/>
              <w:jc w:val="left"/>
              <w:rPr>
                <w:lang w:val="pt-BR"/>
              </w:rPr>
            </w:pPr>
            <w:r w:rsidRPr="00E70D92">
              <w:rPr>
                <w:lang w:val="pt-BR"/>
              </w:rPr>
              <w:t>Banda NR n77</w:t>
            </w:r>
          </w:p>
        </w:tc>
        <w:tc>
          <w:tcPr>
            <w:tcW w:w="1118" w:type="dxa"/>
            <w:tcBorders>
              <w:top w:val="single" w:sz="4" w:space="0" w:color="auto"/>
              <w:left w:val="single" w:sz="4" w:space="0" w:color="auto"/>
              <w:bottom w:val="single" w:sz="4" w:space="0" w:color="auto"/>
              <w:right w:val="nil"/>
            </w:tcBorders>
            <w:vAlign w:val="center"/>
            <w:hideMark/>
          </w:tcPr>
          <w:p w14:paraId="6EEDCD62"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33ED1CD1" w14:textId="56A1BA92"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2A774D47"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3DDC5DFB"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A0E4112"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FE3360B" w14:textId="77777777" w:rsidR="00E70D92" w:rsidRPr="00E70D92" w:rsidRDefault="00E70D92" w:rsidP="00387781">
            <w:pPr>
              <w:pStyle w:val="Tabletext"/>
              <w:jc w:val="center"/>
            </w:pPr>
            <w:r w:rsidRPr="00E70D92">
              <w:t>2</w:t>
            </w:r>
          </w:p>
        </w:tc>
      </w:tr>
      <w:tr w:rsidR="002E0EC2" w:rsidRPr="00E70D92" w14:paraId="0E7FF42A"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6B68A7A7" w14:textId="77777777" w:rsidR="002E0EC2" w:rsidRPr="00E70D92" w:rsidRDefault="002E0EC2" w:rsidP="00387781">
            <w:pPr>
              <w:pStyle w:val="Tabletext"/>
              <w:jc w:val="center"/>
            </w:pPr>
            <w:r w:rsidRPr="00E70D92">
              <w:t>11</w:t>
            </w:r>
          </w:p>
        </w:tc>
        <w:tc>
          <w:tcPr>
            <w:tcW w:w="2492" w:type="dxa"/>
            <w:tcBorders>
              <w:top w:val="single" w:sz="4" w:space="0" w:color="auto"/>
              <w:left w:val="single" w:sz="4" w:space="0" w:color="auto"/>
              <w:bottom w:val="single" w:sz="4" w:space="0" w:color="auto"/>
              <w:right w:val="single" w:sz="4" w:space="0" w:color="auto"/>
            </w:tcBorders>
            <w:vAlign w:val="center"/>
            <w:hideMark/>
          </w:tcPr>
          <w:p w14:paraId="28F494BA" w14:textId="77777777" w:rsidR="002E0EC2" w:rsidRPr="00E70D92" w:rsidRDefault="002E0EC2" w:rsidP="00387781">
            <w:pPr>
              <w:pStyle w:val="Tabletext"/>
              <w:jc w:val="left"/>
              <w:rPr>
                <w:lang w:val="pt-BR"/>
              </w:rPr>
            </w:pPr>
            <w:r w:rsidRPr="00E70D92">
              <w:rPr>
                <w:lang w:val="pt-BR"/>
              </w:rPr>
              <w:t>Bandas E-UTRA 1, 3, 11, 18, 19, 21, 28, 34, 40, 42, 65</w:t>
            </w:r>
          </w:p>
          <w:p w14:paraId="49FA5C24" w14:textId="77777777" w:rsidR="002E0EC2" w:rsidRPr="00E70D92" w:rsidRDefault="002E0EC2" w:rsidP="00387781">
            <w:pPr>
              <w:pStyle w:val="Tabletext"/>
              <w:jc w:val="left"/>
              <w:rPr>
                <w:lang w:val="pt-BR"/>
              </w:rPr>
            </w:pPr>
            <w:r w:rsidRPr="00E70D92">
              <w:rPr>
                <w:lang w:val="pt-BR"/>
              </w:rPr>
              <w:t>Bandas NR n77, n78, n79</w:t>
            </w:r>
          </w:p>
        </w:tc>
        <w:tc>
          <w:tcPr>
            <w:tcW w:w="1118" w:type="dxa"/>
            <w:tcBorders>
              <w:top w:val="single" w:sz="4" w:space="0" w:color="auto"/>
              <w:left w:val="single" w:sz="4" w:space="0" w:color="auto"/>
              <w:bottom w:val="single" w:sz="4" w:space="0" w:color="auto"/>
              <w:right w:val="nil"/>
            </w:tcBorders>
            <w:vAlign w:val="center"/>
            <w:hideMark/>
          </w:tcPr>
          <w:p w14:paraId="24ADB03D" w14:textId="77777777" w:rsidR="002E0EC2" w:rsidRPr="00E70D92" w:rsidRDefault="002E0EC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hideMark/>
          </w:tcPr>
          <w:p w14:paraId="364EE1DD" w14:textId="35A79C80" w:rsidR="002E0EC2" w:rsidRPr="00E70D92" w:rsidRDefault="002E0EC2" w:rsidP="00387781">
            <w:pPr>
              <w:pStyle w:val="Tabletext"/>
              <w:jc w:val="center"/>
            </w:pPr>
            <w:r w:rsidRPr="00FA007C">
              <w:t>–</w:t>
            </w:r>
          </w:p>
        </w:tc>
        <w:tc>
          <w:tcPr>
            <w:tcW w:w="1121" w:type="dxa"/>
            <w:tcBorders>
              <w:top w:val="single" w:sz="4" w:space="0" w:color="auto"/>
              <w:left w:val="nil"/>
              <w:bottom w:val="single" w:sz="4" w:space="0" w:color="auto"/>
              <w:right w:val="single" w:sz="4" w:space="0" w:color="auto"/>
            </w:tcBorders>
            <w:vAlign w:val="center"/>
            <w:hideMark/>
          </w:tcPr>
          <w:p w14:paraId="0B3B9CA0" w14:textId="77777777" w:rsidR="002E0EC2" w:rsidRPr="00E70D92" w:rsidRDefault="002E0EC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08F46897" w14:textId="77777777" w:rsidR="002E0EC2" w:rsidRPr="00E70D92" w:rsidRDefault="002E0EC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35D20C1" w14:textId="77777777" w:rsidR="002E0EC2" w:rsidRPr="00E70D92" w:rsidRDefault="002E0EC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46BE52EC" w14:textId="77777777" w:rsidR="002E0EC2" w:rsidRPr="00E70D92" w:rsidRDefault="002E0EC2" w:rsidP="00387781">
            <w:pPr>
              <w:pStyle w:val="Tabletext"/>
              <w:jc w:val="center"/>
            </w:pPr>
          </w:p>
        </w:tc>
      </w:tr>
      <w:tr w:rsidR="002E0EC2" w:rsidRPr="00E70D92" w14:paraId="1FF3969B"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DC6AD39" w14:textId="77777777" w:rsidR="002E0EC2" w:rsidRPr="00E70D92" w:rsidRDefault="002E0EC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29F045DD" w14:textId="77777777" w:rsidR="002E0EC2" w:rsidRPr="00E70D92" w:rsidRDefault="002E0EC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01B5072E" w14:textId="77777777" w:rsidR="002E0EC2" w:rsidRPr="00E70D92" w:rsidRDefault="002E0EC2" w:rsidP="00387781">
            <w:pPr>
              <w:pStyle w:val="Tabletext"/>
              <w:jc w:val="center"/>
            </w:pPr>
            <w:r w:rsidRPr="00E70D92">
              <w:t>945</w:t>
            </w:r>
          </w:p>
        </w:tc>
        <w:tc>
          <w:tcPr>
            <w:tcW w:w="392" w:type="dxa"/>
            <w:tcBorders>
              <w:top w:val="single" w:sz="4" w:space="0" w:color="auto"/>
              <w:left w:val="nil"/>
              <w:bottom w:val="single" w:sz="4" w:space="0" w:color="auto"/>
              <w:right w:val="nil"/>
            </w:tcBorders>
            <w:hideMark/>
          </w:tcPr>
          <w:p w14:paraId="18E125A9" w14:textId="79AF5F67" w:rsidR="002E0EC2" w:rsidRPr="00E70D92" w:rsidRDefault="002E0EC2" w:rsidP="00387781">
            <w:pPr>
              <w:pStyle w:val="Tabletext"/>
              <w:jc w:val="center"/>
            </w:pPr>
            <w:r w:rsidRPr="00FA007C">
              <w:t>–</w:t>
            </w:r>
          </w:p>
        </w:tc>
        <w:tc>
          <w:tcPr>
            <w:tcW w:w="1121" w:type="dxa"/>
            <w:tcBorders>
              <w:top w:val="single" w:sz="4" w:space="0" w:color="auto"/>
              <w:left w:val="nil"/>
              <w:bottom w:val="single" w:sz="4" w:space="0" w:color="auto"/>
              <w:right w:val="single" w:sz="4" w:space="0" w:color="auto"/>
            </w:tcBorders>
            <w:vAlign w:val="center"/>
            <w:hideMark/>
          </w:tcPr>
          <w:p w14:paraId="106E95D9" w14:textId="77777777" w:rsidR="002E0EC2" w:rsidRPr="00E70D92" w:rsidRDefault="002E0EC2" w:rsidP="00387781">
            <w:pPr>
              <w:pStyle w:val="Tabletext"/>
              <w:jc w:val="center"/>
            </w:pPr>
            <w:r w:rsidRPr="00E70D92">
              <w:t>960</w:t>
            </w:r>
          </w:p>
        </w:tc>
        <w:tc>
          <w:tcPr>
            <w:tcW w:w="980" w:type="dxa"/>
            <w:tcBorders>
              <w:top w:val="single" w:sz="4" w:space="0" w:color="auto"/>
              <w:left w:val="single" w:sz="4" w:space="0" w:color="auto"/>
              <w:bottom w:val="single" w:sz="4" w:space="0" w:color="auto"/>
              <w:right w:val="single" w:sz="4" w:space="0" w:color="auto"/>
            </w:tcBorders>
            <w:vAlign w:val="center"/>
            <w:hideMark/>
          </w:tcPr>
          <w:p w14:paraId="7D775AF4" w14:textId="77777777" w:rsidR="002E0EC2" w:rsidRPr="00E70D92" w:rsidRDefault="002E0EC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6E93A86" w14:textId="77777777" w:rsidR="002E0EC2" w:rsidRPr="00E70D92" w:rsidRDefault="002E0EC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1C771880" w14:textId="77777777" w:rsidR="002E0EC2" w:rsidRPr="00E70D92" w:rsidRDefault="002E0EC2" w:rsidP="00387781">
            <w:pPr>
              <w:pStyle w:val="Tabletext"/>
              <w:jc w:val="center"/>
            </w:pPr>
          </w:p>
        </w:tc>
      </w:tr>
      <w:tr w:rsidR="002E0EC2" w:rsidRPr="00E70D92" w14:paraId="61180280"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EE5834F"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25EB6716"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52DE745C" w14:textId="77777777" w:rsidR="00E70D92" w:rsidRPr="00E70D92" w:rsidRDefault="00E70D92" w:rsidP="00387781">
            <w:pPr>
              <w:pStyle w:val="Tabletext"/>
              <w:jc w:val="center"/>
            </w:pPr>
            <w:r w:rsidRPr="00E70D92">
              <w:t>1 884,5</w:t>
            </w:r>
          </w:p>
        </w:tc>
        <w:tc>
          <w:tcPr>
            <w:tcW w:w="392" w:type="dxa"/>
            <w:tcBorders>
              <w:top w:val="single" w:sz="4" w:space="0" w:color="auto"/>
              <w:left w:val="nil"/>
              <w:bottom w:val="single" w:sz="4" w:space="0" w:color="auto"/>
              <w:right w:val="nil"/>
            </w:tcBorders>
            <w:vAlign w:val="center"/>
            <w:hideMark/>
          </w:tcPr>
          <w:p w14:paraId="3B22BE32" w14:textId="544C733F"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EE756A9" w14:textId="77777777" w:rsidR="00E70D92" w:rsidRPr="00E70D92" w:rsidRDefault="00E70D92" w:rsidP="00387781">
            <w:pPr>
              <w:pStyle w:val="Tabletext"/>
              <w:jc w:val="center"/>
            </w:pPr>
            <w:r w:rsidRPr="00E70D92">
              <w:t>1 915,7</w:t>
            </w:r>
          </w:p>
        </w:tc>
        <w:tc>
          <w:tcPr>
            <w:tcW w:w="980" w:type="dxa"/>
            <w:tcBorders>
              <w:top w:val="single" w:sz="4" w:space="0" w:color="auto"/>
              <w:left w:val="single" w:sz="4" w:space="0" w:color="auto"/>
              <w:bottom w:val="single" w:sz="4" w:space="0" w:color="auto"/>
              <w:right w:val="single" w:sz="4" w:space="0" w:color="auto"/>
            </w:tcBorders>
            <w:vAlign w:val="center"/>
            <w:hideMark/>
          </w:tcPr>
          <w:p w14:paraId="4BF46AB5" w14:textId="77777777" w:rsidR="00E70D92" w:rsidRPr="00E70D92" w:rsidRDefault="00E70D92" w:rsidP="00387781">
            <w:pPr>
              <w:pStyle w:val="Tabletext"/>
              <w:jc w:val="center"/>
            </w:pPr>
            <w:r w:rsidRPr="00E70D92">
              <w:t>−41</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AAE8F5F" w14:textId="77777777" w:rsidR="00E70D92" w:rsidRPr="00E70D92" w:rsidRDefault="00E70D92" w:rsidP="00387781">
            <w:pPr>
              <w:pStyle w:val="Tabletext"/>
              <w:jc w:val="center"/>
            </w:pPr>
            <w:r w:rsidRPr="00E70D92">
              <w:t>0,3</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5BF25C0" w14:textId="77777777" w:rsidR="00E70D92" w:rsidRPr="00E70D92" w:rsidRDefault="00E70D92" w:rsidP="00387781">
            <w:pPr>
              <w:pStyle w:val="Tabletext"/>
              <w:jc w:val="center"/>
            </w:pPr>
            <w:r w:rsidRPr="00E70D92">
              <w:t>8</w:t>
            </w:r>
          </w:p>
        </w:tc>
      </w:tr>
      <w:tr w:rsidR="002E0EC2" w:rsidRPr="00E70D92" w14:paraId="4D1FAD2F"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124DAD7" w14:textId="77777777" w:rsidR="002E0EC2" w:rsidRPr="00E70D92" w:rsidRDefault="002E0EC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2DEC4AFD" w14:textId="77777777" w:rsidR="002E0EC2" w:rsidRPr="00E70D92" w:rsidRDefault="002E0EC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5D05A081" w14:textId="77777777" w:rsidR="002E0EC2" w:rsidRPr="00E70D92" w:rsidRDefault="002E0EC2" w:rsidP="00387781">
            <w:pPr>
              <w:pStyle w:val="Tabletext"/>
              <w:jc w:val="center"/>
            </w:pPr>
            <w:r w:rsidRPr="00E70D92">
              <w:t>2 545</w:t>
            </w:r>
          </w:p>
        </w:tc>
        <w:tc>
          <w:tcPr>
            <w:tcW w:w="392" w:type="dxa"/>
            <w:tcBorders>
              <w:top w:val="single" w:sz="4" w:space="0" w:color="auto"/>
              <w:left w:val="nil"/>
              <w:bottom w:val="single" w:sz="4" w:space="0" w:color="auto"/>
              <w:right w:val="nil"/>
            </w:tcBorders>
            <w:hideMark/>
          </w:tcPr>
          <w:p w14:paraId="3BEB517A" w14:textId="429F83BA" w:rsidR="002E0EC2" w:rsidRPr="00E70D92" w:rsidRDefault="002E0EC2" w:rsidP="00387781">
            <w:pPr>
              <w:pStyle w:val="Tabletext"/>
              <w:jc w:val="center"/>
            </w:pPr>
            <w:r w:rsidRPr="000133BF">
              <w:t>–</w:t>
            </w:r>
          </w:p>
        </w:tc>
        <w:tc>
          <w:tcPr>
            <w:tcW w:w="1121" w:type="dxa"/>
            <w:tcBorders>
              <w:top w:val="single" w:sz="4" w:space="0" w:color="auto"/>
              <w:left w:val="nil"/>
              <w:bottom w:val="single" w:sz="4" w:space="0" w:color="auto"/>
              <w:right w:val="single" w:sz="4" w:space="0" w:color="auto"/>
            </w:tcBorders>
            <w:vAlign w:val="center"/>
            <w:hideMark/>
          </w:tcPr>
          <w:p w14:paraId="4DA17C47" w14:textId="77777777" w:rsidR="002E0EC2" w:rsidRPr="00E70D92" w:rsidRDefault="002E0EC2" w:rsidP="00387781">
            <w:pPr>
              <w:pStyle w:val="Tabletext"/>
              <w:jc w:val="center"/>
            </w:pPr>
            <w:r w:rsidRPr="00E70D92">
              <w:t>2 575</w:t>
            </w:r>
          </w:p>
        </w:tc>
        <w:tc>
          <w:tcPr>
            <w:tcW w:w="980" w:type="dxa"/>
            <w:tcBorders>
              <w:top w:val="single" w:sz="4" w:space="0" w:color="auto"/>
              <w:left w:val="single" w:sz="4" w:space="0" w:color="auto"/>
              <w:bottom w:val="single" w:sz="4" w:space="0" w:color="auto"/>
              <w:right w:val="single" w:sz="4" w:space="0" w:color="auto"/>
            </w:tcBorders>
            <w:vAlign w:val="center"/>
            <w:hideMark/>
          </w:tcPr>
          <w:p w14:paraId="47298A28" w14:textId="77777777" w:rsidR="002E0EC2" w:rsidRPr="00E70D92" w:rsidRDefault="002E0EC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FA5FC9F" w14:textId="77777777" w:rsidR="002E0EC2" w:rsidRPr="00E70D92" w:rsidRDefault="002E0EC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3DD91C4E" w14:textId="77777777" w:rsidR="002E0EC2" w:rsidRPr="00E70D92" w:rsidRDefault="002E0EC2" w:rsidP="00387781">
            <w:pPr>
              <w:pStyle w:val="Tabletext"/>
              <w:jc w:val="center"/>
            </w:pPr>
          </w:p>
        </w:tc>
      </w:tr>
      <w:tr w:rsidR="002E0EC2" w:rsidRPr="00E70D92" w14:paraId="566C2799"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343BD8A" w14:textId="77777777" w:rsidR="002E0EC2" w:rsidRPr="00E70D92" w:rsidRDefault="002E0EC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68CB2C53" w14:textId="77777777" w:rsidR="002E0EC2" w:rsidRPr="00E70D92" w:rsidRDefault="002E0EC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55705A25" w14:textId="77777777" w:rsidR="002E0EC2" w:rsidRPr="00E70D92" w:rsidRDefault="002E0EC2" w:rsidP="00387781">
            <w:pPr>
              <w:pStyle w:val="Tabletext"/>
              <w:jc w:val="center"/>
            </w:pPr>
            <w:r w:rsidRPr="00E70D92">
              <w:t>2 595</w:t>
            </w:r>
          </w:p>
        </w:tc>
        <w:tc>
          <w:tcPr>
            <w:tcW w:w="392" w:type="dxa"/>
            <w:tcBorders>
              <w:top w:val="single" w:sz="4" w:space="0" w:color="auto"/>
              <w:left w:val="nil"/>
              <w:bottom w:val="single" w:sz="4" w:space="0" w:color="auto"/>
              <w:right w:val="nil"/>
            </w:tcBorders>
            <w:hideMark/>
          </w:tcPr>
          <w:p w14:paraId="523F3028" w14:textId="551EB4A2" w:rsidR="002E0EC2" w:rsidRPr="00E70D92" w:rsidRDefault="002E0EC2" w:rsidP="00387781">
            <w:pPr>
              <w:pStyle w:val="Tabletext"/>
              <w:jc w:val="center"/>
            </w:pPr>
            <w:r w:rsidRPr="000133BF">
              <w:t>–</w:t>
            </w:r>
          </w:p>
        </w:tc>
        <w:tc>
          <w:tcPr>
            <w:tcW w:w="1121" w:type="dxa"/>
            <w:tcBorders>
              <w:top w:val="single" w:sz="4" w:space="0" w:color="auto"/>
              <w:left w:val="nil"/>
              <w:bottom w:val="single" w:sz="4" w:space="0" w:color="auto"/>
              <w:right w:val="single" w:sz="4" w:space="0" w:color="auto"/>
            </w:tcBorders>
            <w:vAlign w:val="center"/>
            <w:hideMark/>
          </w:tcPr>
          <w:p w14:paraId="5D274BE4" w14:textId="77777777" w:rsidR="002E0EC2" w:rsidRPr="00E70D92" w:rsidRDefault="002E0EC2" w:rsidP="00387781">
            <w:pPr>
              <w:pStyle w:val="Tabletext"/>
              <w:jc w:val="center"/>
            </w:pPr>
            <w:r w:rsidRPr="00E70D92">
              <w:t>2 645</w:t>
            </w:r>
          </w:p>
        </w:tc>
        <w:tc>
          <w:tcPr>
            <w:tcW w:w="980" w:type="dxa"/>
            <w:tcBorders>
              <w:top w:val="single" w:sz="4" w:space="0" w:color="auto"/>
              <w:left w:val="single" w:sz="4" w:space="0" w:color="auto"/>
              <w:bottom w:val="single" w:sz="4" w:space="0" w:color="auto"/>
              <w:right w:val="single" w:sz="4" w:space="0" w:color="auto"/>
            </w:tcBorders>
            <w:vAlign w:val="center"/>
            <w:hideMark/>
          </w:tcPr>
          <w:p w14:paraId="4797501B" w14:textId="77777777" w:rsidR="002E0EC2" w:rsidRPr="00E70D92" w:rsidRDefault="002E0EC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2E8F354" w14:textId="77777777" w:rsidR="002E0EC2" w:rsidRPr="00E70D92" w:rsidRDefault="002E0EC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0DCB96FD" w14:textId="77777777" w:rsidR="002E0EC2" w:rsidRPr="00E70D92" w:rsidRDefault="002E0EC2" w:rsidP="00387781">
            <w:pPr>
              <w:pStyle w:val="Tabletext"/>
              <w:jc w:val="center"/>
            </w:pPr>
          </w:p>
        </w:tc>
      </w:tr>
      <w:tr w:rsidR="002E0EC2" w:rsidRPr="00E70D92" w14:paraId="28A18D61"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0E38018F" w14:textId="77777777" w:rsidR="00E70D92" w:rsidRPr="00E70D92" w:rsidRDefault="00E70D92" w:rsidP="00387781">
            <w:pPr>
              <w:pStyle w:val="Tabletext"/>
              <w:jc w:val="center"/>
            </w:pPr>
            <w:r w:rsidRPr="00E70D92">
              <w:t>12</w:t>
            </w:r>
          </w:p>
        </w:tc>
        <w:tc>
          <w:tcPr>
            <w:tcW w:w="2492" w:type="dxa"/>
            <w:tcBorders>
              <w:top w:val="single" w:sz="4" w:space="0" w:color="auto"/>
              <w:left w:val="single" w:sz="4" w:space="0" w:color="auto"/>
              <w:bottom w:val="single" w:sz="4" w:space="0" w:color="auto"/>
              <w:right w:val="single" w:sz="4" w:space="0" w:color="auto"/>
            </w:tcBorders>
            <w:vAlign w:val="center"/>
            <w:hideMark/>
          </w:tcPr>
          <w:p w14:paraId="15A090C9" w14:textId="77777777" w:rsidR="00E70D92" w:rsidRPr="00E70D92" w:rsidRDefault="00E70D92" w:rsidP="00387781">
            <w:pPr>
              <w:pStyle w:val="Tabletext"/>
              <w:jc w:val="left"/>
            </w:pPr>
            <w:r w:rsidRPr="00E70D92">
              <w:t>Bandas E-UTRA 2, 5, 13, 14, 17, 24, 25, 26, 27, 30, 41, 53, 70, 71, 74</w:t>
            </w:r>
          </w:p>
        </w:tc>
        <w:tc>
          <w:tcPr>
            <w:tcW w:w="1118" w:type="dxa"/>
            <w:tcBorders>
              <w:top w:val="single" w:sz="4" w:space="0" w:color="auto"/>
              <w:left w:val="single" w:sz="4" w:space="0" w:color="auto"/>
              <w:bottom w:val="single" w:sz="4" w:space="0" w:color="auto"/>
              <w:right w:val="nil"/>
            </w:tcBorders>
            <w:vAlign w:val="center"/>
            <w:hideMark/>
          </w:tcPr>
          <w:p w14:paraId="4BDF2D96"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4BE4A0AB" w14:textId="1AB76B05"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1CF49D69"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F477E16"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4BD13FF"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04B4D6D0" w14:textId="77777777" w:rsidR="00E70D92" w:rsidRPr="00E70D92" w:rsidRDefault="00E70D92" w:rsidP="00387781">
            <w:pPr>
              <w:pStyle w:val="Tabletext"/>
              <w:jc w:val="center"/>
            </w:pPr>
          </w:p>
        </w:tc>
      </w:tr>
      <w:tr w:rsidR="002E0EC2" w:rsidRPr="00E70D92" w14:paraId="58A25F06"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8B99555"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62A2C893" w14:textId="2536B14E" w:rsidR="00E70D92" w:rsidRPr="00E70D92" w:rsidRDefault="00E70D92" w:rsidP="00387781">
            <w:pPr>
              <w:pStyle w:val="Tabletext"/>
              <w:jc w:val="left"/>
              <w:rPr>
                <w:lang w:val="pt-BR"/>
              </w:rPr>
            </w:pPr>
            <w:r w:rsidRPr="00E70D92">
              <w:rPr>
                <w:lang w:val="pt-BR"/>
              </w:rPr>
              <w:t>Bandas E-UTRA 4, 48, 50, 51, 66</w:t>
            </w:r>
          </w:p>
          <w:p w14:paraId="19F5A26B" w14:textId="77777777" w:rsidR="00E70D92" w:rsidRPr="00E70D92" w:rsidRDefault="00E70D92" w:rsidP="00387781">
            <w:pPr>
              <w:pStyle w:val="Tabletext"/>
              <w:jc w:val="left"/>
              <w:rPr>
                <w:lang w:val="pt-BR"/>
              </w:rPr>
            </w:pPr>
            <w:r w:rsidRPr="00E70D92">
              <w:rPr>
                <w:lang w:val="pt-BR"/>
              </w:rPr>
              <w:t>Banda NR n77</w:t>
            </w:r>
          </w:p>
        </w:tc>
        <w:tc>
          <w:tcPr>
            <w:tcW w:w="1118" w:type="dxa"/>
            <w:tcBorders>
              <w:top w:val="single" w:sz="4" w:space="0" w:color="auto"/>
              <w:left w:val="single" w:sz="4" w:space="0" w:color="auto"/>
              <w:bottom w:val="single" w:sz="4" w:space="0" w:color="auto"/>
              <w:right w:val="nil"/>
            </w:tcBorders>
            <w:vAlign w:val="center"/>
            <w:hideMark/>
          </w:tcPr>
          <w:p w14:paraId="7F64B5BD"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559D0FD1" w14:textId="3D67C136"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05749E05"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5DED82B"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117C5DC"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780E5366" w14:textId="77777777" w:rsidR="00E70D92" w:rsidRPr="00E70D92" w:rsidRDefault="00E70D92" w:rsidP="00387781">
            <w:pPr>
              <w:pStyle w:val="Tabletext"/>
              <w:jc w:val="center"/>
            </w:pPr>
            <w:r w:rsidRPr="00E70D92">
              <w:t>2</w:t>
            </w:r>
          </w:p>
        </w:tc>
      </w:tr>
      <w:tr w:rsidR="002E0EC2" w:rsidRPr="00E70D92" w14:paraId="7F52654C"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8244377"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523D27B6" w14:textId="77777777" w:rsidR="00E70D92" w:rsidRPr="00E70D92" w:rsidRDefault="00E70D92" w:rsidP="00387781">
            <w:pPr>
              <w:pStyle w:val="Tabletext"/>
              <w:jc w:val="left"/>
            </w:pPr>
            <w:r w:rsidRPr="00E70D92">
              <w:t>Bandas E-UTRA 12, 85</w:t>
            </w:r>
          </w:p>
        </w:tc>
        <w:tc>
          <w:tcPr>
            <w:tcW w:w="1118" w:type="dxa"/>
            <w:tcBorders>
              <w:top w:val="single" w:sz="4" w:space="0" w:color="auto"/>
              <w:left w:val="single" w:sz="4" w:space="0" w:color="auto"/>
              <w:bottom w:val="single" w:sz="4" w:space="0" w:color="auto"/>
              <w:right w:val="nil"/>
            </w:tcBorders>
            <w:vAlign w:val="center"/>
            <w:hideMark/>
          </w:tcPr>
          <w:p w14:paraId="0F295826"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402753EA" w14:textId="612F8EBE"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FCB14FF"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CF13E12"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DE724A8"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2776456E" w14:textId="77777777" w:rsidR="00E70D92" w:rsidRPr="00E70D92" w:rsidRDefault="00E70D92" w:rsidP="00387781">
            <w:pPr>
              <w:pStyle w:val="Tabletext"/>
              <w:jc w:val="center"/>
            </w:pPr>
            <w:r w:rsidRPr="00E70D92">
              <w:t>15</w:t>
            </w:r>
          </w:p>
        </w:tc>
      </w:tr>
      <w:tr w:rsidR="002E0EC2" w:rsidRPr="00E70D92" w14:paraId="38E69F1D"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17051ABC" w14:textId="77777777" w:rsidR="00E70D92" w:rsidRPr="00E70D92" w:rsidRDefault="00E70D92" w:rsidP="00387781">
            <w:pPr>
              <w:pStyle w:val="Tabletext"/>
              <w:jc w:val="center"/>
            </w:pPr>
            <w:r w:rsidRPr="00E70D92">
              <w:t>13</w:t>
            </w:r>
          </w:p>
        </w:tc>
        <w:tc>
          <w:tcPr>
            <w:tcW w:w="2492" w:type="dxa"/>
            <w:tcBorders>
              <w:top w:val="single" w:sz="4" w:space="0" w:color="auto"/>
              <w:left w:val="single" w:sz="4" w:space="0" w:color="auto"/>
              <w:bottom w:val="single" w:sz="4" w:space="0" w:color="auto"/>
              <w:right w:val="single" w:sz="4" w:space="0" w:color="auto"/>
            </w:tcBorders>
            <w:vAlign w:val="center"/>
            <w:hideMark/>
          </w:tcPr>
          <w:p w14:paraId="39DF572B" w14:textId="77777777" w:rsidR="00E70D92" w:rsidRPr="00E70D92" w:rsidRDefault="00E70D92" w:rsidP="00387781">
            <w:pPr>
              <w:pStyle w:val="Tabletext"/>
              <w:jc w:val="left"/>
            </w:pPr>
            <w:r w:rsidRPr="00E70D92">
              <w:t>Bandas E-UTRA 2, 4, 5, 12, 13, 17, 25, 26, 27, 29, 41, 48, 50, 51, 53, 66, 70, 71, 74, 85</w:t>
            </w:r>
          </w:p>
        </w:tc>
        <w:tc>
          <w:tcPr>
            <w:tcW w:w="1118" w:type="dxa"/>
            <w:tcBorders>
              <w:top w:val="single" w:sz="4" w:space="0" w:color="auto"/>
              <w:left w:val="single" w:sz="4" w:space="0" w:color="auto"/>
              <w:bottom w:val="single" w:sz="4" w:space="0" w:color="auto"/>
              <w:right w:val="nil"/>
            </w:tcBorders>
            <w:vAlign w:val="center"/>
            <w:hideMark/>
          </w:tcPr>
          <w:p w14:paraId="481FE14A"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0A12B777" w14:textId="35C0C2A7"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0B151312"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42894DEA"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87EE293"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26C6EFB4" w14:textId="77777777" w:rsidR="00E70D92" w:rsidRPr="00E70D92" w:rsidRDefault="00E70D92" w:rsidP="00387781">
            <w:pPr>
              <w:pStyle w:val="Tabletext"/>
              <w:jc w:val="center"/>
            </w:pPr>
          </w:p>
        </w:tc>
      </w:tr>
      <w:tr w:rsidR="002E0EC2" w:rsidRPr="00E70D92" w14:paraId="5AB85D41"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272E365"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0C8A5497" w14:textId="77777777" w:rsidR="00E70D92" w:rsidRPr="00E70D92" w:rsidRDefault="00E70D92" w:rsidP="00387781">
            <w:pPr>
              <w:pStyle w:val="Tabletext"/>
              <w:jc w:val="left"/>
            </w:pPr>
            <w:r w:rsidRPr="00E70D92">
              <w:t>Banda E-UTRA 14</w:t>
            </w:r>
          </w:p>
        </w:tc>
        <w:tc>
          <w:tcPr>
            <w:tcW w:w="1118" w:type="dxa"/>
            <w:tcBorders>
              <w:top w:val="single" w:sz="4" w:space="0" w:color="auto"/>
              <w:left w:val="single" w:sz="4" w:space="0" w:color="auto"/>
              <w:bottom w:val="single" w:sz="4" w:space="0" w:color="auto"/>
              <w:right w:val="nil"/>
            </w:tcBorders>
            <w:vAlign w:val="center"/>
            <w:hideMark/>
          </w:tcPr>
          <w:p w14:paraId="31DBCF7E"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58B3ECCE" w14:textId="704C7FEA"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099075D7"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0605708E"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9BBBAF3"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51FFBB11" w14:textId="77777777" w:rsidR="00E70D92" w:rsidRPr="00E70D92" w:rsidRDefault="00E70D92" w:rsidP="00387781">
            <w:pPr>
              <w:pStyle w:val="Tabletext"/>
              <w:jc w:val="center"/>
            </w:pPr>
            <w:r w:rsidRPr="00E70D92">
              <w:t>15</w:t>
            </w:r>
          </w:p>
        </w:tc>
      </w:tr>
      <w:tr w:rsidR="002E0EC2" w:rsidRPr="00E70D92" w14:paraId="0470E114"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DDE7DE6"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0B90C0FE" w14:textId="77777777" w:rsidR="00E70D92" w:rsidRPr="00E70D92" w:rsidRDefault="00E70D92" w:rsidP="00387781">
            <w:pPr>
              <w:pStyle w:val="Tabletext"/>
              <w:jc w:val="left"/>
              <w:rPr>
                <w:lang w:val="pt-BR"/>
              </w:rPr>
            </w:pPr>
            <w:r w:rsidRPr="00E70D92">
              <w:rPr>
                <w:lang w:val="pt-BR"/>
              </w:rPr>
              <w:t>Bandas E-UTRA 24, 30</w:t>
            </w:r>
          </w:p>
          <w:p w14:paraId="4B487B0F" w14:textId="77777777" w:rsidR="00E70D92" w:rsidRPr="00E70D92" w:rsidRDefault="00E70D92" w:rsidP="00387781">
            <w:pPr>
              <w:pStyle w:val="Tabletext"/>
              <w:jc w:val="left"/>
              <w:rPr>
                <w:lang w:val="pt-BR"/>
              </w:rPr>
            </w:pPr>
            <w:r w:rsidRPr="00E70D92">
              <w:rPr>
                <w:lang w:val="pt-BR"/>
              </w:rPr>
              <w:t>Bandas NR n77</w:t>
            </w:r>
          </w:p>
        </w:tc>
        <w:tc>
          <w:tcPr>
            <w:tcW w:w="1118" w:type="dxa"/>
            <w:tcBorders>
              <w:top w:val="single" w:sz="4" w:space="0" w:color="auto"/>
              <w:left w:val="single" w:sz="4" w:space="0" w:color="auto"/>
              <w:bottom w:val="single" w:sz="4" w:space="0" w:color="auto"/>
              <w:right w:val="nil"/>
            </w:tcBorders>
            <w:vAlign w:val="center"/>
            <w:hideMark/>
          </w:tcPr>
          <w:p w14:paraId="36A5BD6D"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0F60C34F" w14:textId="17912076"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0E3176D5"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1AA887A6"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E689C9B"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E4CD415" w14:textId="77777777" w:rsidR="00E70D92" w:rsidRPr="00E70D92" w:rsidRDefault="00E70D92" w:rsidP="00387781">
            <w:pPr>
              <w:pStyle w:val="Tabletext"/>
              <w:jc w:val="center"/>
            </w:pPr>
            <w:r w:rsidRPr="00E70D92">
              <w:t>2</w:t>
            </w:r>
          </w:p>
        </w:tc>
      </w:tr>
      <w:tr w:rsidR="002E0EC2" w:rsidRPr="00E70D92" w14:paraId="5EFC6B45"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9777F9F"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78680246"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492C4006" w14:textId="77777777" w:rsidR="00E70D92" w:rsidRPr="00E70D92" w:rsidRDefault="00E70D92" w:rsidP="00387781">
            <w:pPr>
              <w:pStyle w:val="Tabletext"/>
              <w:jc w:val="center"/>
            </w:pPr>
            <w:r w:rsidRPr="00E70D92">
              <w:t>769</w:t>
            </w:r>
          </w:p>
        </w:tc>
        <w:tc>
          <w:tcPr>
            <w:tcW w:w="392" w:type="dxa"/>
            <w:tcBorders>
              <w:top w:val="single" w:sz="4" w:space="0" w:color="auto"/>
              <w:left w:val="nil"/>
              <w:bottom w:val="single" w:sz="4" w:space="0" w:color="auto"/>
              <w:right w:val="nil"/>
            </w:tcBorders>
            <w:vAlign w:val="center"/>
            <w:hideMark/>
          </w:tcPr>
          <w:p w14:paraId="41A1051D" w14:textId="5143785C"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594E08B1" w14:textId="77777777" w:rsidR="00E70D92" w:rsidRPr="00E70D92" w:rsidRDefault="00E70D92" w:rsidP="00387781">
            <w:pPr>
              <w:pStyle w:val="Tabletext"/>
              <w:jc w:val="center"/>
            </w:pPr>
            <w:r w:rsidRPr="00E70D92">
              <w:t>775</w:t>
            </w:r>
          </w:p>
        </w:tc>
        <w:tc>
          <w:tcPr>
            <w:tcW w:w="980" w:type="dxa"/>
            <w:tcBorders>
              <w:top w:val="single" w:sz="4" w:space="0" w:color="auto"/>
              <w:left w:val="single" w:sz="4" w:space="0" w:color="auto"/>
              <w:bottom w:val="single" w:sz="4" w:space="0" w:color="auto"/>
              <w:right w:val="single" w:sz="4" w:space="0" w:color="auto"/>
            </w:tcBorders>
            <w:vAlign w:val="center"/>
            <w:hideMark/>
          </w:tcPr>
          <w:p w14:paraId="21B0625E" w14:textId="77777777" w:rsidR="00E70D92" w:rsidRPr="00E70D92" w:rsidRDefault="00E70D92" w:rsidP="00387781">
            <w:pPr>
              <w:pStyle w:val="Tabletext"/>
              <w:jc w:val="center"/>
            </w:pPr>
            <w:r w:rsidRPr="00E70D92">
              <w:t>−35</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6BA717D" w14:textId="77777777" w:rsidR="00E70D92" w:rsidRPr="00E70D92" w:rsidRDefault="00E70D92" w:rsidP="00387781">
            <w:pPr>
              <w:pStyle w:val="Tabletext"/>
              <w:jc w:val="center"/>
            </w:pPr>
            <w:r w:rsidRPr="00E70D92">
              <w:t>0,00625</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9A08ADF" w14:textId="77777777" w:rsidR="00E70D92" w:rsidRPr="00E70D92" w:rsidRDefault="00E70D92" w:rsidP="00387781">
            <w:pPr>
              <w:pStyle w:val="Tabletext"/>
              <w:jc w:val="center"/>
            </w:pPr>
            <w:r w:rsidRPr="00E70D92">
              <w:t>15</w:t>
            </w:r>
          </w:p>
        </w:tc>
      </w:tr>
      <w:tr w:rsidR="002E0EC2" w:rsidRPr="00E70D92" w14:paraId="4C406D5F"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4AC233D"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2AD0A797"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21BA09D3" w14:textId="77777777" w:rsidR="00E70D92" w:rsidRPr="00E70D92" w:rsidRDefault="00E70D92" w:rsidP="00387781">
            <w:pPr>
              <w:pStyle w:val="Tabletext"/>
              <w:jc w:val="center"/>
            </w:pPr>
            <w:r w:rsidRPr="00E70D92">
              <w:t>799</w:t>
            </w:r>
          </w:p>
        </w:tc>
        <w:tc>
          <w:tcPr>
            <w:tcW w:w="392" w:type="dxa"/>
            <w:tcBorders>
              <w:top w:val="single" w:sz="4" w:space="0" w:color="auto"/>
              <w:left w:val="nil"/>
              <w:bottom w:val="single" w:sz="4" w:space="0" w:color="auto"/>
              <w:right w:val="nil"/>
            </w:tcBorders>
            <w:vAlign w:val="center"/>
            <w:hideMark/>
          </w:tcPr>
          <w:p w14:paraId="79179F71" w14:textId="3FA91797"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1A4CB04F" w14:textId="77777777" w:rsidR="00E70D92" w:rsidRPr="00E70D92" w:rsidRDefault="00E70D92" w:rsidP="00387781">
            <w:pPr>
              <w:pStyle w:val="Tabletext"/>
              <w:jc w:val="center"/>
            </w:pPr>
            <w:r w:rsidRPr="00E70D92">
              <w:t>805</w:t>
            </w:r>
          </w:p>
        </w:tc>
        <w:tc>
          <w:tcPr>
            <w:tcW w:w="980" w:type="dxa"/>
            <w:tcBorders>
              <w:top w:val="single" w:sz="4" w:space="0" w:color="auto"/>
              <w:left w:val="single" w:sz="4" w:space="0" w:color="auto"/>
              <w:bottom w:val="single" w:sz="4" w:space="0" w:color="auto"/>
              <w:right w:val="single" w:sz="4" w:space="0" w:color="auto"/>
            </w:tcBorders>
            <w:vAlign w:val="center"/>
            <w:hideMark/>
          </w:tcPr>
          <w:p w14:paraId="0B147CBA" w14:textId="77777777" w:rsidR="00E70D92" w:rsidRPr="00E70D92" w:rsidRDefault="00E70D92" w:rsidP="00387781">
            <w:pPr>
              <w:pStyle w:val="Tabletext"/>
              <w:jc w:val="center"/>
            </w:pPr>
            <w:r w:rsidRPr="00E70D92">
              <w:t>−35</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C019DA0" w14:textId="77777777" w:rsidR="00E70D92" w:rsidRPr="00E70D92" w:rsidRDefault="00E70D92" w:rsidP="00387781">
            <w:pPr>
              <w:pStyle w:val="Tabletext"/>
              <w:jc w:val="center"/>
            </w:pPr>
            <w:r w:rsidRPr="00E70D92">
              <w:t>0,00625</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5508C37D" w14:textId="77777777" w:rsidR="00E70D92" w:rsidRPr="00E70D92" w:rsidRDefault="00E70D92" w:rsidP="00387781">
            <w:pPr>
              <w:pStyle w:val="Tabletext"/>
              <w:jc w:val="center"/>
            </w:pPr>
            <w:r w:rsidRPr="00E70D92">
              <w:t>15</w:t>
            </w:r>
          </w:p>
        </w:tc>
      </w:tr>
    </w:tbl>
    <w:p w14:paraId="2C574EAA" w14:textId="4375E1C3" w:rsidR="00351EEA" w:rsidRDefault="00351EEA" w:rsidP="00351EEA">
      <w:pPr>
        <w:pStyle w:val="Tablefin"/>
      </w:pPr>
    </w:p>
    <w:p w14:paraId="1A7636D1" w14:textId="099ED1F4" w:rsidR="00351EEA" w:rsidRPr="00E70D92" w:rsidRDefault="00351EEA" w:rsidP="00351EEA">
      <w:pPr>
        <w:pStyle w:val="TableNo"/>
      </w:pPr>
      <w:r w:rsidRPr="00E70D92">
        <w:lastRenderedPageBreak/>
        <w:t>CUADRO A1-40</w:t>
      </w:r>
      <w:r w:rsidR="00501284">
        <w:t xml:space="preserve"> </w:t>
      </w:r>
      <w:r w:rsidR="00501284" w:rsidRPr="00A47E14">
        <w:t>(</w:t>
      </w:r>
      <w:r w:rsidR="00501284" w:rsidRPr="00351EEA">
        <w:rPr>
          <w:i/>
          <w:iCs/>
        </w:rPr>
        <w:t>continuación</w:t>
      </w:r>
      <w:r w:rsidR="00501284" w:rsidRPr="00A47E14">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92"/>
        <w:gridCol w:w="1118"/>
        <w:gridCol w:w="392"/>
        <w:gridCol w:w="1121"/>
        <w:gridCol w:w="980"/>
        <w:gridCol w:w="938"/>
        <w:gridCol w:w="1497"/>
      </w:tblGrid>
      <w:tr w:rsidR="00351EEA" w:rsidRPr="00E70D92" w14:paraId="00D52E31" w14:textId="77777777" w:rsidTr="00892661">
        <w:trPr>
          <w:tblHeader/>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4421ACB1" w14:textId="77777777" w:rsidR="00351EEA" w:rsidRPr="00E70D92" w:rsidRDefault="00351EEA" w:rsidP="00892661">
            <w:pPr>
              <w:pStyle w:val="Tablehead"/>
            </w:pPr>
            <w:r w:rsidRPr="00E70D92">
              <w:t>Banda E-UTRA</w:t>
            </w:r>
          </w:p>
        </w:tc>
        <w:tc>
          <w:tcPr>
            <w:tcW w:w="8538" w:type="dxa"/>
            <w:gridSpan w:val="7"/>
            <w:tcBorders>
              <w:top w:val="single" w:sz="4" w:space="0" w:color="auto"/>
              <w:left w:val="single" w:sz="4" w:space="0" w:color="auto"/>
              <w:bottom w:val="single" w:sz="4" w:space="0" w:color="auto"/>
              <w:right w:val="single" w:sz="4" w:space="0" w:color="auto"/>
            </w:tcBorders>
            <w:vAlign w:val="center"/>
            <w:hideMark/>
          </w:tcPr>
          <w:p w14:paraId="5AEAE80D" w14:textId="77777777" w:rsidR="00351EEA" w:rsidRPr="00E70D92" w:rsidRDefault="00351EEA" w:rsidP="00892661">
            <w:pPr>
              <w:pStyle w:val="Tablehead"/>
            </w:pPr>
            <w:r w:rsidRPr="00E70D92">
              <w:t>Emisión no esencial</w:t>
            </w:r>
          </w:p>
        </w:tc>
      </w:tr>
      <w:tr w:rsidR="00351EEA" w:rsidRPr="00E70D92" w14:paraId="037F4C1D" w14:textId="77777777" w:rsidTr="00892661">
        <w:trPr>
          <w:tblHeade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D59BDC2" w14:textId="77777777" w:rsidR="00351EEA" w:rsidRPr="00E70D92" w:rsidRDefault="00351EEA" w:rsidP="00892661">
            <w:pPr>
              <w:pStyle w:val="Tablehead"/>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6D1788B" w14:textId="77777777" w:rsidR="00351EEA" w:rsidRPr="00E70D92" w:rsidRDefault="00351EEA" w:rsidP="00892661">
            <w:pPr>
              <w:pStyle w:val="Tablehead"/>
            </w:pPr>
            <w:r w:rsidRPr="00E70D92">
              <w:t>Banda protegida</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6D0A5342" w14:textId="3E2031D1" w:rsidR="00351EEA" w:rsidRPr="00E70D92" w:rsidRDefault="00351EEA" w:rsidP="00892661">
            <w:pPr>
              <w:pStyle w:val="Tablehead"/>
            </w:pPr>
            <w:r w:rsidRPr="00E70D92">
              <w:t>Gama de frecuencias</w:t>
            </w:r>
            <w:r w:rsidR="00556120">
              <w:br/>
            </w:r>
            <w:r w:rsidRPr="00E70D92">
              <w:t>(MHz)</w:t>
            </w:r>
          </w:p>
        </w:tc>
        <w:tc>
          <w:tcPr>
            <w:tcW w:w="980" w:type="dxa"/>
            <w:tcBorders>
              <w:top w:val="single" w:sz="4" w:space="0" w:color="auto"/>
              <w:left w:val="single" w:sz="4" w:space="0" w:color="auto"/>
              <w:bottom w:val="single" w:sz="4" w:space="0" w:color="auto"/>
              <w:right w:val="single" w:sz="4" w:space="0" w:color="auto"/>
            </w:tcBorders>
            <w:vAlign w:val="center"/>
            <w:hideMark/>
          </w:tcPr>
          <w:p w14:paraId="4028FC91" w14:textId="77777777" w:rsidR="00351EEA" w:rsidRPr="00E70D92" w:rsidRDefault="00351EEA" w:rsidP="00892661">
            <w:pPr>
              <w:pStyle w:val="Tablehead"/>
            </w:pPr>
            <w:r w:rsidRPr="00E70D92">
              <w:t>Nivel máximo</w:t>
            </w:r>
            <w:r>
              <w:br/>
            </w:r>
            <w:r w:rsidRPr="00E70D92">
              <w:t>(dBm)</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F6E2E99" w14:textId="77777777" w:rsidR="00351EEA" w:rsidRPr="00E70D92" w:rsidRDefault="00351EEA" w:rsidP="00892661">
            <w:pPr>
              <w:pStyle w:val="Tablehead"/>
            </w:pPr>
            <w:r w:rsidRPr="00E70D92">
              <w:t>MBW</w:t>
            </w:r>
            <w:r>
              <w:br/>
            </w:r>
            <w:r w:rsidRPr="00E70D92">
              <w:t>(MHz)</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40FEA150" w14:textId="77777777" w:rsidR="00351EEA" w:rsidRPr="00E70D92" w:rsidRDefault="00351EEA" w:rsidP="00892661">
            <w:pPr>
              <w:pStyle w:val="Tablehead"/>
            </w:pPr>
            <w:r w:rsidRPr="00E70D92">
              <w:t>Comentarios</w:t>
            </w:r>
          </w:p>
        </w:tc>
      </w:tr>
      <w:tr w:rsidR="002E0EC2" w:rsidRPr="00E70D92" w14:paraId="5A7A2B0E"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5EB0C2FB" w14:textId="77777777" w:rsidR="00E70D92" w:rsidRPr="00E70D92" w:rsidRDefault="00E70D92" w:rsidP="00387781">
            <w:pPr>
              <w:pStyle w:val="Tabletext"/>
              <w:jc w:val="center"/>
            </w:pPr>
            <w:r w:rsidRPr="00E70D92">
              <w:t>14</w:t>
            </w:r>
          </w:p>
        </w:tc>
        <w:tc>
          <w:tcPr>
            <w:tcW w:w="2492" w:type="dxa"/>
            <w:tcBorders>
              <w:top w:val="single" w:sz="4" w:space="0" w:color="auto"/>
              <w:left w:val="single" w:sz="4" w:space="0" w:color="auto"/>
              <w:bottom w:val="single" w:sz="4" w:space="0" w:color="auto"/>
              <w:right w:val="single" w:sz="4" w:space="0" w:color="auto"/>
            </w:tcBorders>
            <w:vAlign w:val="center"/>
            <w:hideMark/>
          </w:tcPr>
          <w:p w14:paraId="3E34FF7C" w14:textId="77777777" w:rsidR="00E70D92" w:rsidRPr="00E70D92" w:rsidRDefault="00E70D92" w:rsidP="00387781">
            <w:pPr>
              <w:pStyle w:val="Tabletext"/>
              <w:jc w:val="left"/>
            </w:pPr>
            <w:r w:rsidRPr="00E70D92">
              <w:t>Bandas E-UTRA 2, 4, 5, 12, 13, 14, 17, 23, 24, 25, 26, 27, 29, 30, 41, 48, 53, 66, 70, 71, 85</w:t>
            </w:r>
          </w:p>
        </w:tc>
        <w:tc>
          <w:tcPr>
            <w:tcW w:w="1118" w:type="dxa"/>
            <w:tcBorders>
              <w:top w:val="single" w:sz="4" w:space="0" w:color="auto"/>
              <w:left w:val="single" w:sz="4" w:space="0" w:color="auto"/>
              <w:bottom w:val="single" w:sz="4" w:space="0" w:color="auto"/>
              <w:right w:val="nil"/>
            </w:tcBorders>
            <w:vAlign w:val="center"/>
            <w:hideMark/>
          </w:tcPr>
          <w:p w14:paraId="123A0BE5"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57E70D7B" w14:textId="1F584042"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55FD17DA"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988DCCF"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28BF081"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0D964FA5" w14:textId="77777777" w:rsidR="00E70D92" w:rsidRPr="00E70D92" w:rsidRDefault="00E70D92" w:rsidP="00387781">
            <w:pPr>
              <w:pStyle w:val="Tabletext"/>
              <w:jc w:val="center"/>
            </w:pPr>
          </w:p>
        </w:tc>
      </w:tr>
      <w:tr w:rsidR="002E0EC2" w:rsidRPr="00E70D92" w14:paraId="5B90A251"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BD2A82E"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7B8ABC5B" w14:textId="77777777" w:rsidR="00E70D92" w:rsidRPr="00E70D92" w:rsidRDefault="00E70D92" w:rsidP="00387781">
            <w:pPr>
              <w:pStyle w:val="Tabletext"/>
              <w:jc w:val="left"/>
            </w:pPr>
            <w:r w:rsidRPr="00E70D92">
              <w:t>Banda NR n77</w:t>
            </w:r>
          </w:p>
        </w:tc>
        <w:tc>
          <w:tcPr>
            <w:tcW w:w="1118" w:type="dxa"/>
            <w:tcBorders>
              <w:top w:val="single" w:sz="4" w:space="0" w:color="auto"/>
              <w:left w:val="single" w:sz="4" w:space="0" w:color="auto"/>
              <w:bottom w:val="single" w:sz="4" w:space="0" w:color="auto"/>
              <w:right w:val="nil"/>
            </w:tcBorders>
            <w:vAlign w:val="center"/>
            <w:hideMark/>
          </w:tcPr>
          <w:p w14:paraId="1468F27C"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192B499A" w14:textId="68BC2A29"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2CB36885"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79BD8C68"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7C066AB"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2B2F95C0" w14:textId="77777777" w:rsidR="00E70D92" w:rsidRPr="00E70D92" w:rsidRDefault="00E70D92" w:rsidP="00387781">
            <w:pPr>
              <w:pStyle w:val="Tabletext"/>
              <w:jc w:val="center"/>
            </w:pPr>
            <w:r w:rsidRPr="00E70D92">
              <w:t>2</w:t>
            </w:r>
          </w:p>
        </w:tc>
      </w:tr>
      <w:tr w:rsidR="002E0EC2" w:rsidRPr="00E70D92" w14:paraId="044AC03C"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6AFE6C6"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3535229B"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527D64A2" w14:textId="77777777" w:rsidR="00E70D92" w:rsidRPr="00E70D92" w:rsidRDefault="00E70D92" w:rsidP="00387781">
            <w:pPr>
              <w:pStyle w:val="Tabletext"/>
              <w:jc w:val="center"/>
            </w:pPr>
            <w:r w:rsidRPr="00E70D92">
              <w:t>769</w:t>
            </w:r>
          </w:p>
        </w:tc>
        <w:tc>
          <w:tcPr>
            <w:tcW w:w="392" w:type="dxa"/>
            <w:tcBorders>
              <w:top w:val="single" w:sz="4" w:space="0" w:color="auto"/>
              <w:left w:val="nil"/>
              <w:bottom w:val="single" w:sz="4" w:space="0" w:color="auto"/>
              <w:right w:val="nil"/>
            </w:tcBorders>
            <w:vAlign w:val="center"/>
            <w:hideMark/>
          </w:tcPr>
          <w:p w14:paraId="2F8A69E7" w14:textId="398DB828"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C0D8E98" w14:textId="77777777" w:rsidR="00E70D92" w:rsidRPr="00E70D92" w:rsidRDefault="00E70D92" w:rsidP="00387781">
            <w:pPr>
              <w:pStyle w:val="Tabletext"/>
              <w:jc w:val="center"/>
            </w:pPr>
            <w:r w:rsidRPr="00E70D92">
              <w:t>775</w:t>
            </w:r>
          </w:p>
        </w:tc>
        <w:tc>
          <w:tcPr>
            <w:tcW w:w="980" w:type="dxa"/>
            <w:tcBorders>
              <w:top w:val="single" w:sz="4" w:space="0" w:color="auto"/>
              <w:left w:val="single" w:sz="4" w:space="0" w:color="auto"/>
              <w:bottom w:val="single" w:sz="4" w:space="0" w:color="auto"/>
              <w:right w:val="single" w:sz="4" w:space="0" w:color="auto"/>
            </w:tcBorders>
            <w:vAlign w:val="center"/>
            <w:hideMark/>
          </w:tcPr>
          <w:p w14:paraId="5F244897" w14:textId="77777777" w:rsidR="00E70D92" w:rsidRPr="00E70D92" w:rsidRDefault="00E70D92" w:rsidP="00387781">
            <w:pPr>
              <w:pStyle w:val="Tabletext"/>
              <w:jc w:val="center"/>
            </w:pPr>
            <w:r w:rsidRPr="00E70D92">
              <w:t>−35</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E01ADF0" w14:textId="77777777" w:rsidR="00E70D92" w:rsidRPr="00E70D92" w:rsidRDefault="00E70D92" w:rsidP="00387781">
            <w:pPr>
              <w:pStyle w:val="Tabletext"/>
              <w:jc w:val="center"/>
            </w:pPr>
            <w:r w:rsidRPr="00E70D92">
              <w:t>0,00625</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717A84EF" w14:textId="77777777" w:rsidR="00E70D92" w:rsidRPr="00E70D92" w:rsidRDefault="00E70D92" w:rsidP="00387781">
            <w:pPr>
              <w:pStyle w:val="Tabletext"/>
              <w:jc w:val="center"/>
            </w:pPr>
            <w:r w:rsidRPr="00E70D92">
              <w:t>12, 15</w:t>
            </w:r>
          </w:p>
        </w:tc>
      </w:tr>
      <w:tr w:rsidR="002E0EC2" w:rsidRPr="00E70D92" w14:paraId="60F9BB5F"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2BD7791"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79A0D13C"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2987E9A7" w14:textId="77777777" w:rsidR="00E70D92" w:rsidRPr="00E70D92" w:rsidRDefault="00E70D92" w:rsidP="00387781">
            <w:pPr>
              <w:pStyle w:val="Tabletext"/>
              <w:jc w:val="center"/>
            </w:pPr>
            <w:r w:rsidRPr="00E70D92">
              <w:t>799</w:t>
            </w:r>
          </w:p>
        </w:tc>
        <w:tc>
          <w:tcPr>
            <w:tcW w:w="392" w:type="dxa"/>
            <w:tcBorders>
              <w:top w:val="single" w:sz="4" w:space="0" w:color="auto"/>
              <w:left w:val="nil"/>
              <w:bottom w:val="single" w:sz="4" w:space="0" w:color="auto"/>
              <w:right w:val="nil"/>
            </w:tcBorders>
            <w:vAlign w:val="center"/>
            <w:hideMark/>
          </w:tcPr>
          <w:p w14:paraId="5E1B7313" w14:textId="28BBBB6D"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5E1A7DB6" w14:textId="77777777" w:rsidR="00E70D92" w:rsidRPr="00E70D92" w:rsidRDefault="00E70D92" w:rsidP="00387781">
            <w:pPr>
              <w:pStyle w:val="Tabletext"/>
              <w:jc w:val="center"/>
            </w:pPr>
            <w:r w:rsidRPr="00E70D92">
              <w:t>805</w:t>
            </w:r>
          </w:p>
        </w:tc>
        <w:tc>
          <w:tcPr>
            <w:tcW w:w="980" w:type="dxa"/>
            <w:tcBorders>
              <w:top w:val="single" w:sz="4" w:space="0" w:color="auto"/>
              <w:left w:val="single" w:sz="4" w:space="0" w:color="auto"/>
              <w:bottom w:val="single" w:sz="4" w:space="0" w:color="auto"/>
              <w:right w:val="single" w:sz="4" w:space="0" w:color="auto"/>
            </w:tcBorders>
            <w:vAlign w:val="center"/>
            <w:hideMark/>
          </w:tcPr>
          <w:p w14:paraId="395598D7" w14:textId="77777777" w:rsidR="00E70D92" w:rsidRPr="00E70D92" w:rsidRDefault="00E70D92" w:rsidP="00387781">
            <w:pPr>
              <w:pStyle w:val="Tabletext"/>
              <w:jc w:val="center"/>
            </w:pPr>
            <w:r w:rsidRPr="00E70D92">
              <w:t>−35</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3D55543" w14:textId="77777777" w:rsidR="00E70D92" w:rsidRPr="00E70D92" w:rsidRDefault="00E70D92" w:rsidP="00387781">
            <w:pPr>
              <w:pStyle w:val="Tabletext"/>
              <w:jc w:val="center"/>
            </w:pPr>
            <w:r w:rsidRPr="00E70D92">
              <w:t>0,00625</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4A34A70F" w14:textId="77777777" w:rsidR="00E70D92" w:rsidRPr="00E70D92" w:rsidRDefault="00E70D92" w:rsidP="00387781">
            <w:pPr>
              <w:pStyle w:val="Tabletext"/>
              <w:jc w:val="center"/>
            </w:pPr>
            <w:r w:rsidRPr="00E70D92">
              <w:t>12, 15</w:t>
            </w:r>
          </w:p>
        </w:tc>
      </w:tr>
      <w:tr w:rsidR="002E0EC2" w:rsidRPr="00E70D92" w14:paraId="3D035684"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noWrap/>
            <w:hideMark/>
          </w:tcPr>
          <w:p w14:paraId="67960BF1" w14:textId="77777777" w:rsidR="00E70D92" w:rsidRPr="00E70D92" w:rsidRDefault="00E70D92" w:rsidP="00387781">
            <w:pPr>
              <w:pStyle w:val="Tabletext"/>
              <w:jc w:val="center"/>
            </w:pPr>
            <w:r w:rsidRPr="00E70D92">
              <w:t>17</w:t>
            </w: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025513FE" w14:textId="77777777" w:rsidR="00E70D92" w:rsidRPr="00E70D92" w:rsidRDefault="00E70D92" w:rsidP="00387781">
            <w:pPr>
              <w:pStyle w:val="Tabletext"/>
              <w:jc w:val="left"/>
            </w:pPr>
            <w:r w:rsidRPr="00E70D92">
              <w:t>Bandas E-UTRA 2, 5, 13, 14, 17, 24, 25, 26, 27, 30, 41, 71, 74</w:t>
            </w:r>
          </w:p>
        </w:tc>
        <w:tc>
          <w:tcPr>
            <w:tcW w:w="1118" w:type="dxa"/>
            <w:tcBorders>
              <w:top w:val="single" w:sz="4" w:space="0" w:color="auto"/>
              <w:left w:val="single" w:sz="4" w:space="0" w:color="auto"/>
              <w:bottom w:val="single" w:sz="4" w:space="0" w:color="auto"/>
              <w:right w:val="nil"/>
            </w:tcBorders>
            <w:noWrap/>
            <w:vAlign w:val="center"/>
            <w:hideMark/>
          </w:tcPr>
          <w:p w14:paraId="14EC98EB"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noWrap/>
            <w:vAlign w:val="center"/>
            <w:hideMark/>
          </w:tcPr>
          <w:p w14:paraId="53B33834" w14:textId="0E3322A7"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1D8002A7"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52F27963"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B27B810"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7DCD0345" w14:textId="77777777" w:rsidR="00E70D92" w:rsidRPr="00E70D92" w:rsidRDefault="00E70D92" w:rsidP="00387781">
            <w:pPr>
              <w:pStyle w:val="Tabletext"/>
              <w:jc w:val="center"/>
            </w:pPr>
          </w:p>
        </w:tc>
      </w:tr>
      <w:tr w:rsidR="002E0EC2" w:rsidRPr="00E70D92" w14:paraId="2DD16625"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41AE7E2"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573EB273" w14:textId="15C1A841" w:rsidR="00E70D92" w:rsidRPr="00E70D92" w:rsidRDefault="00E70D92" w:rsidP="00387781">
            <w:pPr>
              <w:pStyle w:val="Tabletext"/>
              <w:jc w:val="left"/>
              <w:rPr>
                <w:lang w:val="pt-BR"/>
              </w:rPr>
            </w:pPr>
            <w:r w:rsidRPr="00E70D92">
              <w:rPr>
                <w:lang w:val="pt-BR"/>
              </w:rPr>
              <w:t>Bandas E-UTRA 4, 50, 51, 53, 66, 70,</w:t>
            </w:r>
          </w:p>
          <w:p w14:paraId="1B50CE74" w14:textId="77777777" w:rsidR="00E70D92" w:rsidRPr="00E70D92" w:rsidRDefault="00E70D92" w:rsidP="00387781">
            <w:pPr>
              <w:pStyle w:val="Tabletext"/>
              <w:jc w:val="left"/>
              <w:rPr>
                <w:lang w:val="pt-BR"/>
              </w:rPr>
            </w:pPr>
            <w:r w:rsidRPr="00E70D92">
              <w:rPr>
                <w:lang w:val="pt-BR"/>
              </w:rPr>
              <w:t>Banda NR n77</w:t>
            </w:r>
          </w:p>
        </w:tc>
        <w:tc>
          <w:tcPr>
            <w:tcW w:w="1118" w:type="dxa"/>
            <w:tcBorders>
              <w:top w:val="single" w:sz="4" w:space="0" w:color="auto"/>
              <w:left w:val="single" w:sz="4" w:space="0" w:color="auto"/>
              <w:bottom w:val="single" w:sz="4" w:space="0" w:color="auto"/>
              <w:right w:val="nil"/>
            </w:tcBorders>
            <w:noWrap/>
            <w:vAlign w:val="center"/>
            <w:hideMark/>
          </w:tcPr>
          <w:p w14:paraId="060D0878"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noWrap/>
            <w:vAlign w:val="center"/>
            <w:hideMark/>
          </w:tcPr>
          <w:p w14:paraId="3D0A8C48" w14:textId="77B0DB49"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58B471D5"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1D7FE3C1"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E5121C1"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988BD43" w14:textId="77777777" w:rsidR="00E70D92" w:rsidRPr="00E70D92" w:rsidRDefault="00E70D92" w:rsidP="00387781">
            <w:pPr>
              <w:pStyle w:val="Tabletext"/>
              <w:jc w:val="center"/>
            </w:pPr>
            <w:r w:rsidRPr="00E70D92">
              <w:t>2</w:t>
            </w:r>
          </w:p>
        </w:tc>
      </w:tr>
      <w:tr w:rsidR="002E0EC2" w:rsidRPr="00E70D92" w14:paraId="306D5065"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54852C3"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529BDAF4" w14:textId="77777777" w:rsidR="00E70D92" w:rsidRPr="00E70D92" w:rsidRDefault="00E70D92" w:rsidP="00387781">
            <w:pPr>
              <w:pStyle w:val="Tabletext"/>
              <w:jc w:val="left"/>
            </w:pPr>
            <w:r w:rsidRPr="00E70D92">
              <w:t>Bandas E-UTRA 12, 48, 85</w:t>
            </w:r>
          </w:p>
        </w:tc>
        <w:tc>
          <w:tcPr>
            <w:tcW w:w="1118" w:type="dxa"/>
            <w:tcBorders>
              <w:top w:val="single" w:sz="4" w:space="0" w:color="auto"/>
              <w:left w:val="single" w:sz="4" w:space="0" w:color="auto"/>
              <w:bottom w:val="single" w:sz="4" w:space="0" w:color="auto"/>
              <w:right w:val="nil"/>
            </w:tcBorders>
            <w:noWrap/>
            <w:vAlign w:val="center"/>
            <w:hideMark/>
          </w:tcPr>
          <w:p w14:paraId="402BB3DC"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noWrap/>
            <w:vAlign w:val="center"/>
            <w:hideMark/>
          </w:tcPr>
          <w:p w14:paraId="679FC401" w14:textId="06B1AC17"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772F4655"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6BAA2143"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8CB073D"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FE1B1C3" w14:textId="77777777" w:rsidR="00E70D92" w:rsidRPr="00E70D92" w:rsidRDefault="00E70D92" w:rsidP="00387781">
            <w:pPr>
              <w:pStyle w:val="Tabletext"/>
              <w:jc w:val="center"/>
            </w:pPr>
            <w:r w:rsidRPr="00E70D92">
              <w:t>15</w:t>
            </w:r>
          </w:p>
        </w:tc>
      </w:tr>
      <w:tr w:rsidR="002E0EC2" w:rsidRPr="00E70D92" w14:paraId="3D307080"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noWrap/>
            <w:hideMark/>
          </w:tcPr>
          <w:p w14:paraId="6D48E67B" w14:textId="77777777" w:rsidR="00E70D92" w:rsidRPr="00E70D92" w:rsidRDefault="00E70D92" w:rsidP="00387781">
            <w:pPr>
              <w:pStyle w:val="Tabletext"/>
              <w:jc w:val="center"/>
            </w:pPr>
            <w:r w:rsidRPr="00E70D92">
              <w:t>18</w:t>
            </w: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20BEEF67" w14:textId="77777777" w:rsidR="00E70D92" w:rsidRPr="00E70D92" w:rsidRDefault="00E70D92" w:rsidP="00387781">
            <w:pPr>
              <w:pStyle w:val="Tabletext"/>
              <w:jc w:val="left"/>
              <w:rPr>
                <w:lang w:val="pt-BR"/>
              </w:rPr>
            </w:pPr>
            <w:r w:rsidRPr="00E70D92">
              <w:rPr>
                <w:lang w:val="pt-BR"/>
              </w:rPr>
              <w:t>Bandas E-UTRA 1, 3, 11, 21, 34, 40, 42, 65</w:t>
            </w:r>
          </w:p>
          <w:p w14:paraId="57F2F97D" w14:textId="77777777" w:rsidR="00E70D92" w:rsidRPr="00E70D92" w:rsidRDefault="00E70D92" w:rsidP="00387781">
            <w:pPr>
              <w:pStyle w:val="Tabletext"/>
              <w:jc w:val="left"/>
              <w:rPr>
                <w:lang w:val="pt-BR"/>
              </w:rPr>
            </w:pPr>
            <w:r w:rsidRPr="00E70D92">
              <w:rPr>
                <w:lang w:val="pt-BR"/>
              </w:rPr>
              <w:t>Banda NR n79</w:t>
            </w:r>
          </w:p>
        </w:tc>
        <w:tc>
          <w:tcPr>
            <w:tcW w:w="1118" w:type="dxa"/>
            <w:tcBorders>
              <w:top w:val="single" w:sz="4" w:space="0" w:color="auto"/>
              <w:left w:val="single" w:sz="4" w:space="0" w:color="auto"/>
              <w:bottom w:val="single" w:sz="4" w:space="0" w:color="auto"/>
              <w:right w:val="nil"/>
            </w:tcBorders>
            <w:noWrap/>
            <w:vAlign w:val="center"/>
            <w:hideMark/>
          </w:tcPr>
          <w:p w14:paraId="1F5A1DA8"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noWrap/>
            <w:vAlign w:val="center"/>
            <w:hideMark/>
          </w:tcPr>
          <w:p w14:paraId="5F30896D" w14:textId="591672E7"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6414FACE"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13E6935F"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FB05185"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7A342305" w14:textId="77777777" w:rsidR="00E70D92" w:rsidRPr="00E70D92" w:rsidRDefault="00E70D92" w:rsidP="00387781">
            <w:pPr>
              <w:pStyle w:val="Tabletext"/>
              <w:jc w:val="center"/>
            </w:pPr>
          </w:p>
        </w:tc>
      </w:tr>
      <w:tr w:rsidR="002E0EC2" w:rsidRPr="00E70D92" w14:paraId="23B7ECC2"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658B7BE"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148DB451" w14:textId="77777777" w:rsidR="00E70D92" w:rsidRPr="00E70D92" w:rsidRDefault="00E70D92" w:rsidP="00387781">
            <w:pPr>
              <w:pStyle w:val="Tabletext"/>
              <w:jc w:val="left"/>
            </w:pPr>
            <w:r w:rsidRPr="00E70D92">
              <w:t>Bandas NR n77, n78</w:t>
            </w:r>
          </w:p>
        </w:tc>
        <w:tc>
          <w:tcPr>
            <w:tcW w:w="1118" w:type="dxa"/>
            <w:tcBorders>
              <w:top w:val="single" w:sz="4" w:space="0" w:color="auto"/>
              <w:left w:val="single" w:sz="4" w:space="0" w:color="auto"/>
              <w:bottom w:val="single" w:sz="4" w:space="0" w:color="auto"/>
              <w:right w:val="nil"/>
            </w:tcBorders>
            <w:noWrap/>
            <w:vAlign w:val="center"/>
            <w:hideMark/>
          </w:tcPr>
          <w:p w14:paraId="1B4B350F"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noWrap/>
            <w:vAlign w:val="center"/>
            <w:hideMark/>
          </w:tcPr>
          <w:p w14:paraId="2F3F4BAE" w14:textId="78D168E8"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2A4713C6"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03CE6A4D"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0D0B782"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021CBE29" w14:textId="77777777" w:rsidR="00E70D92" w:rsidRPr="00E70D92" w:rsidRDefault="00E70D92" w:rsidP="00387781">
            <w:pPr>
              <w:pStyle w:val="Tabletext"/>
              <w:jc w:val="center"/>
            </w:pPr>
            <w:r w:rsidRPr="00E70D92">
              <w:t>2</w:t>
            </w:r>
          </w:p>
        </w:tc>
      </w:tr>
      <w:tr w:rsidR="002E0EC2" w:rsidRPr="00E70D92" w14:paraId="2FE90BBC"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2029B5B"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190ECA7A"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noWrap/>
            <w:vAlign w:val="center"/>
            <w:hideMark/>
          </w:tcPr>
          <w:p w14:paraId="677A6AAE" w14:textId="77777777" w:rsidR="00E70D92" w:rsidRPr="00E70D92" w:rsidRDefault="00E70D92" w:rsidP="00387781">
            <w:pPr>
              <w:pStyle w:val="Tabletext"/>
              <w:jc w:val="center"/>
            </w:pPr>
            <w:r w:rsidRPr="00E70D92">
              <w:t>758</w:t>
            </w:r>
          </w:p>
        </w:tc>
        <w:tc>
          <w:tcPr>
            <w:tcW w:w="392" w:type="dxa"/>
            <w:tcBorders>
              <w:top w:val="single" w:sz="4" w:space="0" w:color="auto"/>
              <w:left w:val="nil"/>
              <w:bottom w:val="single" w:sz="4" w:space="0" w:color="auto"/>
              <w:right w:val="nil"/>
            </w:tcBorders>
            <w:noWrap/>
            <w:vAlign w:val="center"/>
            <w:hideMark/>
          </w:tcPr>
          <w:p w14:paraId="5E5B9689" w14:textId="7F9B0111"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7AAAF33D" w14:textId="77777777" w:rsidR="00E70D92" w:rsidRPr="00E70D92" w:rsidRDefault="00E70D92" w:rsidP="00387781">
            <w:pPr>
              <w:pStyle w:val="Tabletext"/>
              <w:jc w:val="center"/>
            </w:pPr>
            <w:r w:rsidRPr="00E70D92">
              <w:t>799</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0B425377"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A88A9B7"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37E38EC6" w14:textId="77777777" w:rsidR="00E70D92" w:rsidRPr="00E70D92" w:rsidRDefault="00E70D92" w:rsidP="00387781">
            <w:pPr>
              <w:pStyle w:val="Tabletext"/>
              <w:jc w:val="center"/>
            </w:pPr>
          </w:p>
        </w:tc>
      </w:tr>
      <w:tr w:rsidR="002E0EC2" w:rsidRPr="00E70D92" w14:paraId="74B47404"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A7401EB"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6F7A46F2"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noWrap/>
            <w:vAlign w:val="center"/>
            <w:hideMark/>
          </w:tcPr>
          <w:p w14:paraId="4100A30E" w14:textId="77777777" w:rsidR="00E70D92" w:rsidRPr="00E70D92" w:rsidRDefault="00E70D92" w:rsidP="00387781">
            <w:pPr>
              <w:pStyle w:val="Tabletext"/>
              <w:jc w:val="center"/>
            </w:pPr>
            <w:r w:rsidRPr="00E70D92">
              <w:t>799</w:t>
            </w:r>
          </w:p>
        </w:tc>
        <w:tc>
          <w:tcPr>
            <w:tcW w:w="392" w:type="dxa"/>
            <w:tcBorders>
              <w:top w:val="single" w:sz="4" w:space="0" w:color="auto"/>
              <w:left w:val="nil"/>
              <w:bottom w:val="single" w:sz="4" w:space="0" w:color="auto"/>
              <w:right w:val="nil"/>
            </w:tcBorders>
            <w:noWrap/>
            <w:vAlign w:val="center"/>
            <w:hideMark/>
          </w:tcPr>
          <w:p w14:paraId="507C34B7" w14:textId="5D1A9666"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47FF2825" w14:textId="77777777" w:rsidR="00E70D92" w:rsidRPr="00E70D92" w:rsidRDefault="00E70D92" w:rsidP="00387781">
            <w:pPr>
              <w:pStyle w:val="Tabletext"/>
              <w:jc w:val="center"/>
            </w:pPr>
            <w:r w:rsidRPr="00E70D92">
              <w:t>803</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22B40137" w14:textId="77777777" w:rsidR="00E70D92" w:rsidRPr="00E70D92" w:rsidRDefault="00E70D92" w:rsidP="00387781">
            <w:pPr>
              <w:pStyle w:val="Tabletext"/>
              <w:jc w:val="center"/>
            </w:pPr>
            <w:r w:rsidRPr="00E70D92">
              <w:t>−40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E9F526D"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712A0952" w14:textId="77777777" w:rsidR="00E70D92" w:rsidRPr="00E70D92" w:rsidRDefault="00E70D92" w:rsidP="00387781">
            <w:pPr>
              <w:pStyle w:val="Tabletext"/>
              <w:jc w:val="center"/>
            </w:pPr>
            <w:r w:rsidRPr="00E70D92">
              <w:t>15</w:t>
            </w:r>
          </w:p>
        </w:tc>
      </w:tr>
      <w:tr w:rsidR="002E0EC2" w:rsidRPr="00E70D92" w14:paraId="46EDFE46"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9D3A694"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57AA4F9C"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noWrap/>
            <w:vAlign w:val="center"/>
            <w:hideMark/>
          </w:tcPr>
          <w:p w14:paraId="3BBCF754" w14:textId="77777777" w:rsidR="00E70D92" w:rsidRPr="00E70D92" w:rsidRDefault="00E70D92" w:rsidP="00387781">
            <w:pPr>
              <w:pStyle w:val="Tabletext"/>
              <w:jc w:val="center"/>
            </w:pPr>
            <w:r w:rsidRPr="00E70D92">
              <w:t>860</w:t>
            </w:r>
          </w:p>
        </w:tc>
        <w:tc>
          <w:tcPr>
            <w:tcW w:w="392" w:type="dxa"/>
            <w:tcBorders>
              <w:top w:val="single" w:sz="4" w:space="0" w:color="auto"/>
              <w:left w:val="nil"/>
              <w:bottom w:val="single" w:sz="4" w:space="0" w:color="auto"/>
              <w:right w:val="nil"/>
            </w:tcBorders>
            <w:noWrap/>
            <w:vAlign w:val="center"/>
            <w:hideMark/>
          </w:tcPr>
          <w:p w14:paraId="5B691B52" w14:textId="79E905A4"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6A49EF67" w14:textId="77777777" w:rsidR="00E70D92" w:rsidRPr="00E70D92" w:rsidRDefault="00E70D92" w:rsidP="00387781">
            <w:pPr>
              <w:pStyle w:val="Tabletext"/>
              <w:jc w:val="center"/>
            </w:pPr>
            <w:r w:rsidRPr="00E70D92">
              <w:t>890</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317241B9" w14:textId="77777777" w:rsidR="00E70D92" w:rsidRPr="00E70D92" w:rsidRDefault="00E70D92" w:rsidP="00387781">
            <w:pPr>
              <w:pStyle w:val="Tabletext"/>
              <w:jc w:val="center"/>
            </w:pPr>
            <w:r w:rsidRPr="00E70D92">
              <w:t>−40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75020FD"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280E4807" w14:textId="77777777" w:rsidR="00E70D92" w:rsidRPr="00E70D92" w:rsidRDefault="00E70D92" w:rsidP="00387781">
            <w:pPr>
              <w:pStyle w:val="Tabletext"/>
              <w:jc w:val="center"/>
            </w:pPr>
          </w:p>
        </w:tc>
      </w:tr>
      <w:tr w:rsidR="002E0EC2" w:rsidRPr="00E70D92" w14:paraId="484F2097"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3409314"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4F574353"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noWrap/>
            <w:vAlign w:val="center"/>
            <w:hideMark/>
          </w:tcPr>
          <w:p w14:paraId="61BEB7EB" w14:textId="77777777" w:rsidR="00E70D92" w:rsidRPr="00E70D92" w:rsidRDefault="00E70D92" w:rsidP="00387781">
            <w:pPr>
              <w:pStyle w:val="Tabletext"/>
              <w:jc w:val="center"/>
            </w:pPr>
            <w:r w:rsidRPr="00E70D92">
              <w:t>945</w:t>
            </w:r>
          </w:p>
        </w:tc>
        <w:tc>
          <w:tcPr>
            <w:tcW w:w="392" w:type="dxa"/>
            <w:tcBorders>
              <w:top w:val="single" w:sz="4" w:space="0" w:color="auto"/>
              <w:left w:val="nil"/>
              <w:bottom w:val="single" w:sz="4" w:space="0" w:color="auto"/>
              <w:right w:val="nil"/>
            </w:tcBorders>
            <w:noWrap/>
            <w:vAlign w:val="center"/>
            <w:hideMark/>
          </w:tcPr>
          <w:p w14:paraId="6CA29A5F" w14:textId="21E49BDA"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35090CD9" w14:textId="77777777" w:rsidR="00E70D92" w:rsidRPr="00E70D92" w:rsidRDefault="00E70D92" w:rsidP="00387781">
            <w:pPr>
              <w:pStyle w:val="Tabletext"/>
              <w:jc w:val="center"/>
            </w:pPr>
            <w:r w:rsidRPr="00E70D92">
              <w:t>960</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373EAEAF"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AC03ED8"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3C37EB6A" w14:textId="77777777" w:rsidR="00E70D92" w:rsidRPr="00E70D92" w:rsidRDefault="00E70D92" w:rsidP="00387781">
            <w:pPr>
              <w:pStyle w:val="Tabletext"/>
              <w:jc w:val="center"/>
            </w:pPr>
          </w:p>
        </w:tc>
      </w:tr>
      <w:tr w:rsidR="002E0EC2" w:rsidRPr="00E70D92" w14:paraId="43A87069"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EA22DF4"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4EC9AF19"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noWrap/>
            <w:vAlign w:val="center"/>
            <w:hideMark/>
          </w:tcPr>
          <w:p w14:paraId="2A4F3A89" w14:textId="57A69F9A" w:rsidR="00E70D92" w:rsidRPr="00E70D92" w:rsidRDefault="00E70D92" w:rsidP="00387781">
            <w:pPr>
              <w:pStyle w:val="Tabletext"/>
              <w:jc w:val="center"/>
            </w:pPr>
            <w:r w:rsidRPr="00E70D92">
              <w:t>1 884</w:t>
            </w:r>
            <w:r w:rsidR="00B12CBD">
              <w:t>,</w:t>
            </w:r>
            <w:r w:rsidRPr="00E70D92">
              <w:t>5</w:t>
            </w:r>
          </w:p>
        </w:tc>
        <w:tc>
          <w:tcPr>
            <w:tcW w:w="392" w:type="dxa"/>
            <w:tcBorders>
              <w:top w:val="single" w:sz="4" w:space="0" w:color="auto"/>
              <w:left w:val="nil"/>
              <w:bottom w:val="single" w:sz="4" w:space="0" w:color="auto"/>
              <w:right w:val="nil"/>
            </w:tcBorders>
            <w:noWrap/>
            <w:vAlign w:val="center"/>
            <w:hideMark/>
          </w:tcPr>
          <w:p w14:paraId="3C855530" w14:textId="526D2D1D"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6221EDD9" w14:textId="1670D2BD" w:rsidR="00E70D92" w:rsidRPr="00E70D92" w:rsidRDefault="00E70D92" w:rsidP="00387781">
            <w:pPr>
              <w:pStyle w:val="Tabletext"/>
              <w:jc w:val="center"/>
            </w:pPr>
            <w:r w:rsidRPr="00E70D92">
              <w:t>1 915</w:t>
            </w:r>
            <w:r w:rsidR="00B12CBD">
              <w:t>,</w:t>
            </w:r>
            <w:r w:rsidRPr="00E70D92">
              <w:t>7</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4AAE8EC0" w14:textId="77777777" w:rsidR="00E70D92" w:rsidRPr="00E70D92" w:rsidRDefault="00E70D92" w:rsidP="00387781">
            <w:pPr>
              <w:pStyle w:val="Tabletext"/>
              <w:jc w:val="center"/>
            </w:pPr>
            <w:r w:rsidRPr="00E70D92">
              <w:t>−41</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5A72B53" w14:textId="77777777" w:rsidR="00E70D92" w:rsidRPr="00E70D92" w:rsidRDefault="00E70D92" w:rsidP="00387781">
            <w:pPr>
              <w:pStyle w:val="Tabletext"/>
              <w:jc w:val="center"/>
            </w:pPr>
            <w:r w:rsidRPr="00E70D92">
              <w:t>0,3</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935E53F" w14:textId="77777777" w:rsidR="00E70D92" w:rsidRPr="00E70D92" w:rsidRDefault="00E70D92" w:rsidP="00387781">
            <w:pPr>
              <w:pStyle w:val="Tabletext"/>
              <w:jc w:val="center"/>
            </w:pPr>
            <w:r w:rsidRPr="00E70D92">
              <w:t>8</w:t>
            </w:r>
          </w:p>
        </w:tc>
      </w:tr>
      <w:tr w:rsidR="002E0EC2" w:rsidRPr="00E70D92" w14:paraId="5F228F24"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FED53C6"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3EB38E6C"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noWrap/>
            <w:vAlign w:val="center"/>
            <w:hideMark/>
          </w:tcPr>
          <w:p w14:paraId="096BA79E" w14:textId="77777777" w:rsidR="00E70D92" w:rsidRPr="00E70D92" w:rsidRDefault="00E70D92" w:rsidP="00387781">
            <w:pPr>
              <w:pStyle w:val="Tabletext"/>
              <w:jc w:val="center"/>
            </w:pPr>
            <w:r w:rsidRPr="00E70D92">
              <w:t>2 545</w:t>
            </w:r>
          </w:p>
        </w:tc>
        <w:tc>
          <w:tcPr>
            <w:tcW w:w="392" w:type="dxa"/>
            <w:tcBorders>
              <w:top w:val="single" w:sz="4" w:space="0" w:color="auto"/>
              <w:left w:val="nil"/>
              <w:bottom w:val="single" w:sz="4" w:space="0" w:color="auto"/>
              <w:right w:val="nil"/>
            </w:tcBorders>
            <w:noWrap/>
            <w:vAlign w:val="center"/>
            <w:hideMark/>
          </w:tcPr>
          <w:p w14:paraId="020A1ED6" w14:textId="1BD4E898"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594DA154" w14:textId="77777777" w:rsidR="00E70D92" w:rsidRPr="00E70D92" w:rsidRDefault="00E70D92" w:rsidP="00387781">
            <w:pPr>
              <w:pStyle w:val="Tabletext"/>
              <w:jc w:val="center"/>
            </w:pPr>
            <w:r w:rsidRPr="00E70D92">
              <w:t>2 575</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1232E618"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5B1D147"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51B6713A" w14:textId="77777777" w:rsidR="00E70D92" w:rsidRPr="00E70D92" w:rsidRDefault="00E70D92" w:rsidP="00387781">
            <w:pPr>
              <w:pStyle w:val="Tabletext"/>
              <w:jc w:val="center"/>
            </w:pPr>
          </w:p>
        </w:tc>
      </w:tr>
      <w:tr w:rsidR="002E0EC2" w:rsidRPr="00E70D92" w14:paraId="22CFB607"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BDA4672"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0FCD729C"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noWrap/>
            <w:vAlign w:val="center"/>
            <w:hideMark/>
          </w:tcPr>
          <w:p w14:paraId="57B2936D" w14:textId="77777777" w:rsidR="00E70D92" w:rsidRPr="00E70D92" w:rsidRDefault="00E70D92" w:rsidP="00387781">
            <w:pPr>
              <w:pStyle w:val="Tabletext"/>
              <w:jc w:val="center"/>
            </w:pPr>
            <w:r w:rsidRPr="00E70D92">
              <w:t>2 595</w:t>
            </w:r>
          </w:p>
        </w:tc>
        <w:tc>
          <w:tcPr>
            <w:tcW w:w="392" w:type="dxa"/>
            <w:tcBorders>
              <w:top w:val="single" w:sz="4" w:space="0" w:color="auto"/>
              <w:left w:val="nil"/>
              <w:bottom w:val="single" w:sz="4" w:space="0" w:color="auto"/>
              <w:right w:val="nil"/>
            </w:tcBorders>
            <w:noWrap/>
            <w:vAlign w:val="center"/>
            <w:hideMark/>
          </w:tcPr>
          <w:p w14:paraId="78CEA4BF" w14:textId="56022330"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2A931FA9" w14:textId="77777777" w:rsidR="00E70D92" w:rsidRPr="00E70D92" w:rsidRDefault="00E70D92" w:rsidP="00387781">
            <w:pPr>
              <w:pStyle w:val="Tabletext"/>
              <w:jc w:val="center"/>
            </w:pPr>
            <w:r w:rsidRPr="00E70D92">
              <w:t>2 645</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69325C00"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C006263"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45CB4981" w14:textId="77777777" w:rsidR="00E70D92" w:rsidRPr="00E70D92" w:rsidRDefault="00E70D92" w:rsidP="00387781">
            <w:pPr>
              <w:pStyle w:val="Tabletext"/>
              <w:jc w:val="center"/>
            </w:pPr>
          </w:p>
        </w:tc>
      </w:tr>
      <w:tr w:rsidR="002E0EC2" w:rsidRPr="00E70D92" w14:paraId="64946302"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noWrap/>
            <w:hideMark/>
          </w:tcPr>
          <w:p w14:paraId="1586EE0E" w14:textId="77777777" w:rsidR="00E70D92" w:rsidRPr="00E70D92" w:rsidRDefault="00E70D92" w:rsidP="00387781">
            <w:pPr>
              <w:pStyle w:val="Tabletext"/>
              <w:jc w:val="center"/>
            </w:pPr>
            <w:r w:rsidRPr="00E70D92">
              <w:t>19</w:t>
            </w: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74675BCF" w14:textId="77777777" w:rsidR="00E70D92" w:rsidRPr="00E70D92" w:rsidRDefault="00E70D92" w:rsidP="00387781">
            <w:pPr>
              <w:pStyle w:val="Tabletext"/>
              <w:jc w:val="left"/>
              <w:rPr>
                <w:lang w:val="pt-BR"/>
              </w:rPr>
            </w:pPr>
            <w:r w:rsidRPr="00E70D92">
              <w:rPr>
                <w:lang w:val="pt-BR"/>
              </w:rPr>
              <w:t>Bandas E-UTRA 1, 3, 11, 21, 28, 34, 40, 42, 65</w:t>
            </w:r>
          </w:p>
          <w:p w14:paraId="3C3A1467" w14:textId="77777777" w:rsidR="00E70D92" w:rsidRPr="00E70D92" w:rsidRDefault="00E70D92" w:rsidP="00387781">
            <w:pPr>
              <w:pStyle w:val="Tabletext"/>
              <w:jc w:val="left"/>
              <w:rPr>
                <w:lang w:val="pt-BR"/>
              </w:rPr>
            </w:pPr>
            <w:r w:rsidRPr="00E70D92">
              <w:rPr>
                <w:lang w:val="pt-BR"/>
              </w:rPr>
              <w:t>Banda NR n79</w:t>
            </w:r>
          </w:p>
        </w:tc>
        <w:tc>
          <w:tcPr>
            <w:tcW w:w="1118" w:type="dxa"/>
            <w:tcBorders>
              <w:top w:val="single" w:sz="4" w:space="0" w:color="auto"/>
              <w:left w:val="single" w:sz="4" w:space="0" w:color="auto"/>
              <w:bottom w:val="single" w:sz="4" w:space="0" w:color="auto"/>
              <w:right w:val="nil"/>
            </w:tcBorders>
            <w:noWrap/>
            <w:vAlign w:val="center"/>
            <w:hideMark/>
          </w:tcPr>
          <w:p w14:paraId="1B2D852B"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noWrap/>
            <w:vAlign w:val="center"/>
            <w:hideMark/>
          </w:tcPr>
          <w:p w14:paraId="3C5A7C9E" w14:textId="0C59141D"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766B8380"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15A0B7FE"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1BF53BA"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33FBF936" w14:textId="77777777" w:rsidR="00E70D92" w:rsidRPr="00E70D92" w:rsidRDefault="00E70D92" w:rsidP="00387781">
            <w:pPr>
              <w:pStyle w:val="Tabletext"/>
              <w:jc w:val="center"/>
            </w:pPr>
          </w:p>
        </w:tc>
      </w:tr>
      <w:tr w:rsidR="002E0EC2" w:rsidRPr="00E70D92" w14:paraId="41B215F0"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BA72E20"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47A158C4" w14:textId="77777777" w:rsidR="00E70D92" w:rsidRPr="00E70D92" w:rsidRDefault="00E70D92" w:rsidP="00387781">
            <w:pPr>
              <w:pStyle w:val="Tabletext"/>
              <w:jc w:val="left"/>
            </w:pPr>
            <w:r w:rsidRPr="00E70D92">
              <w:t>Bandas NR n77, n78</w:t>
            </w:r>
          </w:p>
        </w:tc>
        <w:tc>
          <w:tcPr>
            <w:tcW w:w="1118" w:type="dxa"/>
            <w:tcBorders>
              <w:top w:val="single" w:sz="4" w:space="0" w:color="auto"/>
              <w:left w:val="single" w:sz="4" w:space="0" w:color="auto"/>
              <w:bottom w:val="single" w:sz="4" w:space="0" w:color="auto"/>
              <w:right w:val="nil"/>
            </w:tcBorders>
            <w:noWrap/>
            <w:vAlign w:val="center"/>
            <w:hideMark/>
          </w:tcPr>
          <w:p w14:paraId="13D73A90"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noWrap/>
            <w:vAlign w:val="center"/>
            <w:hideMark/>
          </w:tcPr>
          <w:p w14:paraId="42EE543E" w14:textId="76EC6EC6"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4C22B5A0"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6A9E9290"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0699D8A"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4ECDA14E" w14:textId="77777777" w:rsidR="00E70D92" w:rsidRPr="00E70D92" w:rsidRDefault="00E70D92" w:rsidP="00387781">
            <w:pPr>
              <w:pStyle w:val="Tabletext"/>
              <w:jc w:val="center"/>
            </w:pPr>
            <w:r w:rsidRPr="00E70D92">
              <w:t>2</w:t>
            </w:r>
          </w:p>
        </w:tc>
      </w:tr>
      <w:tr w:rsidR="002E0EC2" w:rsidRPr="00E70D92" w14:paraId="7AD173F8"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800618A"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71AAE4AA"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noWrap/>
            <w:vAlign w:val="center"/>
            <w:hideMark/>
          </w:tcPr>
          <w:p w14:paraId="44133F6D" w14:textId="77777777" w:rsidR="00E70D92" w:rsidRPr="00E70D92" w:rsidRDefault="00E70D92" w:rsidP="00387781">
            <w:pPr>
              <w:pStyle w:val="Tabletext"/>
              <w:jc w:val="center"/>
            </w:pPr>
            <w:r w:rsidRPr="00E70D92">
              <w:t>945</w:t>
            </w:r>
          </w:p>
        </w:tc>
        <w:tc>
          <w:tcPr>
            <w:tcW w:w="392" w:type="dxa"/>
            <w:tcBorders>
              <w:top w:val="single" w:sz="4" w:space="0" w:color="auto"/>
              <w:left w:val="nil"/>
              <w:bottom w:val="single" w:sz="4" w:space="0" w:color="auto"/>
              <w:right w:val="nil"/>
            </w:tcBorders>
            <w:noWrap/>
            <w:vAlign w:val="center"/>
            <w:hideMark/>
          </w:tcPr>
          <w:p w14:paraId="31750134" w14:textId="1DEA6C75"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70BC021A" w14:textId="77777777" w:rsidR="00E70D92" w:rsidRPr="00E70D92" w:rsidRDefault="00E70D92" w:rsidP="00387781">
            <w:pPr>
              <w:pStyle w:val="Tabletext"/>
              <w:jc w:val="center"/>
            </w:pPr>
            <w:r w:rsidRPr="00E70D92">
              <w:t>960</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77A993F5"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F9E093A"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2CD4CD37" w14:textId="77777777" w:rsidR="00E70D92" w:rsidRPr="00E70D92" w:rsidRDefault="00E70D92" w:rsidP="00387781">
            <w:pPr>
              <w:pStyle w:val="Tabletext"/>
              <w:jc w:val="center"/>
            </w:pPr>
          </w:p>
        </w:tc>
      </w:tr>
      <w:tr w:rsidR="002E0EC2" w:rsidRPr="00E70D92" w14:paraId="0A75E51C"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05AEBC0"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4B130BED"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noWrap/>
            <w:vAlign w:val="center"/>
            <w:hideMark/>
          </w:tcPr>
          <w:p w14:paraId="34BD6182" w14:textId="77777777" w:rsidR="00E70D92" w:rsidRPr="00E70D92" w:rsidRDefault="00E70D92" w:rsidP="00387781">
            <w:pPr>
              <w:pStyle w:val="Tabletext"/>
              <w:jc w:val="center"/>
            </w:pPr>
            <w:r w:rsidRPr="00E70D92">
              <w:t>1 884,5</w:t>
            </w:r>
          </w:p>
        </w:tc>
        <w:tc>
          <w:tcPr>
            <w:tcW w:w="392" w:type="dxa"/>
            <w:tcBorders>
              <w:top w:val="single" w:sz="4" w:space="0" w:color="auto"/>
              <w:left w:val="nil"/>
              <w:bottom w:val="single" w:sz="4" w:space="0" w:color="auto"/>
              <w:right w:val="nil"/>
            </w:tcBorders>
            <w:noWrap/>
            <w:vAlign w:val="center"/>
            <w:hideMark/>
          </w:tcPr>
          <w:p w14:paraId="60528CF8" w14:textId="25AA2FA1"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59F6F0A4" w14:textId="77777777" w:rsidR="00E70D92" w:rsidRPr="00E70D92" w:rsidRDefault="00E70D92" w:rsidP="00387781">
            <w:pPr>
              <w:pStyle w:val="Tabletext"/>
              <w:jc w:val="center"/>
            </w:pPr>
            <w:r w:rsidRPr="00E70D92">
              <w:t>1 915,7</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717AA8A7" w14:textId="77777777" w:rsidR="00E70D92" w:rsidRPr="00E70D92" w:rsidRDefault="00E70D92" w:rsidP="00387781">
            <w:pPr>
              <w:pStyle w:val="Tabletext"/>
              <w:jc w:val="center"/>
            </w:pPr>
            <w:r w:rsidRPr="00E70D92">
              <w:t>−41</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9A51026" w14:textId="77777777" w:rsidR="00E70D92" w:rsidRPr="00E70D92" w:rsidRDefault="00E70D92" w:rsidP="00387781">
            <w:pPr>
              <w:pStyle w:val="Tabletext"/>
              <w:jc w:val="center"/>
            </w:pPr>
            <w:r w:rsidRPr="00E70D92">
              <w:t>0,3</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C69307D" w14:textId="77777777" w:rsidR="00E70D92" w:rsidRPr="00E70D92" w:rsidRDefault="00E70D92" w:rsidP="00387781">
            <w:pPr>
              <w:pStyle w:val="Tabletext"/>
              <w:jc w:val="center"/>
            </w:pPr>
            <w:r w:rsidRPr="00E70D92">
              <w:t>8</w:t>
            </w:r>
          </w:p>
        </w:tc>
      </w:tr>
      <w:tr w:rsidR="002E0EC2" w:rsidRPr="00E70D92" w14:paraId="2F473CFA"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7E31167"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0D1F7908"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noWrap/>
            <w:vAlign w:val="center"/>
            <w:hideMark/>
          </w:tcPr>
          <w:p w14:paraId="0B72EEDE" w14:textId="77777777" w:rsidR="00E70D92" w:rsidRPr="00E70D92" w:rsidRDefault="00E70D92" w:rsidP="00387781">
            <w:pPr>
              <w:pStyle w:val="Tabletext"/>
              <w:jc w:val="center"/>
            </w:pPr>
            <w:r w:rsidRPr="00E70D92">
              <w:t>2 545</w:t>
            </w:r>
          </w:p>
        </w:tc>
        <w:tc>
          <w:tcPr>
            <w:tcW w:w="392" w:type="dxa"/>
            <w:tcBorders>
              <w:top w:val="single" w:sz="4" w:space="0" w:color="auto"/>
              <w:left w:val="nil"/>
              <w:bottom w:val="single" w:sz="4" w:space="0" w:color="auto"/>
              <w:right w:val="nil"/>
            </w:tcBorders>
            <w:noWrap/>
            <w:vAlign w:val="center"/>
            <w:hideMark/>
          </w:tcPr>
          <w:p w14:paraId="53426EA6" w14:textId="4924B00C"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369BB264" w14:textId="77777777" w:rsidR="00E70D92" w:rsidRPr="00E70D92" w:rsidRDefault="00E70D92" w:rsidP="00387781">
            <w:pPr>
              <w:pStyle w:val="Tabletext"/>
              <w:jc w:val="center"/>
            </w:pPr>
            <w:r w:rsidRPr="00E70D92">
              <w:t>2 575</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0E17893D"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7F893A5"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5644FA68" w14:textId="77777777" w:rsidR="00E70D92" w:rsidRPr="00E70D92" w:rsidRDefault="00E70D92" w:rsidP="00387781">
            <w:pPr>
              <w:pStyle w:val="Tabletext"/>
              <w:jc w:val="center"/>
            </w:pPr>
          </w:p>
        </w:tc>
      </w:tr>
      <w:tr w:rsidR="002E0EC2" w:rsidRPr="00E70D92" w14:paraId="6485C7A6"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AFB0A73"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6BCCD07D"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noWrap/>
            <w:vAlign w:val="center"/>
            <w:hideMark/>
          </w:tcPr>
          <w:p w14:paraId="2B674F23" w14:textId="77777777" w:rsidR="00E70D92" w:rsidRPr="00E70D92" w:rsidRDefault="00E70D92" w:rsidP="00387781">
            <w:pPr>
              <w:pStyle w:val="Tabletext"/>
              <w:jc w:val="center"/>
            </w:pPr>
            <w:r w:rsidRPr="00E70D92">
              <w:t>2 595</w:t>
            </w:r>
          </w:p>
        </w:tc>
        <w:tc>
          <w:tcPr>
            <w:tcW w:w="392" w:type="dxa"/>
            <w:tcBorders>
              <w:top w:val="single" w:sz="4" w:space="0" w:color="auto"/>
              <w:left w:val="nil"/>
              <w:bottom w:val="single" w:sz="4" w:space="0" w:color="auto"/>
              <w:right w:val="nil"/>
            </w:tcBorders>
            <w:noWrap/>
            <w:vAlign w:val="center"/>
            <w:hideMark/>
          </w:tcPr>
          <w:p w14:paraId="3553B1C8" w14:textId="2DF833F3"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66D804BE" w14:textId="77777777" w:rsidR="00E70D92" w:rsidRPr="00E70D92" w:rsidRDefault="00E70D92" w:rsidP="00387781">
            <w:pPr>
              <w:pStyle w:val="Tabletext"/>
              <w:jc w:val="center"/>
            </w:pPr>
            <w:r w:rsidRPr="00E70D92">
              <w:t>2 645</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083AEAFB"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7555F9F"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014238B2" w14:textId="77777777" w:rsidR="00E70D92" w:rsidRPr="00E70D92" w:rsidRDefault="00E70D92" w:rsidP="00387781">
            <w:pPr>
              <w:pStyle w:val="Tabletext"/>
              <w:jc w:val="center"/>
            </w:pPr>
          </w:p>
        </w:tc>
      </w:tr>
    </w:tbl>
    <w:p w14:paraId="78D3EC4B" w14:textId="7EE439F5" w:rsidR="00351EEA" w:rsidRDefault="00351EEA" w:rsidP="00351EEA">
      <w:pPr>
        <w:pStyle w:val="Tablefin"/>
      </w:pPr>
    </w:p>
    <w:p w14:paraId="46C22938" w14:textId="3E1F2DC9" w:rsidR="00351EEA" w:rsidRPr="00E70D92" w:rsidRDefault="00351EEA" w:rsidP="00351EEA">
      <w:pPr>
        <w:pStyle w:val="TableNo"/>
      </w:pPr>
      <w:r w:rsidRPr="00E70D92">
        <w:lastRenderedPageBreak/>
        <w:t>CUADRO A1-40</w:t>
      </w:r>
      <w:r w:rsidR="00501284">
        <w:t xml:space="preserve"> </w:t>
      </w:r>
      <w:r w:rsidR="00501284" w:rsidRPr="00A47E14">
        <w:t>(</w:t>
      </w:r>
      <w:r w:rsidR="00501284" w:rsidRPr="00351EEA">
        <w:rPr>
          <w:i/>
          <w:iCs/>
        </w:rPr>
        <w:t>continuación</w:t>
      </w:r>
      <w:r w:rsidR="00501284" w:rsidRPr="00A47E14">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92"/>
        <w:gridCol w:w="1118"/>
        <w:gridCol w:w="392"/>
        <w:gridCol w:w="1121"/>
        <w:gridCol w:w="980"/>
        <w:gridCol w:w="938"/>
        <w:gridCol w:w="1497"/>
      </w:tblGrid>
      <w:tr w:rsidR="00351EEA" w:rsidRPr="00E70D92" w14:paraId="5D834627" w14:textId="77777777" w:rsidTr="00892661">
        <w:trPr>
          <w:tblHeader/>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21B429C7" w14:textId="77777777" w:rsidR="00351EEA" w:rsidRPr="00E70D92" w:rsidRDefault="00351EEA" w:rsidP="00892661">
            <w:pPr>
              <w:pStyle w:val="Tablehead"/>
            </w:pPr>
            <w:r w:rsidRPr="00E70D92">
              <w:t>Banda E-UTRA</w:t>
            </w:r>
          </w:p>
        </w:tc>
        <w:tc>
          <w:tcPr>
            <w:tcW w:w="8538" w:type="dxa"/>
            <w:gridSpan w:val="7"/>
            <w:tcBorders>
              <w:top w:val="single" w:sz="4" w:space="0" w:color="auto"/>
              <w:left w:val="single" w:sz="4" w:space="0" w:color="auto"/>
              <w:bottom w:val="single" w:sz="4" w:space="0" w:color="auto"/>
              <w:right w:val="single" w:sz="4" w:space="0" w:color="auto"/>
            </w:tcBorders>
            <w:vAlign w:val="center"/>
            <w:hideMark/>
          </w:tcPr>
          <w:p w14:paraId="17B3885E" w14:textId="77777777" w:rsidR="00351EEA" w:rsidRPr="00E70D92" w:rsidRDefault="00351EEA" w:rsidP="00892661">
            <w:pPr>
              <w:pStyle w:val="Tablehead"/>
            </w:pPr>
            <w:r w:rsidRPr="00E70D92">
              <w:t>Emisión no esencial</w:t>
            </w:r>
          </w:p>
        </w:tc>
      </w:tr>
      <w:tr w:rsidR="00351EEA" w:rsidRPr="00E70D92" w14:paraId="48CAB476" w14:textId="77777777" w:rsidTr="00892661">
        <w:trPr>
          <w:tblHeade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027355D" w14:textId="77777777" w:rsidR="00351EEA" w:rsidRPr="00E70D92" w:rsidRDefault="00351EEA" w:rsidP="00892661">
            <w:pPr>
              <w:pStyle w:val="Tablehead"/>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B36F98A" w14:textId="77777777" w:rsidR="00351EEA" w:rsidRPr="00E70D92" w:rsidRDefault="00351EEA" w:rsidP="00892661">
            <w:pPr>
              <w:pStyle w:val="Tablehead"/>
            </w:pPr>
            <w:r w:rsidRPr="00E70D92">
              <w:t>Banda protegida</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17100B49" w14:textId="408D7731" w:rsidR="00351EEA" w:rsidRPr="00E70D92" w:rsidRDefault="00351EEA" w:rsidP="00892661">
            <w:pPr>
              <w:pStyle w:val="Tablehead"/>
            </w:pPr>
            <w:r w:rsidRPr="00E70D92">
              <w:t>Gama de frecuencias</w:t>
            </w:r>
            <w:r w:rsidR="00556120">
              <w:br/>
            </w:r>
            <w:r w:rsidRPr="00E70D92">
              <w:t>(MHz)</w:t>
            </w:r>
          </w:p>
        </w:tc>
        <w:tc>
          <w:tcPr>
            <w:tcW w:w="980" w:type="dxa"/>
            <w:tcBorders>
              <w:top w:val="single" w:sz="4" w:space="0" w:color="auto"/>
              <w:left w:val="single" w:sz="4" w:space="0" w:color="auto"/>
              <w:bottom w:val="single" w:sz="4" w:space="0" w:color="auto"/>
              <w:right w:val="single" w:sz="4" w:space="0" w:color="auto"/>
            </w:tcBorders>
            <w:vAlign w:val="center"/>
            <w:hideMark/>
          </w:tcPr>
          <w:p w14:paraId="5D8DB56D" w14:textId="77777777" w:rsidR="00351EEA" w:rsidRPr="00E70D92" w:rsidRDefault="00351EEA" w:rsidP="00892661">
            <w:pPr>
              <w:pStyle w:val="Tablehead"/>
            </w:pPr>
            <w:r w:rsidRPr="00E70D92">
              <w:t>Nivel máximo</w:t>
            </w:r>
            <w:r>
              <w:br/>
            </w:r>
            <w:r w:rsidRPr="00E70D92">
              <w:t>(dBm)</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076027F" w14:textId="77777777" w:rsidR="00351EEA" w:rsidRPr="00E70D92" w:rsidRDefault="00351EEA" w:rsidP="00892661">
            <w:pPr>
              <w:pStyle w:val="Tablehead"/>
            </w:pPr>
            <w:r w:rsidRPr="00E70D92">
              <w:t>MBW</w:t>
            </w:r>
            <w:r>
              <w:br/>
            </w:r>
            <w:r w:rsidRPr="00E70D92">
              <w:t>(MHz)</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6A4A8B31" w14:textId="77777777" w:rsidR="00351EEA" w:rsidRPr="00E70D92" w:rsidRDefault="00351EEA" w:rsidP="00892661">
            <w:pPr>
              <w:pStyle w:val="Tablehead"/>
            </w:pPr>
            <w:r w:rsidRPr="00E70D92">
              <w:t>Comentarios</w:t>
            </w:r>
          </w:p>
        </w:tc>
      </w:tr>
      <w:tr w:rsidR="002E0EC2" w:rsidRPr="00E70D92" w14:paraId="077AEDED"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noWrap/>
            <w:hideMark/>
          </w:tcPr>
          <w:p w14:paraId="7B4913FA" w14:textId="77777777" w:rsidR="00E70D92" w:rsidRPr="00E70D92" w:rsidRDefault="00E70D92" w:rsidP="00387781">
            <w:pPr>
              <w:pStyle w:val="Tabletext"/>
              <w:jc w:val="center"/>
            </w:pPr>
            <w:r w:rsidRPr="00E70D92">
              <w:t>20</w:t>
            </w: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3D905FF9" w14:textId="77777777" w:rsidR="00E70D92" w:rsidRPr="00E70D92" w:rsidRDefault="00E70D92" w:rsidP="00387781">
            <w:pPr>
              <w:pStyle w:val="Tabletext"/>
              <w:jc w:val="left"/>
            </w:pPr>
            <w:r w:rsidRPr="00E70D92">
              <w:t>Bandas E-UTRA 1, 3, 7, 8, 22, 31, 32, 33, 34, 40, 43, 50, 51, 65, 67, 68, 72, 74, 75, 76, 87, 88</w:t>
            </w:r>
          </w:p>
        </w:tc>
        <w:tc>
          <w:tcPr>
            <w:tcW w:w="1118" w:type="dxa"/>
            <w:tcBorders>
              <w:top w:val="single" w:sz="4" w:space="0" w:color="auto"/>
              <w:left w:val="single" w:sz="4" w:space="0" w:color="auto"/>
              <w:bottom w:val="single" w:sz="4" w:space="0" w:color="auto"/>
              <w:right w:val="nil"/>
            </w:tcBorders>
            <w:noWrap/>
            <w:vAlign w:val="center"/>
            <w:hideMark/>
          </w:tcPr>
          <w:p w14:paraId="66BE9A90"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noWrap/>
            <w:vAlign w:val="center"/>
            <w:hideMark/>
          </w:tcPr>
          <w:p w14:paraId="393C6E9D" w14:textId="61D0F17A"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5E6C50E1"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7C67AB64"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0270B7F"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64F0DDD4" w14:textId="77777777" w:rsidR="00E70D92" w:rsidRPr="00E70D92" w:rsidRDefault="00E70D92" w:rsidP="00387781">
            <w:pPr>
              <w:pStyle w:val="Tabletext"/>
              <w:jc w:val="center"/>
            </w:pPr>
          </w:p>
        </w:tc>
      </w:tr>
      <w:tr w:rsidR="002E0EC2" w:rsidRPr="00E70D92" w14:paraId="4500451E"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20663C2"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1A2DC7F8" w14:textId="77777777" w:rsidR="00E70D92" w:rsidRPr="00E70D92" w:rsidRDefault="00E70D92" w:rsidP="00387781">
            <w:pPr>
              <w:pStyle w:val="Tabletext"/>
              <w:jc w:val="left"/>
            </w:pPr>
            <w:r w:rsidRPr="00E70D92">
              <w:t>Banda E-UTRA 20</w:t>
            </w:r>
          </w:p>
        </w:tc>
        <w:tc>
          <w:tcPr>
            <w:tcW w:w="1118" w:type="dxa"/>
            <w:tcBorders>
              <w:top w:val="single" w:sz="4" w:space="0" w:color="auto"/>
              <w:left w:val="single" w:sz="4" w:space="0" w:color="auto"/>
              <w:bottom w:val="single" w:sz="4" w:space="0" w:color="auto"/>
              <w:right w:val="nil"/>
            </w:tcBorders>
            <w:noWrap/>
            <w:vAlign w:val="center"/>
            <w:hideMark/>
          </w:tcPr>
          <w:p w14:paraId="695D3B4D"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noWrap/>
            <w:vAlign w:val="center"/>
            <w:hideMark/>
          </w:tcPr>
          <w:p w14:paraId="38B8DA61" w14:textId="12F20527"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269E9A2D"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2D8D6925"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5077E25"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2B7F12C8" w14:textId="77777777" w:rsidR="00E70D92" w:rsidRPr="00E70D92" w:rsidRDefault="00E70D92" w:rsidP="00387781">
            <w:pPr>
              <w:pStyle w:val="Tabletext"/>
              <w:jc w:val="center"/>
            </w:pPr>
            <w:r w:rsidRPr="00E70D92">
              <w:t>15</w:t>
            </w:r>
          </w:p>
        </w:tc>
      </w:tr>
      <w:tr w:rsidR="002E0EC2" w:rsidRPr="00E70D92" w14:paraId="6F694E28"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6686E29"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5F56E1B3" w14:textId="77777777" w:rsidR="00E70D92" w:rsidRPr="00E70D92" w:rsidRDefault="00E70D92" w:rsidP="00387781">
            <w:pPr>
              <w:pStyle w:val="Tabletext"/>
              <w:jc w:val="left"/>
              <w:rPr>
                <w:lang w:val="pt-BR"/>
              </w:rPr>
            </w:pPr>
            <w:r w:rsidRPr="00E70D92">
              <w:rPr>
                <w:lang w:val="pt-BR"/>
              </w:rPr>
              <w:t>Bandas E-UTRA 38, 42, 52, 69</w:t>
            </w:r>
          </w:p>
          <w:p w14:paraId="231D82D2" w14:textId="77777777" w:rsidR="00E70D92" w:rsidRPr="00E70D92" w:rsidRDefault="00E70D92" w:rsidP="00387781">
            <w:pPr>
              <w:pStyle w:val="Tabletext"/>
              <w:jc w:val="left"/>
              <w:rPr>
                <w:lang w:val="pt-BR"/>
              </w:rPr>
            </w:pPr>
            <w:r w:rsidRPr="00E70D92">
              <w:rPr>
                <w:lang w:val="pt-BR"/>
              </w:rPr>
              <w:t>Bandas NR n77, n78</w:t>
            </w:r>
          </w:p>
        </w:tc>
        <w:tc>
          <w:tcPr>
            <w:tcW w:w="1118" w:type="dxa"/>
            <w:tcBorders>
              <w:top w:val="single" w:sz="4" w:space="0" w:color="auto"/>
              <w:left w:val="single" w:sz="4" w:space="0" w:color="auto"/>
              <w:bottom w:val="single" w:sz="4" w:space="0" w:color="auto"/>
              <w:right w:val="nil"/>
            </w:tcBorders>
            <w:noWrap/>
            <w:vAlign w:val="center"/>
            <w:hideMark/>
          </w:tcPr>
          <w:p w14:paraId="3E307041"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noWrap/>
            <w:vAlign w:val="center"/>
            <w:hideMark/>
          </w:tcPr>
          <w:p w14:paraId="634F4FC4" w14:textId="5347E926"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74B41074"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3AE834D1"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93F075F"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020AB25D" w14:textId="77777777" w:rsidR="00E70D92" w:rsidRPr="00E70D92" w:rsidRDefault="00E70D92" w:rsidP="00387781">
            <w:pPr>
              <w:pStyle w:val="Tabletext"/>
              <w:jc w:val="center"/>
            </w:pPr>
            <w:r w:rsidRPr="00E70D92">
              <w:t>2</w:t>
            </w:r>
          </w:p>
        </w:tc>
      </w:tr>
      <w:tr w:rsidR="002E0EC2" w:rsidRPr="00E70D92" w14:paraId="2EC8C1AF"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5E85377"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2CD6BB3F"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noWrap/>
            <w:vAlign w:val="center"/>
            <w:hideMark/>
          </w:tcPr>
          <w:p w14:paraId="44DA3082" w14:textId="77777777" w:rsidR="00E70D92" w:rsidRPr="00E70D92" w:rsidRDefault="00E70D92" w:rsidP="00387781">
            <w:pPr>
              <w:pStyle w:val="Tabletext"/>
              <w:jc w:val="center"/>
            </w:pPr>
            <w:r w:rsidRPr="00E70D92">
              <w:t>758</w:t>
            </w:r>
          </w:p>
        </w:tc>
        <w:tc>
          <w:tcPr>
            <w:tcW w:w="392" w:type="dxa"/>
            <w:tcBorders>
              <w:top w:val="single" w:sz="4" w:space="0" w:color="auto"/>
              <w:left w:val="nil"/>
              <w:bottom w:val="single" w:sz="4" w:space="0" w:color="auto"/>
              <w:right w:val="nil"/>
            </w:tcBorders>
            <w:noWrap/>
            <w:vAlign w:val="center"/>
            <w:hideMark/>
          </w:tcPr>
          <w:p w14:paraId="0183D627" w14:textId="04BA284F"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39BB515D" w14:textId="77777777" w:rsidR="00E70D92" w:rsidRPr="00E70D92" w:rsidRDefault="00E70D92" w:rsidP="00387781">
            <w:pPr>
              <w:pStyle w:val="Tabletext"/>
              <w:jc w:val="center"/>
            </w:pPr>
            <w:r w:rsidRPr="00E70D92">
              <w:t>788</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622D234B"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8AFD6A0"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0CC9A4ED" w14:textId="77777777" w:rsidR="00E70D92" w:rsidRPr="00E70D92" w:rsidRDefault="00E70D92" w:rsidP="00387781">
            <w:pPr>
              <w:pStyle w:val="Tabletext"/>
              <w:jc w:val="center"/>
            </w:pPr>
          </w:p>
        </w:tc>
      </w:tr>
      <w:tr w:rsidR="002E0EC2" w:rsidRPr="00E70D92" w14:paraId="6755BE85"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noWrap/>
            <w:hideMark/>
          </w:tcPr>
          <w:p w14:paraId="66BB2925" w14:textId="77777777" w:rsidR="00E70D92" w:rsidRPr="00E70D92" w:rsidRDefault="00E70D92" w:rsidP="00387781">
            <w:pPr>
              <w:pStyle w:val="Tabletext"/>
              <w:jc w:val="center"/>
            </w:pPr>
            <w:r w:rsidRPr="00E70D92">
              <w:t>21</w:t>
            </w: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352650BA" w14:textId="77777777" w:rsidR="00E70D92" w:rsidRPr="00E70D92" w:rsidRDefault="00E70D92" w:rsidP="00387781">
            <w:pPr>
              <w:pStyle w:val="Tabletext"/>
              <w:jc w:val="left"/>
              <w:rPr>
                <w:lang w:val="pt-BR"/>
              </w:rPr>
            </w:pPr>
            <w:r w:rsidRPr="00E70D92">
              <w:rPr>
                <w:lang w:val="pt-BR"/>
              </w:rPr>
              <w:t>Bandas E-UTRA 1, 3, 18, 19, 28, 34, 40, 42, 65</w:t>
            </w:r>
          </w:p>
          <w:p w14:paraId="19F3B2B5" w14:textId="77777777" w:rsidR="00E70D92" w:rsidRPr="00E70D92" w:rsidRDefault="00E70D92" w:rsidP="00387781">
            <w:pPr>
              <w:pStyle w:val="Tabletext"/>
              <w:jc w:val="left"/>
              <w:rPr>
                <w:lang w:val="pt-BR"/>
              </w:rPr>
            </w:pPr>
            <w:r w:rsidRPr="00E70D92">
              <w:rPr>
                <w:lang w:val="pt-BR"/>
              </w:rPr>
              <w:t>Bandas NR n77, n78, n79</w:t>
            </w:r>
          </w:p>
        </w:tc>
        <w:tc>
          <w:tcPr>
            <w:tcW w:w="1118" w:type="dxa"/>
            <w:tcBorders>
              <w:top w:val="single" w:sz="4" w:space="0" w:color="auto"/>
              <w:left w:val="single" w:sz="4" w:space="0" w:color="auto"/>
              <w:bottom w:val="single" w:sz="4" w:space="0" w:color="auto"/>
              <w:right w:val="nil"/>
            </w:tcBorders>
            <w:noWrap/>
            <w:vAlign w:val="center"/>
            <w:hideMark/>
          </w:tcPr>
          <w:p w14:paraId="351B9A01"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noWrap/>
            <w:vAlign w:val="center"/>
            <w:hideMark/>
          </w:tcPr>
          <w:p w14:paraId="7EEFE071" w14:textId="07A758B6"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53824536"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47A613B1"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94E366E"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588AFE97" w14:textId="77777777" w:rsidR="00E70D92" w:rsidRPr="00E70D92" w:rsidRDefault="00E70D92" w:rsidP="00387781">
            <w:pPr>
              <w:pStyle w:val="Tabletext"/>
              <w:jc w:val="center"/>
            </w:pPr>
          </w:p>
        </w:tc>
      </w:tr>
      <w:tr w:rsidR="002E0EC2" w:rsidRPr="00E70D92" w14:paraId="6CA9D1AC"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F7AE216"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084043CE"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noWrap/>
            <w:vAlign w:val="center"/>
            <w:hideMark/>
          </w:tcPr>
          <w:p w14:paraId="2475F933" w14:textId="77777777" w:rsidR="00E70D92" w:rsidRPr="00E70D92" w:rsidRDefault="00E70D92" w:rsidP="00387781">
            <w:pPr>
              <w:pStyle w:val="Tabletext"/>
              <w:jc w:val="center"/>
            </w:pPr>
            <w:r w:rsidRPr="00E70D92">
              <w:t>945</w:t>
            </w:r>
          </w:p>
        </w:tc>
        <w:tc>
          <w:tcPr>
            <w:tcW w:w="392" w:type="dxa"/>
            <w:tcBorders>
              <w:top w:val="single" w:sz="4" w:space="0" w:color="auto"/>
              <w:left w:val="nil"/>
              <w:bottom w:val="single" w:sz="4" w:space="0" w:color="auto"/>
              <w:right w:val="nil"/>
            </w:tcBorders>
            <w:noWrap/>
            <w:vAlign w:val="center"/>
            <w:hideMark/>
          </w:tcPr>
          <w:p w14:paraId="5CE5D851" w14:textId="1C2B6A3A"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78A87D81" w14:textId="77777777" w:rsidR="00E70D92" w:rsidRPr="00E70D92" w:rsidRDefault="00E70D92" w:rsidP="00387781">
            <w:pPr>
              <w:pStyle w:val="Tabletext"/>
              <w:jc w:val="center"/>
            </w:pPr>
            <w:r w:rsidRPr="00E70D92">
              <w:t>960</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72E3B525"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4A9533D"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0EEB1C50" w14:textId="77777777" w:rsidR="00E70D92" w:rsidRPr="00E70D92" w:rsidRDefault="00E70D92" w:rsidP="00387781">
            <w:pPr>
              <w:pStyle w:val="Tabletext"/>
              <w:jc w:val="center"/>
            </w:pPr>
          </w:p>
        </w:tc>
      </w:tr>
      <w:tr w:rsidR="002E0EC2" w:rsidRPr="00E70D92" w14:paraId="2EFFD00C"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9DD9E8E"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56189D27"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noWrap/>
            <w:vAlign w:val="center"/>
            <w:hideMark/>
          </w:tcPr>
          <w:p w14:paraId="0951CCC5" w14:textId="77777777" w:rsidR="00E70D92" w:rsidRPr="00E70D92" w:rsidRDefault="00E70D92" w:rsidP="00387781">
            <w:pPr>
              <w:pStyle w:val="Tabletext"/>
              <w:jc w:val="center"/>
            </w:pPr>
            <w:r w:rsidRPr="00E70D92">
              <w:t>1 884,5</w:t>
            </w:r>
          </w:p>
        </w:tc>
        <w:tc>
          <w:tcPr>
            <w:tcW w:w="392" w:type="dxa"/>
            <w:tcBorders>
              <w:top w:val="single" w:sz="4" w:space="0" w:color="auto"/>
              <w:left w:val="nil"/>
              <w:bottom w:val="single" w:sz="4" w:space="0" w:color="auto"/>
              <w:right w:val="nil"/>
            </w:tcBorders>
            <w:noWrap/>
            <w:vAlign w:val="center"/>
            <w:hideMark/>
          </w:tcPr>
          <w:p w14:paraId="22294EC0" w14:textId="1911AFD1"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25BEE389" w14:textId="77777777" w:rsidR="00E70D92" w:rsidRPr="00E70D92" w:rsidRDefault="00E70D92" w:rsidP="00387781">
            <w:pPr>
              <w:pStyle w:val="Tabletext"/>
              <w:jc w:val="center"/>
            </w:pPr>
            <w:r w:rsidRPr="00E70D92">
              <w:t>1 915,7</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272BB2B2" w14:textId="77777777" w:rsidR="00E70D92" w:rsidRPr="00E70D92" w:rsidRDefault="00E70D92" w:rsidP="00387781">
            <w:pPr>
              <w:pStyle w:val="Tabletext"/>
              <w:jc w:val="center"/>
            </w:pPr>
            <w:r w:rsidRPr="00E70D92">
              <w:t>−41</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2732BC8" w14:textId="77777777" w:rsidR="00E70D92" w:rsidRPr="00E70D92" w:rsidRDefault="00E70D92" w:rsidP="00387781">
            <w:pPr>
              <w:pStyle w:val="Tabletext"/>
              <w:jc w:val="center"/>
            </w:pPr>
            <w:r w:rsidRPr="00E70D92">
              <w:t>0,3</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27637EAF" w14:textId="77777777" w:rsidR="00E70D92" w:rsidRPr="00E70D92" w:rsidRDefault="00E70D92" w:rsidP="00387781">
            <w:pPr>
              <w:pStyle w:val="Tabletext"/>
              <w:jc w:val="center"/>
            </w:pPr>
            <w:r w:rsidRPr="00E70D92">
              <w:t>8</w:t>
            </w:r>
          </w:p>
        </w:tc>
      </w:tr>
      <w:tr w:rsidR="002E0EC2" w:rsidRPr="00E70D92" w14:paraId="08E075E2"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6DD3959"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0FEDCEC5"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noWrap/>
            <w:vAlign w:val="center"/>
            <w:hideMark/>
          </w:tcPr>
          <w:p w14:paraId="31222153" w14:textId="77777777" w:rsidR="00E70D92" w:rsidRPr="00E70D92" w:rsidRDefault="00E70D92" w:rsidP="00387781">
            <w:pPr>
              <w:pStyle w:val="Tabletext"/>
              <w:jc w:val="center"/>
            </w:pPr>
            <w:r w:rsidRPr="00E70D92">
              <w:t>2 545</w:t>
            </w:r>
          </w:p>
        </w:tc>
        <w:tc>
          <w:tcPr>
            <w:tcW w:w="392" w:type="dxa"/>
            <w:tcBorders>
              <w:top w:val="single" w:sz="4" w:space="0" w:color="auto"/>
              <w:left w:val="nil"/>
              <w:bottom w:val="single" w:sz="4" w:space="0" w:color="auto"/>
              <w:right w:val="nil"/>
            </w:tcBorders>
            <w:noWrap/>
            <w:vAlign w:val="center"/>
            <w:hideMark/>
          </w:tcPr>
          <w:p w14:paraId="05654B1E" w14:textId="4E2D2724"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19FF68D6" w14:textId="77777777" w:rsidR="00E70D92" w:rsidRPr="00E70D92" w:rsidRDefault="00E70D92" w:rsidP="00387781">
            <w:pPr>
              <w:pStyle w:val="Tabletext"/>
              <w:jc w:val="center"/>
            </w:pPr>
            <w:r w:rsidRPr="00E70D92">
              <w:t>2 575</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76659049"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15D49B7"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62E1BB6F" w14:textId="77777777" w:rsidR="00E70D92" w:rsidRPr="00E70D92" w:rsidRDefault="00E70D92" w:rsidP="00387781">
            <w:pPr>
              <w:pStyle w:val="Tabletext"/>
              <w:jc w:val="center"/>
            </w:pPr>
          </w:p>
        </w:tc>
      </w:tr>
      <w:tr w:rsidR="002E0EC2" w:rsidRPr="00E70D92" w14:paraId="2CAA7EE8"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6170970"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5CD1D937"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noWrap/>
            <w:vAlign w:val="center"/>
            <w:hideMark/>
          </w:tcPr>
          <w:p w14:paraId="7986F06A" w14:textId="77777777" w:rsidR="00E70D92" w:rsidRPr="00E70D92" w:rsidRDefault="00E70D92" w:rsidP="00387781">
            <w:pPr>
              <w:pStyle w:val="Tabletext"/>
              <w:jc w:val="center"/>
            </w:pPr>
            <w:r w:rsidRPr="00E70D92">
              <w:t>2 595</w:t>
            </w:r>
          </w:p>
        </w:tc>
        <w:tc>
          <w:tcPr>
            <w:tcW w:w="392" w:type="dxa"/>
            <w:tcBorders>
              <w:top w:val="single" w:sz="4" w:space="0" w:color="auto"/>
              <w:left w:val="nil"/>
              <w:bottom w:val="single" w:sz="4" w:space="0" w:color="auto"/>
              <w:right w:val="nil"/>
            </w:tcBorders>
            <w:noWrap/>
            <w:vAlign w:val="center"/>
            <w:hideMark/>
          </w:tcPr>
          <w:p w14:paraId="48C1FFC1" w14:textId="15936E8A"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557D62A8" w14:textId="77777777" w:rsidR="00E70D92" w:rsidRPr="00E70D92" w:rsidRDefault="00E70D92" w:rsidP="00387781">
            <w:pPr>
              <w:pStyle w:val="Tabletext"/>
              <w:jc w:val="center"/>
            </w:pPr>
            <w:r w:rsidRPr="00E70D92">
              <w:t>2 645</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463EB52D"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EB959A2"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57B09755" w14:textId="77777777" w:rsidR="00E70D92" w:rsidRPr="00E70D92" w:rsidRDefault="00E70D92" w:rsidP="00387781">
            <w:pPr>
              <w:pStyle w:val="Tabletext"/>
              <w:jc w:val="center"/>
            </w:pPr>
          </w:p>
        </w:tc>
      </w:tr>
      <w:tr w:rsidR="002E0EC2" w:rsidRPr="00E70D92" w14:paraId="2DFE12C9"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noWrap/>
            <w:hideMark/>
          </w:tcPr>
          <w:p w14:paraId="11A26119" w14:textId="77777777" w:rsidR="00E70D92" w:rsidRPr="00E70D92" w:rsidRDefault="00E70D92" w:rsidP="00387781">
            <w:pPr>
              <w:pStyle w:val="Tabletext"/>
              <w:jc w:val="center"/>
            </w:pPr>
            <w:r w:rsidRPr="00E70D92">
              <w:t>22</w:t>
            </w: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1D73C2BE" w14:textId="77777777" w:rsidR="00E70D92" w:rsidRPr="00E70D92" w:rsidRDefault="00E70D92" w:rsidP="00387781">
            <w:pPr>
              <w:pStyle w:val="Tabletext"/>
              <w:jc w:val="left"/>
            </w:pPr>
            <w:r w:rsidRPr="00E70D92">
              <w:t>Bandas E-UTRA 1, 3, 7, 8, 20, 26, 27, 28, 31, 32, 33, 34, 38, 39, 40, 43, 65, 67, 68, 69, 72, 75, 76, 87, 88</w:t>
            </w:r>
          </w:p>
        </w:tc>
        <w:tc>
          <w:tcPr>
            <w:tcW w:w="1118" w:type="dxa"/>
            <w:tcBorders>
              <w:top w:val="single" w:sz="4" w:space="0" w:color="auto"/>
              <w:left w:val="single" w:sz="4" w:space="0" w:color="auto"/>
              <w:bottom w:val="single" w:sz="4" w:space="0" w:color="auto"/>
              <w:right w:val="nil"/>
            </w:tcBorders>
            <w:noWrap/>
            <w:vAlign w:val="center"/>
            <w:hideMark/>
          </w:tcPr>
          <w:p w14:paraId="7D02B183"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noWrap/>
            <w:vAlign w:val="center"/>
            <w:hideMark/>
          </w:tcPr>
          <w:p w14:paraId="6B60DB29" w14:textId="32CE48FA"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7DC4955F"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79A369D9"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D20B248"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3A641ECB" w14:textId="77777777" w:rsidR="00E70D92" w:rsidRPr="00E70D92" w:rsidRDefault="00E70D92" w:rsidP="00387781">
            <w:pPr>
              <w:pStyle w:val="Tabletext"/>
              <w:jc w:val="center"/>
            </w:pPr>
          </w:p>
        </w:tc>
      </w:tr>
      <w:tr w:rsidR="002E0EC2" w:rsidRPr="00E70D92" w14:paraId="74E265D4"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72375FA"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noWrap/>
            <w:vAlign w:val="center"/>
            <w:hideMark/>
          </w:tcPr>
          <w:p w14:paraId="767199D6"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noWrap/>
            <w:vAlign w:val="center"/>
            <w:hideMark/>
          </w:tcPr>
          <w:p w14:paraId="7F279269" w14:textId="77777777" w:rsidR="00E70D92" w:rsidRPr="00E70D92" w:rsidRDefault="00E70D92" w:rsidP="00387781">
            <w:pPr>
              <w:pStyle w:val="Tabletext"/>
              <w:jc w:val="center"/>
            </w:pPr>
            <w:r w:rsidRPr="00E70D92">
              <w:t>3 510</w:t>
            </w:r>
          </w:p>
        </w:tc>
        <w:tc>
          <w:tcPr>
            <w:tcW w:w="392" w:type="dxa"/>
            <w:tcBorders>
              <w:top w:val="single" w:sz="4" w:space="0" w:color="auto"/>
              <w:left w:val="nil"/>
              <w:bottom w:val="single" w:sz="4" w:space="0" w:color="auto"/>
              <w:right w:val="nil"/>
            </w:tcBorders>
            <w:noWrap/>
            <w:vAlign w:val="center"/>
            <w:hideMark/>
          </w:tcPr>
          <w:p w14:paraId="2C28C719" w14:textId="0A65F67A"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noWrap/>
            <w:vAlign w:val="center"/>
            <w:hideMark/>
          </w:tcPr>
          <w:p w14:paraId="336AD4C9" w14:textId="77777777" w:rsidR="00E70D92" w:rsidRPr="00E70D92" w:rsidRDefault="00E70D92" w:rsidP="00387781">
            <w:pPr>
              <w:pStyle w:val="Tabletext"/>
              <w:jc w:val="center"/>
            </w:pPr>
            <w:r w:rsidRPr="00E70D92">
              <w:t>3 525</w:t>
            </w:r>
          </w:p>
        </w:tc>
        <w:tc>
          <w:tcPr>
            <w:tcW w:w="980" w:type="dxa"/>
            <w:tcBorders>
              <w:top w:val="single" w:sz="4" w:space="0" w:color="auto"/>
              <w:left w:val="single" w:sz="4" w:space="0" w:color="auto"/>
              <w:bottom w:val="single" w:sz="4" w:space="0" w:color="auto"/>
              <w:right w:val="single" w:sz="4" w:space="0" w:color="auto"/>
            </w:tcBorders>
            <w:noWrap/>
            <w:vAlign w:val="center"/>
            <w:hideMark/>
          </w:tcPr>
          <w:p w14:paraId="24720088" w14:textId="77777777" w:rsidR="00E70D92" w:rsidRPr="00E70D92" w:rsidRDefault="00E70D92" w:rsidP="00387781">
            <w:pPr>
              <w:pStyle w:val="Tabletext"/>
              <w:jc w:val="center"/>
            </w:pPr>
            <w:r w:rsidRPr="00E70D92">
              <w:t>−40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48B2F42"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2AA0C641" w14:textId="77777777" w:rsidR="00E70D92" w:rsidRPr="00E70D92" w:rsidRDefault="00E70D92" w:rsidP="00387781">
            <w:pPr>
              <w:pStyle w:val="Tabletext"/>
              <w:jc w:val="center"/>
            </w:pPr>
            <w:r w:rsidRPr="00E70D92">
              <w:t>15</w:t>
            </w:r>
          </w:p>
        </w:tc>
      </w:tr>
      <w:tr w:rsidR="002E0EC2" w:rsidRPr="00E70D92" w14:paraId="4A9F4DB1"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C697B64"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65AF6B17"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15AC414D" w14:textId="77777777" w:rsidR="00E70D92" w:rsidRPr="00E70D92" w:rsidRDefault="00E70D92" w:rsidP="00387781">
            <w:pPr>
              <w:pStyle w:val="Tabletext"/>
              <w:jc w:val="center"/>
            </w:pPr>
            <w:r w:rsidRPr="00E70D92">
              <w:t>3 525</w:t>
            </w:r>
          </w:p>
        </w:tc>
        <w:tc>
          <w:tcPr>
            <w:tcW w:w="392" w:type="dxa"/>
            <w:tcBorders>
              <w:top w:val="single" w:sz="4" w:space="0" w:color="auto"/>
              <w:left w:val="nil"/>
              <w:bottom w:val="single" w:sz="4" w:space="0" w:color="auto"/>
              <w:right w:val="nil"/>
            </w:tcBorders>
            <w:vAlign w:val="center"/>
            <w:hideMark/>
          </w:tcPr>
          <w:p w14:paraId="0C51E8B0" w14:textId="746589FF"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D5866E1" w14:textId="77777777" w:rsidR="00E70D92" w:rsidRPr="00E70D92" w:rsidRDefault="00E70D92" w:rsidP="00387781">
            <w:pPr>
              <w:pStyle w:val="Tabletext"/>
              <w:jc w:val="center"/>
            </w:pPr>
            <w:r w:rsidRPr="00E70D92">
              <w:t>3 590</w:t>
            </w:r>
          </w:p>
        </w:tc>
        <w:tc>
          <w:tcPr>
            <w:tcW w:w="980" w:type="dxa"/>
            <w:tcBorders>
              <w:top w:val="single" w:sz="4" w:space="0" w:color="auto"/>
              <w:left w:val="single" w:sz="4" w:space="0" w:color="auto"/>
              <w:bottom w:val="single" w:sz="4" w:space="0" w:color="auto"/>
              <w:right w:val="single" w:sz="4" w:space="0" w:color="auto"/>
            </w:tcBorders>
            <w:vAlign w:val="center"/>
            <w:hideMark/>
          </w:tcPr>
          <w:p w14:paraId="036F8F66"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9DCDE5F"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594BC3B1" w14:textId="77777777" w:rsidR="00E70D92" w:rsidRPr="00E70D92" w:rsidRDefault="00E70D92" w:rsidP="00387781">
            <w:pPr>
              <w:pStyle w:val="Tabletext"/>
              <w:jc w:val="center"/>
            </w:pPr>
          </w:p>
        </w:tc>
      </w:tr>
      <w:tr w:rsidR="002E0EC2" w:rsidRPr="00E70D92" w14:paraId="55FB4F42"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hideMark/>
          </w:tcPr>
          <w:p w14:paraId="5C746AD2" w14:textId="77777777" w:rsidR="00E70D92" w:rsidRPr="00E70D92" w:rsidRDefault="00E70D92" w:rsidP="00387781">
            <w:pPr>
              <w:pStyle w:val="Tabletext"/>
              <w:jc w:val="center"/>
            </w:pPr>
            <w:r w:rsidRPr="00E70D92">
              <w:t>23</w:t>
            </w:r>
          </w:p>
        </w:tc>
        <w:tc>
          <w:tcPr>
            <w:tcW w:w="2492" w:type="dxa"/>
            <w:tcBorders>
              <w:top w:val="single" w:sz="4" w:space="0" w:color="auto"/>
              <w:left w:val="single" w:sz="4" w:space="0" w:color="auto"/>
              <w:bottom w:val="single" w:sz="4" w:space="0" w:color="auto"/>
              <w:right w:val="single" w:sz="4" w:space="0" w:color="auto"/>
            </w:tcBorders>
            <w:vAlign w:val="center"/>
            <w:hideMark/>
          </w:tcPr>
          <w:p w14:paraId="7932ED3A" w14:textId="77777777" w:rsidR="00E70D92" w:rsidRPr="00E70D92" w:rsidRDefault="00E70D92" w:rsidP="00387781">
            <w:pPr>
              <w:pStyle w:val="Tabletext"/>
              <w:jc w:val="left"/>
            </w:pPr>
            <w:r w:rsidRPr="00E70D92">
              <w:t>Bandas E-UTRA 4, 5, 12, 13, 14, 17, 23, 24, 26, 27, 29, 30, 41, 66</w:t>
            </w:r>
          </w:p>
        </w:tc>
        <w:tc>
          <w:tcPr>
            <w:tcW w:w="1118" w:type="dxa"/>
            <w:tcBorders>
              <w:top w:val="single" w:sz="4" w:space="0" w:color="auto"/>
              <w:left w:val="single" w:sz="4" w:space="0" w:color="auto"/>
              <w:bottom w:val="single" w:sz="4" w:space="0" w:color="auto"/>
              <w:right w:val="nil"/>
            </w:tcBorders>
            <w:vAlign w:val="center"/>
            <w:hideMark/>
          </w:tcPr>
          <w:p w14:paraId="31C3BC56"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3D1D093B" w14:textId="2E868FCD"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1DF7FC0B"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4D8D0325"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5BE716B"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6611DA94" w14:textId="77777777" w:rsidR="00E70D92" w:rsidRPr="00E70D92" w:rsidRDefault="00E70D92" w:rsidP="00387781">
            <w:pPr>
              <w:pStyle w:val="Tabletext"/>
              <w:jc w:val="center"/>
            </w:pPr>
          </w:p>
        </w:tc>
      </w:tr>
      <w:tr w:rsidR="002E0EC2" w:rsidRPr="00E70D92" w14:paraId="0354A2F6"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251C7B9B" w14:textId="77777777" w:rsidR="00E70D92" w:rsidRPr="00E70D92" w:rsidRDefault="00E70D92" w:rsidP="00387781">
            <w:pPr>
              <w:pStyle w:val="Tabletext"/>
              <w:jc w:val="center"/>
            </w:pPr>
            <w:r w:rsidRPr="00E70D92">
              <w:t>24</w:t>
            </w:r>
          </w:p>
        </w:tc>
        <w:tc>
          <w:tcPr>
            <w:tcW w:w="2492" w:type="dxa"/>
            <w:tcBorders>
              <w:top w:val="single" w:sz="4" w:space="0" w:color="auto"/>
              <w:left w:val="single" w:sz="4" w:space="0" w:color="auto"/>
              <w:bottom w:val="single" w:sz="4" w:space="0" w:color="auto"/>
              <w:right w:val="single" w:sz="4" w:space="0" w:color="auto"/>
            </w:tcBorders>
            <w:vAlign w:val="center"/>
            <w:hideMark/>
          </w:tcPr>
          <w:p w14:paraId="50BEC0F9" w14:textId="77777777" w:rsidR="00E70D92" w:rsidRPr="00E70D92" w:rsidRDefault="00E70D92" w:rsidP="00387781">
            <w:pPr>
              <w:pStyle w:val="Tabletext"/>
              <w:jc w:val="left"/>
            </w:pPr>
            <w:r w:rsidRPr="00E70D92">
              <w:t>Bandas E-UTRA 2, 4, 5, 12, 13, 14, 17, 24, 25, 26, 29, 30, 41, 48, 66, 70, 71, 85</w:t>
            </w:r>
          </w:p>
        </w:tc>
        <w:tc>
          <w:tcPr>
            <w:tcW w:w="1118" w:type="dxa"/>
            <w:tcBorders>
              <w:top w:val="single" w:sz="4" w:space="0" w:color="auto"/>
              <w:left w:val="single" w:sz="4" w:space="0" w:color="auto"/>
              <w:bottom w:val="single" w:sz="4" w:space="0" w:color="auto"/>
              <w:right w:val="nil"/>
            </w:tcBorders>
            <w:vAlign w:val="center"/>
            <w:hideMark/>
          </w:tcPr>
          <w:p w14:paraId="40FDFE3A"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6B0ED4E1" w14:textId="4C5AEEB6"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309A577"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141D8519"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B87D2C5"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34AD9C5E" w14:textId="77777777" w:rsidR="00E70D92" w:rsidRPr="00E70D92" w:rsidRDefault="00E70D92" w:rsidP="00387781">
            <w:pPr>
              <w:pStyle w:val="Tabletext"/>
              <w:jc w:val="center"/>
            </w:pPr>
          </w:p>
        </w:tc>
      </w:tr>
      <w:tr w:rsidR="002E0EC2" w:rsidRPr="00E70D92" w14:paraId="32676EEB"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0FC5E8E"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CC4475A" w14:textId="77777777" w:rsidR="00E70D92" w:rsidRPr="00E70D92" w:rsidRDefault="00E70D92" w:rsidP="00387781">
            <w:pPr>
              <w:pStyle w:val="Tabletext"/>
              <w:jc w:val="left"/>
            </w:pPr>
            <w:r w:rsidRPr="00E70D92">
              <w:t>Banda NR n77</w:t>
            </w:r>
          </w:p>
        </w:tc>
        <w:tc>
          <w:tcPr>
            <w:tcW w:w="1118" w:type="dxa"/>
            <w:tcBorders>
              <w:top w:val="single" w:sz="4" w:space="0" w:color="auto"/>
              <w:left w:val="single" w:sz="4" w:space="0" w:color="auto"/>
              <w:bottom w:val="single" w:sz="4" w:space="0" w:color="auto"/>
              <w:right w:val="nil"/>
            </w:tcBorders>
            <w:vAlign w:val="center"/>
            <w:hideMark/>
          </w:tcPr>
          <w:p w14:paraId="20F22967"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052B28DE" w14:textId="52E8CA15"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3CB74F5"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0F52D092"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7182449"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74350E03" w14:textId="77777777" w:rsidR="00E70D92" w:rsidRPr="00E70D92" w:rsidRDefault="00E70D92" w:rsidP="00387781">
            <w:pPr>
              <w:pStyle w:val="Tabletext"/>
              <w:jc w:val="center"/>
            </w:pPr>
            <w:r w:rsidRPr="00E70D92">
              <w:t>2</w:t>
            </w:r>
          </w:p>
        </w:tc>
      </w:tr>
      <w:tr w:rsidR="002E0EC2" w:rsidRPr="00E70D92" w14:paraId="1FCDA4C1"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45170184" w14:textId="77777777" w:rsidR="00E70D92" w:rsidRPr="00E70D92" w:rsidRDefault="00E70D92" w:rsidP="00387781">
            <w:pPr>
              <w:pStyle w:val="Tabletext"/>
              <w:jc w:val="center"/>
            </w:pPr>
            <w:r w:rsidRPr="00E70D92">
              <w:t>25</w:t>
            </w:r>
          </w:p>
        </w:tc>
        <w:tc>
          <w:tcPr>
            <w:tcW w:w="2492" w:type="dxa"/>
            <w:tcBorders>
              <w:top w:val="single" w:sz="4" w:space="0" w:color="auto"/>
              <w:left w:val="single" w:sz="4" w:space="0" w:color="auto"/>
              <w:bottom w:val="single" w:sz="4" w:space="0" w:color="auto"/>
              <w:right w:val="single" w:sz="4" w:space="0" w:color="auto"/>
            </w:tcBorders>
            <w:vAlign w:val="center"/>
            <w:hideMark/>
          </w:tcPr>
          <w:p w14:paraId="1EA1FE1F" w14:textId="77777777" w:rsidR="00E70D92" w:rsidRPr="00E70D92" w:rsidRDefault="00E70D92" w:rsidP="00387781">
            <w:pPr>
              <w:pStyle w:val="Tabletext"/>
              <w:jc w:val="left"/>
            </w:pPr>
            <w:r w:rsidRPr="00E70D92">
              <w:t>Bandas E-UTRA 4, 5, 12, 13, 14, 17, 24, 26, 27, 28, 29, 30, 41, 42, 48, 53, 66, 70, 71, 85</w:t>
            </w:r>
          </w:p>
        </w:tc>
        <w:tc>
          <w:tcPr>
            <w:tcW w:w="1118" w:type="dxa"/>
            <w:tcBorders>
              <w:top w:val="single" w:sz="4" w:space="0" w:color="auto"/>
              <w:left w:val="single" w:sz="4" w:space="0" w:color="auto"/>
              <w:bottom w:val="single" w:sz="4" w:space="0" w:color="auto"/>
              <w:right w:val="nil"/>
            </w:tcBorders>
            <w:vAlign w:val="center"/>
            <w:hideMark/>
          </w:tcPr>
          <w:p w14:paraId="479EA495"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2C1CC03F" w14:textId="11B4A641"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607FBBD"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5B516D1B"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DD390C7"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186618AF" w14:textId="77777777" w:rsidR="00E70D92" w:rsidRPr="00E70D92" w:rsidRDefault="00E70D92" w:rsidP="00387781">
            <w:pPr>
              <w:pStyle w:val="Tabletext"/>
              <w:jc w:val="center"/>
            </w:pPr>
          </w:p>
        </w:tc>
      </w:tr>
      <w:tr w:rsidR="002E0EC2" w:rsidRPr="00E70D92" w14:paraId="06677220"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F3635EA"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DBF1585" w14:textId="77777777" w:rsidR="00E70D92" w:rsidRPr="00E70D92" w:rsidRDefault="00E70D92" w:rsidP="00387781">
            <w:pPr>
              <w:pStyle w:val="Tabletext"/>
              <w:jc w:val="left"/>
            </w:pPr>
            <w:r w:rsidRPr="00E70D92">
              <w:t>Banda E-UTRA 2</w:t>
            </w:r>
          </w:p>
        </w:tc>
        <w:tc>
          <w:tcPr>
            <w:tcW w:w="1118" w:type="dxa"/>
            <w:tcBorders>
              <w:top w:val="single" w:sz="4" w:space="0" w:color="auto"/>
              <w:left w:val="single" w:sz="4" w:space="0" w:color="auto"/>
              <w:bottom w:val="single" w:sz="4" w:space="0" w:color="auto"/>
              <w:right w:val="nil"/>
            </w:tcBorders>
            <w:vAlign w:val="center"/>
            <w:hideMark/>
          </w:tcPr>
          <w:p w14:paraId="36A95C0B"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1A3CEBD6" w14:textId="4980A9A0"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2E30426A"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0C70B5E7"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AFF06C7"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04B3F26A" w14:textId="77777777" w:rsidR="00E70D92" w:rsidRPr="00E70D92" w:rsidRDefault="00E70D92" w:rsidP="00387781">
            <w:pPr>
              <w:pStyle w:val="Tabletext"/>
              <w:jc w:val="center"/>
            </w:pPr>
            <w:r w:rsidRPr="00E70D92">
              <w:t>15</w:t>
            </w:r>
          </w:p>
        </w:tc>
      </w:tr>
      <w:tr w:rsidR="002E0EC2" w:rsidRPr="00E70D92" w14:paraId="284F5B92"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991F025"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7EB68FF5" w14:textId="77777777" w:rsidR="00E70D92" w:rsidRPr="00E70D92" w:rsidRDefault="00E70D92" w:rsidP="00387781">
            <w:pPr>
              <w:pStyle w:val="Tabletext"/>
              <w:jc w:val="left"/>
            </w:pPr>
            <w:r w:rsidRPr="00E70D92">
              <w:t>Banda E-UTRA 25</w:t>
            </w:r>
          </w:p>
        </w:tc>
        <w:tc>
          <w:tcPr>
            <w:tcW w:w="1118" w:type="dxa"/>
            <w:tcBorders>
              <w:top w:val="single" w:sz="4" w:space="0" w:color="auto"/>
              <w:left w:val="single" w:sz="4" w:space="0" w:color="auto"/>
              <w:bottom w:val="single" w:sz="4" w:space="0" w:color="auto"/>
              <w:right w:val="nil"/>
            </w:tcBorders>
            <w:hideMark/>
          </w:tcPr>
          <w:p w14:paraId="3CBDA603"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52968C3E" w14:textId="64957943"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748F077A"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2E1ED52C"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FE4CA94"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73C888D" w14:textId="77777777" w:rsidR="00E70D92" w:rsidRPr="00E70D92" w:rsidRDefault="00E70D92" w:rsidP="00387781">
            <w:pPr>
              <w:pStyle w:val="Tabletext"/>
              <w:jc w:val="center"/>
            </w:pPr>
            <w:r w:rsidRPr="00E70D92">
              <w:t>15</w:t>
            </w:r>
          </w:p>
        </w:tc>
      </w:tr>
      <w:tr w:rsidR="002E0EC2" w:rsidRPr="00E70D92" w14:paraId="31AF37A8"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778BB6C"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3DBAC75F" w14:textId="77777777" w:rsidR="00E70D92" w:rsidRPr="00E70D92" w:rsidRDefault="00E70D92" w:rsidP="00387781">
            <w:pPr>
              <w:pStyle w:val="Tabletext"/>
              <w:jc w:val="left"/>
              <w:rPr>
                <w:lang w:val="pt-BR"/>
              </w:rPr>
            </w:pPr>
            <w:r w:rsidRPr="00E70D92">
              <w:rPr>
                <w:lang w:val="pt-BR"/>
              </w:rPr>
              <w:t>Banda E-UTRA 43</w:t>
            </w:r>
          </w:p>
          <w:p w14:paraId="417F56A3" w14:textId="77777777" w:rsidR="00E70D92" w:rsidRPr="00E70D92" w:rsidRDefault="00E70D92" w:rsidP="00387781">
            <w:pPr>
              <w:pStyle w:val="Tabletext"/>
              <w:jc w:val="left"/>
              <w:rPr>
                <w:lang w:val="pt-BR"/>
              </w:rPr>
            </w:pPr>
            <w:r w:rsidRPr="00E70D92">
              <w:rPr>
                <w:lang w:val="pt-BR"/>
              </w:rPr>
              <w:t>Banda NR n77</w:t>
            </w:r>
          </w:p>
        </w:tc>
        <w:tc>
          <w:tcPr>
            <w:tcW w:w="1118" w:type="dxa"/>
            <w:tcBorders>
              <w:top w:val="single" w:sz="4" w:space="0" w:color="auto"/>
              <w:left w:val="single" w:sz="4" w:space="0" w:color="auto"/>
              <w:bottom w:val="single" w:sz="4" w:space="0" w:color="auto"/>
              <w:right w:val="nil"/>
            </w:tcBorders>
            <w:hideMark/>
          </w:tcPr>
          <w:p w14:paraId="4D2B7DDC"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1888482D" w14:textId="2175719B"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F45A55D"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DE5B168"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FD3CDB5"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B875406" w14:textId="77777777" w:rsidR="00E70D92" w:rsidRPr="00E70D92" w:rsidRDefault="00E70D92" w:rsidP="00387781">
            <w:pPr>
              <w:pStyle w:val="Tabletext"/>
              <w:jc w:val="center"/>
            </w:pPr>
            <w:r w:rsidRPr="00E70D92">
              <w:t>2</w:t>
            </w:r>
          </w:p>
        </w:tc>
      </w:tr>
    </w:tbl>
    <w:p w14:paraId="61EF9A5C" w14:textId="7124A689" w:rsidR="00351EEA" w:rsidRDefault="00351EEA" w:rsidP="00351EEA">
      <w:pPr>
        <w:pStyle w:val="Tablefin"/>
      </w:pPr>
    </w:p>
    <w:p w14:paraId="0FD7789C" w14:textId="27A548F2" w:rsidR="00351EEA" w:rsidRPr="00E70D92" w:rsidRDefault="00351EEA" w:rsidP="00351EEA">
      <w:pPr>
        <w:pStyle w:val="TableNo"/>
      </w:pPr>
      <w:r w:rsidRPr="00E70D92">
        <w:lastRenderedPageBreak/>
        <w:t>CUADRO A1-40</w:t>
      </w:r>
      <w:r w:rsidR="00501284">
        <w:t xml:space="preserve"> </w:t>
      </w:r>
      <w:r w:rsidR="00501284" w:rsidRPr="00A47E14">
        <w:t>(</w:t>
      </w:r>
      <w:r w:rsidR="00501284" w:rsidRPr="00351EEA">
        <w:rPr>
          <w:i/>
          <w:iCs/>
        </w:rPr>
        <w:t>continuación</w:t>
      </w:r>
      <w:r w:rsidR="00501284" w:rsidRPr="00A47E14">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92"/>
        <w:gridCol w:w="1118"/>
        <w:gridCol w:w="392"/>
        <w:gridCol w:w="1121"/>
        <w:gridCol w:w="980"/>
        <w:gridCol w:w="938"/>
        <w:gridCol w:w="1497"/>
      </w:tblGrid>
      <w:tr w:rsidR="00351EEA" w:rsidRPr="00E70D92" w14:paraId="33427B70" w14:textId="77777777" w:rsidTr="00892661">
        <w:trPr>
          <w:tblHeader/>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583AA0AF" w14:textId="77777777" w:rsidR="00351EEA" w:rsidRPr="00E70D92" w:rsidRDefault="00351EEA" w:rsidP="00892661">
            <w:pPr>
              <w:pStyle w:val="Tablehead"/>
            </w:pPr>
            <w:r w:rsidRPr="00E70D92">
              <w:t>Banda E-UTRA</w:t>
            </w:r>
          </w:p>
        </w:tc>
        <w:tc>
          <w:tcPr>
            <w:tcW w:w="8538" w:type="dxa"/>
            <w:gridSpan w:val="7"/>
            <w:tcBorders>
              <w:top w:val="single" w:sz="4" w:space="0" w:color="auto"/>
              <w:left w:val="single" w:sz="4" w:space="0" w:color="auto"/>
              <w:bottom w:val="single" w:sz="4" w:space="0" w:color="auto"/>
              <w:right w:val="single" w:sz="4" w:space="0" w:color="auto"/>
            </w:tcBorders>
            <w:vAlign w:val="center"/>
            <w:hideMark/>
          </w:tcPr>
          <w:p w14:paraId="5C333343" w14:textId="77777777" w:rsidR="00351EEA" w:rsidRPr="00E70D92" w:rsidRDefault="00351EEA" w:rsidP="00892661">
            <w:pPr>
              <w:pStyle w:val="Tablehead"/>
            </w:pPr>
            <w:r w:rsidRPr="00E70D92">
              <w:t>Emisión no esencial</w:t>
            </w:r>
          </w:p>
        </w:tc>
      </w:tr>
      <w:tr w:rsidR="00351EEA" w:rsidRPr="00E70D92" w14:paraId="260C0EC6" w14:textId="77777777" w:rsidTr="00892661">
        <w:trPr>
          <w:tblHeade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8865952" w14:textId="77777777" w:rsidR="00351EEA" w:rsidRPr="00E70D92" w:rsidRDefault="00351EEA" w:rsidP="00892661">
            <w:pPr>
              <w:pStyle w:val="Tablehead"/>
            </w:pPr>
          </w:p>
        </w:tc>
        <w:tc>
          <w:tcPr>
            <w:tcW w:w="2492" w:type="dxa"/>
            <w:tcBorders>
              <w:top w:val="single" w:sz="4" w:space="0" w:color="auto"/>
              <w:left w:val="single" w:sz="4" w:space="0" w:color="auto"/>
              <w:bottom w:val="single" w:sz="4" w:space="0" w:color="auto"/>
              <w:right w:val="single" w:sz="4" w:space="0" w:color="auto"/>
            </w:tcBorders>
            <w:vAlign w:val="center"/>
            <w:hideMark/>
          </w:tcPr>
          <w:p w14:paraId="751D6C43" w14:textId="77777777" w:rsidR="00351EEA" w:rsidRPr="00E70D92" w:rsidRDefault="00351EEA" w:rsidP="00892661">
            <w:pPr>
              <w:pStyle w:val="Tablehead"/>
            </w:pPr>
            <w:r w:rsidRPr="00E70D92">
              <w:t>Banda protegida</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04CF3F81" w14:textId="5610B0E0" w:rsidR="00351EEA" w:rsidRPr="00E70D92" w:rsidRDefault="00351EEA" w:rsidP="00892661">
            <w:pPr>
              <w:pStyle w:val="Tablehead"/>
            </w:pPr>
            <w:r w:rsidRPr="00E70D92">
              <w:t>Gama de frecuencias</w:t>
            </w:r>
            <w:r w:rsidR="00556120">
              <w:br/>
            </w:r>
            <w:r w:rsidRPr="00E70D92">
              <w:t>(MHz)</w:t>
            </w:r>
          </w:p>
        </w:tc>
        <w:tc>
          <w:tcPr>
            <w:tcW w:w="980" w:type="dxa"/>
            <w:tcBorders>
              <w:top w:val="single" w:sz="4" w:space="0" w:color="auto"/>
              <w:left w:val="single" w:sz="4" w:space="0" w:color="auto"/>
              <w:bottom w:val="single" w:sz="4" w:space="0" w:color="auto"/>
              <w:right w:val="single" w:sz="4" w:space="0" w:color="auto"/>
            </w:tcBorders>
            <w:vAlign w:val="center"/>
            <w:hideMark/>
          </w:tcPr>
          <w:p w14:paraId="1DC3E067" w14:textId="77777777" w:rsidR="00351EEA" w:rsidRPr="00E70D92" w:rsidRDefault="00351EEA" w:rsidP="00892661">
            <w:pPr>
              <w:pStyle w:val="Tablehead"/>
            </w:pPr>
            <w:r w:rsidRPr="00E70D92">
              <w:t>Nivel máximo</w:t>
            </w:r>
            <w:r>
              <w:br/>
            </w:r>
            <w:r w:rsidRPr="00E70D92">
              <w:t>(dBm)</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E848D28" w14:textId="77777777" w:rsidR="00351EEA" w:rsidRPr="00E70D92" w:rsidRDefault="00351EEA" w:rsidP="00892661">
            <w:pPr>
              <w:pStyle w:val="Tablehead"/>
            </w:pPr>
            <w:r w:rsidRPr="00E70D92">
              <w:t>MBW</w:t>
            </w:r>
            <w:r>
              <w:br/>
            </w:r>
            <w:r w:rsidRPr="00E70D92">
              <w:t>(MHz)</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E282B25" w14:textId="77777777" w:rsidR="00351EEA" w:rsidRPr="00E70D92" w:rsidRDefault="00351EEA" w:rsidP="00892661">
            <w:pPr>
              <w:pStyle w:val="Tablehead"/>
            </w:pPr>
            <w:r w:rsidRPr="00E70D92">
              <w:t>Comentarios</w:t>
            </w:r>
          </w:p>
        </w:tc>
      </w:tr>
      <w:tr w:rsidR="002E0EC2" w:rsidRPr="00E70D92" w14:paraId="6449BEB2"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29F6FAD4" w14:textId="77777777" w:rsidR="00E70D92" w:rsidRPr="00E70D92" w:rsidRDefault="00E70D92" w:rsidP="00387781">
            <w:pPr>
              <w:pStyle w:val="Tabletext"/>
              <w:jc w:val="center"/>
            </w:pPr>
            <w:r w:rsidRPr="00E70D92">
              <w:t>26</w:t>
            </w:r>
          </w:p>
        </w:tc>
        <w:tc>
          <w:tcPr>
            <w:tcW w:w="2492" w:type="dxa"/>
            <w:tcBorders>
              <w:top w:val="single" w:sz="4" w:space="0" w:color="auto"/>
              <w:left w:val="single" w:sz="4" w:space="0" w:color="auto"/>
              <w:bottom w:val="single" w:sz="4" w:space="0" w:color="auto"/>
              <w:right w:val="single" w:sz="4" w:space="0" w:color="auto"/>
            </w:tcBorders>
            <w:vAlign w:val="center"/>
            <w:hideMark/>
          </w:tcPr>
          <w:p w14:paraId="030165D8" w14:textId="77777777" w:rsidR="00E70D92" w:rsidRPr="00E70D92" w:rsidRDefault="00E70D92" w:rsidP="00387781">
            <w:pPr>
              <w:pStyle w:val="Tabletext"/>
              <w:jc w:val="left"/>
            </w:pPr>
            <w:r w:rsidRPr="00E70D92">
              <w:t>Bandas E-UTRA 1, 2, 3, 4, 5, 11, 12, 13, 14, 17, 18,19, 21, 24, 25, 26, 29, 30, 31, 34, 39, 40, 42, 43, 48, 50, 51, 65, 66, 70, 71, 73,74, 85</w:t>
            </w:r>
          </w:p>
        </w:tc>
        <w:tc>
          <w:tcPr>
            <w:tcW w:w="1118" w:type="dxa"/>
            <w:tcBorders>
              <w:top w:val="single" w:sz="4" w:space="0" w:color="auto"/>
              <w:left w:val="single" w:sz="4" w:space="0" w:color="auto"/>
              <w:bottom w:val="single" w:sz="4" w:space="0" w:color="auto"/>
              <w:right w:val="nil"/>
            </w:tcBorders>
            <w:vAlign w:val="center"/>
            <w:hideMark/>
          </w:tcPr>
          <w:p w14:paraId="67ACC63D"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6A3E09E5" w14:textId="096DCC8A"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90E9112"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EE05B8B"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024D4F0"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1009D554" w14:textId="77777777" w:rsidR="00E70D92" w:rsidRPr="00E70D92" w:rsidRDefault="00E70D92" w:rsidP="00387781">
            <w:pPr>
              <w:pStyle w:val="Tabletext"/>
              <w:jc w:val="center"/>
            </w:pPr>
          </w:p>
        </w:tc>
      </w:tr>
      <w:tr w:rsidR="002E0EC2" w:rsidRPr="00E70D92" w14:paraId="4E2C6FEE"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C25A1EE"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AC21D8C" w14:textId="77777777" w:rsidR="00E70D92" w:rsidRPr="00E70D92" w:rsidRDefault="00E70D92" w:rsidP="00387781">
            <w:pPr>
              <w:pStyle w:val="Tabletext"/>
              <w:jc w:val="left"/>
              <w:rPr>
                <w:lang w:val="pt-BR"/>
              </w:rPr>
            </w:pPr>
            <w:r w:rsidRPr="00E70D92">
              <w:rPr>
                <w:lang w:val="pt-BR"/>
              </w:rPr>
              <w:t>Bandas E-UTRA 41, 53</w:t>
            </w:r>
          </w:p>
          <w:p w14:paraId="13F467E4" w14:textId="77777777" w:rsidR="00E70D92" w:rsidRPr="00E70D92" w:rsidRDefault="00E70D92" w:rsidP="00387781">
            <w:pPr>
              <w:pStyle w:val="Tabletext"/>
              <w:jc w:val="left"/>
              <w:rPr>
                <w:lang w:val="pt-BR"/>
              </w:rPr>
            </w:pPr>
            <w:r w:rsidRPr="00E70D92">
              <w:rPr>
                <w:lang w:val="pt-BR"/>
              </w:rPr>
              <w:t>Bandas NR n77, n78, n79</w:t>
            </w:r>
          </w:p>
        </w:tc>
        <w:tc>
          <w:tcPr>
            <w:tcW w:w="1118" w:type="dxa"/>
            <w:tcBorders>
              <w:top w:val="single" w:sz="4" w:space="0" w:color="auto"/>
              <w:left w:val="single" w:sz="4" w:space="0" w:color="auto"/>
              <w:bottom w:val="single" w:sz="4" w:space="0" w:color="auto"/>
              <w:right w:val="nil"/>
            </w:tcBorders>
            <w:vAlign w:val="center"/>
            <w:hideMark/>
          </w:tcPr>
          <w:p w14:paraId="22425C1D"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66D4868C" w14:textId="415CD724"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023A83AD"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19DA3D05"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463B2FF"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5FD6CABC" w14:textId="77777777" w:rsidR="00E70D92" w:rsidRPr="00E70D92" w:rsidRDefault="00E70D92" w:rsidP="00387781">
            <w:pPr>
              <w:pStyle w:val="Tabletext"/>
              <w:jc w:val="center"/>
            </w:pPr>
            <w:r w:rsidRPr="00E70D92">
              <w:t>2</w:t>
            </w:r>
          </w:p>
        </w:tc>
      </w:tr>
      <w:tr w:rsidR="002E0EC2" w:rsidRPr="00E70D92" w14:paraId="15F4711A"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9CECAF0"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2D4C2BFC"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5E40315F" w14:textId="77777777" w:rsidR="00E70D92" w:rsidRPr="00E70D92" w:rsidRDefault="00E70D92" w:rsidP="00387781">
            <w:pPr>
              <w:pStyle w:val="Tabletext"/>
              <w:jc w:val="center"/>
            </w:pPr>
            <w:r w:rsidRPr="00E70D92">
              <w:t>703</w:t>
            </w:r>
          </w:p>
        </w:tc>
        <w:tc>
          <w:tcPr>
            <w:tcW w:w="392" w:type="dxa"/>
            <w:tcBorders>
              <w:top w:val="single" w:sz="4" w:space="0" w:color="auto"/>
              <w:left w:val="nil"/>
              <w:bottom w:val="single" w:sz="4" w:space="0" w:color="auto"/>
              <w:right w:val="nil"/>
            </w:tcBorders>
            <w:vAlign w:val="center"/>
            <w:hideMark/>
          </w:tcPr>
          <w:p w14:paraId="5FB2E6A5" w14:textId="59DFB173"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D473FAD" w14:textId="77777777" w:rsidR="00E70D92" w:rsidRPr="00E70D92" w:rsidRDefault="00E70D92" w:rsidP="00387781">
            <w:pPr>
              <w:pStyle w:val="Tabletext"/>
              <w:jc w:val="center"/>
            </w:pPr>
            <w:r w:rsidRPr="00E70D92">
              <w:t>799</w:t>
            </w:r>
          </w:p>
        </w:tc>
        <w:tc>
          <w:tcPr>
            <w:tcW w:w="980" w:type="dxa"/>
            <w:tcBorders>
              <w:top w:val="single" w:sz="4" w:space="0" w:color="auto"/>
              <w:left w:val="single" w:sz="4" w:space="0" w:color="auto"/>
              <w:bottom w:val="single" w:sz="4" w:space="0" w:color="auto"/>
              <w:right w:val="single" w:sz="4" w:space="0" w:color="auto"/>
            </w:tcBorders>
            <w:vAlign w:val="center"/>
            <w:hideMark/>
          </w:tcPr>
          <w:p w14:paraId="6162B3BA"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295C55B"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66C10547" w14:textId="77777777" w:rsidR="00E70D92" w:rsidRPr="00E70D92" w:rsidRDefault="00E70D92" w:rsidP="00387781">
            <w:pPr>
              <w:pStyle w:val="Tabletext"/>
              <w:jc w:val="center"/>
            </w:pPr>
          </w:p>
        </w:tc>
      </w:tr>
      <w:tr w:rsidR="002E0EC2" w:rsidRPr="00E70D92" w14:paraId="57260BB4"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DA3B308"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6C1829C6"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76077209" w14:textId="77777777" w:rsidR="00E70D92" w:rsidRPr="00E70D92" w:rsidRDefault="00E70D92" w:rsidP="00387781">
            <w:pPr>
              <w:pStyle w:val="Tabletext"/>
              <w:jc w:val="center"/>
            </w:pPr>
            <w:r w:rsidRPr="00E70D92">
              <w:t>799</w:t>
            </w:r>
          </w:p>
        </w:tc>
        <w:tc>
          <w:tcPr>
            <w:tcW w:w="392" w:type="dxa"/>
            <w:tcBorders>
              <w:top w:val="single" w:sz="4" w:space="0" w:color="auto"/>
              <w:left w:val="nil"/>
              <w:bottom w:val="single" w:sz="4" w:space="0" w:color="auto"/>
              <w:right w:val="nil"/>
            </w:tcBorders>
            <w:vAlign w:val="center"/>
            <w:hideMark/>
          </w:tcPr>
          <w:p w14:paraId="16AEACB2" w14:textId="14332C15"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4623F205" w14:textId="77777777" w:rsidR="00E70D92" w:rsidRPr="00E70D92" w:rsidRDefault="00E70D92" w:rsidP="00387781">
            <w:pPr>
              <w:pStyle w:val="Tabletext"/>
              <w:jc w:val="center"/>
            </w:pPr>
            <w:r w:rsidRPr="00E70D92">
              <w:t>803</w:t>
            </w:r>
          </w:p>
        </w:tc>
        <w:tc>
          <w:tcPr>
            <w:tcW w:w="980" w:type="dxa"/>
            <w:tcBorders>
              <w:top w:val="single" w:sz="4" w:space="0" w:color="auto"/>
              <w:left w:val="single" w:sz="4" w:space="0" w:color="auto"/>
              <w:bottom w:val="single" w:sz="4" w:space="0" w:color="auto"/>
              <w:right w:val="single" w:sz="4" w:space="0" w:color="auto"/>
            </w:tcBorders>
            <w:vAlign w:val="center"/>
            <w:hideMark/>
          </w:tcPr>
          <w:p w14:paraId="6C087CFC" w14:textId="77777777" w:rsidR="00E70D92" w:rsidRPr="00E70D92" w:rsidRDefault="00E70D92" w:rsidP="00387781">
            <w:pPr>
              <w:pStyle w:val="Tabletext"/>
              <w:jc w:val="center"/>
            </w:pPr>
            <w:r w:rsidRPr="00E70D92">
              <w:t>−40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CAFC137"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D942397" w14:textId="77777777" w:rsidR="00E70D92" w:rsidRPr="00E70D92" w:rsidRDefault="00E70D92" w:rsidP="00387781">
            <w:pPr>
              <w:pStyle w:val="Tabletext"/>
              <w:jc w:val="center"/>
            </w:pPr>
            <w:r w:rsidRPr="00E70D92">
              <w:t>15</w:t>
            </w:r>
          </w:p>
        </w:tc>
      </w:tr>
      <w:tr w:rsidR="002E0EC2" w:rsidRPr="00E70D92" w14:paraId="6F1E538E"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99BECE7"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1DDC4511"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26526D47" w14:textId="77777777" w:rsidR="00E70D92" w:rsidRPr="00E70D92" w:rsidRDefault="00E70D92" w:rsidP="00387781">
            <w:pPr>
              <w:pStyle w:val="Tabletext"/>
              <w:jc w:val="center"/>
            </w:pPr>
            <w:r w:rsidRPr="00E70D92">
              <w:t>945</w:t>
            </w:r>
          </w:p>
        </w:tc>
        <w:tc>
          <w:tcPr>
            <w:tcW w:w="392" w:type="dxa"/>
            <w:tcBorders>
              <w:top w:val="single" w:sz="4" w:space="0" w:color="auto"/>
              <w:left w:val="nil"/>
              <w:bottom w:val="single" w:sz="4" w:space="0" w:color="auto"/>
              <w:right w:val="nil"/>
            </w:tcBorders>
            <w:vAlign w:val="center"/>
            <w:hideMark/>
          </w:tcPr>
          <w:p w14:paraId="4336F6F0" w14:textId="00C0ADF1"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2EAC2D3B" w14:textId="77777777" w:rsidR="00E70D92" w:rsidRPr="00E70D92" w:rsidRDefault="00E70D92" w:rsidP="00387781">
            <w:pPr>
              <w:pStyle w:val="Tabletext"/>
              <w:jc w:val="center"/>
            </w:pPr>
            <w:r w:rsidRPr="00E70D92">
              <w:t>960</w:t>
            </w:r>
          </w:p>
        </w:tc>
        <w:tc>
          <w:tcPr>
            <w:tcW w:w="980" w:type="dxa"/>
            <w:tcBorders>
              <w:top w:val="single" w:sz="4" w:space="0" w:color="auto"/>
              <w:left w:val="single" w:sz="4" w:space="0" w:color="auto"/>
              <w:bottom w:val="single" w:sz="4" w:space="0" w:color="auto"/>
              <w:right w:val="single" w:sz="4" w:space="0" w:color="auto"/>
            </w:tcBorders>
            <w:vAlign w:val="center"/>
            <w:hideMark/>
          </w:tcPr>
          <w:p w14:paraId="1E4FF452"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C5CB6FE"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0BE519E0" w14:textId="77777777" w:rsidR="00E70D92" w:rsidRPr="00E70D92" w:rsidRDefault="00E70D92" w:rsidP="00387781">
            <w:pPr>
              <w:pStyle w:val="Tabletext"/>
              <w:jc w:val="center"/>
            </w:pPr>
          </w:p>
        </w:tc>
      </w:tr>
      <w:tr w:rsidR="002E0EC2" w:rsidRPr="00E70D92" w14:paraId="0C3CA631"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9785CBA"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198A4C60"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69A0BBA4" w14:textId="77777777" w:rsidR="00E70D92" w:rsidRPr="00E70D92" w:rsidRDefault="00E70D92" w:rsidP="00387781">
            <w:pPr>
              <w:pStyle w:val="Tabletext"/>
              <w:jc w:val="center"/>
            </w:pPr>
            <w:r w:rsidRPr="00E70D92">
              <w:t>1 884,5</w:t>
            </w:r>
          </w:p>
        </w:tc>
        <w:tc>
          <w:tcPr>
            <w:tcW w:w="392" w:type="dxa"/>
            <w:tcBorders>
              <w:top w:val="single" w:sz="4" w:space="0" w:color="auto"/>
              <w:left w:val="nil"/>
              <w:bottom w:val="single" w:sz="4" w:space="0" w:color="auto"/>
              <w:right w:val="nil"/>
            </w:tcBorders>
            <w:vAlign w:val="center"/>
            <w:hideMark/>
          </w:tcPr>
          <w:p w14:paraId="564B6854" w14:textId="5032D769"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25EE51FB" w14:textId="77777777" w:rsidR="00E70D92" w:rsidRPr="00E70D92" w:rsidRDefault="00E70D92" w:rsidP="00387781">
            <w:pPr>
              <w:pStyle w:val="Tabletext"/>
              <w:jc w:val="center"/>
            </w:pPr>
            <w:r w:rsidRPr="00E70D92">
              <w:t>1 915,7</w:t>
            </w:r>
          </w:p>
        </w:tc>
        <w:tc>
          <w:tcPr>
            <w:tcW w:w="980" w:type="dxa"/>
            <w:tcBorders>
              <w:top w:val="single" w:sz="4" w:space="0" w:color="auto"/>
              <w:left w:val="single" w:sz="4" w:space="0" w:color="auto"/>
              <w:bottom w:val="single" w:sz="4" w:space="0" w:color="auto"/>
              <w:right w:val="single" w:sz="4" w:space="0" w:color="auto"/>
            </w:tcBorders>
            <w:vAlign w:val="center"/>
            <w:hideMark/>
          </w:tcPr>
          <w:p w14:paraId="42CBE080" w14:textId="77777777" w:rsidR="00E70D92" w:rsidRPr="00E70D92" w:rsidRDefault="00E70D92" w:rsidP="00387781">
            <w:pPr>
              <w:pStyle w:val="Tabletext"/>
              <w:jc w:val="center"/>
            </w:pPr>
            <w:r w:rsidRPr="00E70D92">
              <w:t>−41</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27071EF" w14:textId="77777777" w:rsidR="00E70D92" w:rsidRPr="00E70D92" w:rsidRDefault="00E70D92" w:rsidP="00387781">
            <w:pPr>
              <w:pStyle w:val="Tabletext"/>
              <w:jc w:val="center"/>
            </w:pPr>
            <w:r w:rsidRPr="00E70D92">
              <w:t>0,3</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4ECF92B9" w14:textId="77777777" w:rsidR="00E70D92" w:rsidRPr="00E70D92" w:rsidRDefault="00E70D92" w:rsidP="00387781">
            <w:pPr>
              <w:pStyle w:val="Tabletext"/>
              <w:jc w:val="center"/>
            </w:pPr>
            <w:r w:rsidRPr="00E70D92">
              <w:t>8</w:t>
            </w:r>
          </w:p>
        </w:tc>
      </w:tr>
      <w:tr w:rsidR="002E0EC2" w:rsidRPr="00E70D92" w14:paraId="2BEEA2AE"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321C744D" w14:textId="77777777" w:rsidR="00E70D92" w:rsidRPr="00E70D92" w:rsidRDefault="00E70D92" w:rsidP="00387781">
            <w:pPr>
              <w:pStyle w:val="Tabletext"/>
              <w:jc w:val="center"/>
            </w:pPr>
            <w:r w:rsidRPr="00E70D92">
              <w:t>27</w:t>
            </w:r>
          </w:p>
        </w:tc>
        <w:tc>
          <w:tcPr>
            <w:tcW w:w="2492" w:type="dxa"/>
            <w:tcBorders>
              <w:top w:val="single" w:sz="4" w:space="0" w:color="auto"/>
              <w:left w:val="single" w:sz="4" w:space="0" w:color="auto"/>
              <w:bottom w:val="single" w:sz="4" w:space="0" w:color="auto"/>
              <w:right w:val="single" w:sz="4" w:space="0" w:color="auto"/>
            </w:tcBorders>
            <w:vAlign w:val="center"/>
            <w:hideMark/>
          </w:tcPr>
          <w:p w14:paraId="08A6766F" w14:textId="26BFFDD3" w:rsidR="00E70D92" w:rsidRPr="00E70D92" w:rsidRDefault="00E70D92" w:rsidP="00387781">
            <w:pPr>
              <w:pStyle w:val="Tabletext"/>
              <w:jc w:val="left"/>
            </w:pPr>
            <w:r w:rsidRPr="00E70D92">
              <w:t>Bandas E-UTRA 1, 2, 3, 4, 5, 7, 12, 13, 14, 17, 25, 26, 27, 29, 30, 31, 38, 40, 41, 42, 43, 65, 66, 73, 85</w:t>
            </w:r>
          </w:p>
        </w:tc>
        <w:tc>
          <w:tcPr>
            <w:tcW w:w="1118" w:type="dxa"/>
            <w:tcBorders>
              <w:top w:val="single" w:sz="4" w:space="0" w:color="auto"/>
              <w:left w:val="single" w:sz="4" w:space="0" w:color="auto"/>
              <w:bottom w:val="single" w:sz="4" w:space="0" w:color="auto"/>
              <w:right w:val="nil"/>
            </w:tcBorders>
            <w:vAlign w:val="center"/>
            <w:hideMark/>
          </w:tcPr>
          <w:p w14:paraId="751A263C"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0739C88E" w14:textId="713827E8"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4ECFB3B2"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112D91C7"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C3E382B"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19FD77EE" w14:textId="77777777" w:rsidR="00E70D92" w:rsidRPr="00E70D92" w:rsidRDefault="00E70D92" w:rsidP="00387781">
            <w:pPr>
              <w:pStyle w:val="Tabletext"/>
              <w:jc w:val="center"/>
            </w:pPr>
          </w:p>
        </w:tc>
      </w:tr>
      <w:tr w:rsidR="002E0EC2" w:rsidRPr="00E70D92" w14:paraId="36BC6806"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CE3B00B"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5E59719" w14:textId="77777777" w:rsidR="00E70D92" w:rsidRPr="00E70D92" w:rsidRDefault="00E70D92" w:rsidP="00387781">
            <w:pPr>
              <w:pStyle w:val="Tabletext"/>
              <w:jc w:val="left"/>
            </w:pPr>
            <w:r w:rsidRPr="00E70D92">
              <w:t>Banda E-UTRA 28</w:t>
            </w:r>
          </w:p>
        </w:tc>
        <w:tc>
          <w:tcPr>
            <w:tcW w:w="1118" w:type="dxa"/>
            <w:tcBorders>
              <w:top w:val="single" w:sz="4" w:space="0" w:color="auto"/>
              <w:left w:val="single" w:sz="4" w:space="0" w:color="auto"/>
              <w:bottom w:val="single" w:sz="4" w:space="0" w:color="auto"/>
              <w:right w:val="nil"/>
            </w:tcBorders>
            <w:hideMark/>
          </w:tcPr>
          <w:p w14:paraId="13E272BA"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7157F879" w14:textId="2B16BAFE"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56E42EEB" w14:textId="77777777" w:rsidR="00E70D92" w:rsidRPr="00E70D92" w:rsidRDefault="00E70D92" w:rsidP="00387781">
            <w:pPr>
              <w:pStyle w:val="Tabletext"/>
              <w:jc w:val="center"/>
            </w:pPr>
            <w:r w:rsidRPr="00E70D92">
              <w:t>790</w:t>
            </w:r>
          </w:p>
        </w:tc>
        <w:tc>
          <w:tcPr>
            <w:tcW w:w="980" w:type="dxa"/>
            <w:tcBorders>
              <w:top w:val="single" w:sz="4" w:space="0" w:color="auto"/>
              <w:left w:val="single" w:sz="4" w:space="0" w:color="auto"/>
              <w:bottom w:val="single" w:sz="4" w:space="0" w:color="auto"/>
              <w:right w:val="single" w:sz="4" w:space="0" w:color="auto"/>
            </w:tcBorders>
            <w:vAlign w:val="center"/>
            <w:hideMark/>
          </w:tcPr>
          <w:p w14:paraId="0AE8DC0B"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24E5057"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316CD1E1" w14:textId="77777777" w:rsidR="00E70D92" w:rsidRPr="00E70D92" w:rsidRDefault="00E70D92" w:rsidP="00387781">
            <w:pPr>
              <w:pStyle w:val="Tabletext"/>
              <w:jc w:val="center"/>
            </w:pPr>
          </w:p>
        </w:tc>
      </w:tr>
      <w:tr w:rsidR="002E0EC2" w:rsidRPr="00E70D92" w14:paraId="7D3C97D7"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4EF8C5D"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24E8B1FD" w14:textId="77777777" w:rsidR="00E70D92" w:rsidRPr="00E70D92" w:rsidRDefault="00E70D92" w:rsidP="00387781">
            <w:pPr>
              <w:pStyle w:val="Tabletext"/>
              <w:jc w:val="left"/>
            </w:pPr>
            <w:r w:rsidRPr="00E70D92">
              <w:t>Banda NR n77</w:t>
            </w:r>
          </w:p>
        </w:tc>
        <w:tc>
          <w:tcPr>
            <w:tcW w:w="1118" w:type="dxa"/>
            <w:tcBorders>
              <w:top w:val="single" w:sz="4" w:space="0" w:color="auto"/>
              <w:left w:val="single" w:sz="4" w:space="0" w:color="auto"/>
              <w:bottom w:val="single" w:sz="4" w:space="0" w:color="auto"/>
              <w:right w:val="nil"/>
            </w:tcBorders>
            <w:hideMark/>
          </w:tcPr>
          <w:p w14:paraId="0E010776"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5887F775" w14:textId="0B607F78"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732D292E"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2691B635"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F07E9B1"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2D9D0E5C" w14:textId="77777777" w:rsidR="00E70D92" w:rsidRPr="00E70D92" w:rsidRDefault="00E70D92" w:rsidP="00387781">
            <w:pPr>
              <w:pStyle w:val="Tabletext"/>
              <w:jc w:val="center"/>
            </w:pPr>
            <w:r w:rsidRPr="00E70D92">
              <w:t>2</w:t>
            </w:r>
          </w:p>
        </w:tc>
      </w:tr>
      <w:tr w:rsidR="002E0EC2" w:rsidRPr="00E70D92" w14:paraId="3CFD162D"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89A0AB2"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6898FE3E"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505E7779" w14:textId="77777777" w:rsidR="00E70D92" w:rsidRPr="00E70D92" w:rsidRDefault="00E70D92" w:rsidP="00387781">
            <w:pPr>
              <w:pStyle w:val="Tabletext"/>
              <w:jc w:val="center"/>
            </w:pPr>
            <w:r w:rsidRPr="00E70D92">
              <w:t>799</w:t>
            </w:r>
          </w:p>
        </w:tc>
        <w:tc>
          <w:tcPr>
            <w:tcW w:w="392" w:type="dxa"/>
            <w:tcBorders>
              <w:top w:val="single" w:sz="4" w:space="0" w:color="auto"/>
              <w:left w:val="nil"/>
              <w:bottom w:val="single" w:sz="4" w:space="0" w:color="auto"/>
              <w:right w:val="nil"/>
            </w:tcBorders>
            <w:vAlign w:val="center"/>
            <w:hideMark/>
          </w:tcPr>
          <w:p w14:paraId="531A4CD3" w14:textId="78E795C3"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3021BC3" w14:textId="77777777" w:rsidR="00E70D92" w:rsidRPr="00E70D92" w:rsidRDefault="00E70D92" w:rsidP="00387781">
            <w:pPr>
              <w:pStyle w:val="Tabletext"/>
              <w:jc w:val="center"/>
            </w:pPr>
            <w:r w:rsidRPr="00E70D92">
              <w:t>805</w:t>
            </w:r>
          </w:p>
        </w:tc>
        <w:tc>
          <w:tcPr>
            <w:tcW w:w="980" w:type="dxa"/>
            <w:tcBorders>
              <w:top w:val="single" w:sz="4" w:space="0" w:color="auto"/>
              <w:left w:val="single" w:sz="4" w:space="0" w:color="auto"/>
              <w:bottom w:val="single" w:sz="4" w:space="0" w:color="auto"/>
              <w:right w:val="single" w:sz="4" w:space="0" w:color="auto"/>
            </w:tcBorders>
            <w:vAlign w:val="center"/>
            <w:hideMark/>
          </w:tcPr>
          <w:p w14:paraId="72EFCAE6" w14:textId="77777777" w:rsidR="00E70D92" w:rsidRPr="00E70D92" w:rsidRDefault="00E70D92" w:rsidP="00387781">
            <w:pPr>
              <w:pStyle w:val="Tabletext"/>
              <w:jc w:val="center"/>
            </w:pPr>
            <w:r w:rsidRPr="00E70D92">
              <w:t>−35</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447C932" w14:textId="77777777" w:rsidR="00E70D92" w:rsidRPr="00E70D92" w:rsidRDefault="00E70D92" w:rsidP="00387781">
            <w:pPr>
              <w:pStyle w:val="Tabletext"/>
              <w:jc w:val="center"/>
            </w:pPr>
            <w:r w:rsidRPr="00E70D92">
              <w:t>0,00625</w:t>
            </w:r>
          </w:p>
        </w:tc>
        <w:tc>
          <w:tcPr>
            <w:tcW w:w="1497" w:type="dxa"/>
            <w:tcBorders>
              <w:top w:val="single" w:sz="4" w:space="0" w:color="auto"/>
              <w:left w:val="single" w:sz="4" w:space="0" w:color="auto"/>
              <w:bottom w:val="single" w:sz="4" w:space="0" w:color="auto"/>
              <w:right w:val="single" w:sz="4" w:space="0" w:color="auto"/>
            </w:tcBorders>
            <w:noWrap/>
            <w:vAlign w:val="center"/>
          </w:tcPr>
          <w:p w14:paraId="00FE75E2" w14:textId="77777777" w:rsidR="00E70D92" w:rsidRPr="00E70D92" w:rsidRDefault="00E70D92" w:rsidP="00387781">
            <w:pPr>
              <w:pStyle w:val="Tabletext"/>
              <w:jc w:val="center"/>
            </w:pPr>
          </w:p>
        </w:tc>
      </w:tr>
      <w:tr w:rsidR="002E0EC2" w:rsidRPr="00E70D92" w14:paraId="54797D42"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5448833B" w14:textId="77777777" w:rsidR="00E70D92" w:rsidRPr="00E70D92" w:rsidRDefault="00E70D92" w:rsidP="00387781">
            <w:pPr>
              <w:pStyle w:val="Tabletext"/>
              <w:jc w:val="center"/>
            </w:pPr>
            <w:r w:rsidRPr="00E70D92">
              <w:t>28</w:t>
            </w:r>
          </w:p>
        </w:tc>
        <w:tc>
          <w:tcPr>
            <w:tcW w:w="2492" w:type="dxa"/>
            <w:tcBorders>
              <w:top w:val="single" w:sz="4" w:space="0" w:color="auto"/>
              <w:left w:val="single" w:sz="4" w:space="0" w:color="auto"/>
              <w:bottom w:val="single" w:sz="4" w:space="0" w:color="auto"/>
              <w:right w:val="single" w:sz="4" w:space="0" w:color="auto"/>
            </w:tcBorders>
            <w:vAlign w:val="center"/>
            <w:hideMark/>
          </w:tcPr>
          <w:p w14:paraId="7CDF4D4A" w14:textId="640EF43B" w:rsidR="00E70D92" w:rsidRPr="00E70D92" w:rsidRDefault="00E70D92" w:rsidP="00387781">
            <w:pPr>
              <w:pStyle w:val="Tabletext"/>
              <w:jc w:val="left"/>
              <w:rPr>
                <w:lang w:val="pt-BR"/>
              </w:rPr>
            </w:pPr>
            <w:r w:rsidRPr="00E70D92">
              <w:rPr>
                <w:lang w:val="pt-BR"/>
              </w:rPr>
              <w:t>Bandas E-UTRA 1, 4, 22, 32, 42, 43, 50, 51, 65, 66, 73, 74, 75, 76</w:t>
            </w:r>
          </w:p>
          <w:p w14:paraId="1DA50E70" w14:textId="77777777" w:rsidR="00E70D92" w:rsidRPr="00E70D92" w:rsidRDefault="00E70D92" w:rsidP="00387781">
            <w:pPr>
              <w:pStyle w:val="Tabletext"/>
              <w:jc w:val="left"/>
              <w:rPr>
                <w:lang w:val="pt-BR"/>
              </w:rPr>
            </w:pPr>
            <w:r w:rsidRPr="00E70D92">
              <w:rPr>
                <w:lang w:val="pt-BR"/>
              </w:rPr>
              <w:t>Bandas NR n77, n78</w:t>
            </w:r>
          </w:p>
        </w:tc>
        <w:tc>
          <w:tcPr>
            <w:tcW w:w="1118" w:type="dxa"/>
            <w:tcBorders>
              <w:top w:val="single" w:sz="4" w:space="0" w:color="auto"/>
              <w:left w:val="single" w:sz="4" w:space="0" w:color="auto"/>
              <w:bottom w:val="single" w:sz="4" w:space="0" w:color="auto"/>
              <w:right w:val="nil"/>
            </w:tcBorders>
            <w:vAlign w:val="center"/>
            <w:hideMark/>
          </w:tcPr>
          <w:p w14:paraId="6027B095"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6DAE326C" w14:textId="2C3B9EF0"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4ED14176"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4CC918D1"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9C9F8AB"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455A3CB" w14:textId="77777777" w:rsidR="00E70D92" w:rsidRPr="00E70D92" w:rsidRDefault="00E70D92" w:rsidP="00387781">
            <w:pPr>
              <w:pStyle w:val="Tabletext"/>
              <w:jc w:val="center"/>
            </w:pPr>
            <w:r w:rsidRPr="00E70D92">
              <w:t>2</w:t>
            </w:r>
          </w:p>
        </w:tc>
      </w:tr>
      <w:tr w:rsidR="002E0EC2" w:rsidRPr="00E70D92" w14:paraId="03156A33"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3C73700"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1C95D5AA" w14:textId="77777777" w:rsidR="00E70D92" w:rsidRPr="00E70D92" w:rsidRDefault="00E70D92" w:rsidP="00387781">
            <w:pPr>
              <w:pStyle w:val="Tabletext"/>
              <w:jc w:val="left"/>
            </w:pPr>
            <w:r w:rsidRPr="00E70D92">
              <w:t>Banda E-UTRA 1</w:t>
            </w:r>
          </w:p>
        </w:tc>
        <w:tc>
          <w:tcPr>
            <w:tcW w:w="1118" w:type="dxa"/>
            <w:tcBorders>
              <w:top w:val="single" w:sz="4" w:space="0" w:color="auto"/>
              <w:left w:val="single" w:sz="4" w:space="0" w:color="auto"/>
              <w:bottom w:val="single" w:sz="4" w:space="0" w:color="auto"/>
              <w:right w:val="nil"/>
            </w:tcBorders>
            <w:hideMark/>
          </w:tcPr>
          <w:p w14:paraId="3B32AC5B"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220AF17B" w14:textId="2B56CD58"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18DECE08"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3692D449"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9E6C405"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64FAC2F0" w14:textId="77777777" w:rsidR="00E70D92" w:rsidRPr="00E70D92" w:rsidRDefault="00E70D92" w:rsidP="00387781">
            <w:pPr>
              <w:pStyle w:val="Tabletext"/>
              <w:jc w:val="center"/>
            </w:pPr>
            <w:r w:rsidRPr="00E70D92">
              <w:t>19, 25</w:t>
            </w:r>
          </w:p>
        </w:tc>
      </w:tr>
      <w:tr w:rsidR="002E0EC2" w:rsidRPr="00E70D92" w14:paraId="1AFBB7A8"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797E76A"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995B2E3" w14:textId="77777777" w:rsidR="00E70D92" w:rsidRPr="00E70D92" w:rsidRDefault="00E70D92" w:rsidP="00387781">
            <w:pPr>
              <w:pStyle w:val="Tabletext"/>
              <w:jc w:val="left"/>
              <w:rPr>
                <w:lang w:val="pt-BR"/>
              </w:rPr>
            </w:pPr>
            <w:r w:rsidRPr="00E70D92">
              <w:rPr>
                <w:lang w:val="pt-BR"/>
              </w:rPr>
              <w:t>Bandas E-UTRA 2, 3, 5, 7, 8, 18, 19, 20, 25, 26, 27, 31, 34, 38, 40, 41, 52, 72, 87, 88</w:t>
            </w:r>
          </w:p>
          <w:p w14:paraId="0EFC9618" w14:textId="77777777" w:rsidR="00E70D92" w:rsidRPr="00E70D92" w:rsidRDefault="00E70D92" w:rsidP="00387781">
            <w:pPr>
              <w:pStyle w:val="Tabletext"/>
              <w:jc w:val="left"/>
              <w:rPr>
                <w:lang w:val="pt-BR"/>
              </w:rPr>
            </w:pPr>
            <w:r w:rsidRPr="00E70D92">
              <w:rPr>
                <w:lang w:val="pt-BR"/>
              </w:rPr>
              <w:t>Bandas NR n79</w:t>
            </w:r>
          </w:p>
        </w:tc>
        <w:tc>
          <w:tcPr>
            <w:tcW w:w="1118" w:type="dxa"/>
            <w:tcBorders>
              <w:top w:val="single" w:sz="4" w:space="0" w:color="auto"/>
              <w:left w:val="single" w:sz="4" w:space="0" w:color="auto"/>
              <w:bottom w:val="single" w:sz="4" w:space="0" w:color="auto"/>
              <w:right w:val="nil"/>
            </w:tcBorders>
            <w:vAlign w:val="center"/>
            <w:hideMark/>
          </w:tcPr>
          <w:p w14:paraId="0B16D237"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058B4400" w14:textId="4FEE0BD2"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4ABC7A6F"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3BB1C446"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DC38401"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40ABD448" w14:textId="77777777" w:rsidR="00E70D92" w:rsidRPr="00E70D92" w:rsidRDefault="00E70D92" w:rsidP="00387781">
            <w:pPr>
              <w:pStyle w:val="Tabletext"/>
              <w:jc w:val="center"/>
            </w:pPr>
          </w:p>
        </w:tc>
      </w:tr>
      <w:tr w:rsidR="002E0EC2" w:rsidRPr="00E70D92" w14:paraId="0B65B38D"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5C17848"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2A302A3D" w14:textId="77777777" w:rsidR="00E70D92" w:rsidRPr="00E70D92" w:rsidRDefault="00E70D92" w:rsidP="00387781">
            <w:pPr>
              <w:pStyle w:val="Tabletext"/>
              <w:jc w:val="left"/>
            </w:pPr>
            <w:r w:rsidRPr="00E70D92">
              <w:t>Bandas E-UTRA 11, 21</w:t>
            </w:r>
          </w:p>
        </w:tc>
        <w:tc>
          <w:tcPr>
            <w:tcW w:w="1118" w:type="dxa"/>
            <w:tcBorders>
              <w:top w:val="single" w:sz="4" w:space="0" w:color="auto"/>
              <w:left w:val="single" w:sz="4" w:space="0" w:color="auto"/>
              <w:bottom w:val="single" w:sz="4" w:space="0" w:color="auto"/>
              <w:right w:val="nil"/>
            </w:tcBorders>
            <w:hideMark/>
          </w:tcPr>
          <w:p w14:paraId="14D135F6"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390FE301" w14:textId="2AD47C87"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1845F87"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3E51806E"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7B8D340"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688D2F8A" w14:textId="77777777" w:rsidR="00E70D92" w:rsidRPr="00E70D92" w:rsidRDefault="00E70D92" w:rsidP="00387781">
            <w:pPr>
              <w:pStyle w:val="Tabletext"/>
              <w:jc w:val="center"/>
            </w:pPr>
            <w:r w:rsidRPr="00E70D92">
              <w:t>19, 24</w:t>
            </w:r>
          </w:p>
        </w:tc>
      </w:tr>
      <w:tr w:rsidR="002E0EC2" w:rsidRPr="00E70D92" w14:paraId="40E7FD56"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7A5E9B5"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1303BB85"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113D8CF9" w14:textId="77777777" w:rsidR="00E70D92" w:rsidRPr="00E70D92" w:rsidRDefault="00E70D92" w:rsidP="00387781">
            <w:pPr>
              <w:pStyle w:val="Tabletext"/>
              <w:jc w:val="center"/>
            </w:pPr>
            <w:r w:rsidRPr="00E70D92">
              <w:t>470</w:t>
            </w:r>
          </w:p>
        </w:tc>
        <w:tc>
          <w:tcPr>
            <w:tcW w:w="392" w:type="dxa"/>
            <w:tcBorders>
              <w:top w:val="single" w:sz="4" w:space="0" w:color="auto"/>
              <w:left w:val="nil"/>
              <w:bottom w:val="single" w:sz="4" w:space="0" w:color="auto"/>
              <w:right w:val="nil"/>
            </w:tcBorders>
            <w:vAlign w:val="center"/>
            <w:hideMark/>
          </w:tcPr>
          <w:p w14:paraId="0155F405" w14:textId="4BD72854"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597F02D6" w14:textId="77777777" w:rsidR="00E70D92" w:rsidRPr="00E70D92" w:rsidRDefault="00E70D92" w:rsidP="00387781">
            <w:pPr>
              <w:pStyle w:val="Tabletext"/>
              <w:jc w:val="center"/>
            </w:pPr>
            <w:r w:rsidRPr="00E70D92">
              <w:t>694</w:t>
            </w:r>
          </w:p>
        </w:tc>
        <w:tc>
          <w:tcPr>
            <w:tcW w:w="980" w:type="dxa"/>
            <w:tcBorders>
              <w:top w:val="single" w:sz="4" w:space="0" w:color="auto"/>
              <w:left w:val="single" w:sz="4" w:space="0" w:color="auto"/>
              <w:bottom w:val="single" w:sz="4" w:space="0" w:color="auto"/>
              <w:right w:val="single" w:sz="4" w:space="0" w:color="auto"/>
            </w:tcBorders>
            <w:vAlign w:val="center"/>
            <w:hideMark/>
          </w:tcPr>
          <w:p w14:paraId="789CAD39" w14:textId="77777777" w:rsidR="00E70D92" w:rsidRPr="00E70D92" w:rsidRDefault="00E70D92" w:rsidP="00387781">
            <w:pPr>
              <w:pStyle w:val="Tabletext"/>
              <w:jc w:val="center"/>
            </w:pPr>
            <w:r w:rsidRPr="00E70D92">
              <w:t>−42</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DAE5513" w14:textId="77777777" w:rsidR="00E70D92" w:rsidRPr="00E70D92" w:rsidRDefault="00E70D92" w:rsidP="00387781">
            <w:pPr>
              <w:pStyle w:val="Tabletext"/>
              <w:jc w:val="center"/>
            </w:pPr>
            <w:r w:rsidRPr="00E70D92">
              <w:t>8</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4028D00" w14:textId="77777777" w:rsidR="00E70D92" w:rsidRPr="00E70D92" w:rsidRDefault="00E70D92" w:rsidP="00387781">
            <w:pPr>
              <w:pStyle w:val="Tabletext"/>
              <w:jc w:val="center"/>
            </w:pPr>
            <w:r w:rsidRPr="00E70D92">
              <w:t>15, 35</w:t>
            </w:r>
          </w:p>
        </w:tc>
      </w:tr>
      <w:tr w:rsidR="002E0EC2" w:rsidRPr="00E70D92" w14:paraId="49FE437E"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EEE98E5"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26C5C10"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5214A79B" w14:textId="77777777" w:rsidR="00E70D92" w:rsidRPr="00E70D92" w:rsidRDefault="00E70D92" w:rsidP="00387781">
            <w:pPr>
              <w:pStyle w:val="Tabletext"/>
              <w:jc w:val="center"/>
            </w:pPr>
            <w:r w:rsidRPr="00E70D92">
              <w:t>470</w:t>
            </w:r>
          </w:p>
        </w:tc>
        <w:tc>
          <w:tcPr>
            <w:tcW w:w="392" w:type="dxa"/>
            <w:tcBorders>
              <w:top w:val="single" w:sz="4" w:space="0" w:color="auto"/>
              <w:left w:val="nil"/>
              <w:bottom w:val="single" w:sz="4" w:space="0" w:color="auto"/>
              <w:right w:val="nil"/>
            </w:tcBorders>
            <w:vAlign w:val="center"/>
            <w:hideMark/>
          </w:tcPr>
          <w:p w14:paraId="7D6EBE52" w14:textId="76AF2745"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1C8847E7" w14:textId="77777777" w:rsidR="00E70D92" w:rsidRPr="00E70D92" w:rsidRDefault="00E70D92" w:rsidP="00387781">
            <w:pPr>
              <w:pStyle w:val="Tabletext"/>
              <w:jc w:val="center"/>
            </w:pPr>
            <w:r w:rsidRPr="00E70D92">
              <w:t>710</w:t>
            </w:r>
          </w:p>
        </w:tc>
        <w:tc>
          <w:tcPr>
            <w:tcW w:w="980" w:type="dxa"/>
            <w:tcBorders>
              <w:top w:val="single" w:sz="4" w:space="0" w:color="auto"/>
              <w:left w:val="single" w:sz="4" w:space="0" w:color="auto"/>
              <w:bottom w:val="single" w:sz="4" w:space="0" w:color="auto"/>
              <w:right w:val="single" w:sz="4" w:space="0" w:color="auto"/>
            </w:tcBorders>
            <w:vAlign w:val="center"/>
            <w:hideMark/>
          </w:tcPr>
          <w:p w14:paraId="333B22FD" w14:textId="77777777" w:rsidR="00E70D92" w:rsidRPr="00E70D92" w:rsidRDefault="00E70D92" w:rsidP="00387781">
            <w:pPr>
              <w:pStyle w:val="Tabletext"/>
              <w:jc w:val="center"/>
            </w:pPr>
            <w:r w:rsidRPr="00E70D92">
              <w:t>−26.2</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EBA14FB" w14:textId="77777777" w:rsidR="00E70D92" w:rsidRPr="00E70D92" w:rsidRDefault="00E70D92" w:rsidP="00387781">
            <w:pPr>
              <w:pStyle w:val="Tabletext"/>
              <w:jc w:val="center"/>
            </w:pPr>
            <w:r w:rsidRPr="00E70D92">
              <w:t>6</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43C3CF8E" w14:textId="77777777" w:rsidR="00E70D92" w:rsidRPr="00E70D92" w:rsidRDefault="00E70D92" w:rsidP="00387781">
            <w:pPr>
              <w:pStyle w:val="Tabletext"/>
              <w:jc w:val="center"/>
            </w:pPr>
            <w:r w:rsidRPr="00E70D92">
              <w:t>34</w:t>
            </w:r>
          </w:p>
        </w:tc>
      </w:tr>
      <w:tr w:rsidR="002E0EC2" w:rsidRPr="00E70D92" w14:paraId="783DA86A"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A70087F"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7702D42A"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42923BE7" w14:textId="77777777" w:rsidR="00E70D92" w:rsidRPr="00E70D92" w:rsidRDefault="00E70D92" w:rsidP="00387781">
            <w:pPr>
              <w:pStyle w:val="Tabletext"/>
              <w:jc w:val="center"/>
            </w:pPr>
            <w:r w:rsidRPr="00E70D92">
              <w:t>662</w:t>
            </w:r>
          </w:p>
        </w:tc>
        <w:tc>
          <w:tcPr>
            <w:tcW w:w="392" w:type="dxa"/>
            <w:tcBorders>
              <w:top w:val="single" w:sz="4" w:space="0" w:color="auto"/>
              <w:left w:val="nil"/>
              <w:bottom w:val="single" w:sz="4" w:space="0" w:color="auto"/>
              <w:right w:val="nil"/>
            </w:tcBorders>
            <w:vAlign w:val="center"/>
            <w:hideMark/>
          </w:tcPr>
          <w:p w14:paraId="7F10F570" w14:textId="477BD946"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48A4D8CD" w14:textId="77777777" w:rsidR="00E70D92" w:rsidRPr="00E70D92" w:rsidRDefault="00E70D92" w:rsidP="00387781">
            <w:pPr>
              <w:pStyle w:val="Tabletext"/>
              <w:jc w:val="center"/>
            </w:pPr>
            <w:r w:rsidRPr="00E70D92">
              <w:t>694</w:t>
            </w:r>
          </w:p>
        </w:tc>
        <w:tc>
          <w:tcPr>
            <w:tcW w:w="980" w:type="dxa"/>
            <w:tcBorders>
              <w:top w:val="single" w:sz="4" w:space="0" w:color="auto"/>
              <w:left w:val="single" w:sz="4" w:space="0" w:color="auto"/>
              <w:bottom w:val="single" w:sz="4" w:space="0" w:color="auto"/>
              <w:right w:val="single" w:sz="4" w:space="0" w:color="auto"/>
            </w:tcBorders>
            <w:vAlign w:val="center"/>
            <w:hideMark/>
          </w:tcPr>
          <w:p w14:paraId="771E07E9" w14:textId="77777777" w:rsidR="00E70D92" w:rsidRPr="00E70D92" w:rsidRDefault="00E70D92" w:rsidP="00387781">
            <w:pPr>
              <w:pStyle w:val="Tabletext"/>
              <w:jc w:val="center"/>
            </w:pPr>
            <w:r w:rsidRPr="00E70D92">
              <w:t>−26.2</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62274DF" w14:textId="77777777" w:rsidR="00E70D92" w:rsidRPr="00E70D92" w:rsidRDefault="00E70D92" w:rsidP="00387781">
            <w:pPr>
              <w:pStyle w:val="Tabletext"/>
              <w:jc w:val="center"/>
            </w:pPr>
            <w:r w:rsidRPr="00E70D92">
              <w:t>6</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02EA7957" w14:textId="77777777" w:rsidR="00E70D92" w:rsidRPr="00E70D92" w:rsidRDefault="00E70D92" w:rsidP="00387781">
            <w:pPr>
              <w:pStyle w:val="Tabletext"/>
              <w:jc w:val="center"/>
            </w:pPr>
            <w:r w:rsidRPr="00E70D92">
              <w:t>15</w:t>
            </w:r>
          </w:p>
        </w:tc>
      </w:tr>
      <w:tr w:rsidR="002E0EC2" w:rsidRPr="00E70D92" w14:paraId="25C7F16D"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072D1FC"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7FEE9B77"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7FCF2C39" w14:textId="77777777" w:rsidR="00E70D92" w:rsidRPr="00E70D92" w:rsidRDefault="00E70D92" w:rsidP="00387781">
            <w:pPr>
              <w:pStyle w:val="Tabletext"/>
              <w:jc w:val="center"/>
            </w:pPr>
            <w:r w:rsidRPr="00E70D92">
              <w:t>758</w:t>
            </w:r>
          </w:p>
        </w:tc>
        <w:tc>
          <w:tcPr>
            <w:tcW w:w="392" w:type="dxa"/>
            <w:tcBorders>
              <w:top w:val="single" w:sz="4" w:space="0" w:color="auto"/>
              <w:left w:val="nil"/>
              <w:bottom w:val="single" w:sz="4" w:space="0" w:color="auto"/>
              <w:right w:val="nil"/>
            </w:tcBorders>
            <w:vAlign w:val="center"/>
            <w:hideMark/>
          </w:tcPr>
          <w:p w14:paraId="49E07A9F" w14:textId="28E9EC4C"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43CCFF9A" w14:textId="77777777" w:rsidR="00E70D92" w:rsidRPr="00E70D92" w:rsidRDefault="00E70D92" w:rsidP="00387781">
            <w:pPr>
              <w:pStyle w:val="Tabletext"/>
              <w:jc w:val="center"/>
            </w:pPr>
            <w:r w:rsidRPr="00E70D92">
              <w:t>773</w:t>
            </w:r>
          </w:p>
        </w:tc>
        <w:tc>
          <w:tcPr>
            <w:tcW w:w="980" w:type="dxa"/>
            <w:tcBorders>
              <w:top w:val="single" w:sz="4" w:space="0" w:color="auto"/>
              <w:left w:val="single" w:sz="4" w:space="0" w:color="auto"/>
              <w:bottom w:val="single" w:sz="4" w:space="0" w:color="auto"/>
              <w:right w:val="single" w:sz="4" w:space="0" w:color="auto"/>
            </w:tcBorders>
            <w:vAlign w:val="center"/>
            <w:hideMark/>
          </w:tcPr>
          <w:p w14:paraId="2A76889E" w14:textId="77777777" w:rsidR="00E70D92" w:rsidRPr="00E70D92" w:rsidRDefault="00E70D92" w:rsidP="00387781">
            <w:pPr>
              <w:pStyle w:val="Tabletext"/>
              <w:jc w:val="center"/>
            </w:pPr>
            <w:r w:rsidRPr="00E70D92">
              <w:t>−32</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063EECA"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4CC899C" w14:textId="77777777" w:rsidR="00E70D92" w:rsidRPr="00E70D92" w:rsidRDefault="00E70D92" w:rsidP="00387781">
            <w:pPr>
              <w:pStyle w:val="Tabletext"/>
              <w:jc w:val="center"/>
            </w:pPr>
            <w:r w:rsidRPr="00E70D92">
              <w:t>15</w:t>
            </w:r>
          </w:p>
        </w:tc>
      </w:tr>
      <w:tr w:rsidR="002E0EC2" w:rsidRPr="00E70D92" w14:paraId="2594F28B"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285AE94"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5D871E48"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23A1AB0B" w14:textId="77777777" w:rsidR="00E70D92" w:rsidRPr="00E70D92" w:rsidRDefault="00E70D92" w:rsidP="00387781">
            <w:pPr>
              <w:pStyle w:val="Tabletext"/>
              <w:jc w:val="center"/>
            </w:pPr>
            <w:r w:rsidRPr="00E70D92">
              <w:t>773</w:t>
            </w:r>
          </w:p>
        </w:tc>
        <w:tc>
          <w:tcPr>
            <w:tcW w:w="392" w:type="dxa"/>
            <w:tcBorders>
              <w:top w:val="single" w:sz="4" w:space="0" w:color="auto"/>
              <w:left w:val="nil"/>
              <w:bottom w:val="single" w:sz="4" w:space="0" w:color="auto"/>
              <w:right w:val="nil"/>
            </w:tcBorders>
            <w:vAlign w:val="center"/>
            <w:hideMark/>
          </w:tcPr>
          <w:p w14:paraId="0C2B8B48" w14:textId="740A9CE0"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7D8B0B2A" w14:textId="77777777" w:rsidR="00E70D92" w:rsidRPr="00E70D92" w:rsidRDefault="00E70D92" w:rsidP="00387781">
            <w:pPr>
              <w:pStyle w:val="Tabletext"/>
              <w:jc w:val="center"/>
            </w:pPr>
            <w:r w:rsidRPr="00E70D92">
              <w:t>803</w:t>
            </w:r>
          </w:p>
        </w:tc>
        <w:tc>
          <w:tcPr>
            <w:tcW w:w="980" w:type="dxa"/>
            <w:tcBorders>
              <w:top w:val="single" w:sz="4" w:space="0" w:color="auto"/>
              <w:left w:val="single" w:sz="4" w:space="0" w:color="auto"/>
              <w:bottom w:val="single" w:sz="4" w:space="0" w:color="auto"/>
              <w:right w:val="single" w:sz="4" w:space="0" w:color="auto"/>
            </w:tcBorders>
            <w:vAlign w:val="center"/>
            <w:hideMark/>
          </w:tcPr>
          <w:p w14:paraId="5A384B6F"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CB2C0DC"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309D821A" w14:textId="77777777" w:rsidR="00E70D92" w:rsidRPr="00E70D92" w:rsidRDefault="00E70D92" w:rsidP="00387781">
            <w:pPr>
              <w:pStyle w:val="Tabletext"/>
              <w:jc w:val="center"/>
            </w:pPr>
          </w:p>
        </w:tc>
      </w:tr>
      <w:tr w:rsidR="002E0EC2" w:rsidRPr="00E70D92" w14:paraId="5F490858"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E2982D4"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798CF207"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2F2DEFC7" w14:textId="77777777" w:rsidR="00E70D92" w:rsidRPr="00E70D92" w:rsidRDefault="00E70D92" w:rsidP="00387781">
            <w:pPr>
              <w:pStyle w:val="Tabletext"/>
              <w:jc w:val="center"/>
            </w:pPr>
            <w:r w:rsidRPr="00E70D92">
              <w:t>1 884,5</w:t>
            </w:r>
          </w:p>
        </w:tc>
        <w:tc>
          <w:tcPr>
            <w:tcW w:w="392" w:type="dxa"/>
            <w:tcBorders>
              <w:top w:val="single" w:sz="4" w:space="0" w:color="auto"/>
              <w:left w:val="nil"/>
              <w:bottom w:val="single" w:sz="4" w:space="0" w:color="auto"/>
              <w:right w:val="nil"/>
            </w:tcBorders>
            <w:vAlign w:val="center"/>
            <w:hideMark/>
          </w:tcPr>
          <w:p w14:paraId="10547B3D" w14:textId="6B6ECC62"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140893C0" w14:textId="77777777" w:rsidR="00E70D92" w:rsidRPr="00E70D92" w:rsidRDefault="00E70D92" w:rsidP="00387781">
            <w:pPr>
              <w:pStyle w:val="Tabletext"/>
              <w:jc w:val="center"/>
            </w:pPr>
            <w:r w:rsidRPr="00E70D92">
              <w:t>1 915,7</w:t>
            </w:r>
          </w:p>
        </w:tc>
        <w:tc>
          <w:tcPr>
            <w:tcW w:w="980" w:type="dxa"/>
            <w:tcBorders>
              <w:top w:val="single" w:sz="4" w:space="0" w:color="auto"/>
              <w:left w:val="single" w:sz="4" w:space="0" w:color="auto"/>
              <w:bottom w:val="single" w:sz="4" w:space="0" w:color="auto"/>
              <w:right w:val="single" w:sz="4" w:space="0" w:color="auto"/>
            </w:tcBorders>
            <w:vAlign w:val="center"/>
            <w:hideMark/>
          </w:tcPr>
          <w:p w14:paraId="2818F642" w14:textId="77777777" w:rsidR="00E70D92" w:rsidRPr="00E70D92" w:rsidRDefault="00E70D92" w:rsidP="00387781">
            <w:pPr>
              <w:pStyle w:val="Tabletext"/>
              <w:jc w:val="center"/>
            </w:pPr>
            <w:r w:rsidRPr="00E70D92">
              <w:t>−41</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0ABFCB8" w14:textId="77777777" w:rsidR="00E70D92" w:rsidRPr="00E70D92" w:rsidRDefault="00E70D92" w:rsidP="00387781">
            <w:pPr>
              <w:pStyle w:val="Tabletext"/>
              <w:jc w:val="center"/>
            </w:pPr>
            <w:r w:rsidRPr="00E70D92">
              <w:t>0,3</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410B0845" w14:textId="77777777" w:rsidR="00E70D92" w:rsidRPr="00E70D92" w:rsidRDefault="00E70D92" w:rsidP="00387781">
            <w:pPr>
              <w:pStyle w:val="Tabletext"/>
              <w:jc w:val="center"/>
            </w:pPr>
            <w:r w:rsidRPr="00E70D92">
              <w:t>8, 19</w:t>
            </w:r>
          </w:p>
        </w:tc>
      </w:tr>
    </w:tbl>
    <w:p w14:paraId="520CD424" w14:textId="2CDA1FB3" w:rsidR="00351EEA" w:rsidRDefault="00351EEA" w:rsidP="00351EEA">
      <w:pPr>
        <w:pStyle w:val="Tablefin"/>
      </w:pPr>
    </w:p>
    <w:p w14:paraId="05DBBCE2" w14:textId="43EF144D" w:rsidR="00351EEA" w:rsidRPr="00E70D92" w:rsidRDefault="00351EEA" w:rsidP="00351EEA">
      <w:pPr>
        <w:pStyle w:val="TableNo"/>
      </w:pPr>
      <w:r w:rsidRPr="00E70D92">
        <w:lastRenderedPageBreak/>
        <w:t>CUADRO A1-40</w:t>
      </w:r>
      <w:r w:rsidR="00501284">
        <w:t xml:space="preserve"> </w:t>
      </w:r>
      <w:r w:rsidR="00501284" w:rsidRPr="00A47E14">
        <w:t>(</w:t>
      </w:r>
      <w:r w:rsidR="00501284" w:rsidRPr="00351EEA">
        <w:rPr>
          <w:i/>
          <w:iCs/>
        </w:rPr>
        <w:t>continuación</w:t>
      </w:r>
      <w:r w:rsidR="00501284" w:rsidRPr="00A47E14">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92"/>
        <w:gridCol w:w="1118"/>
        <w:gridCol w:w="392"/>
        <w:gridCol w:w="1121"/>
        <w:gridCol w:w="980"/>
        <w:gridCol w:w="938"/>
        <w:gridCol w:w="1497"/>
      </w:tblGrid>
      <w:tr w:rsidR="00351EEA" w:rsidRPr="00E70D92" w14:paraId="1CDE96D6" w14:textId="77777777" w:rsidTr="00892661">
        <w:trPr>
          <w:tblHeader/>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59E9EAC3" w14:textId="77777777" w:rsidR="00351EEA" w:rsidRPr="00E70D92" w:rsidRDefault="00351EEA" w:rsidP="00892661">
            <w:pPr>
              <w:pStyle w:val="Tablehead"/>
            </w:pPr>
            <w:r w:rsidRPr="00E70D92">
              <w:t>Banda E-UTRA</w:t>
            </w:r>
          </w:p>
        </w:tc>
        <w:tc>
          <w:tcPr>
            <w:tcW w:w="8538" w:type="dxa"/>
            <w:gridSpan w:val="7"/>
            <w:tcBorders>
              <w:top w:val="single" w:sz="4" w:space="0" w:color="auto"/>
              <w:left w:val="single" w:sz="4" w:space="0" w:color="auto"/>
              <w:bottom w:val="single" w:sz="4" w:space="0" w:color="auto"/>
              <w:right w:val="single" w:sz="4" w:space="0" w:color="auto"/>
            </w:tcBorders>
            <w:vAlign w:val="center"/>
            <w:hideMark/>
          </w:tcPr>
          <w:p w14:paraId="7DE031AC" w14:textId="77777777" w:rsidR="00351EEA" w:rsidRPr="00E70D92" w:rsidRDefault="00351EEA" w:rsidP="00892661">
            <w:pPr>
              <w:pStyle w:val="Tablehead"/>
            </w:pPr>
            <w:r w:rsidRPr="00E70D92">
              <w:t>Emisión no esencial</w:t>
            </w:r>
          </w:p>
        </w:tc>
      </w:tr>
      <w:tr w:rsidR="00351EEA" w:rsidRPr="00E70D92" w14:paraId="3B6CB9C5" w14:textId="77777777" w:rsidTr="00892661">
        <w:trPr>
          <w:tblHeade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24D5341" w14:textId="77777777" w:rsidR="00351EEA" w:rsidRPr="00E70D92" w:rsidRDefault="00351EEA" w:rsidP="00892661">
            <w:pPr>
              <w:pStyle w:val="Tablehead"/>
            </w:pPr>
          </w:p>
        </w:tc>
        <w:tc>
          <w:tcPr>
            <w:tcW w:w="2492" w:type="dxa"/>
            <w:tcBorders>
              <w:top w:val="single" w:sz="4" w:space="0" w:color="auto"/>
              <w:left w:val="single" w:sz="4" w:space="0" w:color="auto"/>
              <w:bottom w:val="single" w:sz="4" w:space="0" w:color="auto"/>
              <w:right w:val="single" w:sz="4" w:space="0" w:color="auto"/>
            </w:tcBorders>
            <w:vAlign w:val="center"/>
            <w:hideMark/>
          </w:tcPr>
          <w:p w14:paraId="0B7FB158" w14:textId="77777777" w:rsidR="00351EEA" w:rsidRPr="00E70D92" w:rsidRDefault="00351EEA" w:rsidP="00892661">
            <w:pPr>
              <w:pStyle w:val="Tablehead"/>
            </w:pPr>
            <w:r w:rsidRPr="00E70D92">
              <w:t>Banda protegida</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3CC33072" w14:textId="2AD197BA" w:rsidR="00351EEA" w:rsidRPr="00E70D92" w:rsidRDefault="00351EEA" w:rsidP="00892661">
            <w:pPr>
              <w:pStyle w:val="Tablehead"/>
            </w:pPr>
            <w:r w:rsidRPr="00E70D92">
              <w:t>Gama de frecuencias</w:t>
            </w:r>
            <w:r w:rsidR="00556120">
              <w:br/>
            </w:r>
            <w:r w:rsidRPr="00E70D92">
              <w:t>(MHz)</w:t>
            </w:r>
          </w:p>
        </w:tc>
        <w:tc>
          <w:tcPr>
            <w:tcW w:w="980" w:type="dxa"/>
            <w:tcBorders>
              <w:top w:val="single" w:sz="4" w:space="0" w:color="auto"/>
              <w:left w:val="single" w:sz="4" w:space="0" w:color="auto"/>
              <w:bottom w:val="single" w:sz="4" w:space="0" w:color="auto"/>
              <w:right w:val="single" w:sz="4" w:space="0" w:color="auto"/>
            </w:tcBorders>
            <w:vAlign w:val="center"/>
            <w:hideMark/>
          </w:tcPr>
          <w:p w14:paraId="27265716" w14:textId="77777777" w:rsidR="00351EEA" w:rsidRPr="00E70D92" w:rsidRDefault="00351EEA" w:rsidP="00892661">
            <w:pPr>
              <w:pStyle w:val="Tablehead"/>
            </w:pPr>
            <w:r w:rsidRPr="00E70D92">
              <w:t>Nivel máximo</w:t>
            </w:r>
            <w:r>
              <w:br/>
            </w:r>
            <w:r w:rsidRPr="00E70D92">
              <w:t>(dBm)</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4E7C063" w14:textId="77777777" w:rsidR="00351EEA" w:rsidRPr="00E70D92" w:rsidRDefault="00351EEA" w:rsidP="00892661">
            <w:pPr>
              <w:pStyle w:val="Tablehead"/>
            </w:pPr>
            <w:r w:rsidRPr="00E70D92">
              <w:t>MBW</w:t>
            </w:r>
            <w:r>
              <w:br/>
            </w:r>
            <w:r w:rsidRPr="00E70D92">
              <w:t>(MHz)</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49CC3DD4" w14:textId="77777777" w:rsidR="00351EEA" w:rsidRPr="00E70D92" w:rsidRDefault="00351EEA" w:rsidP="00892661">
            <w:pPr>
              <w:pStyle w:val="Tablehead"/>
            </w:pPr>
            <w:r w:rsidRPr="00E70D92">
              <w:t>Comentarios</w:t>
            </w:r>
          </w:p>
        </w:tc>
      </w:tr>
      <w:tr w:rsidR="002E0EC2" w:rsidRPr="00E70D92" w14:paraId="121E0919"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0FD20A8A" w14:textId="77777777" w:rsidR="00E70D92" w:rsidRPr="00E70D92" w:rsidRDefault="00E70D92" w:rsidP="00387781">
            <w:pPr>
              <w:pStyle w:val="Tabletext"/>
              <w:jc w:val="center"/>
            </w:pPr>
            <w:r w:rsidRPr="00E70D92">
              <w:t>30</w:t>
            </w:r>
          </w:p>
        </w:tc>
        <w:tc>
          <w:tcPr>
            <w:tcW w:w="2492" w:type="dxa"/>
            <w:tcBorders>
              <w:top w:val="single" w:sz="4" w:space="0" w:color="auto"/>
              <w:left w:val="single" w:sz="4" w:space="0" w:color="auto"/>
              <w:bottom w:val="single" w:sz="4" w:space="0" w:color="auto"/>
              <w:right w:val="single" w:sz="4" w:space="0" w:color="auto"/>
            </w:tcBorders>
            <w:vAlign w:val="center"/>
            <w:hideMark/>
          </w:tcPr>
          <w:p w14:paraId="07EAF933" w14:textId="2F7B2BFC" w:rsidR="00E70D92" w:rsidRPr="00E70D92" w:rsidRDefault="00E70D92" w:rsidP="00387781">
            <w:pPr>
              <w:pStyle w:val="Tabletext"/>
              <w:jc w:val="left"/>
            </w:pPr>
            <w:r w:rsidRPr="00E70D92">
              <w:t>Bandas E-UTRA 2, 4, 5, 7, 12, 13, 14, 17, 24, 25, 26, 27, 29, 30, 38, 41, 48, 53, 66, 70, 71, 85</w:t>
            </w:r>
          </w:p>
        </w:tc>
        <w:tc>
          <w:tcPr>
            <w:tcW w:w="1118" w:type="dxa"/>
            <w:tcBorders>
              <w:top w:val="single" w:sz="4" w:space="0" w:color="auto"/>
              <w:left w:val="single" w:sz="4" w:space="0" w:color="auto"/>
              <w:bottom w:val="single" w:sz="4" w:space="0" w:color="auto"/>
              <w:right w:val="nil"/>
            </w:tcBorders>
            <w:vAlign w:val="center"/>
            <w:hideMark/>
          </w:tcPr>
          <w:p w14:paraId="5C66BB52"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6C2D0F8E" w14:textId="050BFD9E"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17BAA177"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DD114D7"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919684E"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2EC336E7" w14:textId="77777777" w:rsidR="00E70D92" w:rsidRPr="00E70D92" w:rsidRDefault="00E70D92" w:rsidP="00387781">
            <w:pPr>
              <w:pStyle w:val="Tabletext"/>
              <w:jc w:val="center"/>
            </w:pPr>
          </w:p>
        </w:tc>
      </w:tr>
      <w:tr w:rsidR="002E0EC2" w:rsidRPr="00E70D92" w14:paraId="67BE5521"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54FBB02"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7EC5F4AB" w14:textId="77777777" w:rsidR="00E70D92" w:rsidRPr="00E70D92" w:rsidRDefault="00E70D92" w:rsidP="00387781">
            <w:pPr>
              <w:pStyle w:val="Tabletext"/>
              <w:jc w:val="left"/>
            </w:pPr>
            <w:r w:rsidRPr="00E70D92">
              <w:t>Banda NR n77</w:t>
            </w:r>
          </w:p>
        </w:tc>
        <w:tc>
          <w:tcPr>
            <w:tcW w:w="1118" w:type="dxa"/>
            <w:tcBorders>
              <w:top w:val="single" w:sz="4" w:space="0" w:color="auto"/>
              <w:left w:val="single" w:sz="4" w:space="0" w:color="auto"/>
              <w:bottom w:val="single" w:sz="4" w:space="0" w:color="auto"/>
              <w:right w:val="nil"/>
            </w:tcBorders>
            <w:vAlign w:val="center"/>
            <w:hideMark/>
          </w:tcPr>
          <w:p w14:paraId="0B484620"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6EB6F2CB" w14:textId="515515C2"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7B8D4649"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75CE5820"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817BC57"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1A0FAB3" w14:textId="77777777" w:rsidR="00E70D92" w:rsidRPr="00E70D92" w:rsidRDefault="00E70D92" w:rsidP="00387781">
            <w:pPr>
              <w:pStyle w:val="Tabletext"/>
              <w:jc w:val="center"/>
            </w:pPr>
            <w:r w:rsidRPr="00E70D92">
              <w:t>2</w:t>
            </w:r>
          </w:p>
        </w:tc>
      </w:tr>
      <w:tr w:rsidR="002E0EC2" w:rsidRPr="00E70D92" w14:paraId="434B4C8C"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0BD4C45C" w14:textId="77777777" w:rsidR="00E70D92" w:rsidRPr="00E70D92" w:rsidRDefault="00E70D92" w:rsidP="00387781">
            <w:pPr>
              <w:pStyle w:val="Tabletext"/>
              <w:jc w:val="center"/>
            </w:pPr>
            <w:r w:rsidRPr="00E70D92">
              <w:t>31</w:t>
            </w:r>
          </w:p>
        </w:tc>
        <w:tc>
          <w:tcPr>
            <w:tcW w:w="2492" w:type="dxa"/>
            <w:tcBorders>
              <w:top w:val="single" w:sz="4" w:space="0" w:color="auto"/>
              <w:left w:val="single" w:sz="4" w:space="0" w:color="auto"/>
              <w:bottom w:val="single" w:sz="4" w:space="0" w:color="auto"/>
              <w:right w:val="single" w:sz="4" w:space="0" w:color="auto"/>
            </w:tcBorders>
            <w:vAlign w:val="center"/>
            <w:hideMark/>
          </w:tcPr>
          <w:p w14:paraId="7C7DAA13" w14:textId="77777777" w:rsidR="00E70D92" w:rsidRPr="00E70D92" w:rsidRDefault="00E70D92" w:rsidP="00387781">
            <w:pPr>
              <w:pStyle w:val="Tabletext"/>
              <w:jc w:val="left"/>
            </w:pPr>
            <w:r w:rsidRPr="00E70D92">
              <w:t>Bandas E-UTRA 1, 5, 7, 8, 20, 22, 26, 27, 28, 31, 32, 33, 34, 38, 40, 42, 43, 50, 51, 52, 65, 67, 68, 69, 74, 75, 76, 87, 88</w:t>
            </w:r>
          </w:p>
        </w:tc>
        <w:tc>
          <w:tcPr>
            <w:tcW w:w="1118" w:type="dxa"/>
            <w:tcBorders>
              <w:top w:val="single" w:sz="4" w:space="0" w:color="auto"/>
              <w:left w:val="single" w:sz="4" w:space="0" w:color="auto"/>
              <w:bottom w:val="single" w:sz="4" w:space="0" w:color="auto"/>
              <w:right w:val="nil"/>
            </w:tcBorders>
            <w:vAlign w:val="center"/>
            <w:hideMark/>
          </w:tcPr>
          <w:p w14:paraId="7BF2A4FE"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26B09B7C" w14:textId="02F05D37"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049BD96"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07FAFFA8"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32E938B"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6CDF0838" w14:textId="77777777" w:rsidR="00E70D92" w:rsidRPr="00E70D92" w:rsidRDefault="00E70D92" w:rsidP="00387781">
            <w:pPr>
              <w:pStyle w:val="Tabletext"/>
              <w:jc w:val="center"/>
            </w:pPr>
          </w:p>
        </w:tc>
      </w:tr>
      <w:tr w:rsidR="002E0EC2" w:rsidRPr="00E70D92" w14:paraId="36B6BAD5"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AC4689B"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1BEDE2AB" w14:textId="77777777" w:rsidR="00E70D92" w:rsidRPr="00E70D92" w:rsidRDefault="00E70D92" w:rsidP="00387781">
            <w:pPr>
              <w:pStyle w:val="Tabletext"/>
              <w:jc w:val="left"/>
            </w:pPr>
            <w:r w:rsidRPr="00E70D92">
              <w:t>Banda E-UTRA 3</w:t>
            </w:r>
          </w:p>
        </w:tc>
        <w:tc>
          <w:tcPr>
            <w:tcW w:w="1118" w:type="dxa"/>
            <w:tcBorders>
              <w:top w:val="single" w:sz="4" w:space="0" w:color="auto"/>
              <w:left w:val="single" w:sz="4" w:space="0" w:color="auto"/>
              <w:bottom w:val="single" w:sz="4" w:space="0" w:color="auto"/>
              <w:right w:val="nil"/>
            </w:tcBorders>
            <w:vAlign w:val="center"/>
            <w:hideMark/>
          </w:tcPr>
          <w:p w14:paraId="101D843A"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57667132" w14:textId="501F8230"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101179FC"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098184D4"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8D1690B"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24B7B565" w14:textId="77777777" w:rsidR="00E70D92" w:rsidRPr="00E70D92" w:rsidRDefault="00E70D92" w:rsidP="00387781">
            <w:pPr>
              <w:pStyle w:val="Tabletext"/>
              <w:jc w:val="center"/>
            </w:pPr>
            <w:r w:rsidRPr="00E70D92">
              <w:t>2</w:t>
            </w:r>
          </w:p>
        </w:tc>
      </w:tr>
      <w:tr w:rsidR="002E0EC2" w:rsidRPr="00E70D92" w14:paraId="6DD0DEF7"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B2A60BD"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3CDE097"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4C2DE7F5" w14:textId="77777777" w:rsidR="00E70D92" w:rsidRPr="00E70D92" w:rsidRDefault="00E70D92" w:rsidP="00387781">
            <w:pPr>
              <w:pStyle w:val="Tabletext"/>
              <w:jc w:val="center"/>
            </w:pPr>
            <w:r w:rsidRPr="00E70D92">
              <w:t>470</w:t>
            </w:r>
          </w:p>
        </w:tc>
        <w:tc>
          <w:tcPr>
            <w:tcW w:w="392" w:type="dxa"/>
            <w:tcBorders>
              <w:top w:val="single" w:sz="4" w:space="0" w:color="auto"/>
              <w:left w:val="nil"/>
              <w:bottom w:val="single" w:sz="4" w:space="0" w:color="auto"/>
              <w:right w:val="nil"/>
            </w:tcBorders>
            <w:vAlign w:val="center"/>
            <w:hideMark/>
          </w:tcPr>
          <w:p w14:paraId="18287973" w14:textId="2ADADC32"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3C7E347" w14:textId="77777777" w:rsidR="00E70D92" w:rsidRPr="00E70D92" w:rsidRDefault="00E70D92" w:rsidP="00387781">
            <w:pPr>
              <w:pStyle w:val="Tabletext"/>
              <w:jc w:val="center"/>
            </w:pPr>
            <w:r w:rsidRPr="00E70D92">
              <w:t>694</w:t>
            </w:r>
          </w:p>
        </w:tc>
        <w:tc>
          <w:tcPr>
            <w:tcW w:w="980" w:type="dxa"/>
            <w:tcBorders>
              <w:top w:val="single" w:sz="4" w:space="0" w:color="auto"/>
              <w:left w:val="single" w:sz="4" w:space="0" w:color="auto"/>
              <w:bottom w:val="single" w:sz="4" w:space="0" w:color="auto"/>
              <w:right w:val="single" w:sz="4" w:space="0" w:color="auto"/>
            </w:tcBorders>
            <w:vAlign w:val="center"/>
            <w:hideMark/>
          </w:tcPr>
          <w:p w14:paraId="066704F8" w14:textId="77777777" w:rsidR="00E70D92" w:rsidRPr="00E70D92" w:rsidRDefault="00E70D92" w:rsidP="00387781">
            <w:pPr>
              <w:pStyle w:val="Tabletext"/>
              <w:jc w:val="center"/>
            </w:pPr>
            <w:r w:rsidRPr="00E70D92">
              <w:t>−42</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9366055" w14:textId="77777777" w:rsidR="00E70D92" w:rsidRPr="00E70D92" w:rsidRDefault="00E70D92" w:rsidP="00387781">
            <w:pPr>
              <w:pStyle w:val="Tabletext"/>
              <w:jc w:val="center"/>
            </w:pPr>
            <w:r w:rsidRPr="00E70D92">
              <w:t>8</w:t>
            </w:r>
          </w:p>
        </w:tc>
        <w:tc>
          <w:tcPr>
            <w:tcW w:w="1497" w:type="dxa"/>
            <w:tcBorders>
              <w:top w:val="single" w:sz="4" w:space="0" w:color="auto"/>
              <w:left w:val="single" w:sz="4" w:space="0" w:color="auto"/>
              <w:bottom w:val="single" w:sz="4" w:space="0" w:color="auto"/>
              <w:right w:val="single" w:sz="4" w:space="0" w:color="auto"/>
            </w:tcBorders>
            <w:noWrap/>
            <w:vAlign w:val="center"/>
          </w:tcPr>
          <w:p w14:paraId="761A663B" w14:textId="77777777" w:rsidR="00E70D92" w:rsidRPr="00E70D92" w:rsidRDefault="00E70D92" w:rsidP="00387781">
            <w:pPr>
              <w:pStyle w:val="Tabletext"/>
              <w:jc w:val="center"/>
            </w:pPr>
          </w:p>
        </w:tc>
      </w:tr>
      <w:tr w:rsidR="002E0EC2" w:rsidRPr="00E70D92" w14:paraId="4A9BDF10"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hideMark/>
          </w:tcPr>
          <w:p w14:paraId="01069B8D" w14:textId="77777777" w:rsidR="00E70D92" w:rsidRPr="00E70D92" w:rsidRDefault="00E70D92" w:rsidP="00387781">
            <w:pPr>
              <w:pStyle w:val="Tabletext"/>
              <w:jc w:val="center"/>
            </w:pPr>
            <w:r w:rsidRPr="00E70D92">
              <w:t>…</w:t>
            </w:r>
          </w:p>
        </w:tc>
        <w:tc>
          <w:tcPr>
            <w:tcW w:w="2492" w:type="dxa"/>
            <w:tcBorders>
              <w:top w:val="single" w:sz="4" w:space="0" w:color="auto"/>
              <w:left w:val="single" w:sz="4" w:space="0" w:color="auto"/>
              <w:bottom w:val="single" w:sz="4" w:space="0" w:color="auto"/>
              <w:right w:val="single" w:sz="4" w:space="0" w:color="auto"/>
            </w:tcBorders>
            <w:vAlign w:val="center"/>
          </w:tcPr>
          <w:p w14:paraId="758A2066" w14:textId="77777777" w:rsidR="00E70D92" w:rsidRPr="00E70D92" w:rsidRDefault="00E70D92" w:rsidP="00387781">
            <w:pPr>
              <w:pStyle w:val="Tabletext"/>
              <w:jc w:val="left"/>
            </w:pPr>
          </w:p>
        </w:tc>
        <w:tc>
          <w:tcPr>
            <w:tcW w:w="1118" w:type="dxa"/>
            <w:tcBorders>
              <w:top w:val="single" w:sz="4" w:space="0" w:color="auto"/>
              <w:left w:val="single" w:sz="4" w:space="0" w:color="auto"/>
              <w:bottom w:val="single" w:sz="4" w:space="0" w:color="auto"/>
              <w:right w:val="nil"/>
            </w:tcBorders>
            <w:vAlign w:val="center"/>
          </w:tcPr>
          <w:p w14:paraId="4F09E164" w14:textId="77777777" w:rsidR="00E70D92" w:rsidRPr="00E70D92" w:rsidRDefault="00E70D92" w:rsidP="00387781">
            <w:pPr>
              <w:pStyle w:val="Tabletext"/>
              <w:jc w:val="center"/>
            </w:pPr>
          </w:p>
        </w:tc>
        <w:tc>
          <w:tcPr>
            <w:tcW w:w="392" w:type="dxa"/>
            <w:tcBorders>
              <w:top w:val="single" w:sz="4" w:space="0" w:color="auto"/>
              <w:left w:val="nil"/>
              <w:bottom w:val="single" w:sz="4" w:space="0" w:color="auto"/>
              <w:right w:val="nil"/>
            </w:tcBorders>
            <w:vAlign w:val="center"/>
          </w:tcPr>
          <w:p w14:paraId="491893C4" w14:textId="77777777" w:rsidR="00E70D92" w:rsidRPr="00E70D92" w:rsidRDefault="00E70D92" w:rsidP="00387781">
            <w:pPr>
              <w:pStyle w:val="Tabletext"/>
              <w:jc w:val="center"/>
            </w:pPr>
          </w:p>
        </w:tc>
        <w:tc>
          <w:tcPr>
            <w:tcW w:w="1121" w:type="dxa"/>
            <w:tcBorders>
              <w:top w:val="single" w:sz="4" w:space="0" w:color="auto"/>
              <w:left w:val="nil"/>
              <w:bottom w:val="single" w:sz="4" w:space="0" w:color="auto"/>
              <w:right w:val="single" w:sz="4" w:space="0" w:color="auto"/>
            </w:tcBorders>
            <w:vAlign w:val="center"/>
          </w:tcPr>
          <w:p w14:paraId="4EE9A942" w14:textId="77777777" w:rsidR="00E70D92" w:rsidRPr="00E70D92" w:rsidRDefault="00E70D92" w:rsidP="00387781">
            <w:pPr>
              <w:pStyle w:val="Tabletext"/>
              <w:jc w:val="center"/>
            </w:pPr>
          </w:p>
        </w:tc>
        <w:tc>
          <w:tcPr>
            <w:tcW w:w="980" w:type="dxa"/>
            <w:tcBorders>
              <w:top w:val="single" w:sz="4" w:space="0" w:color="auto"/>
              <w:left w:val="single" w:sz="4" w:space="0" w:color="auto"/>
              <w:bottom w:val="single" w:sz="4" w:space="0" w:color="auto"/>
              <w:right w:val="single" w:sz="4" w:space="0" w:color="auto"/>
            </w:tcBorders>
            <w:vAlign w:val="center"/>
          </w:tcPr>
          <w:p w14:paraId="750F27C2" w14:textId="77777777" w:rsidR="00E70D92" w:rsidRPr="00E70D92" w:rsidRDefault="00E70D92" w:rsidP="00387781">
            <w:pPr>
              <w:pStyle w:val="Tabletext"/>
              <w:jc w:val="center"/>
            </w:pPr>
          </w:p>
        </w:tc>
        <w:tc>
          <w:tcPr>
            <w:tcW w:w="938" w:type="dxa"/>
            <w:tcBorders>
              <w:top w:val="single" w:sz="4" w:space="0" w:color="auto"/>
              <w:left w:val="single" w:sz="4" w:space="0" w:color="auto"/>
              <w:bottom w:val="single" w:sz="4" w:space="0" w:color="auto"/>
              <w:right w:val="single" w:sz="4" w:space="0" w:color="auto"/>
            </w:tcBorders>
            <w:noWrap/>
            <w:vAlign w:val="center"/>
          </w:tcPr>
          <w:p w14:paraId="6175350F" w14:textId="77777777" w:rsidR="00E70D92" w:rsidRPr="00E70D92" w:rsidRDefault="00E70D92" w:rsidP="00387781">
            <w:pPr>
              <w:pStyle w:val="Tabletext"/>
              <w:jc w:val="center"/>
            </w:pPr>
          </w:p>
        </w:tc>
        <w:tc>
          <w:tcPr>
            <w:tcW w:w="1497" w:type="dxa"/>
            <w:tcBorders>
              <w:top w:val="single" w:sz="4" w:space="0" w:color="auto"/>
              <w:left w:val="single" w:sz="4" w:space="0" w:color="auto"/>
              <w:bottom w:val="single" w:sz="4" w:space="0" w:color="auto"/>
              <w:right w:val="single" w:sz="4" w:space="0" w:color="auto"/>
            </w:tcBorders>
            <w:noWrap/>
            <w:vAlign w:val="center"/>
          </w:tcPr>
          <w:p w14:paraId="68817CC1" w14:textId="77777777" w:rsidR="00E70D92" w:rsidRPr="00E70D92" w:rsidRDefault="00E70D92" w:rsidP="00387781">
            <w:pPr>
              <w:pStyle w:val="Tabletext"/>
              <w:jc w:val="center"/>
            </w:pPr>
          </w:p>
        </w:tc>
      </w:tr>
      <w:tr w:rsidR="002E0EC2" w:rsidRPr="00E70D92" w14:paraId="44079BB4"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463EA786" w14:textId="77777777" w:rsidR="00E70D92" w:rsidRPr="00E70D92" w:rsidRDefault="00E70D92" w:rsidP="00387781">
            <w:pPr>
              <w:pStyle w:val="Tabletext"/>
              <w:jc w:val="center"/>
            </w:pPr>
            <w:r w:rsidRPr="00E70D92">
              <w:t>33</w:t>
            </w:r>
          </w:p>
        </w:tc>
        <w:tc>
          <w:tcPr>
            <w:tcW w:w="2492" w:type="dxa"/>
            <w:tcBorders>
              <w:top w:val="single" w:sz="4" w:space="0" w:color="auto"/>
              <w:left w:val="single" w:sz="4" w:space="0" w:color="auto"/>
              <w:bottom w:val="single" w:sz="4" w:space="0" w:color="auto"/>
              <w:right w:val="single" w:sz="4" w:space="0" w:color="auto"/>
            </w:tcBorders>
            <w:vAlign w:val="center"/>
            <w:hideMark/>
          </w:tcPr>
          <w:p w14:paraId="6CAD9E63" w14:textId="77777777" w:rsidR="00E70D92" w:rsidRPr="00E70D92" w:rsidRDefault="00E70D92" w:rsidP="00387781">
            <w:pPr>
              <w:pStyle w:val="Tabletext"/>
              <w:jc w:val="left"/>
            </w:pPr>
            <w:r w:rsidRPr="00E70D92">
              <w:t>Bandas E-UTRA 1, 7, 8, 20, 22, 28, 31, 32, 34, 38, 40, 42, 43, 52, 65, 67, 69, 72, 73, 75, 76, 87, 88</w:t>
            </w:r>
          </w:p>
        </w:tc>
        <w:tc>
          <w:tcPr>
            <w:tcW w:w="1118" w:type="dxa"/>
            <w:tcBorders>
              <w:top w:val="single" w:sz="4" w:space="0" w:color="auto"/>
              <w:left w:val="single" w:sz="4" w:space="0" w:color="auto"/>
              <w:bottom w:val="single" w:sz="4" w:space="0" w:color="auto"/>
              <w:right w:val="nil"/>
            </w:tcBorders>
            <w:vAlign w:val="center"/>
            <w:hideMark/>
          </w:tcPr>
          <w:p w14:paraId="5BA22C95"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77952A44" w14:textId="60713466"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0836040"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3B10404E"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97FCDFE"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70E8B6D" w14:textId="77777777" w:rsidR="00E70D92" w:rsidRPr="00E70D92" w:rsidRDefault="00E70D92" w:rsidP="00387781">
            <w:pPr>
              <w:pStyle w:val="Tabletext"/>
              <w:jc w:val="center"/>
            </w:pPr>
            <w:r w:rsidRPr="00E70D92">
              <w:t>5</w:t>
            </w:r>
          </w:p>
        </w:tc>
      </w:tr>
      <w:tr w:rsidR="002E0EC2" w:rsidRPr="00E70D92" w14:paraId="3BF1C167"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2ED30B0"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1071CA26" w14:textId="77777777" w:rsidR="00E70D92" w:rsidRPr="00E70D92" w:rsidRDefault="00E70D92" w:rsidP="00387781">
            <w:pPr>
              <w:pStyle w:val="Tabletext"/>
              <w:jc w:val="left"/>
            </w:pPr>
            <w:r w:rsidRPr="00E70D92">
              <w:t>Banda E-UTRA 3</w:t>
            </w:r>
          </w:p>
        </w:tc>
        <w:tc>
          <w:tcPr>
            <w:tcW w:w="1118" w:type="dxa"/>
            <w:tcBorders>
              <w:top w:val="single" w:sz="4" w:space="0" w:color="auto"/>
              <w:left w:val="single" w:sz="4" w:space="0" w:color="auto"/>
              <w:bottom w:val="single" w:sz="4" w:space="0" w:color="auto"/>
              <w:right w:val="nil"/>
            </w:tcBorders>
            <w:hideMark/>
          </w:tcPr>
          <w:p w14:paraId="7864D12B"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4EB955C2" w14:textId="7A3194B0"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71BC620"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3F8C7A83"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B44D8F9"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6B4472B7" w14:textId="77777777" w:rsidR="00E70D92" w:rsidRPr="00E70D92" w:rsidRDefault="00E70D92" w:rsidP="00387781">
            <w:pPr>
              <w:pStyle w:val="Tabletext"/>
              <w:jc w:val="center"/>
            </w:pPr>
            <w:r w:rsidRPr="00E70D92">
              <w:t>15</w:t>
            </w:r>
          </w:p>
        </w:tc>
      </w:tr>
      <w:tr w:rsidR="002E0EC2" w:rsidRPr="00E70D92" w14:paraId="39698459"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44956E0D" w14:textId="77777777" w:rsidR="00E70D92" w:rsidRPr="00E70D92" w:rsidRDefault="00E70D92" w:rsidP="00387781">
            <w:pPr>
              <w:pStyle w:val="Tabletext"/>
              <w:jc w:val="center"/>
            </w:pPr>
            <w:r w:rsidRPr="00E70D92">
              <w:t>34</w:t>
            </w:r>
          </w:p>
        </w:tc>
        <w:tc>
          <w:tcPr>
            <w:tcW w:w="2492" w:type="dxa"/>
            <w:tcBorders>
              <w:top w:val="single" w:sz="4" w:space="0" w:color="auto"/>
              <w:left w:val="single" w:sz="4" w:space="0" w:color="auto"/>
              <w:bottom w:val="single" w:sz="4" w:space="0" w:color="auto"/>
              <w:right w:val="single" w:sz="4" w:space="0" w:color="auto"/>
            </w:tcBorders>
            <w:vAlign w:val="center"/>
            <w:hideMark/>
          </w:tcPr>
          <w:p w14:paraId="33ABB633" w14:textId="77777777" w:rsidR="00E70D92" w:rsidRPr="00E70D92" w:rsidRDefault="00E70D92" w:rsidP="00387781">
            <w:pPr>
              <w:pStyle w:val="Tabletext"/>
              <w:jc w:val="left"/>
              <w:rPr>
                <w:lang w:val="pt-BR"/>
              </w:rPr>
            </w:pPr>
            <w:r w:rsidRPr="00E70D92">
              <w:rPr>
                <w:lang w:val="pt-BR"/>
              </w:rPr>
              <w:t>Bandas E-UTRA 1, 3, 7, 8, 11, 18, 19, 20, 21, 22, 26, 28, 31, 32, 33, 38,39, 40, 41, 42, 43, 44, 45, 50, 51, 52, 65, 67, 69, 72, 73, 74, 75, 76, 87, 88</w:t>
            </w:r>
          </w:p>
          <w:p w14:paraId="5D799552" w14:textId="77777777" w:rsidR="00E70D92" w:rsidRPr="00E70D92" w:rsidRDefault="00E70D92" w:rsidP="00387781">
            <w:pPr>
              <w:pStyle w:val="Tabletext"/>
              <w:jc w:val="left"/>
              <w:rPr>
                <w:lang w:val="pt-BR"/>
              </w:rPr>
            </w:pPr>
            <w:r w:rsidRPr="00E70D92">
              <w:rPr>
                <w:lang w:val="pt-BR"/>
              </w:rPr>
              <w:t>Bandas NR n78, n79</w:t>
            </w:r>
          </w:p>
        </w:tc>
        <w:tc>
          <w:tcPr>
            <w:tcW w:w="1118" w:type="dxa"/>
            <w:tcBorders>
              <w:top w:val="single" w:sz="4" w:space="0" w:color="auto"/>
              <w:left w:val="single" w:sz="4" w:space="0" w:color="auto"/>
              <w:bottom w:val="single" w:sz="4" w:space="0" w:color="auto"/>
              <w:right w:val="nil"/>
            </w:tcBorders>
            <w:vAlign w:val="center"/>
            <w:hideMark/>
          </w:tcPr>
          <w:p w14:paraId="1C625FFB"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0508D6F6" w14:textId="5AC0AE38"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F2B4660"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7A37B4C0"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61E2ED3"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0EF71EE9" w14:textId="77777777" w:rsidR="00E70D92" w:rsidRPr="00E70D92" w:rsidRDefault="00E70D92" w:rsidP="00387781">
            <w:pPr>
              <w:pStyle w:val="Tabletext"/>
              <w:jc w:val="center"/>
            </w:pPr>
            <w:r w:rsidRPr="00E70D92">
              <w:t>5</w:t>
            </w:r>
          </w:p>
        </w:tc>
      </w:tr>
      <w:tr w:rsidR="002E0EC2" w:rsidRPr="00E70D92" w14:paraId="24E5C07D"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0070A8C"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92C69E3" w14:textId="77777777" w:rsidR="00E70D92" w:rsidRPr="00E70D92" w:rsidRDefault="00E70D92" w:rsidP="00387781">
            <w:pPr>
              <w:pStyle w:val="Tabletext"/>
              <w:jc w:val="left"/>
            </w:pPr>
            <w:r w:rsidRPr="00E70D92">
              <w:t>Banda NR n77</w:t>
            </w:r>
          </w:p>
        </w:tc>
        <w:tc>
          <w:tcPr>
            <w:tcW w:w="1118" w:type="dxa"/>
            <w:tcBorders>
              <w:top w:val="single" w:sz="4" w:space="0" w:color="auto"/>
              <w:left w:val="single" w:sz="4" w:space="0" w:color="auto"/>
              <w:bottom w:val="single" w:sz="4" w:space="0" w:color="auto"/>
              <w:right w:val="nil"/>
            </w:tcBorders>
            <w:vAlign w:val="center"/>
            <w:hideMark/>
          </w:tcPr>
          <w:p w14:paraId="47E6F8D0"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02E42B1E" w14:textId="00736060"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0656D26D"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4BD35FBD"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70CB2B7"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0D30D19A" w14:textId="77777777" w:rsidR="00E70D92" w:rsidRPr="00E70D92" w:rsidRDefault="00E70D92" w:rsidP="00387781">
            <w:pPr>
              <w:pStyle w:val="Tabletext"/>
              <w:jc w:val="center"/>
            </w:pPr>
            <w:r w:rsidRPr="00E70D92">
              <w:t>2, 5</w:t>
            </w:r>
          </w:p>
        </w:tc>
      </w:tr>
      <w:tr w:rsidR="002E0EC2" w:rsidRPr="00E70D92" w14:paraId="08AD68F0"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D163016"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773F8A10" w14:textId="059B956A"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5BA0925B" w14:textId="77777777" w:rsidR="00E70D92" w:rsidRPr="00E70D92" w:rsidRDefault="00E70D92" w:rsidP="00387781">
            <w:pPr>
              <w:pStyle w:val="Tabletext"/>
              <w:jc w:val="center"/>
            </w:pPr>
            <w:r w:rsidRPr="00E70D92">
              <w:t>1 884,5</w:t>
            </w:r>
          </w:p>
        </w:tc>
        <w:tc>
          <w:tcPr>
            <w:tcW w:w="392" w:type="dxa"/>
            <w:tcBorders>
              <w:top w:val="single" w:sz="4" w:space="0" w:color="auto"/>
              <w:left w:val="nil"/>
              <w:bottom w:val="single" w:sz="4" w:space="0" w:color="auto"/>
              <w:right w:val="nil"/>
            </w:tcBorders>
            <w:vAlign w:val="center"/>
            <w:hideMark/>
          </w:tcPr>
          <w:p w14:paraId="3A1B815B" w14:textId="40890012"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4C3E40CC" w14:textId="77777777" w:rsidR="00E70D92" w:rsidRPr="00E70D92" w:rsidRDefault="00E70D92" w:rsidP="00387781">
            <w:pPr>
              <w:pStyle w:val="Tabletext"/>
              <w:jc w:val="center"/>
            </w:pPr>
            <w:r w:rsidRPr="00E70D92">
              <w:t>1 915,7</w:t>
            </w:r>
          </w:p>
        </w:tc>
        <w:tc>
          <w:tcPr>
            <w:tcW w:w="980" w:type="dxa"/>
            <w:tcBorders>
              <w:top w:val="single" w:sz="4" w:space="0" w:color="auto"/>
              <w:left w:val="single" w:sz="4" w:space="0" w:color="auto"/>
              <w:bottom w:val="single" w:sz="4" w:space="0" w:color="auto"/>
              <w:right w:val="single" w:sz="4" w:space="0" w:color="auto"/>
            </w:tcBorders>
            <w:vAlign w:val="center"/>
            <w:hideMark/>
          </w:tcPr>
          <w:p w14:paraId="0B48A98E" w14:textId="77777777" w:rsidR="00E70D92" w:rsidRPr="00E70D92" w:rsidRDefault="00E70D92" w:rsidP="00387781">
            <w:pPr>
              <w:pStyle w:val="Tabletext"/>
              <w:jc w:val="center"/>
            </w:pPr>
            <w:r w:rsidRPr="00E70D92">
              <w:t>−41</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D9D5F16" w14:textId="77777777" w:rsidR="00E70D92" w:rsidRPr="00E70D92" w:rsidRDefault="00E70D92" w:rsidP="00387781">
            <w:pPr>
              <w:pStyle w:val="Tabletext"/>
              <w:jc w:val="center"/>
            </w:pPr>
            <w:r w:rsidRPr="00E70D92">
              <w:t>0,3</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955B92B" w14:textId="77777777" w:rsidR="00E70D92" w:rsidRPr="00E70D92" w:rsidRDefault="00E70D92" w:rsidP="00387781">
            <w:pPr>
              <w:pStyle w:val="Tabletext"/>
              <w:jc w:val="center"/>
            </w:pPr>
            <w:r w:rsidRPr="00E70D92">
              <w:t>8</w:t>
            </w:r>
          </w:p>
        </w:tc>
      </w:tr>
      <w:tr w:rsidR="002E0EC2" w:rsidRPr="00E70D92" w14:paraId="1F6BBFE9"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hideMark/>
          </w:tcPr>
          <w:p w14:paraId="7F9F6925" w14:textId="77777777" w:rsidR="00E70D92" w:rsidRPr="00E70D92" w:rsidRDefault="00E70D92" w:rsidP="00387781">
            <w:pPr>
              <w:pStyle w:val="Tabletext"/>
              <w:jc w:val="center"/>
            </w:pPr>
            <w:r w:rsidRPr="00E70D92">
              <w:t>35</w:t>
            </w:r>
          </w:p>
        </w:tc>
        <w:tc>
          <w:tcPr>
            <w:tcW w:w="2492" w:type="dxa"/>
            <w:tcBorders>
              <w:top w:val="single" w:sz="4" w:space="0" w:color="auto"/>
              <w:left w:val="single" w:sz="4" w:space="0" w:color="auto"/>
              <w:bottom w:val="single" w:sz="4" w:space="0" w:color="auto"/>
              <w:right w:val="single" w:sz="4" w:space="0" w:color="auto"/>
            </w:tcBorders>
            <w:vAlign w:val="center"/>
          </w:tcPr>
          <w:p w14:paraId="2191A5DB" w14:textId="77777777" w:rsidR="00E70D92" w:rsidRPr="00E70D92" w:rsidRDefault="00E70D92" w:rsidP="00387781">
            <w:pPr>
              <w:pStyle w:val="Tabletext"/>
              <w:jc w:val="left"/>
            </w:pPr>
          </w:p>
        </w:tc>
        <w:tc>
          <w:tcPr>
            <w:tcW w:w="1118" w:type="dxa"/>
            <w:tcBorders>
              <w:top w:val="single" w:sz="4" w:space="0" w:color="auto"/>
              <w:left w:val="single" w:sz="4" w:space="0" w:color="auto"/>
              <w:bottom w:val="single" w:sz="4" w:space="0" w:color="auto"/>
              <w:right w:val="nil"/>
            </w:tcBorders>
            <w:vAlign w:val="center"/>
          </w:tcPr>
          <w:p w14:paraId="6B948E4F" w14:textId="77777777" w:rsidR="00E70D92" w:rsidRPr="00E70D92" w:rsidRDefault="00E70D92" w:rsidP="00387781">
            <w:pPr>
              <w:pStyle w:val="Tabletext"/>
              <w:jc w:val="center"/>
            </w:pPr>
          </w:p>
        </w:tc>
        <w:tc>
          <w:tcPr>
            <w:tcW w:w="392" w:type="dxa"/>
            <w:tcBorders>
              <w:top w:val="single" w:sz="4" w:space="0" w:color="auto"/>
              <w:left w:val="nil"/>
              <w:bottom w:val="single" w:sz="4" w:space="0" w:color="auto"/>
              <w:right w:val="nil"/>
            </w:tcBorders>
            <w:vAlign w:val="center"/>
          </w:tcPr>
          <w:p w14:paraId="3D245F0A" w14:textId="77777777" w:rsidR="00E70D92" w:rsidRPr="00E70D92" w:rsidRDefault="00E70D92" w:rsidP="00387781">
            <w:pPr>
              <w:pStyle w:val="Tabletext"/>
              <w:jc w:val="center"/>
            </w:pPr>
          </w:p>
        </w:tc>
        <w:tc>
          <w:tcPr>
            <w:tcW w:w="1121" w:type="dxa"/>
            <w:tcBorders>
              <w:top w:val="single" w:sz="4" w:space="0" w:color="auto"/>
              <w:left w:val="nil"/>
              <w:bottom w:val="single" w:sz="4" w:space="0" w:color="auto"/>
              <w:right w:val="single" w:sz="4" w:space="0" w:color="auto"/>
            </w:tcBorders>
            <w:vAlign w:val="center"/>
          </w:tcPr>
          <w:p w14:paraId="375EE3AA" w14:textId="77777777" w:rsidR="00E70D92" w:rsidRPr="00E70D92" w:rsidRDefault="00E70D92" w:rsidP="00387781">
            <w:pPr>
              <w:pStyle w:val="Tabletext"/>
              <w:jc w:val="center"/>
            </w:pPr>
          </w:p>
        </w:tc>
        <w:tc>
          <w:tcPr>
            <w:tcW w:w="980" w:type="dxa"/>
            <w:tcBorders>
              <w:top w:val="single" w:sz="4" w:space="0" w:color="auto"/>
              <w:left w:val="single" w:sz="4" w:space="0" w:color="auto"/>
              <w:bottom w:val="single" w:sz="4" w:space="0" w:color="auto"/>
              <w:right w:val="single" w:sz="4" w:space="0" w:color="auto"/>
            </w:tcBorders>
            <w:vAlign w:val="center"/>
          </w:tcPr>
          <w:p w14:paraId="4E50D337" w14:textId="77777777" w:rsidR="00E70D92" w:rsidRPr="00E70D92" w:rsidRDefault="00E70D92" w:rsidP="00387781">
            <w:pPr>
              <w:pStyle w:val="Tabletext"/>
              <w:jc w:val="center"/>
            </w:pPr>
          </w:p>
        </w:tc>
        <w:tc>
          <w:tcPr>
            <w:tcW w:w="938" w:type="dxa"/>
            <w:tcBorders>
              <w:top w:val="single" w:sz="4" w:space="0" w:color="auto"/>
              <w:left w:val="single" w:sz="4" w:space="0" w:color="auto"/>
              <w:bottom w:val="single" w:sz="4" w:space="0" w:color="auto"/>
              <w:right w:val="single" w:sz="4" w:space="0" w:color="auto"/>
            </w:tcBorders>
            <w:noWrap/>
            <w:vAlign w:val="center"/>
          </w:tcPr>
          <w:p w14:paraId="0DC3B263" w14:textId="77777777" w:rsidR="00E70D92" w:rsidRPr="00E70D92" w:rsidRDefault="00E70D92" w:rsidP="00387781">
            <w:pPr>
              <w:pStyle w:val="Tabletext"/>
              <w:jc w:val="center"/>
            </w:pPr>
          </w:p>
        </w:tc>
        <w:tc>
          <w:tcPr>
            <w:tcW w:w="1497" w:type="dxa"/>
            <w:tcBorders>
              <w:top w:val="single" w:sz="4" w:space="0" w:color="auto"/>
              <w:left w:val="single" w:sz="4" w:space="0" w:color="auto"/>
              <w:bottom w:val="single" w:sz="4" w:space="0" w:color="auto"/>
              <w:right w:val="single" w:sz="4" w:space="0" w:color="auto"/>
            </w:tcBorders>
            <w:noWrap/>
            <w:vAlign w:val="center"/>
          </w:tcPr>
          <w:p w14:paraId="279F256E" w14:textId="77777777" w:rsidR="00E70D92" w:rsidRPr="00E70D92" w:rsidRDefault="00E70D92" w:rsidP="00387781">
            <w:pPr>
              <w:pStyle w:val="Tabletext"/>
              <w:jc w:val="center"/>
            </w:pPr>
          </w:p>
        </w:tc>
      </w:tr>
      <w:tr w:rsidR="002E0EC2" w:rsidRPr="00E70D92" w14:paraId="70FA7A67"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hideMark/>
          </w:tcPr>
          <w:p w14:paraId="03AE040C" w14:textId="77777777" w:rsidR="00E70D92" w:rsidRPr="00E70D92" w:rsidRDefault="00E70D92" w:rsidP="00387781">
            <w:pPr>
              <w:pStyle w:val="Tabletext"/>
              <w:jc w:val="center"/>
            </w:pPr>
            <w:r w:rsidRPr="00E70D92">
              <w:t>36</w:t>
            </w:r>
          </w:p>
        </w:tc>
        <w:tc>
          <w:tcPr>
            <w:tcW w:w="2492" w:type="dxa"/>
            <w:tcBorders>
              <w:top w:val="single" w:sz="4" w:space="0" w:color="auto"/>
              <w:left w:val="single" w:sz="4" w:space="0" w:color="auto"/>
              <w:bottom w:val="single" w:sz="4" w:space="0" w:color="auto"/>
              <w:right w:val="single" w:sz="4" w:space="0" w:color="auto"/>
            </w:tcBorders>
            <w:vAlign w:val="center"/>
          </w:tcPr>
          <w:p w14:paraId="45DDEEE4" w14:textId="77777777" w:rsidR="00E70D92" w:rsidRPr="00E70D92" w:rsidRDefault="00E70D92" w:rsidP="00387781">
            <w:pPr>
              <w:pStyle w:val="Tabletext"/>
              <w:jc w:val="left"/>
            </w:pPr>
          </w:p>
        </w:tc>
        <w:tc>
          <w:tcPr>
            <w:tcW w:w="1118" w:type="dxa"/>
            <w:tcBorders>
              <w:top w:val="single" w:sz="4" w:space="0" w:color="auto"/>
              <w:left w:val="single" w:sz="4" w:space="0" w:color="auto"/>
              <w:bottom w:val="single" w:sz="4" w:space="0" w:color="auto"/>
              <w:right w:val="nil"/>
            </w:tcBorders>
            <w:vAlign w:val="center"/>
          </w:tcPr>
          <w:p w14:paraId="6E2272F2" w14:textId="77777777" w:rsidR="00E70D92" w:rsidRPr="00E70D92" w:rsidRDefault="00E70D92" w:rsidP="00387781">
            <w:pPr>
              <w:pStyle w:val="Tabletext"/>
              <w:jc w:val="center"/>
            </w:pPr>
          </w:p>
        </w:tc>
        <w:tc>
          <w:tcPr>
            <w:tcW w:w="392" w:type="dxa"/>
            <w:tcBorders>
              <w:top w:val="single" w:sz="4" w:space="0" w:color="auto"/>
              <w:left w:val="nil"/>
              <w:bottom w:val="single" w:sz="4" w:space="0" w:color="auto"/>
              <w:right w:val="nil"/>
            </w:tcBorders>
            <w:vAlign w:val="center"/>
          </w:tcPr>
          <w:p w14:paraId="3AA0B11D" w14:textId="77777777" w:rsidR="00E70D92" w:rsidRPr="00E70D92" w:rsidRDefault="00E70D92" w:rsidP="00387781">
            <w:pPr>
              <w:pStyle w:val="Tabletext"/>
              <w:jc w:val="center"/>
            </w:pPr>
          </w:p>
        </w:tc>
        <w:tc>
          <w:tcPr>
            <w:tcW w:w="1121" w:type="dxa"/>
            <w:tcBorders>
              <w:top w:val="single" w:sz="4" w:space="0" w:color="auto"/>
              <w:left w:val="nil"/>
              <w:bottom w:val="single" w:sz="4" w:space="0" w:color="auto"/>
              <w:right w:val="single" w:sz="4" w:space="0" w:color="auto"/>
            </w:tcBorders>
            <w:vAlign w:val="center"/>
          </w:tcPr>
          <w:p w14:paraId="41B78179" w14:textId="77777777" w:rsidR="00E70D92" w:rsidRPr="00E70D92" w:rsidRDefault="00E70D92" w:rsidP="00387781">
            <w:pPr>
              <w:pStyle w:val="Tabletext"/>
              <w:jc w:val="center"/>
            </w:pPr>
          </w:p>
        </w:tc>
        <w:tc>
          <w:tcPr>
            <w:tcW w:w="980" w:type="dxa"/>
            <w:tcBorders>
              <w:top w:val="single" w:sz="4" w:space="0" w:color="auto"/>
              <w:left w:val="single" w:sz="4" w:space="0" w:color="auto"/>
              <w:bottom w:val="single" w:sz="4" w:space="0" w:color="auto"/>
              <w:right w:val="single" w:sz="4" w:space="0" w:color="auto"/>
            </w:tcBorders>
            <w:vAlign w:val="center"/>
          </w:tcPr>
          <w:p w14:paraId="37EED3ED" w14:textId="77777777" w:rsidR="00E70D92" w:rsidRPr="00E70D92" w:rsidRDefault="00E70D92" w:rsidP="00387781">
            <w:pPr>
              <w:pStyle w:val="Tabletext"/>
              <w:jc w:val="center"/>
            </w:pPr>
          </w:p>
        </w:tc>
        <w:tc>
          <w:tcPr>
            <w:tcW w:w="938" w:type="dxa"/>
            <w:tcBorders>
              <w:top w:val="single" w:sz="4" w:space="0" w:color="auto"/>
              <w:left w:val="single" w:sz="4" w:space="0" w:color="auto"/>
              <w:bottom w:val="single" w:sz="4" w:space="0" w:color="auto"/>
              <w:right w:val="single" w:sz="4" w:space="0" w:color="auto"/>
            </w:tcBorders>
            <w:noWrap/>
            <w:vAlign w:val="center"/>
          </w:tcPr>
          <w:p w14:paraId="60450430" w14:textId="77777777" w:rsidR="00E70D92" w:rsidRPr="00E70D92" w:rsidRDefault="00E70D92" w:rsidP="00387781">
            <w:pPr>
              <w:pStyle w:val="Tabletext"/>
              <w:jc w:val="center"/>
            </w:pPr>
          </w:p>
        </w:tc>
        <w:tc>
          <w:tcPr>
            <w:tcW w:w="1497" w:type="dxa"/>
            <w:tcBorders>
              <w:top w:val="single" w:sz="4" w:space="0" w:color="auto"/>
              <w:left w:val="single" w:sz="4" w:space="0" w:color="auto"/>
              <w:bottom w:val="single" w:sz="4" w:space="0" w:color="auto"/>
              <w:right w:val="single" w:sz="4" w:space="0" w:color="auto"/>
            </w:tcBorders>
            <w:noWrap/>
            <w:vAlign w:val="center"/>
          </w:tcPr>
          <w:p w14:paraId="52BE7E27" w14:textId="77777777" w:rsidR="00E70D92" w:rsidRPr="00E70D92" w:rsidRDefault="00E70D92" w:rsidP="00387781">
            <w:pPr>
              <w:pStyle w:val="Tabletext"/>
              <w:jc w:val="center"/>
            </w:pPr>
          </w:p>
        </w:tc>
      </w:tr>
      <w:tr w:rsidR="002E0EC2" w:rsidRPr="00E70D92" w14:paraId="3CDB06B6"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hideMark/>
          </w:tcPr>
          <w:p w14:paraId="5436B242" w14:textId="77777777" w:rsidR="00E70D92" w:rsidRPr="00E70D92" w:rsidRDefault="00E70D92" w:rsidP="00387781">
            <w:pPr>
              <w:pStyle w:val="Tabletext"/>
              <w:jc w:val="center"/>
            </w:pPr>
            <w:r w:rsidRPr="00E70D92">
              <w:t>37</w:t>
            </w:r>
          </w:p>
        </w:tc>
        <w:tc>
          <w:tcPr>
            <w:tcW w:w="2492" w:type="dxa"/>
            <w:tcBorders>
              <w:top w:val="single" w:sz="4" w:space="0" w:color="auto"/>
              <w:left w:val="single" w:sz="4" w:space="0" w:color="auto"/>
              <w:bottom w:val="single" w:sz="4" w:space="0" w:color="auto"/>
              <w:right w:val="single" w:sz="4" w:space="0" w:color="auto"/>
            </w:tcBorders>
            <w:vAlign w:val="center"/>
          </w:tcPr>
          <w:p w14:paraId="51617D18" w14:textId="77777777" w:rsidR="00E70D92" w:rsidRPr="00E70D92" w:rsidRDefault="00E70D92" w:rsidP="00387781">
            <w:pPr>
              <w:pStyle w:val="Tabletext"/>
              <w:jc w:val="left"/>
            </w:pPr>
          </w:p>
        </w:tc>
        <w:tc>
          <w:tcPr>
            <w:tcW w:w="1118" w:type="dxa"/>
            <w:tcBorders>
              <w:top w:val="single" w:sz="4" w:space="0" w:color="auto"/>
              <w:left w:val="single" w:sz="4" w:space="0" w:color="auto"/>
              <w:bottom w:val="single" w:sz="4" w:space="0" w:color="auto"/>
              <w:right w:val="nil"/>
            </w:tcBorders>
            <w:vAlign w:val="center"/>
          </w:tcPr>
          <w:p w14:paraId="2408E9DF" w14:textId="77777777" w:rsidR="00E70D92" w:rsidRPr="00E70D92" w:rsidRDefault="00E70D92" w:rsidP="00387781">
            <w:pPr>
              <w:pStyle w:val="Tabletext"/>
              <w:jc w:val="center"/>
            </w:pPr>
          </w:p>
        </w:tc>
        <w:tc>
          <w:tcPr>
            <w:tcW w:w="392" w:type="dxa"/>
            <w:tcBorders>
              <w:top w:val="single" w:sz="4" w:space="0" w:color="auto"/>
              <w:left w:val="nil"/>
              <w:bottom w:val="single" w:sz="4" w:space="0" w:color="auto"/>
              <w:right w:val="nil"/>
            </w:tcBorders>
            <w:vAlign w:val="center"/>
            <w:hideMark/>
          </w:tcPr>
          <w:p w14:paraId="0500D5EC" w14:textId="13A01A90"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tcPr>
          <w:p w14:paraId="0C1B8445" w14:textId="77777777" w:rsidR="00E70D92" w:rsidRPr="00E70D92" w:rsidRDefault="00E70D92" w:rsidP="00387781">
            <w:pPr>
              <w:pStyle w:val="Tabletext"/>
              <w:jc w:val="center"/>
            </w:pPr>
          </w:p>
        </w:tc>
        <w:tc>
          <w:tcPr>
            <w:tcW w:w="980" w:type="dxa"/>
            <w:tcBorders>
              <w:top w:val="single" w:sz="4" w:space="0" w:color="auto"/>
              <w:left w:val="single" w:sz="4" w:space="0" w:color="auto"/>
              <w:bottom w:val="single" w:sz="4" w:space="0" w:color="auto"/>
              <w:right w:val="single" w:sz="4" w:space="0" w:color="auto"/>
            </w:tcBorders>
            <w:vAlign w:val="center"/>
          </w:tcPr>
          <w:p w14:paraId="16AE1420" w14:textId="77777777" w:rsidR="00E70D92" w:rsidRPr="00E70D92" w:rsidRDefault="00E70D92" w:rsidP="00387781">
            <w:pPr>
              <w:pStyle w:val="Tabletext"/>
              <w:jc w:val="center"/>
            </w:pPr>
          </w:p>
        </w:tc>
        <w:tc>
          <w:tcPr>
            <w:tcW w:w="938" w:type="dxa"/>
            <w:tcBorders>
              <w:top w:val="single" w:sz="4" w:space="0" w:color="auto"/>
              <w:left w:val="single" w:sz="4" w:space="0" w:color="auto"/>
              <w:bottom w:val="single" w:sz="4" w:space="0" w:color="auto"/>
              <w:right w:val="single" w:sz="4" w:space="0" w:color="auto"/>
            </w:tcBorders>
            <w:noWrap/>
            <w:vAlign w:val="center"/>
          </w:tcPr>
          <w:p w14:paraId="2F46C6EC" w14:textId="77777777" w:rsidR="00E70D92" w:rsidRPr="00E70D92" w:rsidRDefault="00E70D92" w:rsidP="00387781">
            <w:pPr>
              <w:pStyle w:val="Tabletext"/>
              <w:jc w:val="center"/>
            </w:pPr>
          </w:p>
        </w:tc>
        <w:tc>
          <w:tcPr>
            <w:tcW w:w="1497" w:type="dxa"/>
            <w:tcBorders>
              <w:top w:val="single" w:sz="4" w:space="0" w:color="auto"/>
              <w:left w:val="single" w:sz="4" w:space="0" w:color="auto"/>
              <w:bottom w:val="single" w:sz="4" w:space="0" w:color="auto"/>
              <w:right w:val="single" w:sz="4" w:space="0" w:color="auto"/>
            </w:tcBorders>
            <w:noWrap/>
            <w:vAlign w:val="center"/>
          </w:tcPr>
          <w:p w14:paraId="494A2785" w14:textId="77777777" w:rsidR="00E70D92" w:rsidRPr="00E70D92" w:rsidRDefault="00E70D92" w:rsidP="00387781">
            <w:pPr>
              <w:pStyle w:val="Tabletext"/>
              <w:jc w:val="center"/>
            </w:pPr>
          </w:p>
        </w:tc>
      </w:tr>
      <w:tr w:rsidR="002E0EC2" w:rsidRPr="00E70D92" w14:paraId="1659BCD9"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399D5573" w14:textId="77777777" w:rsidR="00E70D92" w:rsidRPr="00E70D92" w:rsidRDefault="00E70D92" w:rsidP="00387781">
            <w:pPr>
              <w:pStyle w:val="Tabletext"/>
              <w:jc w:val="center"/>
            </w:pPr>
            <w:r w:rsidRPr="00E70D92">
              <w:t>38</w:t>
            </w:r>
          </w:p>
        </w:tc>
        <w:tc>
          <w:tcPr>
            <w:tcW w:w="2492" w:type="dxa"/>
            <w:tcBorders>
              <w:top w:val="single" w:sz="4" w:space="0" w:color="auto"/>
              <w:left w:val="single" w:sz="4" w:space="0" w:color="auto"/>
              <w:bottom w:val="single" w:sz="4" w:space="0" w:color="auto"/>
              <w:right w:val="single" w:sz="4" w:space="0" w:color="auto"/>
            </w:tcBorders>
            <w:vAlign w:val="center"/>
            <w:hideMark/>
          </w:tcPr>
          <w:p w14:paraId="63E3F4BE" w14:textId="77777777" w:rsidR="00E70D92" w:rsidRPr="00E70D92" w:rsidRDefault="00E70D92" w:rsidP="00387781">
            <w:pPr>
              <w:pStyle w:val="Tabletext"/>
              <w:jc w:val="left"/>
              <w:rPr>
                <w:lang w:val="pt-BR"/>
              </w:rPr>
            </w:pPr>
            <w:r w:rsidRPr="00E70D92">
              <w:rPr>
                <w:lang w:val="pt-BR"/>
              </w:rPr>
              <w:t>Bandas E-UTRA 1, 2, 3, 4, 5, 8, 12, 13, 14, 17, 20, 22, 27, 28, 29, 30, 31, 32, 33, 34, 40, 42, 43, 50, 51, 52, 65, 66, 67, 68, 72, 74, 75, 76, 85, 87, 88</w:t>
            </w:r>
          </w:p>
          <w:p w14:paraId="3B31004E" w14:textId="77777777" w:rsidR="00E70D92" w:rsidRPr="00E70D92" w:rsidRDefault="00E70D92" w:rsidP="00387781">
            <w:pPr>
              <w:pStyle w:val="Tabletext"/>
              <w:jc w:val="left"/>
              <w:rPr>
                <w:lang w:val="pt-BR"/>
              </w:rPr>
            </w:pPr>
            <w:r w:rsidRPr="00E70D92">
              <w:rPr>
                <w:lang w:val="pt-BR"/>
              </w:rPr>
              <w:t>Bandas NR n77, n78, n79</w:t>
            </w:r>
          </w:p>
        </w:tc>
        <w:tc>
          <w:tcPr>
            <w:tcW w:w="1118" w:type="dxa"/>
            <w:tcBorders>
              <w:top w:val="single" w:sz="4" w:space="0" w:color="auto"/>
              <w:left w:val="single" w:sz="4" w:space="0" w:color="auto"/>
              <w:bottom w:val="single" w:sz="4" w:space="0" w:color="auto"/>
              <w:right w:val="nil"/>
            </w:tcBorders>
            <w:vAlign w:val="center"/>
            <w:hideMark/>
          </w:tcPr>
          <w:p w14:paraId="61E57DA9"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3C12A79E" w14:textId="5186FF32"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2B52F77"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BEAC49D"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885B9D1"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2D36474A" w14:textId="77777777" w:rsidR="00E70D92" w:rsidRPr="00E70D92" w:rsidRDefault="00E70D92" w:rsidP="00387781">
            <w:pPr>
              <w:pStyle w:val="Tabletext"/>
              <w:jc w:val="center"/>
            </w:pPr>
          </w:p>
        </w:tc>
      </w:tr>
      <w:tr w:rsidR="002E0EC2" w:rsidRPr="00E70D92" w14:paraId="133D5FC0"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BAE97F1"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407BA7D"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778A2140" w14:textId="77777777" w:rsidR="00E70D92" w:rsidRPr="00E70D92" w:rsidRDefault="00E70D92" w:rsidP="00387781">
            <w:pPr>
              <w:pStyle w:val="Tabletext"/>
              <w:jc w:val="center"/>
            </w:pPr>
            <w:r w:rsidRPr="00E70D92">
              <w:t>2 620</w:t>
            </w:r>
          </w:p>
        </w:tc>
        <w:tc>
          <w:tcPr>
            <w:tcW w:w="392" w:type="dxa"/>
            <w:tcBorders>
              <w:top w:val="single" w:sz="4" w:space="0" w:color="auto"/>
              <w:left w:val="nil"/>
              <w:bottom w:val="single" w:sz="4" w:space="0" w:color="auto"/>
              <w:right w:val="nil"/>
            </w:tcBorders>
            <w:vAlign w:val="center"/>
            <w:hideMark/>
          </w:tcPr>
          <w:p w14:paraId="092A9E46" w14:textId="1ED1477C"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43068705" w14:textId="77777777" w:rsidR="00E70D92" w:rsidRPr="00E70D92" w:rsidRDefault="00E70D92" w:rsidP="00387781">
            <w:pPr>
              <w:pStyle w:val="Tabletext"/>
              <w:jc w:val="center"/>
            </w:pPr>
            <w:r w:rsidRPr="00E70D92">
              <w:t>2 645</w:t>
            </w:r>
          </w:p>
        </w:tc>
        <w:tc>
          <w:tcPr>
            <w:tcW w:w="980" w:type="dxa"/>
            <w:tcBorders>
              <w:top w:val="single" w:sz="4" w:space="0" w:color="auto"/>
              <w:left w:val="single" w:sz="4" w:space="0" w:color="auto"/>
              <w:bottom w:val="single" w:sz="4" w:space="0" w:color="auto"/>
              <w:right w:val="single" w:sz="4" w:space="0" w:color="auto"/>
            </w:tcBorders>
            <w:vAlign w:val="center"/>
            <w:hideMark/>
          </w:tcPr>
          <w:p w14:paraId="6C76AF5E" w14:textId="77777777" w:rsidR="00E70D92" w:rsidRPr="00E70D92" w:rsidRDefault="00E70D92" w:rsidP="00387781">
            <w:pPr>
              <w:pStyle w:val="Tabletext"/>
              <w:jc w:val="center"/>
            </w:pPr>
            <w:r w:rsidRPr="00E70D92">
              <w:t>−15,5</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032A036" w14:textId="77777777" w:rsidR="00E70D92" w:rsidRPr="00E70D92" w:rsidRDefault="00E70D92" w:rsidP="00387781">
            <w:pPr>
              <w:pStyle w:val="Tabletext"/>
              <w:jc w:val="center"/>
            </w:pPr>
            <w:r w:rsidRPr="00E70D92">
              <w:t>5</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51390338" w14:textId="77777777" w:rsidR="00E70D92" w:rsidRPr="00E70D92" w:rsidRDefault="00E70D92" w:rsidP="00387781">
            <w:pPr>
              <w:pStyle w:val="Tabletext"/>
              <w:jc w:val="center"/>
            </w:pPr>
            <w:r w:rsidRPr="00E70D92">
              <w:t>15, 22, 26</w:t>
            </w:r>
          </w:p>
        </w:tc>
      </w:tr>
      <w:tr w:rsidR="002E0EC2" w:rsidRPr="00E70D92" w14:paraId="77A62074"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48F0B83"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6EB9745B"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5BB1CA1B" w14:textId="77777777" w:rsidR="00E70D92" w:rsidRPr="00E70D92" w:rsidRDefault="00E70D92" w:rsidP="00387781">
            <w:pPr>
              <w:pStyle w:val="Tabletext"/>
              <w:jc w:val="center"/>
            </w:pPr>
            <w:r w:rsidRPr="00E70D92">
              <w:t>2 645</w:t>
            </w:r>
          </w:p>
        </w:tc>
        <w:tc>
          <w:tcPr>
            <w:tcW w:w="392" w:type="dxa"/>
            <w:tcBorders>
              <w:top w:val="single" w:sz="4" w:space="0" w:color="auto"/>
              <w:left w:val="nil"/>
              <w:bottom w:val="single" w:sz="4" w:space="0" w:color="auto"/>
              <w:right w:val="nil"/>
            </w:tcBorders>
            <w:vAlign w:val="center"/>
            <w:hideMark/>
          </w:tcPr>
          <w:p w14:paraId="4EA3622C" w14:textId="6C7806B1"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CFA0F31" w14:textId="77777777" w:rsidR="00E70D92" w:rsidRPr="00E70D92" w:rsidRDefault="00E70D92" w:rsidP="00387781">
            <w:pPr>
              <w:pStyle w:val="Tabletext"/>
              <w:jc w:val="center"/>
            </w:pPr>
            <w:r w:rsidRPr="00E70D92">
              <w:t>2 690</w:t>
            </w:r>
          </w:p>
        </w:tc>
        <w:tc>
          <w:tcPr>
            <w:tcW w:w="980" w:type="dxa"/>
            <w:tcBorders>
              <w:top w:val="single" w:sz="4" w:space="0" w:color="auto"/>
              <w:left w:val="single" w:sz="4" w:space="0" w:color="auto"/>
              <w:bottom w:val="single" w:sz="4" w:space="0" w:color="auto"/>
              <w:right w:val="single" w:sz="4" w:space="0" w:color="auto"/>
            </w:tcBorders>
            <w:vAlign w:val="center"/>
            <w:hideMark/>
          </w:tcPr>
          <w:p w14:paraId="5025C981" w14:textId="77777777" w:rsidR="00E70D92" w:rsidRPr="00E70D92" w:rsidRDefault="00E70D92" w:rsidP="00387781">
            <w:pPr>
              <w:pStyle w:val="Tabletext"/>
              <w:jc w:val="center"/>
            </w:pPr>
            <w:r w:rsidRPr="00E70D92">
              <w:t>−40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4B039B2"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07A247B8" w14:textId="77777777" w:rsidR="00E70D92" w:rsidRPr="00E70D92" w:rsidRDefault="00E70D92" w:rsidP="00387781">
            <w:pPr>
              <w:pStyle w:val="Tabletext"/>
              <w:jc w:val="center"/>
            </w:pPr>
            <w:r w:rsidRPr="00E70D92">
              <w:t>15, 22</w:t>
            </w:r>
          </w:p>
        </w:tc>
      </w:tr>
    </w:tbl>
    <w:p w14:paraId="4AEB6C07" w14:textId="468DEE0A" w:rsidR="00351EEA" w:rsidRDefault="00351EEA" w:rsidP="00351EEA">
      <w:pPr>
        <w:pStyle w:val="Tablefin"/>
      </w:pPr>
    </w:p>
    <w:p w14:paraId="052A87A6" w14:textId="77777777" w:rsidR="00351EEA" w:rsidRPr="00E70D92" w:rsidRDefault="00351EEA" w:rsidP="00351EEA">
      <w:pPr>
        <w:pStyle w:val="TableNo"/>
      </w:pPr>
      <w:r w:rsidRPr="00E70D92">
        <w:lastRenderedPageBreak/>
        <w:t>CUADRO A1-40</w:t>
      </w:r>
      <w:r>
        <w:t xml:space="preserve"> </w:t>
      </w:r>
      <w:r w:rsidRPr="00A47E14">
        <w:t>(</w:t>
      </w:r>
      <w:r w:rsidRPr="00351EEA">
        <w:rPr>
          <w:i/>
          <w:iCs/>
        </w:rPr>
        <w:t>continuación</w:t>
      </w:r>
      <w:r w:rsidRPr="00A47E14">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92"/>
        <w:gridCol w:w="1118"/>
        <w:gridCol w:w="392"/>
        <w:gridCol w:w="1121"/>
        <w:gridCol w:w="980"/>
        <w:gridCol w:w="938"/>
        <w:gridCol w:w="1497"/>
      </w:tblGrid>
      <w:tr w:rsidR="00351EEA" w:rsidRPr="00E70D92" w14:paraId="14DDF27A" w14:textId="77777777" w:rsidTr="00892661">
        <w:trPr>
          <w:tblHeader/>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4BA2AD77" w14:textId="77777777" w:rsidR="00351EEA" w:rsidRPr="00E70D92" w:rsidRDefault="00351EEA" w:rsidP="00892661">
            <w:pPr>
              <w:pStyle w:val="Tablehead"/>
            </w:pPr>
            <w:r w:rsidRPr="00E70D92">
              <w:t>Banda E-UTRA</w:t>
            </w:r>
          </w:p>
        </w:tc>
        <w:tc>
          <w:tcPr>
            <w:tcW w:w="8538" w:type="dxa"/>
            <w:gridSpan w:val="7"/>
            <w:tcBorders>
              <w:top w:val="single" w:sz="4" w:space="0" w:color="auto"/>
              <w:left w:val="single" w:sz="4" w:space="0" w:color="auto"/>
              <w:bottom w:val="single" w:sz="4" w:space="0" w:color="auto"/>
              <w:right w:val="single" w:sz="4" w:space="0" w:color="auto"/>
            </w:tcBorders>
            <w:vAlign w:val="center"/>
            <w:hideMark/>
          </w:tcPr>
          <w:p w14:paraId="3AE596FB" w14:textId="77777777" w:rsidR="00351EEA" w:rsidRPr="00E70D92" w:rsidRDefault="00351EEA" w:rsidP="00892661">
            <w:pPr>
              <w:pStyle w:val="Tablehead"/>
            </w:pPr>
            <w:r w:rsidRPr="00E70D92">
              <w:t>Emisión no esencial</w:t>
            </w:r>
          </w:p>
        </w:tc>
      </w:tr>
      <w:tr w:rsidR="00351EEA" w:rsidRPr="00E70D92" w14:paraId="7DF39366" w14:textId="77777777" w:rsidTr="00892661">
        <w:trPr>
          <w:tblHeade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1ABFD40" w14:textId="77777777" w:rsidR="00351EEA" w:rsidRPr="00E70D92" w:rsidRDefault="00351EEA" w:rsidP="00892661">
            <w:pPr>
              <w:pStyle w:val="Tablehead"/>
            </w:pPr>
          </w:p>
        </w:tc>
        <w:tc>
          <w:tcPr>
            <w:tcW w:w="2492" w:type="dxa"/>
            <w:tcBorders>
              <w:top w:val="single" w:sz="4" w:space="0" w:color="auto"/>
              <w:left w:val="single" w:sz="4" w:space="0" w:color="auto"/>
              <w:bottom w:val="single" w:sz="4" w:space="0" w:color="auto"/>
              <w:right w:val="single" w:sz="4" w:space="0" w:color="auto"/>
            </w:tcBorders>
            <w:vAlign w:val="center"/>
            <w:hideMark/>
          </w:tcPr>
          <w:p w14:paraId="5E1F4C4D" w14:textId="77777777" w:rsidR="00351EEA" w:rsidRPr="00E70D92" w:rsidRDefault="00351EEA" w:rsidP="00892661">
            <w:pPr>
              <w:pStyle w:val="Tablehead"/>
            </w:pPr>
            <w:r w:rsidRPr="00E70D92">
              <w:t>Banda protegida</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71BF0DD2" w14:textId="4A520AE7" w:rsidR="00351EEA" w:rsidRPr="00E70D92" w:rsidRDefault="00351EEA" w:rsidP="00892661">
            <w:pPr>
              <w:pStyle w:val="Tablehead"/>
            </w:pPr>
            <w:r w:rsidRPr="00E70D92">
              <w:t>Gama de frecuencias</w:t>
            </w:r>
            <w:r w:rsidR="00556120">
              <w:br/>
            </w:r>
            <w:r w:rsidRPr="00E70D92">
              <w:t>(MHz)</w:t>
            </w:r>
          </w:p>
        </w:tc>
        <w:tc>
          <w:tcPr>
            <w:tcW w:w="980" w:type="dxa"/>
            <w:tcBorders>
              <w:top w:val="single" w:sz="4" w:space="0" w:color="auto"/>
              <w:left w:val="single" w:sz="4" w:space="0" w:color="auto"/>
              <w:bottom w:val="single" w:sz="4" w:space="0" w:color="auto"/>
              <w:right w:val="single" w:sz="4" w:space="0" w:color="auto"/>
            </w:tcBorders>
            <w:vAlign w:val="center"/>
            <w:hideMark/>
          </w:tcPr>
          <w:p w14:paraId="4982280D" w14:textId="77777777" w:rsidR="00351EEA" w:rsidRPr="00E70D92" w:rsidRDefault="00351EEA" w:rsidP="00892661">
            <w:pPr>
              <w:pStyle w:val="Tablehead"/>
            </w:pPr>
            <w:r w:rsidRPr="00E70D92">
              <w:t>Nivel máximo</w:t>
            </w:r>
            <w:r>
              <w:br/>
            </w:r>
            <w:r w:rsidRPr="00E70D92">
              <w:t>(dBm)</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14750D1" w14:textId="77777777" w:rsidR="00351EEA" w:rsidRPr="00E70D92" w:rsidRDefault="00351EEA" w:rsidP="00892661">
            <w:pPr>
              <w:pStyle w:val="Tablehead"/>
            </w:pPr>
            <w:r w:rsidRPr="00E70D92">
              <w:t>MBW</w:t>
            </w:r>
            <w:r>
              <w:br/>
            </w:r>
            <w:r w:rsidRPr="00E70D92">
              <w:t>(MHz)</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47F43073" w14:textId="77777777" w:rsidR="00351EEA" w:rsidRPr="00E70D92" w:rsidRDefault="00351EEA" w:rsidP="00892661">
            <w:pPr>
              <w:pStyle w:val="Tablehead"/>
            </w:pPr>
            <w:r w:rsidRPr="00E70D92">
              <w:t>Comentarios</w:t>
            </w:r>
          </w:p>
        </w:tc>
      </w:tr>
      <w:tr w:rsidR="002E0EC2" w:rsidRPr="00E70D92" w14:paraId="5D91D6E3"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3B37EE56" w14:textId="77777777" w:rsidR="00E70D92" w:rsidRPr="00E70D92" w:rsidRDefault="00E70D92" w:rsidP="00387781">
            <w:pPr>
              <w:pStyle w:val="Tabletext"/>
              <w:jc w:val="center"/>
            </w:pPr>
            <w:r w:rsidRPr="00E70D92">
              <w:t>39</w:t>
            </w:r>
          </w:p>
        </w:tc>
        <w:tc>
          <w:tcPr>
            <w:tcW w:w="2492" w:type="dxa"/>
            <w:tcBorders>
              <w:top w:val="single" w:sz="4" w:space="0" w:color="auto"/>
              <w:left w:val="single" w:sz="4" w:space="0" w:color="auto"/>
              <w:bottom w:val="single" w:sz="4" w:space="0" w:color="auto"/>
              <w:right w:val="single" w:sz="4" w:space="0" w:color="auto"/>
            </w:tcBorders>
            <w:vAlign w:val="center"/>
            <w:hideMark/>
          </w:tcPr>
          <w:p w14:paraId="6BBF3E2B" w14:textId="77777777" w:rsidR="00E70D92" w:rsidRPr="00E70D92" w:rsidRDefault="00E70D92" w:rsidP="00387781">
            <w:pPr>
              <w:pStyle w:val="Tabletext"/>
              <w:jc w:val="left"/>
              <w:rPr>
                <w:lang w:val="pt-BR"/>
              </w:rPr>
            </w:pPr>
            <w:r w:rsidRPr="00E70D92">
              <w:rPr>
                <w:lang w:val="pt-BR"/>
              </w:rPr>
              <w:t>Bandas E-UTRA 1, 8, 22, 26, 28, 34, 40, 41, 42, 44, 45, 50, 51, 52, 73, 74</w:t>
            </w:r>
          </w:p>
          <w:p w14:paraId="22C0EB2A" w14:textId="77777777" w:rsidR="00E70D92" w:rsidRPr="00E70D92" w:rsidRDefault="00E70D92" w:rsidP="00387781">
            <w:pPr>
              <w:pStyle w:val="Tabletext"/>
              <w:jc w:val="left"/>
              <w:rPr>
                <w:lang w:val="pt-BR"/>
              </w:rPr>
            </w:pPr>
            <w:r w:rsidRPr="00E70D92">
              <w:rPr>
                <w:lang w:val="pt-BR"/>
              </w:rPr>
              <w:t>Banda NR n79</w:t>
            </w:r>
          </w:p>
        </w:tc>
        <w:tc>
          <w:tcPr>
            <w:tcW w:w="1118" w:type="dxa"/>
            <w:tcBorders>
              <w:top w:val="single" w:sz="4" w:space="0" w:color="auto"/>
              <w:left w:val="single" w:sz="4" w:space="0" w:color="auto"/>
              <w:bottom w:val="single" w:sz="4" w:space="0" w:color="auto"/>
              <w:right w:val="nil"/>
            </w:tcBorders>
            <w:vAlign w:val="center"/>
            <w:hideMark/>
          </w:tcPr>
          <w:p w14:paraId="5E0A6154"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4F44C0C3" w14:textId="7585D1EC"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1BA3CC3D"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75DEFA00"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629DAE6"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0EBF57A4" w14:textId="77777777" w:rsidR="00E70D92" w:rsidRPr="00E70D92" w:rsidRDefault="00E70D92" w:rsidP="00387781">
            <w:pPr>
              <w:pStyle w:val="Tabletext"/>
              <w:jc w:val="center"/>
            </w:pPr>
          </w:p>
        </w:tc>
      </w:tr>
      <w:tr w:rsidR="002E0EC2" w:rsidRPr="00E70D92" w14:paraId="000A52E2"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EEDB807"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0B9BE28" w14:textId="77777777" w:rsidR="00E70D92" w:rsidRPr="00E70D92" w:rsidRDefault="00E70D92" w:rsidP="00387781">
            <w:pPr>
              <w:pStyle w:val="Tabletext"/>
              <w:jc w:val="left"/>
            </w:pPr>
            <w:r w:rsidRPr="00E70D92">
              <w:t>Bandas NR n77, n78</w:t>
            </w:r>
          </w:p>
        </w:tc>
        <w:tc>
          <w:tcPr>
            <w:tcW w:w="1118" w:type="dxa"/>
            <w:tcBorders>
              <w:top w:val="single" w:sz="4" w:space="0" w:color="auto"/>
              <w:left w:val="single" w:sz="4" w:space="0" w:color="auto"/>
              <w:bottom w:val="single" w:sz="4" w:space="0" w:color="auto"/>
              <w:right w:val="nil"/>
            </w:tcBorders>
            <w:vAlign w:val="center"/>
            <w:hideMark/>
          </w:tcPr>
          <w:p w14:paraId="30C0E7AA"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73842425" w14:textId="419BB2B6"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2F6B92E8"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4CEFA4AC"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08D44E3"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6698693E" w14:textId="77777777" w:rsidR="00E70D92" w:rsidRPr="00E70D92" w:rsidRDefault="00E70D92" w:rsidP="00387781">
            <w:pPr>
              <w:pStyle w:val="Tabletext"/>
              <w:jc w:val="center"/>
            </w:pPr>
            <w:r w:rsidRPr="00E70D92">
              <w:t>2</w:t>
            </w:r>
          </w:p>
        </w:tc>
      </w:tr>
      <w:tr w:rsidR="002E0EC2" w:rsidRPr="00E70D92" w14:paraId="7B3D6B92"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71A5609"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38635802"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563429CE" w14:textId="77777777" w:rsidR="00E70D92" w:rsidRPr="00E70D92" w:rsidRDefault="00E70D92" w:rsidP="00387781">
            <w:pPr>
              <w:pStyle w:val="Tabletext"/>
              <w:jc w:val="center"/>
            </w:pPr>
            <w:r w:rsidRPr="00E70D92">
              <w:t>1 805</w:t>
            </w:r>
          </w:p>
        </w:tc>
        <w:tc>
          <w:tcPr>
            <w:tcW w:w="392" w:type="dxa"/>
            <w:tcBorders>
              <w:top w:val="single" w:sz="4" w:space="0" w:color="auto"/>
              <w:left w:val="nil"/>
              <w:bottom w:val="single" w:sz="4" w:space="0" w:color="auto"/>
              <w:right w:val="nil"/>
            </w:tcBorders>
            <w:vAlign w:val="center"/>
          </w:tcPr>
          <w:p w14:paraId="2A349EF3" w14:textId="77777777" w:rsidR="00E70D92" w:rsidRPr="00E70D92" w:rsidRDefault="00E70D92" w:rsidP="00387781">
            <w:pPr>
              <w:pStyle w:val="Tabletext"/>
              <w:jc w:val="center"/>
            </w:pPr>
          </w:p>
        </w:tc>
        <w:tc>
          <w:tcPr>
            <w:tcW w:w="1121" w:type="dxa"/>
            <w:tcBorders>
              <w:top w:val="single" w:sz="4" w:space="0" w:color="auto"/>
              <w:left w:val="nil"/>
              <w:bottom w:val="single" w:sz="4" w:space="0" w:color="auto"/>
              <w:right w:val="single" w:sz="4" w:space="0" w:color="auto"/>
            </w:tcBorders>
            <w:vAlign w:val="center"/>
            <w:hideMark/>
          </w:tcPr>
          <w:p w14:paraId="3FC2A552" w14:textId="77777777" w:rsidR="00E70D92" w:rsidRPr="00E70D92" w:rsidRDefault="00E70D92" w:rsidP="00387781">
            <w:pPr>
              <w:pStyle w:val="Tabletext"/>
              <w:jc w:val="center"/>
            </w:pPr>
            <w:r w:rsidRPr="00E70D92">
              <w:t>1 855</w:t>
            </w:r>
          </w:p>
        </w:tc>
        <w:tc>
          <w:tcPr>
            <w:tcW w:w="980" w:type="dxa"/>
            <w:tcBorders>
              <w:top w:val="single" w:sz="4" w:space="0" w:color="auto"/>
              <w:left w:val="single" w:sz="4" w:space="0" w:color="auto"/>
              <w:bottom w:val="single" w:sz="4" w:space="0" w:color="auto"/>
              <w:right w:val="single" w:sz="4" w:space="0" w:color="auto"/>
            </w:tcBorders>
            <w:vAlign w:val="center"/>
            <w:hideMark/>
          </w:tcPr>
          <w:p w14:paraId="294D1AD9" w14:textId="77777777" w:rsidR="00E70D92" w:rsidRPr="00E70D92" w:rsidRDefault="00E70D92" w:rsidP="00387781">
            <w:pPr>
              <w:pStyle w:val="Tabletext"/>
              <w:jc w:val="center"/>
            </w:pPr>
            <w:r w:rsidRPr="00E70D92">
              <w:t>−40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E0BCB6E"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7587F135" w14:textId="77777777" w:rsidR="00E70D92" w:rsidRPr="00E70D92" w:rsidRDefault="00E70D92" w:rsidP="00387781">
            <w:pPr>
              <w:pStyle w:val="Tabletext"/>
              <w:jc w:val="center"/>
            </w:pPr>
            <w:r w:rsidRPr="00E70D92">
              <w:t>33</w:t>
            </w:r>
          </w:p>
        </w:tc>
      </w:tr>
      <w:tr w:rsidR="002E0EC2" w:rsidRPr="00E70D92" w14:paraId="442596E0"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E54C0D6"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1476DB3D"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2EC572A0" w14:textId="77777777" w:rsidR="00E70D92" w:rsidRPr="00E70D92" w:rsidRDefault="00E70D92" w:rsidP="00387781">
            <w:pPr>
              <w:pStyle w:val="Tabletext"/>
              <w:jc w:val="center"/>
            </w:pPr>
            <w:r w:rsidRPr="00E70D92">
              <w:t>1 855</w:t>
            </w:r>
          </w:p>
        </w:tc>
        <w:tc>
          <w:tcPr>
            <w:tcW w:w="392" w:type="dxa"/>
            <w:tcBorders>
              <w:top w:val="single" w:sz="4" w:space="0" w:color="auto"/>
              <w:left w:val="nil"/>
              <w:bottom w:val="single" w:sz="4" w:space="0" w:color="auto"/>
              <w:right w:val="nil"/>
            </w:tcBorders>
            <w:vAlign w:val="center"/>
          </w:tcPr>
          <w:p w14:paraId="67CB3831" w14:textId="77777777" w:rsidR="00E70D92" w:rsidRPr="00E70D92" w:rsidRDefault="00E70D92" w:rsidP="00387781">
            <w:pPr>
              <w:pStyle w:val="Tabletext"/>
              <w:jc w:val="center"/>
            </w:pPr>
          </w:p>
        </w:tc>
        <w:tc>
          <w:tcPr>
            <w:tcW w:w="1121" w:type="dxa"/>
            <w:tcBorders>
              <w:top w:val="single" w:sz="4" w:space="0" w:color="auto"/>
              <w:left w:val="nil"/>
              <w:bottom w:val="single" w:sz="4" w:space="0" w:color="auto"/>
              <w:right w:val="single" w:sz="4" w:space="0" w:color="auto"/>
            </w:tcBorders>
            <w:vAlign w:val="center"/>
            <w:hideMark/>
          </w:tcPr>
          <w:p w14:paraId="7A37A85B" w14:textId="77777777" w:rsidR="00E70D92" w:rsidRPr="00E70D92" w:rsidRDefault="00E70D92" w:rsidP="00387781">
            <w:pPr>
              <w:pStyle w:val="Tabletext"/>
              <w:jc w:val="center"/>
            </w:pPr>
            <w:r w:rsidRPr="00E70D92">
              <w:t>1 880</w:t>
            </w:r>
          </w:p>
        </w:tc>
        <w:tc>
          <w:tcPr>
            <w:tcW w:w="980" w:type="dxa"/>
            <w:tcBorders>
              <w:top w:val="single" w:sz="4" w:space="0" w:color="auto"/>
              <w:left w:val="single" w:sz="4" w:space="0" w:color="auto"/>
              <w:bottom w:val="single" w:sz="4" w:space="0" w:color="auto"/>
              <w:right w:val="single" w:sz="4" w:space="0" w:color="auto"/>
            </w:tcBorders>
            <w:vAlign w:val="center"/>
            <w:hideMark/>
          </w:tcPr>
          <w:p w14:paraId="4442B53A" w14:textId="77777777" w:rsidR="00E70D92" w:rsidRPr="00E70D92" w:rsidRDefault="00E70D92" w:rsidP="00387781">
            <w:pPr>
              <w:pStyle w:val="Tabletext"/>
              <w:jc w:val="center"/>
            </w:pPr>
            <w:r w:rsidRPr="00E70D92">
              <w:t>−15,5</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E2F49D0" w14:textId="77777777" w:rsidR="00E70D92" w:rsidRPr="00E70D92" w:rsidRDefault="00E70D92" w:rsidP="00387781">
            <w:pPr>
              <w:pStyle w:val="Tabletext"/>
              <w:jc w:val="center"/>
            </w:pPr>
            <w:r w:rsidRPr="00E70D92">
              <w:t>5</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072F7EF1" w14:textId="77777777" w:rsidR="00E70D92" w:rsidRPr="00E70D92" w:rsidRDefault="00E70D92" w:rsidP="00387781">
            <w:pPr>
              <w:pStyle w:val="Tabletext"/>
              <w:jc w:val="center"/>
            </w:pPr>
            <w:r w:rsidRPr="00E70D92">
              <w:t>15, 26, 33</w:t>
            </w:r>
          </w:p>
        </w:tc>
      </w:tr>
      <w:tr w:rsidR="002E0EC2" w:rsidRPr="00E70D92" w14:paraId="168146A9"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7119F979" w14:textId="77777777" w:rsidR="00E70D92" w:rsidRPr="00E70D92" w:rsidRDefault="00E70D92" w:rsidP="00387781">
            <w:pPr>
              <w:pStyle w:val="Tabletext"/>
              <w:jc w:val="center"/>
            </w:pPr>
            <w:r w:rsidRPr="00E70D92">
              <w:t>40</w:t>
            </w:r>
          </w:p>
        </w:tc>
        <w:tc>
          <w:tcPr>
            <w:tcW w:w="2492" w:type="dxa"/>
            <w:tcBorders>
              <w:top w:val="single" w:sz="4" w:space="0" w:color="auto"/>
              <w:left w:val="single" w:sz="4" w:space="0" w:color="auto"/>
              <w:bottom w:val="single" w:sz="4" w:space="0" w:color="auto"/>
              <w:right w:val="single" w:sz="4" w:space="0" w:color="auto"/>
            </w:tcBorders>
            <w:vAlign w:val="center"/>
            <w:hideMark/>
          </w:tcPr>
          <w:p w14:paraId="0C847898" w14:textId="77777777" w:rsidR="00E70D92" w:rsidRPr="00E70D92" w:rsidRDefault="00E70D92" w:rsidP="00387781">
            <w:pPr>
              <w:pStyle w:val="Tabletext"/>
              <w:jc w:val="left"/>
              <w:rPr>
                <w:lang w:val="pt-BR"/>
              </w:rPr>
            </w:pPr>
            <w:r w:rsidRPr="00E70D92">
              <w:rPr>
                <w:lang w:val="pt-BR"/>
              </w:rPr>
              <w:t>Bandas E-UTRA 1, 3, 5, 7, 8, 11, 18, 19, 20, 21, 22, 26, 27, 28, 31, 32, 33, 34, 38, 39, 41, 42, 43, 44, 45, 50, 51, 52, 65, 67, 68, 69, 72, 73, 74, 75, 76, 87, 88</w:t>
            </w:r>
          </w:p>
          <w:p w14:paraId="51130668" w14:textId="77777777" w:rsidR="00E70D92" w:rsidRPr="00E70D92" w:rsidRDefault="00E70D92" w:rsidP="00387781">
            <w:pPr>
              <w:pStyle w:val="Tabletext"/>
              <w:jc w:val="left"/>
              <w:rPr>
                <w:lang w:val="pt-BR"/>
              </w:rPr>
            </w:pPr>
            <w:r w:rsidRPr="00E70D92">
              <w:rPr>
                <w:lang w:val="pt-BR"/>
              </w:rPr>
              <w:t>Bandas NR n77, n78</w:t>
            </w:r>
          </w:p>
        </w:tc>
        <w:tc>
          <w:tcPr>
            <w:tcW w:w="1118" w:type="dxa"/>
            <w:tcBorders>
              <w:top w:val="single" w:sz="4" w:space="0" w:color="auto"/>
              <w:left w:val="single" w:sz="4" w:space="0" w:color="auto"/>
              <w:bottom w:val="single" w:sz="4" w:space="0" w:color="auto"/>
              <w:right w:val="nil"/>
            </w:tcBorders>
            <w:vAlign w:val="center"/>
            <w:hideMark/>
          </w:tcPr>
          <w:p w14:paraId="61E99D8B"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5A4DCE90" w14:textId="5719CE74"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75FA47D2"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1DA23781"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3381F36"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4B12422B" w14:textId="77777777" w:rsidR="00E70D92" w:rsidRPr="00E70D92" w:rsidRDefault="00E70D92" w:rsidP="00387781">
            <w:pPr>
              <w:pStyle w:val="Tabletext"/>
              <w:jc w:val="center"/>
            </w:pPr>
          </w:p>
        </w:tc>
      </w:tr>
      <w:tr w:rsidR="002E0EC2" w:rsidRPr="00E70D92" w14:paraId="48451A09"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8808F77"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770CD2C5" w14:textId="77777777" w:rsidR="00E70D92" w:rsidRPr="00E70D92" w:rsidRDefault="00E70D92" w:rsidP="00387781">
            <w:pPr>
              <w:pStyle w:val="Tabletext"/>
              <w:jc w:val="left"/>
            </w:pPr>
            <w:r w:rsidRPr="00E70D92">
              <w:t>Banda NR n79</w:t>
            </w:r>
          </w:p>
        </w:tc>
        <w:tc>
          <w:tcPr>
            <w:tcW w:w="1118" w:type="dxa"/>
            <w:tcBorders>
              <w:top w:val="single" w:sz="4" w:space="0" w:color="auto"/>
              <w:left w:val="single" w:sz="4" w:space="0" w:color="auto"/>
              <w:bottom w:val="single" w:sz="4" w:space="0" w:color="auto"/>
              <w:right w:val="nil"/>
            </w:tcBorders>
            <w:vAlign w:val="center"/>
            <w:hideMark/>
          </w:tcPr>
          <w:p w14:paraId="41FECA39"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66A0D3E2" w14:textId="01244C16"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hideMark/>
          </w:tcPr>
          <w:p w14:paraId="42ED6383"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280F6D56"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2E2406D"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6CCE7AAC" w14:textId="77777777" w:rsidR="00E70D92" w:rsidRPr="00E70D92" w:rsidRDefault="00E70D92" w:rsidP="00387781">
            <w:pPr>
              <w:pStyle w:val="Tabletext"/>
              <w:jc w:val="center"/>
            </w:pPr>
            <w:r w:rsidRPr="00E70D92">
              <w:t>2</w:t>
            </w:r>
          </w:p>
        </w:tc>
      </w:tr>
      <w:tr w:rsidR="002E0EC2" w:rsidRPr="00E70D92" w14:paraId="6D26D7B4"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E04A75C"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339530F7"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7D844493" w14:textId="77777777" w:rsidR="00E70D92" w:rsidRPr="00E70D92" w:rsidRDefault="00E70D92" w:rsidP="00387781">
            <w:pPr>
              <w:pStyle w:val="Tabletext"/>
              <w:jc w:val="center"/>
            </w:pPr>
            <w:r w:rsidRPr="00E70D92">
              <w:t>1 884,5</w:t>
            </w:r>
          </w:p>
        </w:tc>
        <w:tc>
          <w:tcPr>
            <w:tcW w:w="392" w:type="dxa"/>
            <w:tcBorders>
              <w:top w:val="single" w:sz="4" w:space="0" w:color="auto"/>
              <w:left w:val="nil"/>
              <w:bottom w:val="single" w:sz="4" w:space="0" w:color="auto"/>
              <w:right w:val="nil"/>
            </w:tcBorders>
            <w:vAlign w:val="center"/>
            <w:hideMark/>
          </w:tcPr>
          <w:p w14:paraId="5647BB3B" w14:textId="518C285A"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18E69BC8" w14:textId="77777777" w:rsidR="00E70D92" w:rsidRPr="00E70D92" w:rsidRDefault="00E70D92" w:rsidP="00387781">
            <w:pPr>
              <w:pStyle w:val="Tabletext"/>
              <w:jc w:val="center"/>
            </w:pPr>
            <w:r w:rsidRPr="00E70D92">
              <w:t>1 915,7</w:t>
            </w:r>
          </w:p>
        </w:tc>
        <w:tc>
          <w:tcPr>
            <w:tcW w:w="980" w:type="dxa"/>
            <w:tcBorders>
              <w:top w:val="single" w:sz="4" w:space="0" w:color="auto"/>
              <w:left w:val="single" w:sz="4" w:space="0" w:color="auto"/>
              <w:bottom w:val="single" w:sz="4" w:space="0" w:color="auto"/>
              <w:right w:val="single" w:sz="4" w:space="0" w:color="auto"/>
            </w:tcBorders>
            <w:vAlign w:val="center"/>
            <w:hideMark/>
          </w:tcPr>
          <w:p w14:paraId="61F2F6DC" w14:textId="77777777" w:rsidR="00E70D92" w:rsidRPr="00E70D92" w:rsidRDefault="00E70D92" w:rsidP="00387781">
            <w:pPr>
              <w:pStyle w:val="Tabletext"/>
              <w:jc w:val="center"/>
            </w:pPr>
            <w:r w:rsidRPr="00E70D92">
              <w:t>−41</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0F54065" w14:textId="77777777" w:rsidR="00E70D92" w:rsidRPr="00E70D92" w:rsidRDefault="00E70D92" w:rsidP="00387781">
            <w:pPr>
              <w:pStyle w:val="Tabletext"/>
              <w:jc w:val="center"/>
            </w:pPr>
            <w:r w:rsidRPr="00E70D92">
              <w:t>0,3</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BB440CE" w14:textId="77777777" w:rsidR="00E70D92" w:rsidRPr="00E70D92" w:rsidRDefault="00E70D92" w:rsidP="00387781">
            <w:pPr>
              <w:pStyle w:val="Tabletext"/>
              <w:jc w:val="center"/>
            </w:pPr>
            <w:r w:rsidRPr="00E70D92">
              <w:t>8</w:t>
            </w:r>
          </w:p>
        </w:tc>
      </w:tr>
      <w:tr w:rsidR="002E0EC2" w:rsidRPr="00E70D92" w14:paraId="274C5C96"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6CFD108C" w14:textId="77777777" w:rsidR="00E70D92" w:rsidRPr="00E70D92" w:rsidRDefault="00E70D92" w:rsidP="00387781">
            <w:pPr>
              <w:pStyle w:val="Tabletext"/>
              <w:jc w:val="center"/>
            </w:pPr>
            <w:r w:rsidRPr="00E70D92">
              <w:t>41</w:t>
            </w:r>
          </w:p>
        </w:tc>
        <w:tc>
          <w:tcPr>
            <w:tcW w:w="2492" w:type="dxa"/>
            <w:tcBorders>
              <w:top w:val="single" w:sz="4" w:space="0" w:color="auto"/>
              <w:left w:val="single" w:sz="4" w:space="0" w:color="auto"/>
              <w:bottom w:val="single" w:sz="4" w:space="0" w:color="auto"/>
              <w:right w:val="single" w:sz="4" w:space="0" w:color="auto"/>
            </w:tcBorders>
            <w:vAlign w:val="center"/>
            <w:hideMark/>
          </w:tcPr>
          <w:p w14:paraId="4370AF57" w14:textId="477FCD55" w:rsidR="00E70D92" w:rsidRPr="00E70D92" w:rsidRDefault="00E70D92" w:rsidP="00387781">
            <w:pPr>
              <w:pStyle w:val="Tabletext"/>
              <w:jc w:val="left"/>
              <w:rPr>
                <w:lang w:val="pt-BR"/>
              </w:rPr>
            </w:pPr>
            <w:r w:rsidRPr="00E70D92">
              <w:rPr>
                <w:lang w:val="pt-BR"/>
              </w:rPr>
              <w:t>Bandas E-UTRA 1, 2, 3, 4, 5, 8, 12, 13, 14, 17, 24, 25, 26, 27, 28, 29, 30, 34, 39, 40, 42, 44, 45, 48, 50, 51, 52, 65, 66, 70, 71, 73, 74, 85</w:t>
            </w:r>
          </w:p>
          <w:p w14:paraId="55036669" w14:textId="77777777" w:rsidR="00E70D92" w:rsidRPr="00E70D92" w:rsidRDefault="00E70D92" w:rsidP="00387781">
            <w:pPr>
              <w:pStyle w:val="Tabletext"/>
              <w:jc w:val="left"/>
              <w:rPr>
                <w:lang w:val="pt-BR"/>
              </w:rPr>
            </w:pPr>
            <w:r w:rsidRPr="00E70D92">
              <w:rPr>
                <w:lang w:val="pt-BR"/>
              </w:rPr>
              <w:t>Bandas NR n77, n78</w:t>
            </w:r>
          </w:p>
        </w:tc>
        <w:tc>
          <w:tcPr>
            <w:tcW w:w="1118" w:type="dxa"/>
            <w:tcBorders>
              <w:top w:val="single" w:sz="4" w:space="0" w:color="auto"/>
              <w:left w:val="single" w:sz="4" w:space="0" w:color="auto"/>
              <w:bottom w:val="single" w:sz="4" w:space="0" w:color="auto"/>
              <w:right w:val="nil"/>
            </w:tcBorders>
            <w:vAlign w:val="center"/>
            <w:hideMark/>
          </w:tcPr>
          <w:p w14:paraId="7E7CA0C2"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0E3031C8" w14:textId="1C207562"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9F29082"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199EB6AD"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8D2D074"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4A93E887" w14:textId="77777777" w:rsidR="00E70D92" w:rsidRPr="00E70D92" w:rsidRDefault="00E70D92" w:rsidP="00387781">
            <w:pPr>
              <w:pStyle w:val="Tabletext"/>
              <w:jc w:val="center"/>
            </w:pPr>
          </w:p>
        </w:tc>
      </w:tr>
      <w:tr w:rsidR="002E0EC2" w:rsidRPr="00E70D92" w14:paraId="1F54AD21" w14:textId="77777777" w:rsidTr="000E7C59">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7889C4B"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0EE0ACC3" w14:textId="77777777" w:rsidR="00E70D92" w:rsidRPr="00E70D92" w:rsidRDefault="00E70D92" w:rsidP="00387781">
            <w:pPr>
              <w:pStyle w:val="Tabletext"/>
              <w:jc w:val="left"/>
            </w:pPr>
            <w:r w:rsidRPr="00E70D92">
              <w:t>Bandas E-UTRA 9, 11, 18, 19, 21</w:t>
            </w:r>
          </w:p>
        </w:tc>
        <w:tc>
          <w:tcPr>
            <w:tcW w:w="1118" w:type="dxa"/>
            <w:tcBorders>
              <w:top w:val="single" w:sz="4" w:space="0" w:color="auto"/>
              <w:left w:val="single" w:sz="4" w:space="0" w:color="auto"/>
              <w:bottom w:val="single" w:sz="4" w:space="0" w:color="auto"/>
              <w:right w:val="nil"/>
            </w:tcBorders>
            <w:vAlign w:val="center"/>
            <w:hideMark/>
          </w:tcPr>
          <w:p w14:paraId="5C505B34" w14:textId="77777777" w:rsidR="00E70D92" w:rsidRPr="00E70D92" w:rsidRDefault="00E70D92" w:rsidP="000E7C59">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11C7B3BC" w14:textId="689786C3" w:rsidR="00E70D92" w:rsidRPr="00E70D92" w:rsidRDefault="002E0EC2" w:rsidP="000E7C59">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546DE9B" w14:textId="77777777" w:rsidR="00E70D92" w:rsidRPr="00E70D92" w:rsidRDefault="00E70D92" w:rsidP="000E7C59">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7AD6B9B2" w14:textId="77777777" w:rsidR="00E70D92" w:rsidRPr="00E70D92" w:rsidRDefault="00E70D92" w:rsidP="000E7C59">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A9ED641" w14:textId="77777777" w:rsidR="00E70D92" w:rsidRPr="00E70D92" w:rsidRDefault="00E70D92" w:rsidP="000E7C59">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5A8E475D" w14:textId="77777777" w:rsidR="00E70D92" w:rsidRPr="00E70D92" w:rsidRDefault="00E70D92" w:rsidP="000E7C59">
            <w:pPr>
              <w:pStyle w:val="Tabletext"/>
              <w:jc w:val="center"/>
            </w:pPr>
            <w:r w:rsidRPr="00E70D92">
              <w:t>30</w:t>
            </w:r>
          </w:p>
        </w:tc>
      </w:tr>
      <w:tr w:rsidR="002E0EC2" w:rsidRPr="00E70D92" w14:paraId="7B4C1642"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E828583"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4048A0BF" w14:textId="77777777" w:rsidR="00E70D92" w:rsidRPr="00E70D92" w:rsidRDefault="00E70D92" w:rsidP="00387781">
            <w:pPr>
              <w:pStyle w:val="Tabletext"/>
              <w:jc w:val="left"/>
            </w:pPr>
            <w:r w:rsidRPr="00E70D92">
              <w:t>Banda NR n79</w:t>
            </w:r>
          </w:p>
        </w:tc>
        <w:tc>
          <w:tcPr>
            <w:tcW w:w="1118" w:type="dxa"/>
            <w:tcBorders>
              <w:top w:val="single" w:sz="4" w:space="0" w:color="auto"/>
              <w:left w:val="single" w:sz="4" w:space="0" w:color="auto"/>
              <w:bottom w:val="single" w:sz="4" w:space="0" w:color="auto"/>
              <w:right w:val="nil"/>
            </w:tcBorders>
            <w:hideMark/>
          </w:tcPr>
          <w:p w14:paraId="3D4B9508"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17A11EFD" w14:textId="69165174"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hideMark/>
          </w:tcPr>
          <w:p w14:paraId="1B2E838A"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278FE60"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6C3A062"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29ECC4F1" w14:textId="77777777" w:rsidR="00E70D92" w:rsidRPr="00E70D92" w:rsidRDefault="00E70D92" w:rsidP="00387781">
            <w:pPr>
              <w:pStyle w:val="Tabletext"/>
              <w:jc w:val="center"/>
            </w:pPr>
            <w:r w:rsidRPr="00E70D92">
              <w:t>2</w:t>
            </w:r>
          </w:p>
        </w:tc>
      </w:tr>
      <w:tr w:rsidR="002E0EC2" w:rsidRPr="00E70D92" w14:paraId="483FA683"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0FED179"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3AB6CD39"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11EBDB60" w14:textId="77777777" w:rsidR="00E70D92" w:rsidRPr="00E70D92" w:rsidRDefault="00E70D92" w:rsidP="00387781">
            <w:pPr>
              <w:pStyle w:val="Tabletext"/>
              <w:jc w:val="center"/>
            </w:pPr>
            <w:r w:rsidRPr="00E70D92">
              <w:t>1 884,5</w:t>
            </w:r>
          </w:p>
        </w:tc>
        <w:tc>
          <w:tcPr>
            <w:tcW w:w="392" w:type="dxa"/>
            <w:tcBorders>
              <w:top w:val="single" w:sz="4" w:space="0" w:color="auto"/>
              <w:left w:val="nil"/>
              <w:bottom w:val="single" w:sz="4" w:space="0" w:color="auto"/>
              <w:right w:val="nil"/>
            </w:tcBorders>
            <w:vAlign w:val="center"/>
          </w:tcPr>
          <w:p w14:paraId="204BB949" w14:textId="77777777" w:rsidR="00E70D92" w:rsidRPr="00E70D92" w:rsidRDefault="00E70D92" w:rsidP="00387781">
            <w:pPr>
              <w:pStyle w:val="Tabletext"/>
              <w:jc w:val="center"/>
            </w:pPr>
          </w:p>
        </w:tc>
        <w:tc>
          <w:tcPr>
            <w:tcW w:w="1121" w:type="dxa"/>
            <w:tcBorders>
              <w:top w:val="single" w:sz="4" w:space="0" w:color="auto"/>
              <w:left w:val="nil"/>
              <w:bottom w:val="single" w:sz="4" w:space="0" w:color="auto"/>
              <w:right w:val="single" w:sz="4" w:space="0" w:color="auto"/>
            </w:tcBorders>
            <w:vAlign w:val="center"/>
            <w:hideMark/>
          </w:tcPr>
          <w:p w14:paraId="140FDCF8" w14:textId="77777777" w:rsidR="00E70D92" w:rsidRPr="00E70D92" w:rsidRDefault="00E70D92" w:rsidP="00387781">
            <w:pPr>
              <w:pStyle w:val="Tabletext"/>
              <w:jc w:val="center"/>
            </w:pPr>
            <w:r w:rsidRPr="00E70D92">
              <w:t>1 915,7</w:t>
            </w:r>
          </w:p>
        </w:tc>
        <w:tc>
          <w:tcPr>
            <w:tcW w:w="980" w:type="dxa"/>
            <w:tcBorders>
              <w:top w:val="single" w:sz="4" w:space="0" w:color="auto"/>
              <w:left w:val="single" w:sz="4" w:space="0" w:color="auto"/>
              <w:bottom w:val="single" w:sz="4" w:space="0" w:color="auto"/>
              <w:right w:val="single" w:sz="4" w:space="0" w:color="auto"/>
            </w:tcBorders>
            <w:vAlign w:val="center"/>
            <w:hideMark/>
          </w:tcPr>
          <w:p w14:paraId="3F9CD974" w14:textId="77777777" w:rsidR="00E70D92" w:rsidRPr="00E70D92" w:rsidRDefault="00E70D92" w:rsidP="00387781">
            <w:pPr>
              <w:pStyle w:val="Tabletext"/>
              <w:jc w:val="center"/>
            </w:pPr>
            <w:r w:rsidRPr="00E70D92">
              <w:t>−41</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F4F1C4A" w14:textId="77777777" w:rsidR="00E70D92" w:rsidRPr="00E70D92" w:rsidRDefault="00E70D92" w:rsidP="00387781">
            <w:pPr>
              <w:pStyle w:val="Tabletext"/>
              <w:jc w:val="center"/>
            </w:pPr>
            <w:r w:rsidRPr="00E70D92">
              <w:t>0,3</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8FD4B54" w14:textId="77777777" w:rsidR="00E70D92" w:rsidRPr="00E70D92" w:rsidRDefault="00E70D92" w:rsidP="00387781">
            <w:pPr>
              <w:pStyle w:val="Tabletext"/>
              <w:jc w:val="center"/>
            </w:pPr>
            <w:r w:rsidRPr="00E70D92">
              <w:t>8, 30</w:t>
            </w:r>
          </w:p>
        </w:tc>
      </w:tr>
      <w:tr w:rsidR="002E0EC2" w:rsidRPr="00E70D92" w14:paraId="0EDEE1A4"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4CE3D6FE" w14:textId="77777777" w:rsidR="00E70D92" w:rsidRPr="00E70D92" w:rsidRDefault="00E70D92" w:rsidP="00387781">
            <w:pPr>
              <w:pStyle w:val="Tabletext"/>
              <w:jc w:val="center"/>
            </w:pPr>
            <w:r w:rsidRPr="00E70D92">
              <w:t>42</w:t>
            </w:r>
          </w:p>
        </w:tc>
        <w:tc>
          <w:tcPr>
            <w:tcW w:w="2492" w:type="dxa"/>
            <w:tcBorders>
              <w:top w:val="single" w:sz="4" w:space="0" w:color="auto"/>
              <w:left w:val="single" w:sz="4" w:space="0" w:color="auto"/>
              <w:bottom w:val="single" w:sz="4" w:space="0" w:color="auto"/>
              <w:right w:val="single" w:sz="4" w:space="0" w:color="auto"/>
            </w:tcBorders>
            <w:vAlign w:val="center"/>
            <w:hideMark/>
          </w:tcPr>
          <w:p w14:paraId="5BBB9B39" w14:textId="346D908C" w:rsidR="00E70D92" w:rsidRPr="00E70D92" w:rsidRDefault="00E70D92" w:rsidP="00387781">
            <w:pPr>
              <w:pStyle w:val="Tabletext"/>
              <w:jc w:val="left"/>
              <w:rPr>
                <w:lang w:val="pt-BR"/>
              </w:rPr>
            </w:pPr>
            <w:r w:rsidRPr="00E70D92">
              <w:rPr>
                <w:lang w:val="pt-BR"/>
              </w:rPr>
              <w:t>Bandas E-UTRA 1, 2, 3, 4, 5, 7, 8, 11, 18, 19, 20, 21, 25, 26, 27, 28, 31, 32, 33, 34, 38, 40, 41, 44, 45, 50, 51, 65, 66, 67, 68, 69, 72, 73, 74, 75, 76, 87, 88</w:t>
            </w:r>
          </w:p>
          <w:p w14:paraId="473EC873" w14:textId="77777777" w:rsidR="00E70D92" w:rsidRPr="00E70D92" w:rsidRDefault="00E70D92" w:rsidP="00387781">
            <w:pPr>
              <w:pStyle w:val="Tabletext"/>
              <w:jc w:val="left"/>
              <w:rPr>
                <w:lang w:val="pt-BR"/>
              </w:rPr>
            </w:pPr>
            <w:r w:rsidRPr="00E70D92">
              <w:rPr>
                <w:lang w:val="pt-BR"/>
              </w:rPr>
              <w:t>Banda NR n79</w:t>
            </w:r>
          </w:p>
        </w:tc>
        <w:tc>
          <w:tcPr>
            <w:tcW w:w="1118" w:type="dxa"/>
            <w:tcBorders>
              <w:top w:val="single" w:sz="4" w:space="0" w:color="auto"/>
              <w:left w:val="single" w:sz="4" w:space="0" w:color="auto"/>
              <w:bottom w:val="single" w:sz="4" w:space="0" w:color="auto"/>
              <w:right w:val="nil"/>
            </w:tcBorders>
            <w:vAlign w:val="center"/>
            <w:hideMark/>
          </w:tcPr>
          <w:p w14:paraId="4E9CCF73"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70CF494A" w14:textId="052EAE0D"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5B3B85E8"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158CF006"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AE0C861"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7C7425E6" w14:textId="77777777" w:rsidR="00E70D92" w:rsidRPr="00E70D92" w:rsidRDefault="00E70D92" w:rsidP="00387781">
            <w:pPr>
              <w:pStyle w:val="Tabletext"/>
              <w:jc w:val="center"/>
            </w:pPr>
          </w:p>
        </w:tc>
      </w:tr>
      <w:tr w:rsidR="002E0EC2" w:rsidRPr="00E70D92" w14:paraId="1CFB1E2C"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7831870"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1B4D3B95"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7CF3941F" w14:textId="77777777" w:rsidR="00E70D92" w:rsidRPr="00E70D92" w:rsidRDefault="00E70D92" w:rsidP="00387781">
            <w:pPr>
              <w:pStyle w:val="Tabletext"/>
              <w:jc w:val="center"/>
            </w:pPr>
            <w:r w:rsidRPr="00E70D92">
              <w:t>1 884,5</w:t>
            </w:r>
          </w:p>
        </w:tc>
        <w:tc>
          <w:tcPr>
            <w:tcW w:w="392" w:type="dxa"/>
            <w:tcBorders>
              <w:top w:val="single" w:sz="4" w:space="0" w:color="auto"/>
              <w:left w:val="nil"/>
              <w:bottom w:val="single" w:sz="4" w:space="0" w:color="auto"/>
              <w:right w:val="nil"/>
            </w:tcBorders>
            <w:vAlign w:val="center"/>
            <w:hideMark/>
          </w:tcPr>
          <w:p w14:paraId="27867707" w14:textId="21C59281"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C91147E" w14:textId="77777777" w:rsidR="00E70D92" w:rsidRPr="00E70D92" w:rsidRDefault="00E70D92" w:rsidP="00387781">
            <w:pPr>
              <w:pStyle w:val="Tabletext"/>
              <w:jc w:val="center"/>
            </w:pPr>
            <w:r w:rsidRPr="00E70D92">
              <w:t>1 915,7</w:t>
            </w:r>
          </w:p>
        </w:tc>
        <w:tc>
          <w:tcPr>
            <w:tcW w:w="980" w:type="dxa"/>
            <w:tcBorders>
              <w:top w:val="single" w:sz="4" w:space="0" w:color="auto"/>
              <w:left w:val="single" w:sz="4" w:space="0" w:color="auto"/>
              <w:bottom w:val="single" w:sz="4" w:space="0" w:color="auto"/>
              <w:right w:val="single" w:sz="4" w:space="0" w:color="auto"/>
            </w:tcBorders>
            <w:vAlign w:val="center"/>
            <w:hideMark/>
          </w:tcPr>
          <w:p w14:paraId="14CC1485" w14:textId="77777777" w:rsidR="00E70D92" w:rsidRPr="00E70D92" w:rsidRDefault="00E70D92" w:rsidP="00387781">
            <w:pPr>
              <w:pStyle w:val="Tabletext"/>
              <w:jc w:val="center"/>
            </w:pPr>
            <w:r w:rsidRPr="00E70D92">
              <w:t>−41</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43BF7C6" w14:textId="77777777" w:rsidR="00E70D92" w:rsidRPr="00E70D92" w:rsidRDefault="00E70D92" w:rsidP="00387781">
            <w:pPr>
              <w:pStyle w:val="Tabletext"/>
              <w:jc w:val="center"/>
            </w:pPr>
            <w:r w:rsidRPr="00E70D92">
              <w:t>0,3</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B9D4F61" w14:textId="77777777" w:rsidR="00E70D92" w:rsidRPr="00E70D92" w:rsidRDefault="00E70D92" w:rsidP="00387781">
            <w:pPr>
              <w:pStyle w:val="Tabletext"/>
              <w:jc w:val="center"/>
            </w:pPr>
            <w:r w:rsidRPr="00E70D92">
              <w:t>8</w:t>
            </w:r>
          </w:p>
        </w:tc>
      </w:tr>
      <w:tr w:rsidR="002E0EC2" w:rsidRPr="00E70D92" w14:paraId="006A3FCA" w14:textId="77777777" w:rsidTr="00B12CBD">
        <w:trPr>
          <w:jc w:val="center"/>
        </w:trPr>
        <w:tc>
          <w:tcPr>
            <w:tcW w:w="1101" w:type="dxa"/>
            <w:tcBorders>
              <w:top w:val="single" w:sz="4" w:space="0" w:color="auto"/>
              <w:left w:val="single" w:sz="4" w:space="0" w:color="auto"/>
              <w:bottom w:val="single" w:sz="4" w:space="0" w:color="auto"/>
              <w:right w:val="single" w:sz="4" w:space="0" w:color="auto"/>
            </w:tcBorders>
            <w:hideMark/>
          </w:tcPr>
          <w:p w14:paraId="68C140F8" w14:textId="77777777" w:rsidR="00E70D92" w:rsidRPr="00E70D92" w:rsidRDefault="00E70D92" w:rsidP="00387781">
            <w:pPr>
              <w:pStyle w:val="Tabletext"/>
              <w:jc w:val="center"/>
            </w:pPr>
            <w:r w:rsidRPr="00E70D92">
              <w:t>43</w:t>
            </w:r>
          </w:p>
        </w:tc>
        <w:tc>
          <w:tcPr>
            <w:tcW w:w="2492" w:type="dxa"/>
            <w:tcBorders>
              <w:top w:val="single" w:sz="4" w:space="0" w:color="auto"/>
              <w:left w:val="single" w:sz="4" w:space="0" w:color="auto"/>
              <w:bottom w:val="single" w:sz="4" w:space="0" w:color="auto"/>
              <w:right w:val="single" w:sz="4" w:space="0" w:color="auto"/>
            </w:tcBorders>
            <w:vAlign w:val="center"/>
            <w:hideMark/>
          </w:tcPr>
          <w:p w14:paraId="58E652C4" w14:textId="4C2454BF" w:rsidR="00E70D92" w:rsidRPr="00E70D92" w:rsidRDefault="00E70D92" w:rsidP="00387781">
            <w:pPr>
              <w:pStyle w:val="Tabletext"/>
              <w:jc w:val="left"/>
            </w:pPr>
            <w:r w:rsidRPr="00E70D92">
              <w:t>Bandas E-UTRA 1, 2, 3, 4, 5, 7, 8, 20, 25, 26, 27, 28, 31,32, 33, 34, 38, 40, 50, 51, 65, 66, 67, 68, 69, 72, 73, 74, 75, 76, 85, 87, 88</w:t>
            </w:r>
          </w:p>
        </w:tc>
        <w:tc>
          <w:tcPr>
            <w:tcW w:w="1118" w:type="dxa"/>
            <w:tcBorders>
              <w:top w:val="single" w:sz="4" w:space="0" w:color="auto"/>
              <w:left w:val="single" w:sz="4" w:space="0" w:color="auto"/>
              <w:bottom w:val="single" w:sz="4" w:space="0" w:color="auto"/>
              <w:right w:val="nil"/>
            </w:tcBorders>
            <w:vAlign w:val="center"/>
            <w:hideMark/>
          </w:tcPr>
          <w:p w14:paraId="17021FE4"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478E3CE1" w14:textId="629CC21F"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6C24F6B" w14:textId="77777777" w:rsidR="00E70D92" w:rsidRPr="00E70D92" w:rsidRDefault="00E70D92" w:rsidP="00B12CBD">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576D80E1"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EF61CBE"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62B9792B" w14:textId="77777777" w:rsidR="00E70D92" w:rsidRPr="00E70D92" w:rsidRDefault="00E70D92" w:rsidP="00387781">
            <w:pPr>
              <w:pStyle w:val="Tabletext"/>
              <w:jc w:val="center"/>
            </w:pPr>
          </w:p>
        </w:tc>
      </w:tr>
    </w:tbl>
    <w:p w14:paraId="402FE2AC" w14:textId="7BFB69B8" w:rsidR="00351EEA" w:rsidRDefault="00351EEA" w:rsidP="00351EEA">
      <w:pPr>
        <w:pStyle w:val="Tablefin"/>
      </w:pPr>
    </w:p>
    <w:p w14:paraId="3D1B258D" w14:textId="77777777" w:rsidR="00351EEA" w:rsidRPr="00E70D92" w:rsidRDefault="00351EEA" w:rsidP="00351EEA">
      <w:pPr>
        <w:pStyle w:val="TableNo"/>
      </w:pPr>
      <w:r w:rsidRPr="00E70D92">
        <w:lastRenderedPageBreak/>
        <w:t>CUADRO A1-40</w:t>
      </w:r>
      <w:r>
        <w:t xml:space="preserve"> </w:t>
      </w:r>
      <w:r w:rsidRPr="00501284">
        <w:t>(</w:t>
      </w:r>
      <w:r w:rsidRPr="00351EEA">
        <w:rPr>
          <w:i/>
          <w:iCs/>
        </w:rPr>
        <w:t>continuación</w:t>
      </w:r>
      <w:r w:rsidRPr="00501284">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92"/>
        <w:gridCol w:w="1118"/>
        <w:gridCol w:w="392"/>
        <w:gridCol w:w="1121"/>
        <w:gridCol w:w="980"/>
        <w:gridCol w:w="938"/>
        <w:gridCol w:w="1497"/>
      </w:tblGrid>
      <w:tr w:rsidR="00351EEA" w:rsidRPr="00E70D92" w14:paraId="7BBA357D" w14:textId="77777777" w:rsidTr="00892661">
        <w:trPr>
          <w:tblHeader/>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557C5B94" w14:textId="77777777" w:rsidR="00351EEA" w:rsidRPr="00E70D92" w:rsidRDefault="00351EEA" w:rsidP="00892661">
            <w:pPr>
              <w:pStyle w:val="Tablehead"/>
            </w:pPr>
            <w:r w:rsidRPr="00E70D92">
              <w:t>Banda E-UTRA</w:t>
            </w:r>
          </w:p>
        </w:tc>
        <w:tc>
          <w:tcPr>
            <w:tcW w:w="8538" w:type="dxa"/>
            <w:gridSpan w:val="7"/>
            <w:tcBorders>
              <w:top w:val="single" w:sz="4" w:space="0" w:color="auto"/>
              <w:left w:val="single" w:sz="4" w:space="0" w:color="auto"/>
              <w:bottom w:val="single" w:sz="4" w:space="0" w:color="auto"/>
              <w:right w:val="single" w:sz="4" w:space="0" w:color="auto"/>
            </w:tcBorders>
            <w:vAlign w:val="center"/>
            <w:hideMark/>
          </w:tcPr>
          <w:p w14:paraId="1ED20FF0" w14:textId="77777777" w:rsidR="00351EEA" w:rsidRPr="00E70D92" w:rsidRDefault="00351EEA" w:rsidP="00892661">
            <w:pPr>
              <w:pStyle w:val="Tablehead"/>
            </w:pPr>
            <w:r w:rsidRPr="00E70D92">
              <w:t>Emisión no esencial</w:t>
            </w:r>
          </w:p>
        </w:tc>
      </w:tr>
      <w:tr w:rsidR="00351EEA" w:rsidRPr="00E70D92" w14:paraId="3BD4DFE6" w14:textId="77777777" w:rsidTr="00892661">
        <w:trPr>
          <w:tblHeade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1A2EB4E" w14:textId="77777777" w:rsidR="00351EEA" w:rsidRPr="00E70D92" w:rsidRDefault="00351EEA" w:rsidP="00892661">
            <w:pPr>
              <w:pStyle w:val="Tablehead"/>
            </w:pPr>
          </w:p>
        </w:tc>
        <w:tc>
          <w:tcPr>
            <w:tcW w:w="2492" w:type="dxa"/>
            <w:tcBorders>
              <w:top w:val="single" w:sz="4" w:space="0" w:color="auto"/>
              <w:left w:val="single" w:sz="4" w:space="0" w:color="auto"/>
              <w:bottom w:val="single" w:sz="4" w:space="0" w:color="auto"/>
              <w:right w:val="single" w:sz="4" w:space="0" w:color="auto"/>
            </w:tcBorders>
            <w:vAlign w:val="center"/>
            <w:hideMark/>
          </w:tcPr>
          <w:p w14:paraId="5229E295" w14:textId="77777777" w:rsidR="00351EEA" w:rsidRPr="00E70D92" w:rsidRDefault="00351EEA" w:rsidP="00892661">
            <w:pPr>
              <w:pStyle w:val="Tablehead"/>
            </w:pPr>
            <w:r w:rsidRPr="00E70D92">
              <w:t>Banda protegida</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2BE64067" w14:textId="5A91FD37" w:rsidR="00351EEA" w:rsidRPr="00E70D92" w:rsidRDefault="00351EEA" w:rsidP="00892661">
            <w:pPr>
              <w:pStyle w:val="Tablehead"/>
            </w:pPr>
            <w:r w:rsidRPr="00E70D92">
              <w:t>Gama de frecuencias</w:t>
            </w:r>
            <w:r w:rsidR="00556120">
              <w:br/>
            </w:r>
            <w:r w:rsidRPr="00E70D92">
              <w:t>(MHz)</w:t>
            </w:r>
          </w:p>
        </w:tc>
        <w:tc>
          <w:tcPr>
            <w:tcW w:w="980" w:type="dxa"/>
            <w:tcBorders>
              <w:top w:val="single" w:sz="4" w:space="0" w:color="auto"/>
              <w:left w:val="single" w:sz="4" w:space="0" w:color="auto"/>
              <w:bottom w:val="single" w:sz="4" w:space="0" w:color="auto"/>
              <w:right w:val="single" w:sz="4" w:space="0" w:color="auto"/>
            </w:tcBorders>
            <w:vAlign w:val="center"/>
            <w:hideMark/>
          </w:tcPr>
          <w:p w14:paraId="3B4173D4" w14:textId="77777777" w:rsidR="00351EEA" w:rsidRPr="00E70D92" w:rsidRDefault="00351EEA" w:rsidP="00892661">
            <w:pPr>
              <w:pStyle w:val="Tablehead"/>
            </w:pPr>
            <w:r w:rsidRPr="00E70D92">
              <w:t>Nivel máximo</w:t>
            </w:r>
            <w:r>
              <w:br/>
            </w:r>
            <w:r w:rsidRPr="00E70D92">
              <w:t>(dBm)</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9055FA2" w14:textId="77777777" w:rsidR="00351EEA" w:rsidRPr="00E70D92" w:rsidRDefault="00351EEA" w:rsidP="00892661">
            <w:pPr>
              <w:pStyle w:val="Tablehead"/>
            </w:pPr>
            <w:r w:rsidRPr="00E70D92">
              <w:t>MBW</w:t>
            </w:r>
            <w:r>
              <w:br/>
            </w:r>
            <w:r w:rsidRPr="00E70D92">
              <w:t>(MHz)</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E32BEF7" w14:textId="77777777" w:rsidR="00351EEA" w:rsidRPr="00E70D92" w:rsidRDefault="00351EEA" w:rsidP="00892661">
            <w:pPr>
              <w:pStyle w:val="Tablehead"/>
            </w:pPr>
            <w:r w:rsidRPr="00E70D92">
              <w:t>Comentarios</w:t>
            </w:r>
          </w:p>
        </w:tc>
      </w:tr>
      <w:tr w:rsidR="002E0EC2" w:rsidRPr="00E70D92" w14:paraId="62BE7A1D" w14:textId="77777777" w:rsidTr="00B12CBD">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071DE1B5" w14:textId="77777777" w:rsidR="00E70D92" w:rsidRPr="00E70D92" w:rsidRDefault="00E70D92" w:rsidP="00387781">
            <w:pPr>
              <w:pStyle w:val="Tabletext"/>
              <w:jc w:val="center"/>
            </w:pPr>
            <w:r w:rsidRPr="00E70D92">
              <w:t>44</w:t>
            </w:r>
          </w:p>
        </w:tc>
        <w:tc>
          <w:tcPr>
            <w:tcW w:w="2492" w:type="dxa"/>
            <w:tcBorders>
              <w:top w:val="single" w:sz="4" w:space="0" w:color="auto"/>
              <w:left w:val="single" w:sz="4" w:space="0" w:color="auto"/>
              <w:bottom w:val="single" w:sz="4" w:space="0" w:color="auto"/>
              <w:right w:val="single" w:sz="4" w:space="0" w:color="auto"/>
            </w:tcBorders>
            <w:vAlign w:val="center"/>
            <w:hideMark/>
          </w:tcPr>
          <w:p w14:paraId="20688E82" w14:textId="77777777" w:rsidR="00E70D92" w:rsidRPr="00E70D92" w:rsidRDefault="00E70D92" w:rsidP="00387781">
            <w:pPr>
              <w:pStyle w:val="Tabletext"/>
              <w:jc w:val="left"/>
            </w:pPr>
            <w:r w:rsidRPr="00E70D92">
              <w:t>Bandas E-UTRA 1, 40, 42, 45</w:t>
            </w:r>
          </w:p>
        </w:tc>
        <w:tc>
          <w:tcPr>
            <w:tcW w:w="1118" w:type="dxa"/>
            <w:tcBorders>
              <w:top w:val="single" w:sz="4" w:space="0" w:color="auto"/>
              <w:left w:val="single" w:sz="4" w:space="0" w:color="auto"/>
              <w:bottom w:val="single" w:sz="4" w:space="0" w:color="auto"/>
              <w:right w:val="nil"/>
            </w:tcBorders>
            <w:vAlign w:val="center"/>
            <w:hideMark/>
          </w:tcPr>
          <w:p w14:paraId="662FE794"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56D412DC" w14:textId="47252862" w:rsidR="00E70D92" w:rsidRPr="00E70D92" w:rsidRDefault="002E0EC2" w:rsidP="00B12CBD">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20E46E45" w14:textId="77777777" w:rsidR="00E70D92" w:rsidRPr="00E70D92" w:rsidRDefault="00E70D92" w:rsidP="00B12CBD">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76671991"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C4CBAF9"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56ADC07E" w14:textId="77777777" w:rsidR="00E70D92" w:rsidRPr="00E70D92" w:rsidRDefault="00E70D92" w:rsidP="00387781">
            <w:pPr>
              <w:pStyle w:val="Tabletext"/>
              <w:jc w:val="center"/>
            </w:pPr>
            <w:r w:rsidRPr="00E70D92">
              <w:t>2</w:t>
            </w:r>
          </w:p>
        </w:tc>
      </w:tr>
      <w:tr w:rsidR="002E0EC2" w:rsidRPr="00E70D92" w14:paraId="2BD8EED4" w14:textId="77777777" w:rsidTr="00B12CBD">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05F8A4B"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2C493E55" w14:textId="77777777" w:rsidR="00E70D92" w:rsidRPr="00E70D92" w:rsidRDefault="00E70D92" w:rsidP="00387781">
            <w:pPr>
              <w:pStyle w:val="Tabletext"/>
              <w:jc w:val="left"/>
            </w:pPr>
            <w:r w:rsidRPr="00E70D92">
              <w:t>Bandas E-UTRA 3, 5, 8, 34, 39, 41, 73</w:t>
            </w:r>
          </w:p>
        </w:tc>
        <w:tc>
          <w:tcPr>
            <w:tcW w:w="1118" w:type="dxa"/>
            <w:tcBorders>
              <w:top w:val="single" w:sz="4" w:space="0" w:color="auto"/>
              <w:left w:val="single" w:sz="4" w:space="0" w:color="auto"/>
              <w:bottom w:val="single" w:sz="4" w:space="0" w:color="auto"/>
              <w:right w:val="nil"/>
            </w:tcBorders>
            <w:vAlign w:val="center"/>
            <w:hideMark/>
          </w:tcPr>
          <w:p w14:paraId="10E9099D"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5722917E" w14:textId="12EC7423" w:rsidR="00E70D92" w:rsidRPr="00E70D92" w:rsidRDefault="002E0EC2" w:rsidP="00B12CBD">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4347739" w14:textId="77777777" w:rsidR="00E70D92" w:rsidRPr="00E70D92" w:rsidRDefault="00E70D92" w:rsidP="00B12CBD">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4BCEA77D"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1FC41D2"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55760634" w14:textId="77777777" w:rsidR="00E70D92" w:rsidRPr="00E70D92" w:rsidRDefault="00E70D92" w:rsidP="00387781">
            <w:pPr>
              <w:pStyle w:val="Tabletext"/>
              <w:jc w:val="center"/>
            </w:pPr>
          </w:p>
        </w:tc>
      </w:tr>
      <w:tr w:rsidR="002E0EC2" w:rsidRPr="00E70D92" w14:paraId="185DC844" w14:textId="77777777" w:rsidTr="00B12CBD">
        <w:trPr>
          <w:jc w:val="center"/>
        </w:trPr>
        <w:tc>
          <w:tcPr>
            <w:tcW w:w="1101" w:type="dxa"/>
            <w:tcBorders>
              <w:top w:val="single" w:sz="4" w:space="0" w:color="auto"/>
              <w:left w:val="single" w:sz="4" w:space="0" w:color="auto"/>
              <w:bottom w:val="single" w:sz="4" w:space="0" w:color="auto"/>
              <w:right w:val="single" w:sz="4" w:space="0" w:color="auto"/>
            </w:tcBorders>
            <w:hideMark/>
          </w:tcPr>
          <w:p w14:paraId="3C4F111C" w14:textId="77777777" w:rsidR="00E70D92" w:rsidRPr="00E70D92" w:rsidRDefault="00E70D92" w:rsidP="00387781">
            <w:pPr>
              <w:pStyle w:val="Tabletext"/>
              <w:jc w:val="center"/>
            </w:pPr>
            <w:r w:rsidRPr="00E70D92">
              <w:t>45</w:t>
            </w:r>
          </w:p>
        </w:tc>
        <w:tc>
          <w:tcPr>
            <w:tcW w:w="2492" w:type="dxa"/>
            <w:tcBorders>
              <w:top w:val="single" w:sz="4" w:space="0" w:color="auto"/>
              <w:left w:val="single" w:sz="4" w:space="0" w:color="auto"/>
              <w:bottom w:val="single" w:sz="4" w:space="0" w:color="auto"/>
              <w:right w:val="single" w:sz="4" w:space="0" w:color="auto"/>
            </w:tcBorders>
            <w:hideMark/>
          </w:tcPr>
          <w:p w14:paraId="40502DB2" w14:textId="77777777" w:rsidR="00E70D92" w:rsidRPr="00E70D92" w:rsidRDefault="00E70D92" w:rsidP="00387781">
            <w:pPr>
              <w:pStyle w:val="Tabletext"/>
              <w:jc w:val="left"/>
            </w:pPr>
            <w:r w:rsidRPr="00E70D92">
              <w:t>Bandas E-UTRA 1, 3, 5, 8, 34, 39, 40, 41, 42, 44, 52, 73</w:t>
            </w:r>
          </w:p>
        </w:tc>
        <w:tc>
          <w:tcPr>
            <w:tcW w:w="1118" w:type="dxa"/>
            <w:tcBorders>
              <w:top w:val="single" w:sz="4" w:space="0" w:color="auto"/>
              <w:left w:val="single" w:sz="4" w:space="0" w:color="auto"/>
              <w:bottom w:val="single" w:sz="4" w:space="0" w:color="auto"/>
              <w:right w:val="nil"/>
            </w:tcBorders>
            <w:vAlign w:val="center"/>
            <w:hideMark/>
          </w:tcPr>
          <w:p w14:paraId="5EF5ED4A"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1B9D11BE" w14:textId="1D08944A" w:rsidR="00E70D92" w:rsidRPr="00E70D92" w:rsidRDefault="002E0EC2" w:rsidP="00B12CBD">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73BE620A" w14:textId="77777777" w:rsidR="00E70D92" w:rsidRPr="00E70D92" w:rsidRDefault="00E70D92" w:rsidP="00B12CBD">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9C4066D" w14:textId="77777777" w:rsidR="00E70D92" w:rsidRPr="00E70D92" w:rsidRDefault="00E70D92" w:rsidP="00B12CBD">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03779E9" w14:textId="77777777" w:rsidR="00E70D92" w:rsidRPr="00E70D92" w:rsidRDefault="00E70D92" w:rsidP="00B12CBD">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0B4CB238" w14:textId="77777777" w:rsidR="00E70D92" w:rsidRPr="00E70D92" w:rsidRDefault="00E70D92" w:rsidP="00B12CBD">
            <w:pPr>
              <w:pStyle w:val="Tabletext"/>
              <w:jc w:val="center"/>
            </w:pPr>
          </w:p>
        </w:tc>
      </w:tr>
      <w:tr w:rsidR="002E0EC2" w:rsidRPr="00E70D92" w14:paraId="4F23DEEA"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hideMark/>
          </w:tcPr>
          <w:p w14:paraId="60D89BD6" w14:textId="77777777" w:rsidR="00E70D92" w:rsidRPr="00E70D92" w:rsidRDefault="00E70D92" w:rsidP="00387781">
            <w:pPr>
              <w:pStyle w:val="Tabletext"/>
              <w:jc w:val="center"/>
            </w:pPr>
            <w:r w:rsidRPr="00E70D92">
              <w:t>…</w:t>
            </w:r>
          </w:p>
        </w:tc>
        <w:tc>
          <w:tcPr>
            <w:tcW w:w="2492" w:type="dxa"/>
            <w:tcBorders>
              <w:top w:val="single" w:sz="4" w:space="0" w:color="auto"/>
              <w:left w:val="single" w:sz="4" w:space="0" w:color="auto"/>
              <w:bottom w:val="single" w:sz="4" w:space="0" w:color="auto"/>
              <w:right w:val="single" w:sz="4" w:space="0" w:color="auto"/>
            </w:tcBorders>
          </w:tcPr>
          <w:p w14:paraId="70DF575A" w14:textId="77777777" w:rsidR="00E70D92" w:rsidRPr="00E70D92" w:rsidRDefault="00E70D92" w:rsidP="00387781">
            <w:pPr>
              <w:pStyle w:val="Tabletext"/>
              <w:jc w:val="left"/>
            </w:pPr>
          </w:p>
        </w:tc>
        <w:tc>
          <w:tcPr>
            <w:tcW w:w="1118" w:type="dxa"/>
            <w:tcBorders>
              <w:top w:val="single" w:sz="4" w:space="0" w:color="auto"/>
              <w:left w:val="single" w:sz="4" w:space="0" w:color="auto"/>
              <w:bottom w:val="single" w:sz="4" w:space="0" w:color="auto"/>
              <w:right w:val="nil"/>
            </w:tcBorders>
          </w:tcPr>
          <w:p w14:paraId="43270624" w14:textId="77777777" w:rsidR="00E70D92" w:rsidRPr="00E70D92" w:rsidRDefault="00E70D92" w:rsidP="00387781">
            <w:pPr>
              <w:pStyle w:val="Tabletext"/>
              <w:jc w:val="center"/>
            </w:pPr>
          </w:p>
        </w:tc>
        <w:tc>
          <w:tcPr>
            <w:tcW w:w="392" w:type="dxa"/>
            <w:tcBorders>
              <w:top w:val="single" w:sz="4" w:space="0" w:color="auto"/>
              <w:left w:val="nil"/>
              <w:bottom w:val="single" w:sz="4" w:space="0" w:color="auto"/>
              <w:right w:val="nil"/>
            </w:tcBorders>
          </w:tcPr>
          <w:p w14:paraId="4B236307" w14:textId="77777777" w:rsidR="00E70D92" w:rsidRPr="00E70D92" w:rsidRDefault="00E70D92" w:rsidP="00387781">
            <w:pPr>
              <w:pStyle w:val="Tabletext"/>
              <w:jc w:val="center"/>
            </w:pPr>
          </w:p>
        </w:tc>
        <w:tc>
          <w:tcPr>
            <w:tcW w:w="1121" w:type="dxa"/>
            <w:tcBorders>
              <w:top w:val="single" w:sz="4" w:space="0" w:color="auto"/>
              <w:left w:val="nil"/>
              <w:bottom w:val="single" w:sz="4" w:space="0" w:color="auto"/>
              <w:right w:val="single" w:sz="4" w:space="0" w:color="auto"/>
            </w:tcBorders>
          </w:tcPr>
          <w:p w14:paraId="279AD61E" w14:textId="77777777" w:rsidR="00E70D92" w:rsidRPr="00E70D92" w:rsidRDefault="00E70D92" w:rsidP="00387781">
            <w:pPr>
              <w:pStyle w:val="Tabletext"/>
              <w:jc w:val="center"/>
            </w:pPr>
          </w:p>
        </w:tc>
        <w:tc>
          <w:tcPr>
            <w:tcW w:w="980" w:type="dxa"/>
            <w:tcBorders>
              <w:top w:val="single" w:sz="4" w:space="0" w:color="auto"/>
              <w:left w:val="single" w:sz="4" w:space="0" w:color="auto"/>
              <w:bottom w:val="single" w:sz="4" w:space="0" w:color="auto"/>
              <w:right w:val="single" w:sz="4" w:space="0" w:color="auto"/>
            </w:tcBorders>
          </w:tcPr>
          <w:p w14:paraId="7A14F6D1" w14:textId="77777777" w:rsidR="00E70D92" w:rsidRPr="00E70D92" w:rsidRDefault="00E70D92" w:rsidP="00387781">
            <w:pPr>
              <w:pStyle w:val="Tabletext"/>
              <w:jc w:val="center"/>
            </w:pPr>
          </w:p>
        </w:tc>
        <w:tc>
          <w:tcPr>
            <w:tcW w:w="938" w:type="dxa"/>
            <w:tcBorders>
              <w:top w:val="single" w:sz="4" w:space="0" w:color="auto"/>
              <w:left w:val="single" w:sz="4" w:space="0" w:color="auto"/>
              <w:bottom w:val="single" w:sz="4" w:space="0" w:color="auto"/>
              <w:right w:val="single" w:sz="4" w:space="0" w:color="auto"/>
            </w:tcBorders>
            <w:noWrap/>
          </w:tcPr>
          <w:p w14:paraId="114D996E" w14:textId="77777777" w:rsidR="00E70D92" w:rsidRPr="00E70D92" w:rsidRDefault="00E70D92" w:rsidP="00387781">
            <w:pPr>
              <w:pStyle w:val="Tabletext"/>
              <w:jc w:val="center"/>
            </w:pPr>
          </w:p>
        </w:tc>
        <w:tc>
          <w:tcPr>
            <w:tcW w:w="1497" w:type="dxa"/>
            <w:tcBorders>
              <w:top w:val="single" w:sz="4" w:space="0" w:color="auto"/>
              <w:left w:val="single" w:sz="4" w:space="0" w:color="auto"/>
              <w:bottom w:val="single" w:sz="4" w:space="0" w:color="auto"/>
              <w:right w:val="single" w:sz="4" w:space="0" w:color="auto"/>
            </w:tcBorders>
            <w:noWrap/>
          </w:tcPr>
          <w:p w14:paraId="6903BAD8" w14:textId="77777777" w:rsidR="00E70D92" w:rsidRPr="00E70D92" w:rsidRDefault="00E70D92" w:rsidP="00387781">
            <w:pPr>
              <w:pStyle w:val="Tabletext"/>
              <w:jc w:val="center"/>
            </w:pPr>
          </w:p>
        </w:tc>
      </w:tr>
      <w:tr w:rsidR="002E0EC2" w:rsidRPr="00E70D92" w14:paraId="7F6ADF00"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2E2B86CF" w14:textId="77777777" w:rsidR="00E70D92" w:rsidRPr="00E70D92" w:rsidRDefault="00E70D92" w:rsidP="00387781">
            <w:pPr>
              <w:pStyle w:val="Tabletext"/>
              <w:jc w:val="center"/>
            </w:pPr>
            <w:r w:rsidRPr="00E70D92">
              <w:t>47</w:t>
            </w:r>
          </w:p>
        </w:tc>
        <w:tc>
          <w:tcPr>
            <w:tcW w:w="2492" w:type="dxa"/>
            <w:tcBorders>
              <w:top w:val="single" w:sz="4" w:space="0" w:color="auto"/>
              <w:left w:val="single" w:sz="4" w:space="0" w:color="auto"/>
              <w:bottom w:val="single" w:sz="4" w:space="0" w:color="auto"/>
              <w:right w:val="single" w:sz="4" w:space="0" w:color="auto"/>
            </w:tcBorders>
            <w:vAlign w:val="center"/>
            <w:hideMark/>
          </w:tcPr>
          <w:p w14:paraId="56DF77D5" w14:textId="77777777" w:rsidR="00E70D92" w:rsidRPr="00E70D92" w:rsidRDefault="00E70D92" w:rsidP="00387781">
            <w:pPr>
              <w:pStyle w:val="Tabletext"/>
              <w:jc w:val="left"/>
              <w:rPr>
                <w:lang w:val="pt-BR"/>
              </w:rPr>
            </w:pPr>
            <w:r w:rsidRPr="00E70D92">
              <w:rPr>
                <w:lang w:val="pt-BR"/>
              </w:rPr>
              <w:t>Bandas E-UTRA 1, 3, 5, 7, 8, 22, 26, 28, 34, 39, 40, 41, 42, 44, 45, 65, 68, 72, 73</w:t>
            </w:r>
          </w:p>
          <w:p w14:paraId="56050EE7" w14:textId="07BCC27D" w:rsidR="00E70D92" w:rsidRPr="00E70D92" w:rsidRDefault="00E70D92" w:rsidP="00387781">
            <w:pPr>
              <w:pStyle w:val="Tabletext"/>
              <w:jc w:val="left"/>
              <w:rPr>
                <w:lang w:val="pt-BR"/>
              </w:rPr>
            </w:pPr>
            <w:r w:rsidRPr="00E70D92">
              <w:rPr>
                <w:lang w:val="pt-BR"/>
              </w:rPr>
              <w:t>Bandas NR n77, n78, n79</w:t>
            </w:r>
          </w:p>
        </w:tc>
        <w:tc>
          <w:tcPr>
            <w:tcW w:w="1118" w:type="dxa"/>
            <w:tcBorders>
              <w:top w:val="single" w:sz="4" w:space="0" w:color="auto"/>
              <w:left w:val="single" w:sz="4" w:space="0" w:color="auto"/>
              <w:bottom w:val="single" w:sz="4" w:space="0" w:color="auto"/>
              <w:right w:val="nil"/>
            </w:tcBorders>
            <w:vAlign w:val="center"/>
            <w:hideMark/>
          </w:tcPr>
          <w:p w14:paraId="1B199CAC"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409C236A" w14:textId="26C489D0"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41076470"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53A4E8BD"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8818282"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1B78ABFE" w14:textId="77777777" w:rsidR="00E70D92" w:rsidRPr="00E70D92" w:rsidRDefault="00E70D92" w:rsidP="00387781">
            <w:pPr>
              <w:pStyle w:val="Tabletext"/>
              <w:jc w:val="center"/>
            </w:pPr>
          </w:p>
        </w:tc>
      </w:tr>
      <w:tr w:rsidR="002E0EC2" w:rsidRPr="00E70D92" w14:paraId="69431CA7" w14:textId="77777777" w:rsidTr="000E7C59">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1F9F7E3"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2DA7A718" w14:textId="77777777" w:rsidR="00E70D92" w:rsidRPr="00E70D92" w:rsidRDefault="00E70D92" w:rsidP="000E7C59">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13C1FF37" w14:textId="77777777" w:rsidR="00E70D92" w:rsidRPr="00E70D92" w:rsidRDefault="00E70D92" w:rsidP="000E7C59">
            <w:pPr>
              <w:pStyle w:val="Tabletext"/>
              <w:jc w:val="center"/>
            </w:pPr>
            <w:r w:rsidRPr="00E70D92">
              <w:t>5 925</w:t>
            </w:r>
          </w:p>
        </w:tc>
        <w:tc>
          <w:tcPr>
            <w:tcW w:w="392" w:type="dxa"/>
            <w:tcBorders>
              <w:top w:val="single" w:sz="4" w:space="0" w:color="auto"/>
              <w:left w:val="nil"/>
              <w:bottom w:val="single" w:sz="4" w:space="0" w:color="auto"/>
              <w:right w:val="nil"/>
            </w:tcBorders>
            <w:vAlign w:val="center"/>
            <w:hideMark/>
          </w:tcPr>
          <w:p w14:paraId="14689D00" w14:textId="15A4CD49" w:rsidR="00E70D92" w:rsidRPr="00E70D92" w:rsidRDefault="002E0EC2" w:rsidP="000E7C59">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0C5BCF70" w14:textId="77777777" w:rsidR="00E70D92" w:rsidRPr="00E70D92" w:rsidRDefault="00E70D92" w:rsidP="000E7C59">
            <w:pPr>
              <w:pStyle w:val="Tabletext"/>
              <w:jc w:val="center"/>
            </w:pPr>
            <w:r w:rsidRPr="00E70D92">
              <w:t>5 950</w:t>
            </w:r>
          </w:p>
        </w:tc>
        <w:tc>
          <w:tcPr>
            <w:tcW w:w="980" w:type="dxa"/>
            <w:tcBorders>
              <w:top w:val="single" w:sz="4" w:space="0" w:color="auto"/>
              <w:left w:val="single" w:sz="4" w:space="0" w:color="auto"/>
              <w:bottom w:val="single" w:sz="4" w:space="0" w:color="auto"/>
              <w:right w:val="single" w:sz="4" w:space="0" w:color="auto"/>
            </w:tcBorders>
            <w:vAlign w:val="center"/>
            <w:hideMark/>
          </w:tcPr>
          <w:p w14:paraId="3931A546" w14:textId="77777777" w:rsidR="00E70D92" w:rsidRPr="00E70D92" w:rsidRDefault="00E70D92" w:rsidP="000E7C59">
            <w:pPr>
              <w:pStyle w:val="Tabletext"/>
              <w:jc w:val="center"/>
            </w:pPr>
            <w:r w:rsidRPr="00E70D92">
              <w:t>−30 p.i.r.e.</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09E4100" w14:textId="77777777" w:rsidR="00E70D92" w:rsidRPr="00E70D92" w:rsidRDefault="00E70D92" w:rsidP="000E7C59">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2307D49" w14:textId="77777777" w:rsidR="00E70D92" w:rsidRPr="00E70D92" w:rsidRDefault="00E70D92" w:rsidP="000E7C59">
            <w:pPr>
              <w:pStyle w:val="Tabletext"/>
              <w:jc w:val="center"/>
            </w:pPr>
            <w:r w:rsidRPr="00E70D92">
              <w:t>38, 40, 43</w:t>
            </w:r>
          </w:p>
        </w:tc>
      </w:tr>
      <w:tr w:rsidR="002E0EC2" w:rsidRPr="00E70D92" w14:paraId="428654C0" w14:textId="77777777" w:rsidTr="000E7C59">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EAF2947"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30CF773D" w14:textId="77777777" w:rsidR="00E70D92" w:rsidRPr="00E70D92" w:rsidRDefault="00E70D92" w:rsidP="000E7C59">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221E2EF6" w14:textId="77777777" w:rsidR="00E70D92" w:rsidRPr="00E70D92" w:rsidRDefault="00E70D92" w:rsidP="000E7C59">
            <w:pPr>
              <w:pStyle w:val="Tabletext"/>
              <w:jc w:val="center"/>
            </w:pPr>
            <w:r w:rsidRPr="00E70D92">
              <w:t>5 815</w:t>
            </w:r>
          </w:p>
        </w:tc>
        <w:tc>
          <w:tcPr>
            <w:tcW w:w="392" w:type="dxa"/>
            <w:tcBorders>
              <w:top w:val="single" w:sz="4" w:space="0" w:color="auto"/>
              <w:left w:val="nil"/>
              <w:bottom w:val="single" w:sz="4" w:space="0" w:color="auto"/>
              <w:right w:val="nil"/>
            </w:tcBorders>
            <w:vAlign w:val="center"/>
            <w:hideMark/>
          </w:tcPr>
          <w:p w14:paraId="7AFC5800" w14:textId="149ECC92" w:rsidR="00E70D92" w:rsidRPr="00E70D92" w:rsidRDefault="002E0EC2" w:rsidP="000E7C59">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DC8E087" w14:textId="77777777" w:rsidR="00E70D92" w:rsidRPr="00E70D92" w:rsidRDefault="00E70D92" w:rsidP="000E7C59">
            <w:pPr>
              <w:pStyle w:val="Tabletext"/>
              <w:jc w:val="center"/>
            </w:pPr>
            <w:r w:rsidRPr="00E70D92">
              <w:t>5 855</w:t>
            </w:r>
          </w:p>
        </w:tc>
        <w:tc>
          <w:tcPr>
            <w:tcW w:w="980" w:type="dxa"/>
            <w:tcBorders>
              <w:top w:val="single" w:sz="4" w:space="0" w:color="auto"/>
              <w:left w:val="single" w:sz="4" w:space="0" w:color="auto"/>
              <w:bottom w:val="single" w:sz="4" w:space="0" w:color="auto"/>
              <w:right w:val="single" w:sz="4" w:space="0" w:color="auto"/>
            </w:tcBorders>
            <w:vAlign w:val="center"/>
            <w:hideMark/>
          </w:tcPr>
          <w:p w14:paraId="5E5A5D81" w14:textId="77777777" w:rsidR="00E70D92" w:rsidRPr="00E70D92" w:rsidRDefault="00E70D92" w:rsidP="000E7C59">
            <w:pPr>
              <w:pStyle w:val="Tabletext"/>
              <w:jc w:val="center"/>
            </w:pPr>
            <w:r w:rsidRPr="00E70D92">
              <w:t>−30 p.i.r.e.</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BC1FC1F" w14:textId="77777777" w:rsidR="00E70D92" w:rsidRPr="00E70D92" w:rsidRDefault="00E70D92" w:rsidP="000E7C59">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6BF21E6E" w14:textId="77777777" w:rsidR="00E70D92" w:rsidRPr="00E70D92" w:rsidRDefault="00E70D92" w:rsidP="000E7C59">
            <w:pPr>
              <w:pStyle w:val="Tabletext"/>
              <w:jc w:val="center"/>
            </w:pPr>
            <w:r w:rsidRPr="00E70D92">
              <w:t>38, 43, 45</w:t>
            </w:r>
          </w:p>
        </w:tc>
      </w:tr>
      <w:tr w:rsidR="002E0EC2" w:rsidRPr="00E70D92" w14:paraId="12A33A17" w14:textId="77777777" w:rsidTr="000E7C59">
        <w:trPr>
          <w:jc w:val="center"/>
        </w:trPr>
        <w:tc>
          <w:tcPr>
            <w:tcW w:w="1101" w:type="dxa"/>
            <w:tcBorders>
              <w:top w:val="single" w:sz="4" w:space="0" w:color="auto"/>
              <w:left w:val="single" w:sz="4" w:space="0" w:color="auto"/>
              <w:bottom w:val="single" w:sz="4" w:space="0" w:color="auto"/>
              <w:right w:val="single" w:sz="4" w:space="0" w:color="auto"/>
            </w:tcBorders>
            <w:hideMark/>
          </w:tcPr>
          <w:p w14:paraId="366E2E14" w14:textId="77777777" w:rsidR="00E70D92" w:rsidRPr="00E70D92" w:rsidRDefault="00E70D92" w:rsidP="00387781">
            <w:pPr>
              <w:pStyle w:val="Tabletext"/>
              <w:jc w:val="center"/>
            </w:pPr>
            <w:r w:rsidRPr="00E70D92">
              <w:t>48</w:t>
            </w:r>
          </w:p>
        </w:tc>
        <w:tc>
          <w:tcPr>
            <w:tcW w:w="2492" w:type="dxa"/>
            <w:tcBorders>
              <w:top w:val="single" w:sz="4" w:space="0" w:color="auto"/>
              <w:left w:val="single" w:sz="4" w:space="0" w:color="auto"/>
              <w:bottom w:val="single" w:sz="4" w:space="0" w:color="auto"/>
              <w:right w:val="single" w:sz="4" w:space="0" w:color="auto"/>
            </w:tcBorders>
            <w:hideMark/>
          </w:tcPr>
          <w:p w14:paraId="3BEA976C" w14:textId="77777777" w:rsidR="00E70D92" w:rsidRPr="00E70D92" w:rsidRDefault="00E70D92" w:rsidP="00387781">
            <w:pPr>
              <w:pStyle w:val="Tabletext"/>
              <w:jc w:val="left"/>
            </w:pPr>
            <w:r w:rsidRPr="00E70D92">
              <w:t>Bandas E-UTRA 2, 4, 5, 12, 13, 14, 17, 24, 25, 26, 29, 30, 41, 50, 51, 66, 70, 71, 74, 85</w:t>
            </w:r>
          </w:p>
        </w:tc>
        <w:tc>
          <w:tcPr>
            <w:tcW w:w="1118" w:type="dxa"/>
            <w:tcBorders>
              <w:top w:val="single" w:sz="4" w:space="0" w:color="auto"/>
              <w:left w:val="single" w:sz="4" w:space="0" w:color="auto"/>
              <w:bottom w:val="single" w:sz="4" w:space="0" w:color="auto"/>
              <w:right w:val="nil"/>
            </w:tcBorders>
            <w:vAlign w:val="center"/>
            <w:hideMark/>
          </w:tcPr>
          <w:p w14:paraId="31BFE220" w14:textId="77777777" w:rsidR="00E70D92" w:rsidRPr="00E70D92" w:rsidRDefault="00E70D92" w:rsidP="000E7C59">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2952C1F0" w14:textId="0C47930F" w:rsidR="00E70D92" w:rsidRPr="00E70D92" w:rsidRDefault="002E0EC2" w:rsidP="000E7C59">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6E6E5A2" w14:textId="77777777" w:rsidR="00E70D92" w:rsidRPr="00E70D92" w:rsidRDefault="00E70D92" w:rsidP="000E7C59">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430462B3" w14:textId="77777777" w:rsidR="00E70D92" w:rsidRPr="00E70D92" w:rsidRDefault="00E70D92" w:rsidP="000E7C59">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A4B479E" w14:textId="77777777" w:rsidR="00E70D92" w:rsidRPr="00E70D92" w:rsidRDefault="00E70D92" w:rsidP="000E7C59">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55074307" w14:textId="77777777" w:rsidR="00E70D92" w:rsidRPr="00E70D92" w:rsidRDefault="00E70D92" w:rsidP="000E7C59">
            <w:pPr>
              <w:pStyle w:val="Tabletext"/>
              <w:jc w:val="center"/>
            </w:pPr>
          </w:p>
        </w:tc>
      </w:tr>
      <w:tr w:rsidR="002E0EC2" w:rsidRPr="00E70D92" w14:paraId="0FD2B8C2" w14:textId="77777777" w:rsidTr="000E7C59">
        <w:trPr>
          <w:jc w:val="center"/>
        </w:trPr>
        <w:tc>
          <w:tcPr>
            <w:tcW w:w="1101" w:type="dxa"/>
            <w:tcBorders>
              <w:top w:val="single" w:sz="4" w:space="0" w:color="auto"/>
              <w:left w:val="single" w:sz="4" w:space="0" w:color="auto"/>
              <w:bottom w:val="single" w:sz="4" w:space="0" w:color="auto"/>
              <w:right w:val="single" w:sz="4" w:space="0" w:color="auto"/>
            </w:tcBorders>
            <w:hideMark/>
          </w:tcPr>
          <w:p w14:paraId="1AF82FF7" w14:textId="77777777" w:rsidR="00E70D92" w:rsidRPr="00E70D92" w:rsidRDefault="00E70D92" w:rsidP="00387781">
            <w:pPr>
              <w:pStyle w:val="Tabletext"/>
              <w:jc w:val="center"/>
            </w:pPr>
            <w:r w:rsidRPr="00E70D92">
              <w:t>50</w:t>
            </w:r>
          </w:p>
        </w:tc>
        <w:tc>
          <w:tcPr>
            <w:tcW w:w="2492" w:type="dxa"/>
            <w:tcBorders>
              <w:top w:val="single" w:sz="4" w:space="0" w:color="auto"/>
              <w:left w:val="single" w:sz="4" w:space="0" w:color="auto"/>
              <w:bottom w:val="single" w:sz="4" w:space="0" w:color="auto"/>
              <w:right w:val="single" w:sz="4" w:space="0" w:color="auto"/>
            </w:tcBorders>
            <w:hideMark/>
          </w:tcPr>
          <w:p w14:paraId="3E54E5A1" w14:textId="77777777" w:rsidR="00E70D92" w:rsidRPr="00E70D92" w:rsidRDefault="00E70D92" w:rsidP="00387781">
            <w:pPr>
              <w:pStyle w:val="Tabletext"/>
              <w:jc w:val="left"/>
            </w:pPr>
            <w:r w:rsidRPr="00E70D92">
              <w:t>Bandas E-UTRA 1, 2, 3, 4, 5, 7, 8, 12, 13, 17, 20, 26, 28, 29, 31, 34, 38, 39, 40, 41, 42, 43, 48, 52, 65, 66, 67, 68, 85</w:t>
            </w:r>
          </w:p>
        </w:tc>
        <w:tc>
          <w:tcPr>
            <w:tcW w:w="1118" w:type="dxa"/>
            <w:tcBorders>
              <w:top w:val="single" w:sz="4" w:space="0" w:color="auto"/>
              <w:left w:val="single" w:sz="4" w:space="0" w:color="auto"/>
              <w:bottom w:val="single" w:sz="4" w:space="0" w:color="auto"/>
              <w:right w:val="nil"/>
            </w:tcBorders>
            <w:vAlign w:val="center"/>
            <w:hideMark/>
          </w:tcPr>
          <w:p w14:paraId="59FA3597" w14:textId="77777777" w:rsidR="00E70D92" w:rsidRPr="00E70D92" w:rsidRDefault="00E70D92" w:rsidP="000E7C59">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6EE6D578" w14:textId="0D8E286B" w:rsidR="00E70D92" w:rsidRPr="00E70D92" w:rsidRDefault="002E0EC2" w:rsidP="000E7C59">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289840D9" w14:textId="77777777" w:rsidR="00E70D92" w:rsidRPr="00E70D92" w:rsidRDefault="00E70D92" w:rsidP="000E7C59">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73FCA02B" w14:textId="77777777" w:rsidR="00E70D92" w:rsidRPr="00E70D92" w:rsidRDefault="00E70D92" w:rsidP="000E7C59">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D997B92" w14:textId="77777777" w:rsidR="00E70D92" w:rsidRPr="00E70D92" w:rsidRDefault="00E70D92" w:rsidP="000E7C59">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442663E2" w14:textId="77777777" w:rsidR="00E70D92" w:rsidRPr="00E70D92" w:rsidRDefault="00E70D92" w:rsidP="000E7C59">
            <w:pPr>
              <w:pStyle w:val="Tabletext"/>
              <w:jc w:val="center"/>
            </w:pPr>
          </w:p>
        </w:tc>
      </w:tr>
      <w:tr w:rsidR="002E0EC2" w:rsidRPr="00E70D92" w14:paraId="03D7BD8A" w14:textId="77777777" w:rsidTr="000E7C59">
        <w:trPr>
          <w:jc w:val="center"/>
        </w:trPr>
        <w:tc>
          <w:tcPr>
            <w:tcW w:w="1101" w:type="dxa"/>
            <w:tcBorders>
              <w:top w:val="single" w:sz="4" w:space="0" w:color="auto"/>
              <w:left w:val="single" w:sz="4" w:space="0" w:color="auto"/>
              <w:bottom w:val="single" w:sz="4" w:space="0" w:color="auto"/>
              <w:right w:val="single" w:sz="4" w:space="0" w:color="auto"/>
            </w:tcBorders>
            <w:hideMark/>
          </w:tcPr>
          <w:p w14:paraId="2206B448" w14:textId="77777777" w:rsidR="00E70D92" w:rsidRPr="00E70D92" w:rsidRDefault="00E70D92" w:rsidP="00387781">
            <w:pPr>
              <w:pStyle w:val="Tabletext"/>
              <w:jc w:val="center"/>
            </w:pPr>
            <w:r w:rsidRPr="00E70D92">
              <w:t>51</w:t>
            </w:r>
          </w:p>
        </w:tc>
        <w:tc>
          <w:tcPr>
            <w:tcW w:w="2492" w:type="dxa"/>
            <w:tcBorders>
              <w:top w:val="single" w:sz="4" w:space="0" w:color="auto"/>
              <w:left w:val="single" w:sz="4" w:space="0" w:color="auto"/>
              <w:bottom w:val="single" w:sz="4" w:space="0" w:color="auto"/>
              <w:right w:val="single" w:sz="4" w:space="0" w:color="auto"/>
            </w:tcBorders>
            <w:hideMark/>
          </w:tcPr>
          <w:p w14:paraId="763F04C5" w14:textId="77777777" w:rsidR="00E70D92" w:rsidRPr="00E70D92" w:rsidRDefault="00E70D92" w:rsidP="00387781">
            <w:pPr>
              <w:pStyle w:val="Tabletext"/>
              <w:jc w:val="left"/>
            </w:pPr>
            <w:r w:rsidRPr="00E70D92">
              <w:t>Bandas E-UTRA 1, 2, 3, 4, 5, 7, 8, 12, 13, 17, 20, 26, 28, 29, 31, 34, 38, 39, 40, 41, 42, 43, 48, 52, 65, 66, 67, 68, 85</w:t>
            </w:r>
          </w:p>
        </w:tc>
        <w:tc>
          <w:tcPr>
            <w:tcW w:w="1118" w:type="dxa"/>
            <w:tcBorders>
              <w:top w:val="single" w:sz="4" w:space="0" w:color="auto"/>
              <w:left w:val="single" w:sz="4" w:space="0" w:color="auto"/>
              <w:bottom w:val="single" w:sz="4" w:space="0" w:color="auto"/>
              <w:right w:val="nil"/>
            </w:tcBorders>
            <w:vAlign w:val="center"/>
            <w:hideMark/>
          </w:tcPr>
          <w:p w14:paraId="6AA6F8DE" w14:textId="77777777" w:rsidR="00E70D92" w:rsidRPr="00E70D92" w:rsidRDefault="00E70D92" w:rsidP="000E7C59">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22A64DDE" w14:textId="28B93EDA" w:rsidR="00E70D92" w:rsidRPr="00E70D92" w:rsidRDefault="002E0EC2" w:rsidP="000E7C59">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10602BB" w14:textId="77777777" w:rsidR="00E70D92" w:rsidRPr="00E70D92" w:rsidRDefault="00E70D92" w:rsidP="000E7C59">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3EA3ABE8" w14:textId="77777777" w:rsidR="00E70D92" w:rsidRPr="00E70D92" w:rsidRDefault="00E70D92" w:rsidP="000E7C59">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806B34E" w14:textId="77777777" w:rsidR="00E70D92" w:rsidRPr="00E70D92" w:rsidRDefault="00E70D92" w:rsidP="000E7C59">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241990E1" w14:textId="77777777" w:rsidR="00E70D92" w:rsidRPr="00E70D92" w:rsidRDefault="00E70D92" w:rsidP="000E7C59">
            <w:pPr>
              <w:pStyle w:val="Tabletext"/>
              <w:jc w:val="center"/>
            </w:pPr>
          </w:p>
        </w:tc>
      </w:tr>
      <w:tr w:rsidR="002E0EC2" w:rsidRPr="00E70D92" w14:paraId="30D82945" w14:textId="77777777" w:rsidTr="000E7C59">
        <w:trPr>
          <w:jc w:val="center"/>
        </w:trPr>
        <w:tc>
          <w:tcPr>
            <w:tcW w:w="1101" w:type="dxa"/>
            <w:tcBorders>
              <w:top w:val="single" w:sz="4" w:space="0" w:color="auto"/>
              <w:left w:val="single" w:sz="4" w:space="0" w:color="auto"/>
              <w:bottom w:val="single" w:sz="4" w:space="0" w:color="auto"/>
              <w:right w:val="single" w:sz="4" w:space="0" w:color="auto"/>
            </w:tcBorders>
            <w:hideMark/>
          </w:tcPr>
          <w:p w14:paraId="068F1AA6" w14:textId="77777777" w:rsidR="00E70D92" w:rsidRPr="00E70D92" w:rsidRDefault="00E70D92" w:rsidP="00387781">
            <w:pPr>
              <w:pStyle w:val="Tabletext"/>
              <w:jc w:val="center"/>
            </w:pPr>
            <w:r w:rsidRPr="00E70D92">
              <w:t>52</w:t>
            </w:r>
          </w:p>
        </w:tc>
        <w:tc>
          <w:tcPr>
            <w:tcW w:w="2492" w:type="dxa"/>
            <w:tcBorders>
              <w:top w:val="single" w:sz="4" w:space="0" w:color="auto"/>
              <w:left w:val="single" w:sz="4" w:space="0" w:color="auto"/>
              <w:bottom w:val="single" w:sz="4" w:space="0" w:color="auto"/>
              <w:right w:val="single" w:sz="4" w:space="0" w:color="auto"/>
            </w:tcBorders>
            <w:hideMark/>
          </w:tcPr>
          <w:p w14:paraId="3AFDF8AB" w14:textId="77777777" w:rsidR="00E70D92" w:rsidRPr="00E70D92" w:rsidRDefault="00E70D92" w:rsidP="00387781">
            <w:pPr>
              <w:pStyle w:val="Tabletext"/>
              <w:jc w:val="left"/>
            </w:pPr>
            <w:r w:rsidRPr="00E70D92">
              <w:t>Bandas E-UTRA 1, 3, 5, 7, 8, 20, 28, 31, 33, 34, 38, 39, 40, 41, 45, 47, 50, 51, 68, 72, 73, 74, 87, 88</w:t>
            </w:r>
          </w:p>
        </w:tc>
        <w:tc>
          <w:tcPr>
            <w:tcW w:w="1118" w:type="dxa"/>
            <w:tcBorders>
              <w:top w:val="single" w:sz="4" w:space="0" w:color="auto"/>
              <w:left w:val="single" w:sz="4" w:space="0" w:color="auto"/>
              <w:bottom w:val="single" w:sz="4" w:space="0" w:color="auto"/>
              <w:right w:val="nil"/>
            </w:tcBorders>
            <w:vAlign w:val="center"/>
            <w:hideMark/>
          </w:tcPr>
          <w:p w14:paraId="3C3991F6" w14:textId="77777777" w:rsidR="00E70D92" w:rsidRPr="00E70D92" w:rsidRDefault="00E70D92" w:rsidP="000E7C59">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07A15C0B" w14:textId="443B8E36" w:rsidR="00E70D92" w:rsidRPr="00E70D92" w:rsidRDefault="002E0EC2" w:rsidP="000E7C59">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5454C505" w14:textId="77777777" w:rsidR="00E70D92" w:rsidRPr="00E70D92" w:rsidRDefault="00E70D92" w:rsidP="000E7C59">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53174567" w14:textId="77777777" w:rsidR="00E70D92" w:rsidRPr="00E70D92" w:rsidRDefault="00E70D92" w:rsidP="000E7C59">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ECE7289" w14:textId="77777777" w:rsidR="00E70D92" w:rsidRPr="00E70D92" w:rsidRDefault="00E70D92" w:rsidP="000E7C59">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110CBDC0" w14:textId="77777777" w:rsidR="00E70D92" w:rsidRPr="00E70D92" w:rsidRDefault="00E70D92" w:rsidP="000E7C59">
            <w:pPr>
              <w:pStyle w:val="Tabletext"/>
              <w:jc w:val="center"/>
            </w:pPr>
          </w:p>
        </w:tc>
      </w:tr>
      <w:tr w:rsidR="002E0EC2" w:rsidRPr="00E70D92" w14:paraId="1FAAAE3F" w14:textId="77777777" w:rsidTr="000E7C59">
        <w:trPr>
          <w:jc w:val="center"/>
        </w:trPr>
        <w:tc>
          <w:tcPr>
            <w:tcW w:w="1101" w:type="dxa"/>
            <w:tcBorders>
              <w:top w:val="single" w:sz="4" w:space="0" w:color="auto"/>
              <w:left w:val="single" w:sz="4" w:space="0" w:color="auto"/>
              <w:bottom w:val="single" w:sz="4" w:space="0" w:color="auto"/>
              <w:right w:val="single" w:sz="4" w:space="0" w:color="auto"/>
            </w:tcBorders>
            <w:hideMark/>
          </w:tcPr>
          <w:p w14:paraId="0E03A1E1" w14:textId="77777777" w:rsidR="00E70D92" w:rsidRPr="00E70D92" w:rsidRDefault="00E70D92" w:rsidP="00387781">
            <w:pPr>
              <w:pStyle w:val="Tabletext"/>
              <w:jc w:val="center"/>
            </w:pPr>
            <w:r w:rsidRPr="00E70D92">
              <w:t>53</w:t>
            </w:r>
          </w:p>
        </w:tc>
        <w:tc>
          <w:tcPr>
            <w:tcW w:w="2492" w:type="dxa"/>
            <w:tcBorders>
              <w:top w:val="single" w:sz="4" w:space="0" w:color="auto"/>
              <w:left w:val="single" w:sz="4" w:space="0" w:color="auto"/>
              <w:bottom w:val="single" w:sz="4" w:space="0" w:color="auto"/>
              <w:right w:val="single" w:sz="4" w:space="0" w:color="auto"/>
            </w:tcBorders>
            <w:hideMark/>
          </w:tcPr>
          <w:p w14:paraId="3C65E7B1" w14:textId="77777777" w:rsidR="00E70D92" w:rsidRPr="00E70D92" w:rsidRDefault="00E70D92" w:rsidP="00387781">
            <w:pPr>
              <w:pStyle w:val="Tabletext"/>
              <w:jc w:val="left"/>
              <w:rPr>
                <w:lang w:val="pt-BR"/>
              </w:rPr>
            </w:pPr>
            <w:r w:rsidRPr="00E70D92">
              <w:rPr>
                <w:lang w:val="pt-BR"/>
              </w:rPr>
              <w:t>Bandas E-UTRA 2, 4, 5, 12, 13, 14, 17, 24, 25, 26, 29, 30, 48, 66, 70, 71, 85</w:t>
            </w:r>
          </w:p>
          <w:p w14:paraId="2C76388F" w14:textId="77777777" w:rsidR="00E70D92" w:rsidRPr="00E70D92" w:rsidRDefault="00E70D92" w:rsidP="00387781">
            <w:pPr>
              <w:pStyle w:val="Tabletext"/>
              <w:jc w:val="left"/>
              <w:rPr>
                <w:lang w:val="pt-BR"/>
              </w:rPr>
            </w:pPr>
            <w:r w:rsidRPr="00E70D92">
              <w:rPr>
                <w:lang w:val="pt-BR"/>
              </w:rPr>
              <w:t>Banda NR n77</w:t>
            </w:r>
          </w:p>
        </w:tc>
        <w:tc>
          <w:tcPr>
            <w:tcW w:w="1118" w:type="dxa"/>
            <w:tcBorders>
              <w:top w:val="single" w:sz="4" w:space="0" w:color="auto"/>
              <w:left w:val="single" w:sz="4" w:space="0" w:color="auto"/>
              <w:bottom w:val="single" w:sz="4" w:space="0" w:color="auto"/>
              <w:right w:val="nil"/>
            </w:tcBorders>
            <w:vAlign w:val="center"/>
            <w:hideMark/>
          </w:tcPr>
          <w:p w14:paraId="4E6495D2" w14:textId="77777777" w:rsidR="00E70D92" w:rsidRPr="00E70D92" w:rsidRDefault="00E70D92" w:rsidP="000E7C59">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03D48B42" w14:textId="21323C2E" w:rsidR="00E70D92" w:rsidRPr="00E70D92" w:rsidRDefault="002E0EC2" w:rsidP="000E7C59">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0BEF2105" w14:textId="77777777" w:rsidR="00E70D92" w:rsidRPr="00E70D92" w:rsidRDefault="00E70D92" w:rsidP="000E7C59">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FD27F93" w14:textId="77777777" w:rsidR="00E70D92" w:rsidRPr="00E70D92" w:rsidRDefault="00E70D92" w:rsidP="000E7C59">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9752488" w14:textId="77777777" w:rsidR="00E70D92" w:rsidRPr="00E70D92" w:rsidRDefault="00E70D92" w:rsidP="000E7C59">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1E07789C" w14:textId="77777777" w:rsidR="00E70D92" w:rsidRPr="00E70D92" w:rsidRDefault="00E70D92" w:rsidP="000E7C59">
            <w:pPr>
              <w:pStyle w:val="Tabletext"/>
              <w:jc w:val="center"/>
            </w:pPr>
          </w:p>
        </w:tc>
      </w:tr>
    </w:tbl>
    <w:p w14:paraId="65105B82" w14:textId="4D811B5A" w:rsidR="00351EEA" w:rsidRDefault="00351EEA" w:rsidP="00351EEA">
      <w:pPr>
        <w:pStyle w:val="Tablefin"/>
      </w:pPr>
    </w:p>
    <w:p w14:paraId="652FDC48" w14:textId="77777777" w:rsidR="00351EEA" w:rsidRPr="00E70D92" w:rsidRDefault="00351EEA" w:rsidP="00351EEA">
      <w:pPr>
        <w:pStyle w:val="TableNo"/>
      </w:pPr>
      <w:r w:rsidRPr="00E70D92">
        <w:lastRenderedPageBreak/>
        <w:t>CUADRO A1-40</w:t>
      </w:r>
      <w:r>
        <w:t xml:space="preserve"> </w:t>
      </w:r>
      <w:r w:rsidRPr="00501284">
        <w:t>(</w:t>
      </w:r>
      <w:r w:rsidRPr="00351EEA">
        <w:rPr>
          <w:i/>
          <w:iCs/>
        </w:rPr>
        <w:t>continuación</w:t>
      </w:r>
      <w:r w:rsidRPr="00501284">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92"/>
        <w:gridCol w:w="1118"/>
        <w:gridCol w:w="392"/>
        <w:gridCol w:w="1121"/>
        <w:gridCol w:w="980"/>
        <w:gridCol w:w="938"/>
        <w:gridCol w:w="1497"/>
      </w:tblGrid>
      <w:tr w:rsidR="00351EEA" w:rsidRPr="00E70D92" w14:paraId="7521CB42" w14:textId="77777777" w:rsidTr="00892661">
        <w:trPr>
          <w:tblHeader/>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7822B4EF" w14:textId="77777777" w:rsidR="00351EEA" w:rsidRPr="00E70D92" w:rsidRDefault="00351EEA" w:rsidP="00892661">
            <w:pPr>
              <w:pStyle w:val="Tablehead"/>
            </w:pPr>
            <w:r w:rsidRPr="00E70D92">
              <w:t>Banda E-UTRA</w:t>
            </w:r>
          </w:p>
        </w:tc>
        <w:tc>
          <w:tcPr>
            <w:tcW w:w="8538" w:type="dxa"/>
            <w:gridSpan w:val="7"/>
            <w:tcBorders>
              <w:top w:val="single" w:sz="4" w:space="0" w:color="auto"/>
              <w:left w:val="single" w:sz="4" w:space="0" w:color="auto"/>
              <w:bottom w:val="single" w:sz="4" w:space="0" w:color="auto"/>
              <w:right w:val="single" w:sz="4" w:space="0" w:color="auto"/>
            </w:tcBorders>
            <w:vAlign w:val="center"/>
            <w:hideMark/>
          </w:tcPr>
          <w:p w14:paraId="66841B8D" w14:textId="77777777" w:rsidR="00351EEA" w:rsidRPr="00E70D92" w:rsidRDefault="00351EEA" w:rsidP="00892661">
            <w:pPr>
              <w:pStyle w:val="Tablehead"/>
            </w:pPr>
            <w:r w:rsidRPr="00E70D92">
              <w:t>Emisión no esencial</w:t>
            </w:r>
          </w:p>
        </w:tc>
      </w:tr>
      <w:tr w:rsidR="00351EEA" w:rsidRPr="00E70D92" w14:paraId="3CD8054D" w14:textId="77777777" w:rsidTr="00892661">
        <w:trPr>
          <w:tblHeade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C7F976B" w14:textId="77777777" w:rsidR="00351EEA" w:rsidRPr="00E70D92" w:rsidRDefault="00351EEA" w:rsidP="00892661">
            <w:pPr>
              <w:pStyle w:val="Tablehead"/>
            </w:pPr>
          </w:p>
        </w:tc>
        <w:tc>
          <w:tcPr>
            <w:tcW w:w="2492" w:type="dxa"/>
            <w:tcBorders>
              <w:top w:val="single" w:sz="4" w:space="0" w:color="auto"/>
              <w:left w:val="single" w:sz="4" w:space="0" w:color="auto"/>
              <w:bottom w:val="single" w:sz="4" w:space="0" w:color="auto"/>
              <w:right w:val="single" w:sz="4" w:space="0" w:color="auto"/>
            </w:tcBorders>
            <w:vAlign w:val="center"/>
            <w:hideMark/>
          </w:tcPr>
          <w:p w14:paraId="35E0A1D6" w14:textId="77777777" w:rsidR="00351EEA" w:rsidRPr="00E70D92" w:rsidRDefault="00351EEA" w:rsidP="00892661">
            <w:pPr>
              <w:pStyle w:val="Tablehead"/>
            </w:pPr>
            <w:r w:rsidRPr="00E70D92">
              <w:t>Banda protegida</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05AD70E7" w14:textId="6C8B2C5E" w:rsidR="00351EEA" w:rsidRPr="00E70D92" w:rsidRDefault="00351EEA" w:rsidP="00892661">
            <w:pPr>
              <w:pStyle w:val="Tablehead"/>
            </w:pPr>
            <w:r w:rsidRPr="00E70D92">
              <w:t>Gama de frecuencias</w:t>
            </w:r>
            <w:r w:rsidR="00556120">
              <w:br/>
            </w:r>
            <w:r w:rsidRPr="00E70D92">
              <w:t>(MHz)</w:t>
            </w:r>
          </w:p>
        </w:tc>
        <w:tc>
          <w:tcPr>
            <w:tcW w:w="980" w:type="dxa"/>
            <w:tcBorders>
              <w:top w:val="single" w:sz="4" w:space="0" w:color="auto"/>
              <w:left w:val="single" w:sz="4" w:space="0" w:color="auto"/>
              <w:bottom w:val="single" w:sz="4" w:space="0" w:color="auto"/>
              <w:right w:val="single" w:sz="4" w:space="0" w:color="auto"/>
            </w:tcBorders>
            <w:vAlign w:val="center"/>
            <w:hideMark/>
          </w:tcPr>
          <w:p w14:paraId="69D0FF71" w14:textId="77777777" w:rsidR="00351EEA" w:rsidRPr="00E70D92" w:rsidRDefault="00351EEA" w:rsidP="00892661">
            <w:pPr>
              <w:pStyle w:val="Tablehead"/>
            </w:pPr>
            <w:r w:rsidRPr="00E70D92">
              <w:t>Nivel máximo</w:t>
            </w:r>
            <w:r>
              <w:br/>
            </w:r>
            <w:r w:rsidRPr="00E70D92">
              <w:t>(dBm)</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1E494BB" w14:textId="77777777" w:rsidR="00351EEA" w:rsidRPr="00E70D92" w:rsidRDefault="00351EEA" w:rsidP="00892661">
            <w:pPr>
              <w:pStyle w:val="Tablehead"/>
            </w:pPr>
            <w:r w:rsidRPr="00E70D92">
              <w:t>MBW</w:t>
            </w:r>
            <w:r>
              <w:br/>
            </w:r>
            <w:r w:rsidRPr="00E70D92">
              <w:t>(MHz)</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092A7505" w14:textId="77777777" w:rsidR="00351EEA" w:rsidRPr="00E70D92" w:rsidRDefault="00351EEA" w:rsidP="00892661">
            <w:pPr>
              <w:pStyle w:val="Tablehead"/>
            </w:pPr>
            <w:r w:rsidRPr="00E70D92">
              <w:t>Comentarios</w:t>
            </w:r>
          </w:p>
        </w:tc>
      </w:tr>
      <w:tr w:rsidR="002E0EC2" w:rsidRPr="00E70D92" w14:paraId="4B5E21AC"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71EB7BDA" w14:textId="77777777" w:rsidR="00E70D92" w:rsidRPr="00E70D92" w:rsidRDefault="00E70D92" w:rsidP="00387781">
            <w:pPr>
              <w:pStyle w:val="Tabletext"/>
              <w:jc w:val="center"/>
            </w:pPr>
            <w:r w:rsidRPr="00E70D92">
              <w:t>65</w:t>
            </w:r>
          </w:p>
        </w:tc>
        <w:tc>
          <w:tcPr>
            <w:tcW w:w="2492" w:type="dxa"/>
            <w:tcBorders>
              <w:top w:val="single" w:sz="4" w:space="0" w:color="auto"/>
              <w:left w:val="single" w:sz="4" w:space="0" w:color="auto"/>
              <w:bottom w:val="single" w:sz="4" w:space="0" w:color="auto"/>
              <w:right w:val="single" w:sz="4" w:space="0" w:color="auto"/>
            </w:tcBorders>
            <w:vAlign w:val="center"/>
            <w:hideMark/>
          </w:tcPr>
          <w:p w14:paraId="71FB59A5" w14:textId="77777777" w:rsidR="00E70D92" w:rsidRPr="00E70D92" w:rsidRDefault="00E70D92" w:rsidP="00387781">
            <w:pPr>
              <w:pStyle w:val="Tabletext"/>
              <w:jc w:val="left"/>
              <w:rPr>
                <w:lang w:val="pt-BR"/>
              </w:rPr>
            </w:pPr>
            <w:r w:rsidRPr="00E70D92">
              <w:rPr>
                <w:lang w:val="pt-BR"/>
              </w:rPr>
              <w:t>Bandas E-UTRA 1, 3, 7, 8, 20, 22, 28, 31, 32, 38, 40, 42, 43, 50, 51, 65, 68, 69, 72, 74, 75, 76, 87, 88</w:t>
            </w:r>
          </w:p>
          <w:p w14:paraId="52AB0E18" w14:textId="77777777" w:rsidR="00E70D92" w:rsidRPr="00E70D92" w:rsidRDefault="00E70D92" w:rsidP="00387781">
            <w:pPr>
              <w:pStyle w:val="Tabletext"/>
              <w:jc w:val="left"/>
              <w:rPr>
                <w:lang w:val="pt-BR"/>
              </w:rPr>
            </w:pPr>
            <w:r w:rsidRPr="00E70D92">
              <w:rPr>
                <w:lang w:val="pt-BR"/>
              </w:rPr>
              <w:t>Bandas NR n78, n79</w:t>
            </w:r>
          </w:p>
        </w:tc>
        <w:tc>
          <w:tcPr>
            <w:tcW w:w="1118" w:type="dxa"/>
            <w:tcBorders>
              <w:top w:val="single" w:sz="4" w:space="0" w:color="auto"/>
              <w:left w:val="single" w:sz="4" w:space="0" w:color="auto"/>
              <w:bottom w:val="single" w:sz="4" w:space="0" w:color="auto"/>
              <w:right w:val="nil"/>
            </w:tcBorders>
            <w:vAlign w:val="center"/>
            <w:hideMark/>
          </w:tcPr>
          <w:p w14:paraId="07489201"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0615D754" w14:textId="61619D05"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0EF27661"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06B417F2"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60754F0"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2252539B" w14:textId="77777777" w:rsidR="00E70D92" w:rsidRPr="00E70D92" w:rsidRDefault="00E70D92" w:rsidP="00387781">
            <w:pPr>
              <w:pStyle w:val="Tabletext"/>
              <w:jc w:val="center"/>
            </w:pPr>
          </w:p>
        </w:tc>
      </w:tr>
      <w:tr w:rsidR="002E0EC2" w:rsidRPr="00E70D92" w14:paraId="5D37A18B"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53E9E72"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7E5168E1" w14:textId="77777777" w:rsidR="00E70D92" w:rsidRPr="00E70D92" w:rsidRDefault="00E70D92" w:rsidP="00387781">
            <w:pPr>
              <w:pStyle w:val="Tabletext"/>
              <w:jc w:val="left"/>
            </w:pPr>
            <w:r w:rsidRPr="00E70D92">
              <w:t>Banda NR n77</w:t>
            </w:r>
          </w:p>
        </w:tc>
        <w:tc>
          <w:tcPr>
            <w:tcW w:w="1118" w:type="dxa"/>
            <w:tcBorders>
              <w:top w:val="single" w:sz="4" w:space="0" w:color="auto"/>
              <w:left w:val="single" w:sz="4" w:space="0" w:color="auto"/>
              <w:bottom w:val="single" w:sz="4" w:space="0" w:color="auto"/>
              <w:right w:val="nil"/>
            </w:tcBorders>
            <w:vAlign w:val="bottom"/>
            <w:hideMark/>
          </w:tcPr>
          <w:p w14:paraId="14318E7B"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bottom"/>
            <w:hideMark/>
          </w:tcPr>
          <w:p w14:paraId="4C33B935" w14:textId="0E519926"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bottom"/>
            <w:hideMark/>
          </w:tcPr>
          <w:p w14:paraId="77550CC1"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14D7348A"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F073F51"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7414CE34" w14:textId="77777777" w:rsidR="00E70D92" w:rsidRPr="00E70D92" w:rsidRDefault="00E70D92" w:rsidP="00387781">
            <w:pPr>
              <w:pStyle w:val="Tabletext"/>
              <w:jc w:val="center"/>
            </w:pPr>
            <w:r w:rsidRPr="00E70D92">
              <w:t>2</w:t>
            </w:r>
          </w:p>
        </w:tc>
      </w:tr>
      <w:tr w:rsidR="002E0EC2" w:rsidRPr="00E70D92" w14:paraId="3F7CCDEA"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A3D26B1"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57021BEE" w14:textId="77777777" w:rsidR="00E70D92" w:rsidRPr="00E70D92" w:rsidRDefault="00E70D92" w:rsidP="00387781">
            <w:pPr>
              <w:pStyle w:val="Tabletext"/>
              <w:jc w:val="left"/>
            </w:pPr>
            <w:r w:rsidRPr="00E70D92">
              <w:t>Bandas E-UTRA 5, 11, 18, 19, 21, 26, 27, 41</w:t>
            </w:r>
          </w:p>
        </w:tc>
        <w:tc>
          <w:tcPr>
            <w:tcW w:w="1118" w:type="dxa"/>
            <w:tcBorders>
              <w:top w:val="single" w:sz="4" w:space="0" w:color="auto"/>
              <w:left w:val="single" w:sz="4" w:space="0" w:color="auto"/>
              <w:bottom w:val="single" w:sz="4" w:space="0" w:color="auto"/>
              <w:right w:val="nil"/>
            </w:tcBorders>
            <w:vAlign w:val="center"/>
            <w:hideMark/>
          </w:tcPr>
          <w:p w14:paraId="06F66C2E"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bottom"/>
            <w:hideMark/>
          </w:tcPr>
          <w:p w14:paraId="36A0D7B6" w14:textId="574ADFC7"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bottom"/>
            <w:hideMark/>
          </w:tcPr>
          <w:p w14:paraId="53802108"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7580076B"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BA99A11"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4488644E" w14:textId="77777777" w:rsidR="00E70D92" w:rsidRPr="00E70D92" w:rsidRDefault="00E70D92" w:rsidP="00387781">
            <w:pPr>
              <w:pStyle w:val="Tabletext"/>
              <w:jc w:val="center"/>
            </w:pPr>
          </w:p>
        </w:tc>
      </w:tr>
      <w:tr w:rsidR="002E0EC2" w:rsidRPr="00E70D92" w14:paraId="1F60357D"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1F47216"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09C974F0" w14:textId="77777777" w:rsidR="00E70D92" w:rsidRPr="00E70D92" w:rsidRDefault="00E70D92" w:rsidP="00387781">
            <w:pPr>
              <w:pStyle w:val="Tabletext"/>
              <w:jc w:val="left"/>
            </w:pPr>
            <w:r w:rsidRPr="00E70D92">
              <w:t>Banda E-UTRA 34</w:t>
            </w:r>
          </w:p>
        </w:tc>
        <w:tc>
          <w:tcPr>
            <w:tcW w:w="1118" w:type="dxa"/>
            <w:tcBorders>
              <w:top w:val="single" w:sz="4" w:space="0" w:color="auto"/>
              <w:left w:val="single" w:sz="4" w:space="0" w:color="auto"/>
              <w:bottom w:val="single" w:sz="4" w:space="0" w:color="auto"/>
              <w:right w:val="nil"/>
            </w:tcBorders>
            <w:vAlign w:val="bottom"/>
            <w:hideMark/>
          </w:tcPr>
          <w:p w14:paraId="1097BE7B"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bottom"/>
            <w:hideMark/>
          </w:tcPr>
          <w:p w14:paraId="28733D5E" w14:textId="30F2AFB9"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bottom"/>
            <w:hideMark/>
          </w:tcPr>
          <w:p w14:paraId="6805F9F7"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4853691F"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2F4B5C9"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40EEAC99" w14:textId="77777777" w:rsidR="00E70D92" w:rsidRPr="00E70D92" w:rsidRDefault="00E70D92" w:rsidP="00387781">
            <w:pPr>
              <w:pStyle w:val="Tabletext"/>
              <w:jc w:val="center"/>
            </w:pPr>
            <w:r w:rsidRPr="00E70D92">
              <w:t>36</w:t>
            </w:r>
          </w:p>
        </w:tc>
      </w:tr>
      <w:tr w:rsidR="002E0EC2" w:rsidRPr="00E70D92" w14:paraId="1D18CFFC"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8F0AFF6"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549B4902"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bottom"/>
            <w:hideMark/>
          </w:tcPr>
          <w:p w14:paraId="644CA6FE" w14:textId="77777777" w:rsidR="00E70D92" w:rsidRPr="00E70D92" w:rsidRDefault="00E70D92" w:rsidP="00387781">
            <w:pPr>
              <w:pStyle w:val="Tabletext"/>
              <w:jc w:val="center"/>
            </w:pPr>
            <w:r w:rsidRPr="00E70D92">
              <w:t>1 884,5</w:t>
            </w:r>
          </w:p>
        </w:tc>
        <w:tc>
          <w:tcPr>
            <w:tcW w:w="392" w:type="dxa"/>
            <w:tcBorders>
              <w:top w:val="single" w:sz="4" w:space="0" w:color="auto"/>
              <w:left w:val="nil"/>
              <w:bottom w:val="single" w:sz="4" w:space="0" w:color="auto"/>
              <w:right w:val="nil"/>
            </w:tcBorders>
            <w:vAlign w:val="bottom"/>
            <w:hideMark/>
          </w:tcPr>
          <w:p w14:paraId="6BAF533C" w14:textId="08F7C340"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bottom"/>
            <w:hideMark/>
          </w:tcPr>
          <w:p w14:paraId="40191364" w14:textId="77777777" w:rsidR="00E70D92" w:rsidRPr="00E70D92" w:rsidRDefault="00E70D92" w:rsidP="00387781">
            <w:pPr>
              <w:pStyle w:val="Tabletext"/>
              <w:jc w:val="center"/>
            </w:pPr>
            <w:r w:rsidRPr="00E70D92">
              <w:t>1 915,7</w:t>
            </w:r>
          </w:p>
        </w:tc>
        <w:tc>
          <w:tcPr>
            <w:tcW w:w="980" w:type="dxa"/>
            <w:tcBorders>
              <w:top w:val="single" w:sz="4" w:space="0" w:color="auto"/>
              <w:left w:val="single" w:sz="4" w:space="0" w:color="auto"/>
              <w:bottom w:val="single" w:sz="4" w:space="0" w:color="auto"/>
              <w:right w:val="single" w:sz="4" w:space="0" w:color="auto"/>
            </w:tcBorders>
            <w:vAlign w:val="center"/>
            <w:hideMark/>
          </w:tcPr>
          <w:p w14:paraId="1D09C111" w14:textId="77777777" w:rsidR="00E70D92" w:rsidRPr="00E70D92" w:rsidRDefault="00E70D92" w:rsidP="00387781">
            <w:pPr>
              <w:pStyle w:val="Tabletext"/>
              <w:jc w:val="center"/>
            </w:pPr>
            <w:r w:rsidRPr="00E70D92">
              <w:t>−41</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A406592" w14:textId="77777777" w:rsidR="00E70D92" w:rsidRPr="00E70D92" w:rsidRDefault="00E70D92" w:rsidP="00387781">
            <w:pPr>
              <w:pStyle w:val="Tabletext"/>
              <w:jc w:val="center"/>
            </w:pPr>
            <w:r w:rsidRPr="00E70D92">
              <w:t>0,3</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38554F3" w14:textId="77777777" w:rsidR="00E70D92" w:rsidRPr="00E70D92" w:rsidRDefault="00E70D92" w:rsidP="00387781">
            <w:pPr>
              <w:pStyle w:val="Tabletext"/>
              <w:jc w:val="center"/>
            </w:pPr>
            <w:r w:rsidRPr="00E70D92">
              <w:t>37</w:t>
            </w:r>
          </w:p>
        </w:tc>
      </w:tr>
      <w:tr w:rsidR="002E0EC2" w:rsidRPr="00E70D92" w14:paraId="304714F3"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BEFCAFD"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194B40F3"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bottom"/>
            <w:hideMark/>
          </w:tcPr>
          <w:p w14:paraId="77077979" w14:textId="77777777" w:rsidR="00E70D92" w:rsidRPr="00E70D92" w:rsidRDefault="00E70D92" w:rsidP="00387781">
            <w:pPr>
              <w:pStyle w:val="Tabletext"/>
              <w:jc w:val="center"/>
            </w:pPr>
            <w:r w:rsidRPr="00E70D92">
              <w:t>1 900</w:t>
            </w:r>
          </w:p>
        </w:tc>
        <w:tc>
          <w:tcPr>
            <w:tcW w:w="392" w:type="dxa"/>
            <w:tcBorders>
              <w:top w:val="single" w:sz="4" w:space="0" w:color="auto"/>
              <w:left w:val="nil"/>
              <w:bottom w:val="single" w:sz="4" w:space="0" w:color="auto"/>
              <w:right w:val="nil"/>
            </w:tcBorders>
            <w:vAlign w:val="bottom"/>
            <w:hideMark/>
          </w:tcPr>
          <w:p w14:paraId="74CC16EF" w14:textId="1B04F6D6"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bottom"/>
            <w:hideMark/>
          </w:tcPr>
          <w:p w14:paraId="5498B1F4" w14:textId="77777777" w:rsidR="00E70D92" w:rsidRPr="00E70D92" w:rsidRDefault="00E70D92" w:rsidP="00387781">
            <w:pPr>
              <w:pStyle w:val="Tabletext"/>
              <w:jc w:val="center"/>
            </w:pPr>
            <w:r w:rsidRPr="00E70D92">
              <w:t>1 915</w:t>
            </w:r>
          </w:p>
        </w:tc>
        <w:tc>
          <w:tcPr>
            <w:tcW w:w="980" w:type="dxa"/>
            <w:tcBorders>
              <w:top w:val="single" w:sz="4" w:space="0" w:color="auto"/>
              <w:left w:val="single" w:sz="4" w:space="0" w:color="auto"/>
              <w:bottom w:val="single" w:sz="4" w:space="0" w:color="auto"/>
              <w:right w:val="single" w:sz="4" w:space="0" w:color="auto"/>
            </w:tcBorders>
            <w:vAlign w:val="center"/>
            <w:hideMark/>
          </w:tcPr>
          <w:p w14:paraId="00EFC379" w14:textId="77777777" w:rsidR="00E70D92" w:rsidRPr="00E70D92" w:rsidRDefault="00E70D92" w:rsidP="00387781">
            <w:pPr>
              <w:pStyle w:val="Tabletext"/>
              <w:jc w:val="center"/>
            </w:pPr>
            <w:r w:rsidRPr="00E70D92">
              <w:t>−15,5</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92AA6AB" w14:textId="77777777" w:rsidR="00E70D92" w:rsidRPr="00E70D92" w:rsidRDefault="00E70D92" w:rsidP="00387781">
            <w:pPr>
              <w:pStyle w:val="Tabletext"/>
              <w:jc w:val="center"/>
            </w:pPr>
            <w:r w:rsidRPr="00E70D92">
              <w:t>5</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444899F5" w14:textId="77777777" w:rsidR="00E70D92" w:rsidRPr="00E70D92" w:rsidRDefault="00E70D92" w:rsidP="00387781">
            <w:pPr>
              <w:pStyle w:val="Tabletext"/>
              <w:jc w:val="center"/>
            </w:pPr>
            <w:r w:rsidRPr="00E70D92">
              <w:t>15, 26, 27</w:t>
            </w:r>
          </w:p>
        </w:tc>
      </w:tr>
      <w:tr w:rsidR="002E0EC2" w:rsidRPr="00E70D92" w14:paraId="3DEF5F30"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1FB6E44"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15C20531"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bottom"/>
            <w:hideMark/>
          </w:tcPr>
          <w:p w14:paraId="4F4DDE26" w14:textId="77777777" w:rsidR="00E70D92" w:rsidRPr="00E70D92" w:rsidRDefault="00E70D92" w:rsidP="00387781">
            <w:pPr>
              <w:pStyle w:val="Tabletext"/>
              <w:jc w:val="center"/>
            </w:pPr>
            <w:r w:rsidRPr="00E70D92">
              <w:t>1 915</w:t>
            </w:r>
          </w:p>
        </w:tc>
        <w:tc>
          <w:tcPr>
            <w:tcW w:w="392" w:type="dxa"/>
            <w:tcBorders>
              <w:top w:val="single" w:sz="4" w:space="0" w:color="auto"/>
              <w:left w:val="nil"/>
              <w:bottom w:val="single" w:sz="4" w:space="0" w:color="auto"/>
              <w:right w:val="nil"/>
            </w:tcBorders>
            <w:vAlign w:val="bottom"/>
            <w:hideMark/>
          </w:tcPr>
          <w:p w14:paraId="79503E3A" w14:textId="77F613E4"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bottom"/>
            <w:hideMark/>
          </w:tcPr>
          <w:p w14:paraId="167042E4" w14:textId="77777777" w:rsidR="00E70D92" w:rsidRPr="00E70D92" w:rsidRDefault="00E70D92" w:rsidP="00387781">
            <w:pPr>
              <w:pStyle w:val="Tabletext"/>
              <w:jc w:val="center"/>
            </w:pPr>
            <w:r w:rsidRPr="00E70D92">
              <w:t>1 920</w:t>
            </w:r>
          </w:p>
        </w:tc>
        <w:tc>
          <w:tcPr>
            <w:tcW w:w="980" w:type="dxa"/>
            <w:tcBorders>
              <w:top w:val="single" w:sz="4" w:space="0" w:color="auto"/>
              <w:left w:val="single" w:sz="4" w:space="0" w:color="auto"/>
              <w:bottom w:val="single" w:sz="4" w:space="0" w:color="auto"/>
              <w:right w:val="single" w:sz="4" w:space="0" w:color="auto"/>
            </w:tcBorders>
            <w:vAlign w:val="center"/>
            <w:hideMark/>
          </w:tcPr>
          <w:p w14:paraId="6BC2D634" w14:textId="77777777" w:rsidR="00E70D92" w:rsidRPr="00E70D92" w:rsidRDefault="00E70D92" w:rsidP="00387781">
            <w:pPr>
              <w:pStyle w:val="Tabletext"/>
              <w:jc w:val="center"/>
            </w:pPr>
            <w:r w:rsidRPr="00E70D92">
              <w:t>+1,6</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CA07DA1" w14:textId="77777777" w:rsidR="00E70D92" w:rsidRPr="00E70D92" w:rsidRDefault="00E70D92" w:rsidP="00387781">
            <w:pPr>
              <w:pStyle w:val="Tabletext"/>
              <w:jc w:val="center"/>
            </w:pPr>
            <w:r w:rsidRPr="00E70D92">
              <w:t>5</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24006354" w14:textId="77777777" w:rsidR="00E70D92" w:rsidRPr="00E70D92" w:rsidRDefault="00E70D92" w:rsidP="00387781">
            <w:pPr>
              <w:pStyle w:val="Tabletext"/>
              <w:jc w:val="center"/>
            </w:pPr>
            <w:r w:rsidRPr="00E70D92">
              <w:t>15, 26, 27</w:t>
            </w:r>
          </w:p>
        </w:tc>
      </w:tr>
      <w:tr w:rsidR="002E0EC2" w:rsidRPr="00E70D92" w14:paraId="04F4C44B"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23238DD4" w14:textId="77777777" w:rsidR="00E70D92" w:rsidRPr="00E70D92" w:rsidRDefault="00E70D92" w:rsidP="00387781">
            <w:pPr>
              <w:pStyle w:val="Tabletext"/>
              <w:jc w:val="center"/>
            </w:pPr>
            <w:r w:rsidRPr="00E70D92">
              <w:t>66</w:t>
            </w:r>
          </w:p>
        </w:tc>
        <w:tc>
          <w:tcPr>
            <w:tcW w:w="2492" w:type="dxa"/>
            <w:tcBorders>
              <w:top w:val="single" w:sz="4" w:space="0" w:color="auto"/>
              <w:left w:val="single" w:sz="4" w:space="0" w:color="auto"/>
              <w:bottom w:val="single" w:sz="4" w:space="0" w:color="auto"/>
              <w:right w:val="single" w:sz="4" w:space="0" w:color="auto"/>
            </w:tcBorders>
            <w:vAlign w:val="bottom"/>
            <w:hideMark/>
          </w:tcPr>
          <w:p w14:paraId="2604CC3E" w14:textId="77777777" w:rsidR="00E70D92" w:rsidRPr="00E70D92" w:rsidRDefault="00E70D92" w:rsidP="00387781">
            <w:pPr>
              <w:pStyle w:val="Tabletext"/>
              <w:jc w:val="left"/>
            </w:pPr>
            <w:r w:rsidRPr="00E70D92">
              <w:t>Bandas E-UTRA 2, 4, 5, 7, 12, 13, 14, 17, 24, 25, 26, 27, 28, 29, 30, 38, 41, 43, 50, 51, 53, 66, 70, 71, 74, 85</w:t>
            </w:r>
          </w:p>
        </w:tc>
        <w:tc>
          <w:tcPr>
            <w:tcW w:w="1118" w:type="dxa"/>
            <w:tcBorders>
              <w:top w:val="single" w:sz="4" w:space="0" w:color="auto"/>
              <w:left w:val="single" w:sz="4" w:space="0" w:color="auto"/>
              <w:bottom w:val="single" w:sz="4" w:space="0" w:color="auto"/>
              <w:right w:val="nil"/>
            </w:tcBorders>
            <w:vAlign w:val="center"/>
            <w:hideMark/>
          </w:tcPr>
          <w:p w14:paraId="211C3247"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51C199C5" w14:textId="4BCFE27E"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0B34FB74"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0A9F3F4D"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A4C1C41"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74E4B4B0" w14:textId="77777777" w:rsidR="00E70D92" w:rsidRPr="00E70D92" w:rsidRDefault="00E70D92" w:rsidP="00387781">
            <w:pPr>
              <w:pStyle w:val="Tabletext"/>
              <w:jc w:val="center"/>
            </w:pPr>
          </w:p>
        </w:tc>
      </w:tr>
      <w:tr w:rsidR="002E0EC2" w:rsidRPr="00E70D92" w14:paraId="6FA4EDE6"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D1B2A91"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563CD4CA" w14:textId="77777777" w:rsidR="00E70D92" w:rsidRPr="00E70D92" w:rsidRDefault="00E70D92" w:rsidP="00387781">
            <w:pPr>
              <w:pStyle w:val="Tabletext"/>
              <w:jc w:val="left"/>
              <w:rPr>
                <w:lang w:val="pt-BR"/>
              </w:rPr>
            </w:pPr>
            <w:r w:rsidRPr="00E70D92">
              <w:rPr>
                <w:lang w:val="pt-BR"/>
              </w:rPr>
              <w:t>Bandas E-UTRA 42, 48</w:t>
            </w:r>
          </w:p>
          <w:p w14:paraId="76BC3A99" w14:textId="77777777" w:rsidR="00E70D92" w:rsidRPr="00E70D92" w:rsidRDefault="00E70D92" w:rsidP="00387781">
            <w:pPr>
              <w:pStyle w:val="Tabletext"/>
              <w:jc w:val="left"/>
              <w:rPr>
                <w:lang w:val="pt-BR"/>
              </w:rPr>
            </w:pPr>
            <w:r w:rsidRPr="00E70D92">
              <w:rPr>
                <w:lang w:val="pt-BR"/>
              </w:rPr>
              <w:t>Banda NR n77</w:t>
            </w:r>
          </w:p>
        </w:tc>
        <w:tc>
          <w:tcPr>
            <w:tcW w:w="1118" w:type="dxa"/>
            <w:tcBorders>
              <w:top w:val="single" w:sz="4" w:space="0" w:color="auto"/>
              <w:left w:val="single" w:sz="4" w:space="0" w:color="auto"/>
              <w:bottom w:val="single" w:sz="4" w:space="0" w:color="auto"/>
              <w:right w:val="nil"/>
            </w:tcBorders>
            <w:vAlign w:val="center"/>
            <w:hideMark/>
          </w:tcPr>
          <w:p w14:paraId="2E20EB08"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3FE557AA" w14:textId="090DDDE5"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5C60F2B7"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0E4C4E25"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05E97FE"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67F9A7BD" w14:textId="77777777" w:rsidR="00E70D92" w:rsidRPr="00E70D92" w:rsidRDefault="00E70D92" w:rsidP="00387781">
            <w:pPr>
              <w:pStyle w:val="Tabletext"/>
              <w:jc w:val="center"/>
            </w:pPr>
            <w:r w:rsidRPr="00E70D92">
              <w:t>2</w:t>
            </w:r>
          </w:p>
        </w:tc>
      </w:tr>
      <w:tr w:rsidR="002E0EC2" w:rsidRPr="00E70D92" w14:paraId="276FADA7"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25479481" w14:textId="77777777" w:rsidR="00E70D92" w:rsidRPr="00E70D92" w:rsidRDefault="00E70D92" w:rsidP="00387781">
            <w:pPr>
              <w:pStyle w:val="Tabletext"/>
              <w:jc w:val="center"/>
            </w:pPr>
            <w:r w:rsidRPr="00E70D92">
              <w:t>68</w:t>
            </w:r>
          </w:p>
        </w:tc>
        <w:tc>
          <w:tcPr>
            <w:tcW w:w="2492" w:type="dxa"/>
            <w:tcBorders>
              <w:top w:val="single" w:sz="4" w:space="0" w:color="auto"/>
              <w:left w:val="single" w:sz="4" w:space="0" w:color="auto"/>
              <w:bottom w:val="single" w:sz="4" w:space="0" w:color="auto"/>
              <w:right w:val="single" w:sz="4" w:space="0" w:color="auto"/>
            </w:tcBorders>
            <w:vAlign w:val="bottom"/>
            <w:hideMark/>
          </w:tcPr>
          <w:p w14:paraId="4618EDC2" w14:textId="77777777" w:rsidR="00E70D92" w:rsidRPr="00E70D92" w:rsidRDefault="00E70D92" w:rsidP="00387781">
            <w:pPr>
              <w:pStyle w:val="Tabletext"/>
              <w:jc w:val="left"/>
            </w:pPr>
            <w:r w:rsidRPr="00E70D92">
              <w:t>Bandas E-UTRA 3, 7, 8, 20, 28, 31, 38, 40, 47, 72, 74, 87, 88</w:t>
            </w:r>
          </w:p>
        </w:tc>
        <w:tc>
          <w:tcPr>
            <w:tcW w:w="1118" w:type="dxa"/>
            <w:tcBorders>
              <w:top w:val="single" w:sz="4" w:space="0" w:color="auto"/>
              <w:left w:val="single" w:sz="4" w:space="0" w:color="auto"/>
              <w:bottom w:val="single" w:sz="4" w:space="0" w:color="auto"/>
              <w:right w:val="nil"/>
            </w:tcBorders>
            <w:vAlign w:val="center"/>
            <w:hideMark/>
          </w:tcPr>
          <w:p w14:paraId="4565FD99"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74BEB36A" w14:textId="46A292CE"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52F5EBBB"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3F615973"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4B15591"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722C4568" w14:textId="77777777" w:rsidR="00E70D92" w:rsidRPr="00E70D92" w:rsidRDefault="00E70D92" w:rsidP="00387781">
            <w:pPr>
              <w:pStyle w:val="Tabletext"/>
              <w:jc w:val="center"/>
            </w:pPr>
          </w:p>
        </w:tc>
      </w:tr>
      <w:tr w:rsidR="002E0EC2" w:rsidRPr="00E70D92" w14:paraId="1149A7AF"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265B7B6"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13458501" w14:textId="77777777" w:rsidR="00E70D92" w:rsidRPr="00E70D92" w:rsidRDefault="00E70D92" w:rsidP="00387781">
            <w:pPr>
              <w:pStyle w:val="Tabletext"/>
              <w:jc w:val="left"/>
            </w:pPr>
            <w:r w:rsidRPr="00E70D92">
              <w:t>Bandas E-UTRA 1, 22, 42, 43, 50, 51, 52, 65</w:t>
            </w:r>
          </w:p>
        </w:tc>
        <w:tc>
          <w:tcPr>
            <w:tcW w:w="1118" w:type="dxa"/>
            <w:tcBorders>
              <w:top w:val="single" w:sz="4" w:space="0" w:color="auto"/>
              <w:left w:val="single" w:sz="4" w:space="0" w:color="auto"/>
              <w:bottom w:val="single" w:sz="4" w:space="0" w:color="auto"/>
              <w:right w:val="nil"/>
            </w:tcBorders>
            <w:vAlign w:val="center"/>
            <w:hideMark/>
          </w:tcPr>
          <w:p w14:paraId="6D0C4091"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0A15FD48" w14:textId="0DC5FB60"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08A2575A"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56FDC0E8"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FDE5A5F"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703DE366" w14:textId="77777777" w:rsidR="00E70D92" w:rsidRPr="00E70D92" w:rsidRDefault="00E70D92" w:rsidP="00387781">
            <w:pPr>
              <w:pStyle w:val="Tabletext"/>
              <w:jc w:val="center"/>
            </w:pPr>
            <w:r w:rsidRPr="00E70D92">
              <w:t>2</w:t>
            </w:r>
          </w:p>
        </w:tc>
      </w:tr>
      <w:tr w:rsidR="002E0EC2" w:rsidRPr="00E70D92" w14:paraId="365D4EC4" w14:textId="77777777" w:rsidTr="00351EEA">
        <w:trPr>
          <w:jc w:val="center"/>
        </w:trPr>
        <w:tc>
          <w:tcPr>
            <w:tcW w:w="1101" w:type="dxa"/>
            <w:tcBorders>
              <w:top w:val="single" w:sz="4" w:space="0" w:color="auto"/>
              <w:left w:val="single" w:sz="4" w:space="0" w:color="auto"/>
              <w:bottom w:val="single" w:sz="4" w:space="0" w:color="auto"/>
              <w:right w:val="single" w:sz="4" w:space="0" w:color="auto"/>
            </w:tcBorders>
            <w:hideMark/>
          </w:tcPr>
          <w:p w14:paraId="51B2A024" w14:textId="77777777" w:rsidR="00E70D92" w:rsidRPr="00E70D92" w:rsidRDefault="00E70D92" w:rsidP="00387781">
            <w:pPr>
              <w:pStyle w:val="Tabletext"/>
              <w:jc w:val="center"/>
            </w:pPr>
            <w:r w:rsidRPr="00E70D92">
              <w:t>…</w:t>
            </w:r>
          </w:p>
        </w:tc>
        <w:tc>
          <w:tcPr>
            <w:tcW w:w="2492" w:type="dxa"/>
            <w:tcBorders>
              <w:top w:val="single" w:sz="4" w:space="0" w:color="auto"/>
              <w:left w:val="single" w:sz="4" w:space="0" w:color="auto"/>
              <w:bottom w:val="single" w:sz="4" w:space="0" w:color="auto"/>
              <w:right w:val="single" w:sz="4" w:space="0" w:color="auto"/>
            </w:tcBorders>
            <w:vAlign w:val="bottom"/>
          </w:tcPr>
          <w:p w14:paraId="4CB66E6D" w14:textId="77777777" w:rsidR="00E70D92" w:rsidRPr="00E70D92" w:rsidRDefault="00E70D92" w:rsidP="00387781">
            <w:pPr>
              <w:pStyle w:val="Tabletext"/>
              <w:jc w:val="left"/>
            </w:pPr>
          </w:p>
        </w:tc>
        <w:tc>
          <w:tcPr>
            <w:tcW w:w="1118" w:type="dxa"/>
            <w:tcBorders>
              <w:top w:val="single" w:sz="4" w:space="0" w:color="auto"/>
              <w:left w:val="single" w:sz="4" w:space="0" w:color="auto"/>
              <w:bottom w:val="single" w:sz="4" w:space="0" w:color="auto"/>
              <w:right w:val="nil"/>
            </w:tcBorders>
            <w:vAlign w:val="center"/>
          </w:tcPr>
          <w:p w14:paraId="0DB73447" w14:textId="77777777" w:rsidR="00E70D92" w:rsidRPr="00E70D92" w:rsidRDefault="00E70D92" w:rsidP="00387781">
            <w:pPr>
              <w:pStyle w:val="Tabletext"/>
              <w:jc w:val="center"/>
            </w:pPr>
          </w:p>
        </w:tc>
        <w:tc>
          <w:tcPr>
            <w:tcW w:w="392" w:type="dxa"/>
            <w:tcBorders>
              <w:top w:val="single" w:sz="4" w:space="0" w:color="auto"/>
              <w:left w:val="nil"/>
              <w:bottom w:val="single" w:sz="4" w:space="0" w:color="auto"/>
              <w:right w:val="nil"/>
            </w:tcBorders>
            <w:vAlign w:val="center"/>
          </w:tcPr>
          <w:p w14:paraId="485D31C1" w14:textId="77777777" w:rsidR="00E70D92" w:rsidRPr="00E70D92" w:rsidRDefault="00E70D92" w:rsidP="00387781">
            <w:pPr>
              <w:pStyle w:val="Tabletext"/>
              <w:jc w:val="center"/>
            </w:pPr>
          </w:p>
        </w:tc>
        <w:tc>
          <w:tcPr>
            <w:tcW w:w="1121" w:type="dxa"/>
            <w:tcBorders>
              <w:top w:val="single" w:sz="4" w:space="0" w:color="auto"/>
              <w:left w:val="nil"/>
              <w:bottom w:val="single" w:sz="4" w:space="0" w:color="auto"/>
              <w:right w:val="single" w:sz="4" w:space="0" w:color="auto"/>
            </w:tcBorders>
            <w:vAlign w:val="center"/>
          </w:tcPr>
          <w:p w14:paraId="3A4A882A" w14:textId="77777777" w:rsidR="00E70D92" w:rsidRPr="00E70D92" w:rsidRDefault="00E70D92" w:rsidP="00387781">
            <w:pPr>
              <w:pStyle w:val="Tabletext"/>
              <w:jc w:val="center"/>
            </w:pPr>
          </w:p>
        </w:tc>
        <w:tc>
          <w:tcPr>
            <w:tcW w:w="980" w:type="dxa"/>
            <w:tcBorders>
              <w:top w:val="single" w:sz="4" w:space="0" w:color="auto"/>
              <w:left w:val="single" w:sz="4" w:space="0" w:color="auto"/>
              <w:bottom w:val="single" w:sz="4" w:space="0" w:color="auto"/>
              <w:right w:val="single" w:sz="4" w:space="0" w:color="auto"/>
            </w:tcBorders>
            <w:vAlign w:val="center"/>
          </w:tcPr>
          <w:p w14:paraId="58567EEF" w14:textId="77777777" w:rsidR="00E70D92" w:rsidRPr="00E70D92" w:rsidRDefault="00E70D92" w:rsidP="00387781">
            <w:pPr>
              <w:pStyle w:val="Tabletext"/>
              <w:jc w:val="center"/>
            </w:pPr>
          </w:p>
        </w:tc>
        <w:tc>
          <w:tcPr>
            <w:tcW w:w="938" w:type="dxa"/>
            <w:tcBorders>
              <w:top w:val="single" w:sz="4" w:space="0" w:color="auto"/>
              <w:left w:val="single" w:sz="4" w:space="0" w:color="auto"/>
              <w:bottom w:val="single" w:sz="4" w:space="0" w:color="auto"/>
              <w:right w:val="single" w:sz="4" w:space="0" w:color="auto"/>
            </w:tcBorders>
            <w:noWrap/>
            <w:vAlign w:val="center"/>
          </w:tcPr>
          <w:p w14:paraId="09508233" w14:textId="77777777" w:rsidR="00E70D92" w:rsidRPr="00E70D92" w:rsidRDefault="00E70D92" w:rsidP="00387781">
            <w:pPr>
              <w:pStyle w:val="Tabletext"/>
              <w:jc w:val="center"/>
            </w:pPr>
          </w:p>
        </w:tc>
        <w:tc>
          <w:tcPr>
            <w:tcW w:w="1497" w:type="dxa"/>
            <w:tcBorders>
              <w:top w:val="single" w:sz="4" w:space="0" w:color="auto"/>
              <w:left w:val="single" w:sz="4" w:space="0" w:color="auto"/>
              <w:bottom w:val="single" w:sz="4" w:space="0" w:color="auto"/>
              <w:right w:val="single" w:sz="4" w:space="0" w:color="auto"/>
            </w:tcBorders>
            <w:noWrap/>
            <w:vAlign w:val="center"/>
          </w:tcPr>
          <w:p w14:paraId="709F9D2A" w14:textId="77777777" w:rsidR="00E70D92" w:rsidRPr="00E70D92" w:rsidRDefault="00E70D92" w:rsidP="00387781">
            <w:pPr>
              <w:pStyle w:val="Tabletext"/>
              <w:jc w:val="center"/>
            </w:pPr>
          </w:p>
        </w:tc>
      </w:tr>
      <w:tr w:rsidR="002E0EC2" w:rsidRPr="00E70D92" w14:paraId="4CAB4B28"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34A38E72" w14:textId="77777777" w:rsidR="00E70D92" w:rsidRPr="00E70D92" w:rsidRDefault="00E70D92" w:rsidP="00387781">
            <w:pPr>
              <w:pStyle w:val="Tabletext"/>
              <w:jc w:val="center"/>
            </w:pPr>
            <w:r w:rsidRPr="00E70D92">
              <w:t>70</w:t>
            </w:r>
          </w:p>
        </w:tc>
        <w:tc>
          <w:tcPr>
            <w:tcW w:w="2492" w:type="dxa"/>
            <w:tcBorders>
              <w:top w:val="single" w:sz="4" w:space="0" w:color="auto"/>
              <w:left w:val="single" w:sz="4" w:space="0" w:color="auto"/>
              <w:bottom w:val="single" w:sz="4" w:space="0" w:color="auto"/>
              <w:right w:val="single" w:sz="4" w:space="0" w:color="auto"/>
            </w:tcBorders>
            <w:vAlign w:val="bottom"/>
            <w:hideMark/>
          </w:tcPr>
          <w:p w14:paraId="019C6BB5" w14:textId="77777777" w:rsidR="00E70D92" w:rsidRPr="00E70D92" w:rsidRDefault="00E70D92" w:rsidP="00387781">
            <w:pPr>
              <w:pStyle w:val="Tabletext"/>
              <w:jc w:val="left"/>
            </w:pPr>
            <w:r w:rsidRPr="00E70D92">
              <w:t>Bandas E-UTRA 2, 4, 5, 12, 13, 14, 17, 24, 25, 26, 29, 30, 41, 48, 53, 66, 70, 71, 85</w:t>
            </w:r>
          </w:p>
        </w:tc>
        <w:tc>
          <w:tcPr>
            <w:tcW w:w="1118" w:type="dxa"/>
            <w:tcBorders>
              <w:top w:val="single" w:sz="4" w:space="0" w:color="auto"/>
              <w:left w:val="single" w:sz="4" w:space="0" w:color="auto"/>
              <w:bottom w:val="single" w:sz="4" w:space="0" w:color="auto"/>
              <w:right w:val="nil"/>
            </w:tcBorders>
            <w:vAlign w:val="center"/>
            <w:hideMark/>
          </w:tcPr>
          <w:p w14:paraId="68DCAC62"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74CE1D31" w14:textId="670B6EB4"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2242D431"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78D32B26"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82B385B"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0D1DD61A" w14:textId="77777777" w:rsidR="00E70D92" w:rsidRPr="00E70D92" w:rsidRDefault="00E70D92" w:rsidP="00387781">
            <w:pPr>
              <w:pStyle w:val="Tabletext"/>
              <w:jc w:val="center"/>
            </w:pPr>
          </w:p>
        </w:tc>
      </w:tr>
      <w:tr w:rsidR="002E0EC2" w:rsidRPr="00E70D92" w14:paraId="54BB7F45"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26F21B5"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5C6D1756" w14:textId="77777777" w:rsidR="00E70D92" w:rsidRPr="00E70D92" w:rsidRDefault="00E70D92" w:rsidP="00387781">
            <w:pPr>
              <w:pStyle w:val="Tabletext"/>
              <w:jc w:val="left"/>
            </w:pPr>
            <w:r w:rsidRPr="00E70D92">
              <w:t>Banda NR n77</w:t>
            </w:r>
          </w:p>
        </w:tc>
        <w:tc>
          <w:tcPr>
            <w:tcW w:w="1118" w:type="dxa"/>
            <w:tcBorders>
              <w:top w:val="single" w:sz="4" w:space="0" w:color="auto"/>
              <w:left w:val="single" w:sz="4" w:space="0" w:color="auto"/>
              <w:bottom w:val="single" w:sz="4" w:space="0" w:color="auto"/>
              <w:right w:val="nil"/>
            </w:tcBorders>
            <w:vAlign w:val="center"/>
            <w:hideMark/>
          </w:tcPr>
          <w:p w14:paraId="60251E60"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0B0B2471" w14:textId="71A37459"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4581B52E"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1C106D0C"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D3415D7"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236A097" w14:textId="77777777" w:rsidR="00E70D92" w:rsidRPr="00E70D92" w:rsidRDefault="00E70D92" w:rsidP="00387781">
            <w:pPr>
              <w:pStyle w:val="Tabletext"/>
              <w:jc w:val="center"/>
            </w:pPr>
            <w:r w:rsidRPr="00E70D92">
              <w:t>2</w:t>
            </w:r>
          </w:p>
        </w:tc>
      </w:tr>
      <w:tr w:rsidR="002E0EC2" w:rsidRPr="00E70D92" w14:paraId="7A7A3796"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380E5FAC" w14:textId="77777777" w:rsidR="00E70D92" w:rsidRPr="00E70D92" w:rsidRDefault="00E70D92" w:rsidP="00387781">
            <w:pPr>
              <w:pStyle w:val="Tabletext"/>
              <w:jc w:val="center"/>
            </w:pPr>
            <w:r w:rsidRPr="00E70D92">
              <w:t>71</w:t>
            </w:r>
          </w:p>
        </w:tc>
        <w:tc>
          <w:tcPr>
            <w:tcW w:w="2492" w:type="dxa"/>
            <w:tcBorders>
              <w:top w:val="single" w:sz="4" w:space="0" w:color="auto"/>
              <w:left w:val="single" w:sz="4" w:space="0" w:color="auto"/>
              <w:bottom w:val="single" w:sz="4" w:space="0" w:color="auto"/>
              <w:right w:val="single" w:sz="4" w:space="0" w:color="auto"/>
            </w:tcBorders>
            <w:vAlign w:val="bottom"/>
            <w:hideMark/>
          </w:tcPr>
          <w:p w14:paraId="1A7908A7" w14:textId="77777777" w:rsidR="00E70D92" w:rsidRPr="00E70D92" w:rsidRDefault="00E70D92" w:rsidP="00387781">
            <w:pPr>
              <w:pStyle w:val="Tabletext"/>
              <w:jc w:val="left"/>
            </w:pPr>
            <w:r w:rsidRPr="00E70D92">
              <w:t>Bandas E-UTRA 4, 5, 12, 13, 14, 17, 24, 26, 30, 48, 53, 66, 85</w:t>
            </w:r>
          </w:p>
        </w:tc>
        <w:tc>
          <w:tcPr>
            <w:tcW w:w="1118" w:type="dxa"/>
            <w:tcBorders>
              <w:top w:val="single" w:sz="4" w:space="0" w:color="auto"/>
              <w:left w:val="single" w:sz="4" w:space="0" w:color="auto"/>
              <w:bottom w:val="single" w:sz="4" w:space="0" w:color="auto"/>
              <w:right w:val="nil"/>
            </w:tcBorders>
            <w:vAlign w:val="center"/>
            <w:hideMark/>
          </w:tcPr>
          <w:p w14:paraId="304DA6DE"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2E074EF8" w14:textId="166D53FA"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96D3C09"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1EA50B19"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3CA79227"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039EB45E" w14:textId="77777777" w:rsidR="00E70D92" w:rsidRPr="00E70D92" w:rsidRDefault="00E70D92" w:rsidP="00387781">
            <w:pPr>
              <w:pStyle w:val="Tabletext"/>
              <w:jc w:val="center"/>
            </w:pPr>
          </w:p>
        </w:tc>
      </w:tr>
      <w:tr w:rsidR="002E0EC2" w:rsidRPr="00E70D92" w14:paraId="477F480F"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DB37399"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28668309" w14:textId="77777777" w:rsidR="00E70D92" w:rsidRPr="00E70D92" w:rsidRDefault="00E70D92" w:rsidP="00387781">
            <w:pPr>
              <w:pStyle w:val="Tabletext"/>
              <w:jc w:val="left"/>
              <w:rPr>
                <w:lang w:val="pt-BR"/>
              </w:rPr>
            </w:pPr>
            <w:r w:rsidRPr="00E70D92">
              <w:rPr>
                <w:lang w:val="pt-BR"/>
              </w:rPr>
              <w:t>Bandas E-UTRA 2, 25, 41, 70</w:t>
            </w:r>
          </w:p>
          <w:p w14:paraId="7FBDAA8F" w14:textId="77777777" w:rsidR="00E70D92" w:rsidRPr="00E70D92" w:rsidRDefault="00E70D92" w:rsidP="00387781">
            <w:pPr>
              <w:pStyle w:val="Tabletext"/>
              <w:jc w:val="left"/>
              <w:rPr>
                <w:lang w:val="pt-BR"/>
              </w:rPr>
            </w:pPr>
            <w:r w:rsidRPr="00E70D92">
              <w:rPr>
                <w:lang w:val="pt-BR"/>
              </w:rPr>
              <w:t>Banda NR n77</w:t>
            </w:r>
          </w:p>
        </w:tc>
        <w:tc>
          <w:tcPr>
            <w:tcW w:w="1118" w:type="dxa"/>
            <w:tcBorders>
              <w:top w:val="single" w:sz="4" w:space="0" w:color="auto"/>
              <w:left w:val="single" w:sz="4" w:space="0" w:color="auto"/>
              <w:bottom w:val="single" w:sz="4" w:space="0" w:color="auto"/>
              <w:right w:val="nil"/>
            </w:tcBorders>
            <w:vAlign w:val="center"/>
            <w:hideMark/>
          </w:tcPr>
          <w:p w14:paraId="2A453C4B"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3D26C4F7" w14:textId="549263AC"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135F08A8"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3FDBCF1A"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EA4E984"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479F5B53" w14:textId="77777777" w:rsidR="00E70D92" w:rsidRPr="00E70D92" w:rsidRDefault="00E70D92" w:rsidP="00387781">
            <w:pPr>
              <w:pStyle w:val="Tabletext"/>
              <w:jc w:val="center"/>
            </w:pPr>
            <w:r w:rsidRPr="00E70D92">
              <w:t>2</w:t>
            </w:r>
          </w:p>
        </w:tc>
      </w:tr>
      <w:tr w:rsidR="002E0EC2" w:rsidRPr="00E70D92" w14:paraId="6EFE1864"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8FC372B"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7EDD7703" w14:textId="77777777" w:rsidR="00E70D92" w:rsidRPr="00E70D92" w:rsidRDefault="00E70D92" w:rsidP="00387781">
            <w:pPr>
              <w:pStyle w:val="Tabletext"/>
              <w:jc w:val="left"/>
            </w:pPr>
            <w:r w:rsidRPr="00E70D92">
              <w:t>Banda E-UTRA 29</w:t>
            </w:r>
          </w:p>
        </w:tc>
        <w:tc>
          <w:tcPr>
            <w:tcW w:w="1118" w:type="dxa"/>
            <w:tcBorders>
              <w:top w:val="single" w:sz="4" w:space="0" w:color="auto"/>
              <w:left w:val="single" w:sz="4" w:space="0" w:color="auto"/>
              <w:bottom w:val="single" w:sz="4" w:space="0" w:color="auto"/>
              <w:right w:val="nil"/>
            </w:tcBorders>
            <w:vAlign w:val="center"/>
            <w:hideMark/>
          </w:tcPr>
          <w:p w14:paraId="112B9AD0"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50DEE69E" w14:textId="4F8F4D54"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12421910"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0CC8303D" w14:textId="77777777" w:rsidR="00E70D92" w:rsidRPr="00E70D92" w:rsidRDefault="00E70D92" w:rsidP="00387781">
            <w:pPr>
              <w:pStyle w:val="Tabletext"/>
              <w:jc w:val="center"/>
            </w:pPr>
            <w:r w:rsidRPr="00E70D92">
              <w:t>−38</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6EF5B30"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578A4822" w14:textId="77777777" w:rsidR="00E70D92" w:rsidRPr="00E70D92" w:rsidRDefault="00E70D92" w:rsidP="00387781">
            <w:pPr>
              <w:pStyle w:val="Tabletext"/>
              <w:jc w:val="center"/>
            </w:pPr>
            <w:r w:rsidRPr="00E70D92">
              <w:t>15</w:t>
            </w:r>
          </w:p>
        </w:tc>
      </w:tr>
      <w:tr w:rsidR="002E0EC2" w:rsidRPr="00E70D92" w14:paraId="271D650A"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4FA9E94"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3DA25D1F" w14:textId="77777777" w:rsidR="00E70D92" w:rsidRPr="00E70D92" w:rsidRDefault="00E70D92" w:rsidP="00387781">
            <w:pPr>
              <w:pStyle w:val="Tabletext"/>
              <w:jc w:val="left"/>
            </w:pPr>
            <w:r w:rsidRPr="00E70D92">
              <w:t>Banda E-UTRA 71</w:t>
            </w:r>
          </w:p>
        </w:tc>
        <w:tc>
          <w:tcPr>
            <w:tcW w:w="1118" w:type="dxa"/>
            <w:tcBorders>
              <w:top w:val="single" w:sz="4" w:space="0" w:color="auto"/>
              <w:left w:val="single" w:sz="4" w:space="0" w:color="auto"/>
              <w:bottom w:val="single" w:sz="4" w:space="0" w:color="auto"/>
              <w:right w:val="nil"/>
            </w:tcBorders>
            <w:vAlign w:val="center"/>
            <w:hideMark/>
          </w:tcPr>
          <w:p w14:paraId="18DB416F"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2E6A0AA1" w14:textId="462A8140"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35268B05"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22B01210"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7B1C215"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596F8A67" w14:textId="77777777" w:rsidR="00E70D92" w:rsidRPr="00E70D92" w:rsidRDefault="00E70D92" w:rsidP="00387781">
            <w:pPr>
              <w:pStyle w:val="Tabletext"/>
              <w:jc w:val="center"/>
            </w:pPr>
            <w:r w:rsidRPr="00E70D92">
              <w:t>15</w:t>
            </w:r>
          </w:p>
        </w:tc>
      </w:tr>
    </w:tbl>
    <w:p w14:paraId="7413BC65" w14:textId="73ED1CD6" w:rsidR="00351EEA" w:rsidRDefault="00351EEA" w:rsidP="00351EEA">
      <w:pPr>
        <w:pStyle w:val="Tablefin"/>
      </w:pPr>
    </w:p>
    <w:p w14:paraId="756F6D3B" w14:textId="77777777" w:rsidR="00351EEA" w:rsidRPr="00E70D92" w:rsidRDefault="00351EEA" w:rsidP="00351EEA">
      <w:pPr>
        <w:pStyle w:val="TableNo"/>
      </w:pPr>
      <w:r w:rsidRPr="00E70D92">
        <w:lastRenderedPageBreak/>
        <w:t>CUADRO A1-40</w:t>
      </w:r>
      <w:r>
        <w:t xml:space="preserve"> </w:t>
      </w:r>
      <w:r w:rsidRPr="00501284">
        <w:t>(</w:t>
      </w:r>
      <w:r w:rsidRPr="00351EEA">
        <w:rPr>
          <w:i/>
          <w:iCs/>
        </w:rPr>
        <w:t>continuación</w:t>
      </w:r>
      <w:r w:rsidRPr="00501284">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92"/>
        <w:gridCol w:w="1118"/>
        <w:gridCol w:w="392"/>
        <w:gridCol w:w="1121"/>
        <w:gridCol w:w="980"/>
        <w:gridCol w:w="938"/>
        <w:gridCol w:w="1497"/>
      </w:tblGrid>
      <w:tr w:rsidR="00351EEA" w:rsidRPr="00E70D92" w14:paraId="16FACFB1" w14:textId="77777777" w:rsidTr="00892661">
        <w:trPr>
          <w:tblHeader/>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4EBE65B2" w14:textId="77777777" w:rsidR="00351EEA" w:rsidRPr="00E70D92" w:rsidRDefault="00351EEA" w:rsidP="00892661">
            <w:pPr>
              <w:pStyle w:val="Tablehead"/>
            </w:pPr>
            <w:r w:rsidRPr="00E70D92">
              <w:t>Banda E-UTRA</w:t>
            </w:r>
          </w:p>
        </w:tc>
        <w:tc>
          <w:tcPr>
            <w:tcW w:w="8538" w:type="dxa"/>
            <w:gridSpan w:val="7"/>
            <w:tcBorders>
              <w:top w:val="single" w:sz="4" w:space="0" w:color="auto"/>
              <w:left w:val="single" w:sz="4" w:space="0" w:color="auto"/>
              <w:bottom w:val="single" w:sz="4" w:space="0" w:color="auto"/>
              <w:right w:val="single" w:sz="4" w:space="0" w:color="auto"/>
            </w:tcBorders>
            <w:vAlign w:val="center"/>
            <w:hideMark/>
          </w:tcPr>
          <w:p w14:paraId="795041D7" w14:textId="77777777" w:rsidR="00351EEA" w:rsidRPr="00E70D92" w:rsidRDefault="00351EEA" w:rsidP="00892661">
            <w:pPr>
              <w:pStyle w:val="Tablehead"/>
            </w:pPr>
            <w:r w:rsidRPr="00E70D92">
              <w:t>Emisión no esencial</w:t>
            </w:r>
          </w:p>
        </w:tc>
      </w:tr>
      <w:tr w:rsidR="00351EEA" w:rsidRPr="00E70D92" w14:paraId="788BB4DA" w14:textId="77777777" w:rsidTr="00892661">
        <w:trPr>
          <w:tblHeade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EFE7312" w14:textId="77777777" w:rsidR="00351EEA" w:rsidRPr="00E70D92" w:rsidRDefault="00351EEA" w:rsidP="00892661">
            <w:pPr>
              <w:pStyle w:val="Tablehead"/>
            </w:pPr>
          </w:p>
        </w:tc>
        <w:tc>
          <w:tcPr>
            <w:tcW w:w="2492" w:type="dxa"/>
            <w:tcBorders>
              <w:top w:val="single" w:sz="4" w:space="0" w:color="auto"/>
              <w:left w:val="single" w:sz="4" w:space="0" w:color="auto"/>
              <w:bottom w:val="single" w:sz="4" w:space="0" w:color="auto"/>
              <w:right w:val="single" w:sz="4" w:space="0" w:color="auto"/>
            </w:tcBorders>
            <w:vAlign w:val="center"/>
            <w:hideMark/>
          </w:tcPr>
          <w:p w14:paraId="72915519" w14:textId="77777777" w:rsidR="00351EEA" w:rsidRPr="00E70D92" w:rsidRDefault="00351EEA" w:rsidP="00892661">
            <w:pPr>
              <w:pStyle w:val="Tablehead"/>
            </w:pPr>
            <w:r w:rsidRPr="00E70D92">
              <w:t>Banda protegida</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4C7A9EEF" w14:textId="0E7CBA5F" w:rsidR="00351EEA" w:rsidRPr="00E70D92" w:rsidRDefault="00351EEA" w:rsidP="00892661">
            <w:pPr>
              <w:pStyle w:val="Tablehead"/>
            </w:pPr>
            <w:r w:rsidRPr="00E70D92">
              <w:t>Gama de frecuencias</w:t>
            </w:r>
            <w:r w:rsidR="00556120">
              <w:br/>
            </w:r>
            <w:r w:rsidRPr="00E70D92">
              <w:t>(MHz)</w:t>
            </w:r>
          </w:p>
        </w:tc>
        <w:tc>
          <w:tcPr>
            <w:tcW w:w="980" w:type="dxa"/>
            <w:tcBorders>
              <w:top w:val="single" w:sz="4" w:space="0" w:color="auto"/>
              <w:left w:val="single" w:sz="4" w:space="0" w:color="auto"/>
              <w:bottom w:val="single" w:sz="4" w:space="0" w:color="auto"/>
              <w:right w:val="single" w:sz="4" w:space="0" w:color="auto"/>
            </w:tcBorders>
            <w:vAlign w:val="center"/>
            <w:hideMark/>
          </w:tcPr>
          <w:p w14:paraId="17302499" w14:textId="77777777" w:rsidR="00351EEA" w:rsidRPr="00E70D92" w:rsidRDefault="00351EEA" w:rsidP="00892661">
            <w:pPr>
              <w:pStyle w:val="Tablehead"/>
            </w:pPr>
            <w:r w:rsidRPr="00E70D92">
              <w:t>Nivel máximo</w:t>
            </w:r>
            <w:r>
              <w:br/>
            </w:r>
            <w:r w:rsidRPr="00E70D92">
              <w:t>(dBm)</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CF8B908" w14:textId="77777777" w:rsidR="00351EEA" w:rsidRPr="00E70D92" w:rsidRDefault="00351EEA" w:rsidP="00892661">
            <w:pPr>
              <w:pStyle w:val="Tablehead"/>
            </w:pPr>
            <w:r w:rsidRPr="00E70D92">
              <w:t>MBW</w:t>
            </w:r>
            <w:r>
              <w:br/>
            </w:r>
            <w:r w:rsidRPr="00E70D92">
              <w:t>(MHz)</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5CDF2B44" w14:textId="77777777" w:rsidR="00351EEA" w:rsidRPr="00E70D92" w:rsidRDefault="00351EEA" w:rsidP="00892661">
            <w:pPr>
              <w:pStyle w:val="Tablehead"/>
            </w:pPr>
            <w:r w:rsidRPr="00E70D92">
              <w:t>Comentarios</w:t>
            </w:r>
          </w:p>
        </w:tc>
      </w:tr>
      <w:tr w:rsidR="002E0EC2" w:rsidRPr="00E70D92" w14:paraId="52C1C6B1"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2DB9FF62" w14:textId="77777777" w:rsidR="00E70D92" w:rsidRPr="00E70D92" w:rsidRDefault="00E70D92" w:rsidP="00387781">
            <w:pPr>
              <w:pStyle w:val="Tabletext"/>
              <w:jc w:val="center"/>
            </w:pPr>
            <w:r w:rsidRPr="00E70D92">
              <w:t>72</w:t>
            </w:r>
          </w:p>
        </w:tc>
        <w:tc>
          <w:tcPr>
            <w:tcW w:w="2492" w:type="dxa"/>
            <w:tcBorders>
              <w:top w:val="single" w:sz="4" w:space="0" w:color="auto"/>
              <w:left w:val="single" w:sz="4" w:space="0" w:color="auto"/>
              <w:bottom w:val="single" w:sz="4" w:space="0" w:color="auto"/>
              <w:right w:val="single" w:sz="4" w:space="0" w:color="auto"/>
            </w:tcBorders>
            <w:vAlign w:val="bottom"/>
            <w:hideMark/>
          </w:tcPr>
          <w:p w14:paraId="538728C5" w14:textId="77777777" w:rsidR="00E70D92" w:rsidRPr="00E70D92" w:rsidRDefault="00E70D92" w:rsidP="00387781">
            <w:pPr>
              <w:pStyle w:val="Tabletext"/>
              <w:jc w:val="left"/>
            </w:pPr>
            <w:r w:rsidRPr="00E70D92">
              <w:t>Bandas E-UTRA 1, 7, 20, 22, 28, 31, 32, 33, 34, 38, 42, 43, 47, 52, 65, 68, 72, 87, 88</w:t>
            </w:r>
          </w:p>
        </w:tc>
        <w:tc>
          <w:tcPr>
            <w:tcW w:w="1118" w:type="dxa"/>
            <w:tcBorders>
              <w:top w:val="single" w:sz="4" w:space="0" w:color="auto"/>
              <w:left w:val="single" w:sz="4" w:space="0" w:color="auto"/>
              <w:bottom w:val="single" w:sz="4" w:space="0" w:color="auto"/>
              <w:right w:val="nil"/>
            </w:tcBorders>
            <w:vAlign w:val="center"/>
            <w:hideMark/>
          </w:tcPr>
          <w:p w14:paraId="0333E310"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789A99F3" w14:textId="0A313FFE"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5E1107DF"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4E67EBE0" w14:textId="3D8AE2E2"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3D0BF81"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7A4F6425" w14:textId="77777777" w:rsidR="00E70D92" w:rsidRPr="00E70D92" w:rsidRDefault="00E70D92" w:rsidP="00387781">
            <w:pPr>
              <w:pStyle w:val="Tabletext"/>
              <w:jc w:val="center"/>
            </w:pPr>
          </w:p>
        </w:tc>
      </w:tr>
      <w:tr w:rsidR="002E0EC2" w:rsidRPr="00E70D92" w14:paraId="4A66B1B5"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EF059D3"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15B2F894" w14:textId="77777777" w:rsidR="00E70D92" w:rsidRPr="00E70D92" w:rsidRDefault="00E70D92" w:rsidP="00387781">
            <w:pPr>
              <w:pStyle w:val="Tabletext"/>
              <w:jc w:val="left"/>
            </w:pPr>
            <w:r w:rsidRPr="00E70D92">
              <w:t>Bandas E-UTRA 3, 8, 40</w:t>
            </w:r>
          </w:p>
        </w:tc>
        <w:tc>
          <w:tcPr>
            <w:tcW w:w="1118" w:type="dxa"/>
            <w:tcBorders>
              <w:top w:val="single" w:sz="4" w:space="0" w:color="auto"/>
              <w:left w:val="single" w:sz="4" w:space="0" w:color="auto"/>
              <w:bottom w:val="single" w:sz="4" w:space="0" w:color="auto"/>
              <w:right w:val="nil"/>
            </w:tcBorders>
            <w:vAlign w:val="center"/>
            <w:hideMark/>
          </w:tcPr>
          <w:p w14:paraId="0DF7023C"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581D81AD" w14:textId="4E80C54B"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hideMark/>
          </w:tcPr>
          <w:p w14:paraId="7F04A76E"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70982224"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762B099"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401D9840" w14:textId="77777777" w:rsidR="00E70D92" w:rsidRPr="00E70D92" w:rsidRDefault="00E70D92" w:rsidP="00387781">
            <w:pPr>
              <w:pStyle w:val="Tabletext"/>
              <w:jc w:val="center"/>
            </w:pPr>
            <w:r w:rsidRPr="00E70D92">
              <w:t>2</w:t>
            </w:r>
          </w:p>
        </w:tc>
      </w:tr>
      <w:tr w:rsidR="002E0EC2" w:rsidRPr="00E70D92" w14:paraId="4572D08F"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0BC3A27"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300FDC5C"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6B85885D" w14:textId="77777777" w:rsidR="00E70D92" w:rsidRPr="00E70D92" w:rsidRDefault="00E70D92" w:rsidP="00387781">
            <w:pPr>
              <w:pStyle w:val="Tabletext"/>
              <w:jc w:val="center"/>
            </w:pPr>
            <w:r w:rsidRPr="00E70D92">
              <w:t>470</w:t>
            </w:r>
          </w:p>
        </w:tc>
        <w:tc>
          <w:tcPr>
            <w:tcW w:w="392" w:type="dxa"/>
            <w:tcBorders>
              <w:top w:val="single" w:sz="4" w:space="0" w:color="auto"/>
              <w:left w:val="nil"/>
              <w:bottom w:val="single" w:sz="4" w:space="0" w:color="auto"/>
              <w:right w:val="nil"/>
            </w:tcBorders>
            <w:vAlign w:val="center"/>
            <w:hideMark/>
          </w:tcPr>
          <w:p w14:paraId="7CCD5AE8" w14:textId="75F26FCE"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D2571B0" w14:textId="77777777" w:rsidR="00E70D92" w:rsidRPr="00E70D92" w:rsidRDefault="00E70D92" w:rsidP="00387781">
            <w:pPr>
              <w:pStyle w:val="Tabletext"/>
              <w:jc w:val="center"/>
            </w:pPr>
            <w:r w:rsidRPr="00E70D92">
              <w:t>694</w:t>
            </w:r>
          </w:p>
        </w:tc>
        <w:tc>
          <w:tcPr>
            <w:tcW w:w="980" w:type="dxa"/>
            <w:tcBorders>
              <w:top w:val="single" w:sz="4" w:space="0" w:color="auto"/>
              <w:left w:val="single" w:sz="4" w:space="0" w:color="auto"/>
              <w:bottom w:val="single" w:sz="4" w:space="0" w:color="auto"/>
              <w:right w:val="single" w:sz="4" w:space="0" w:color="auto"/>
            </w:tcBorders>
            <w:vAlign w:val="center"/>
            <w:hideMark/>
          </w:tcPr>
          <w:p w14:paraId="50874D12" w14:textId="77777777" w:rsidR="00E70D92" w:rsidRPr="00E70D92" w:rsidRDefault="00E70D92" w:rsidP="00387781">
            <w:pPr>
              <w:pStyle w:val="Tabletext"/>
              <w:jc w:val="center"/>
            </w:pPr>
            <w:r w:rsidRPr="00E70D92">
              <w:t>−42</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1A4872C" w14:textId="77777777" w:rsidR="00E70D92" w:rsidRPr="00E70D92" w:rsidRDefault="00E70D92" w:rsidP="00387781">
            <w:pPr>
              <w:pStyle w:val="Tabletext"/>
              <w:jc w:val="center"/>
            </w:pPr>
            <w:r w:rsidRPr="00E70D92">
              <w:t>8</w:t>
            </w:r>
          </w:p>
        </w:tc>
        <w:tc>
          <w:tcPr>
            <w:tcW w:w="1497" w:type="dxa"/>
            <w:tcBorders>
              <w:top w:val="single" w:sz="4" w:space="0" w:color="auto"/>
              <w:left w:val="single" w:sz="4" w:space="0" w:color="auto"/>
              <w:bottom w:val="single" w:sz="4" w:space="0" w:color="auto"/>
              <w:right w:val="single" w:sz="4" w:space="0" w:color="auto"/>
            </w:tcBorders>
            <w:noWrap/>
            <w:vAlign w:val="center"/>
          </w:tcPr>
          <w:p w14:paraId="4FE2A8CE" w14:textId="77777777" w:rsidR="00E70D92" w:rsidRPr="00E70D92" w:rsidRDefault="00E70D92" w:rsidP="00387781">
            <w:pPr>
              <w:pStyle w:val="Tabletext"/>
              <w:jc w:val="center"/>
            </w:pPr>
          </w:p>
        </w:tc>
      </w:tr>
      <w:tr w:rsidR="00A56554" w:rsidRPr="00E70D92" w14:paraId="08DFBA1F" w14:textId="77777777" w:rsidTr="000E7C59">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39C8C561" w14:textId="77777777" w:rsidR="00E70D92" w:rsidRPr="00E70D92" w:rsidRDefault="00E70D92" w:rsidP="00387781">
            <w:pPr>
              <w:pStyle w:val="Tabletext"/>
              <w:jc w:val="center"/>
            </w:pPr>
            <w:r w:rsidRPr="00E70D92">
              <w:t>73</w:t>
            </w:r>
          </w:p>
        </w:tc>
        <w:tc>
          <w:tcPr>
            <w:tcW w:w="2492" w:type="dxa"/>
            <w:tcBorders>
              <w:top w:val="single" w:sz="4" w:space="0" w:color="auto"/>
              <w:left w:val="single" w:sz="4" w:space="0" w:color="auto"/>
              <w:bottom w:val="single" w:sz="4" w:space="0" w:color="auto"/>
              <w:right w:val="single" w:sz="4" w:space="0" w:color="auto"/>
            </w:tcBorders>
            <w:vAlign w:val="bottom"/>
            <w:hideMark/>
          </w:tcPr>
          <w:p w14:paraId="6648DD99" w14:textId="6F41B730" w:rsidR="00E70D92" w:rsidRPr="00E70D92" w:rsidRDefault="00E70D92" w:rsidP="00387781">
            <w:pPr>
              <w:pStyle w:val="Tabletext"/>
              <w:jc w:val="left"/>
            </w:pPr>
            <w:r w:rsidRPr="00E70D92">
              <w:t>Bandas E-UTRA 1, 26, 28, 33, 34, 39, 41, 42, 43, 44, 45, 47, 52</w:t>
            </w:r>
          </w:p>
        </w:tc>
        <w:tc>
          <w:tcPr>
            <w:tcW w:w="1118" w:type="dxa"/>
            <w:tcBorders>
              <w:top w:val="single" w:sz="4" w:space="0" w:color="auto"/>
              <w:left w:val="single" w:sz="4" w:space="0" w:color="auto"/>
              <w:bottom w:val="single" w:sz="4" w:space="0" w:color="auto"/>
              <w:right w:val="nil"/>
            </w:tcBorders>
            <w:vAlign w:val="center"/>
            <w:hideMark/>
          </w:tcPr>
          <w:p w14:paraId="146A1BBD" w14:textId="77777777" w:rsidR="00E70D92" w:rsidRPr="00E70D92" w:rsidRDefault="00E70D92" w:rsidP="000E7C59">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45B6DD61" w14:textId="1F2E716F" w:rsidR="00E70D92" w:rsidRPr="00E70D92" w:rsidRDefault="002E0EC2" w:rsidP="000E7C59">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1357A32A" w14:textId="77777777" w:rsidR="00E70D92" w:rsidRPr="00E70D92" w:rsidRDefault="00E70D92" w:rsidP="000E7C59">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241B3C54" w14:textId="77777777" w:rsidR="00E70D92" w:rsidRPr="00E70D92" w:rsidRDefault="00E70D92" w:rsidP="000E7C59">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3E63397" w14:textId="77777777" w:rsidR="00E70D92" w:rsidRPr="00E70D92" w:rsidRDefault="00E70D92" w:rsidP="000E7C59">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7155EFDC" w14:textId="77777777" w:rsidR="00E70D92" w:rsidRPr="00E70D92" w:rsidRDefault="00E70D92" w:rsidP="000E7C59">
            <w:pPr>
              <w:pStyle w:val="Tabletext"/>
              <w:jc w:val="center"/>
            </w:pPr>
          </w:p>
        </w:tc>
      </w:tr>
      <w:tr w:rsidR="00A56554" w:rsidRPr="00E70D92" w14:paraId="0125E02F" w14:textId="77777777" w:rsidTr="000E7C59">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9F3D9A8"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6AF1C3D1" w14:textId="77777777" w:rsidR="00E70D92" w:rsidRPr="00E70D92" w:rsidRDefault="00E70D92" w:rsidP="00387781">
            <w:pPr>
              <w:pStyle w:val="Tabletext"/>
              <w:jc w:val="left"/>
            </w:pPr>
            <w:r w:rsidRPr="00E70D92">
              <w:t>Bandas E-UTRA 3, 5, 8, 27, 40</w:t>
            </w:r>
          </w:p>
        </w:tc>
        <w:tc>
          <w:tcPr>
            <w:tcW w:w="1118" w:type="dxa"/>
            <w:tcBorders>
              <w:top w:val="single" w:sz="4" w:space="0" w:color="auto"/>
              <w:left w:val="single" w:sz="4" w:space="0" w:color="auto"/>
              <w:bottom w:val="single" w:sz="4" w:space="0" w:color="auto"/>
              <w:right w:val="nil"/>
            </w:tcBorders>
            <w:vAlign w:val="center"/>
            <w:hideMark/>
          </w:tcPr>
          <w:p w14:paraId="57F21532" w14:textId="77777777" w:rsidR="00E70D92" w:rsidRPr="00E70D92" w:rsidRDefault="00E70D92" w:rsidP="000E7C59">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7D240B22" w14:textId="273B6177" w:rsidR="00E70D92" w:rsidRPr="00E70D92" w:rsidRDefault="002E0EC2" w:rsidP="000E7C59">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ACC0DBC" w14:textId="77777777" w:rsidR="00E70D92" w:rsidRPr="00E70D92" w:rsidRDefault="00E70D92" w:rsidP="000E7C59">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3137E533" w14:textId="77777777" w:rsidR="00E70D92" w:rsidRPr="00E70D92" w:rsidRDefault="00E70D92" w:rsidP="000E7C59">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860B1C4" w14:textId="77777777" w:rsidR="00E70D92" w:rsidRPr="00E70D92" w:rsidRDefault="00E70D92" w:rsidP="000E7C59">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409076AF" w14:textId="77777777" w:rsidR="00E70D92" w:rsidRPr="00E70D92" w:rsidRDefault="00E70D92" w:rsidP="000E7C59">
            <w:pPr>
              <w:pStyle w:val="Tabletext"/>
              <w:jc w:val="center"/>
            </w:pPr>
            <w:r w:rsidRPr="00E70D92">
              <w:t>2</w:t>
            </w:r>
          </w:p>
        </w:tc>
      </w:tr>
      <w:tr w:rsidR="00A56554" w:rsidRPr="00E70D92" w14:paraId="30CB2F69"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25161EED" w14:textId="77777777" w:rsidR="00E70D92" w:rsidRPr="00E70D92" w:rsidRDefault="00E70D92" w:rsidP="00387781">
            <w:pPr>
              <w:pStyle w:val="Tabletext"/>
              <w:jc w:val="center"/>
            </w:pPr>
            <w:r w:rsidRPr="00E70D92">
              <w:t>74</w:t>
            </w:r>
          </w:p>
        </w:tc>
        <w:tc>
          <w:tcPr>
            <w:tcW w:w="2492" w:type="dxa"/>
            <w:tcBorders>
              <w:top w:val="single" w:sz="4" w:space="0" w:color="auto"/>
              <w:left w:val="single" w:sz="4" w:space="0" w:color="auto"/>
              <w:bottom w:val="single" w:sz="4" w:space="0" w:color="auto"/>
              <w:right w:val="single" w:sz="4" w:space="0" w:color="auto"/>
            </w:tcBorders>
            <w:vAlign w:val="bottom"/>
            <w:hideMark/>
          </w:tcPr>
          <w:p w14:paraId="5CAD383F" w14:textId="3CBFBDBA" w:rsidR="00E70D92" w:rsidRPr="00E70D92" w:rsidRDefault="00E70D92" w:rsidP="00387781">
            <w:pPr>
              <w:pStyle w:val="Tabletext"/>
              <w:jc w:val="left"/>
              <w:rPr>
                <w:lang w:val="pt-BR"/>
              </w:rPr>
            </w:pPr>
            <w:r w:rsidRPr="00E70D92">
              <w:rPr>
                <w:lang w:val="pt-BR"/>
              </w:rPr>
              <w:t>Bandas E-UTRA 1, 2, 3, 4, 5, 7, 8, 12, 13, 17, 18, 19, 20, 26, 28, 29, 31, 34, 38, 39, 40, 41, 42, 43, 48, 52, 65, 66, 67, 68, 85</w:t>
            </w:r>
          </w:p>
          <w:p w14:paraId="7C53BF88" w14:textId="77777777" w:rsidR="00E70D92" w:rsidRPr="00E70D92" w:rsidRDefault="00E70D92" w:rsidP="00387781">
            <w:pPr>
              <w:pStyle w:val="Tabletext"/>
              <w:jc w:val="left"/>
              <w:rPr>
                <w:lang w:val="pt-BR"/>
              </w:rPr>
            </w:pPr>
            <w:r w:rsidRPr="00E70D92">
              <w:rPr>
                <w:lang w:val="pt-BR"/>
              </w:rPr>
              <w:t>Bandas NR n77, n78</w:t>
            </w:r>
          </w:p>
        </w:tc>
        <w:tc>
          <w:tcPr>
            <w:tcW w:w="1118" w:type="dxa"/>
            <w:tcBorders>
              <w:top w:val="single" w:sz="4" w:space="0" w:color="auto"/>
              <w:left w:val="single" w:sz="4" w:space="0" w:color="auto"/>
              <w:bottom w:val="single" w:sz="4" w:space="0" w:color="auto"/>
              <w:right w:val="nil"/>
            </w:tcBorders>
            <w:vAlign w:val="center"/>
            <w:hideMark/>
          </w:tcPr>
          <w:p w14:paraId="33E7C97B"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5E293DF0" w14:textId="4361E417"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F39FA40"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1E424FD4"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0FD451D"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3F516637" w14:textId="77777777" w:rsidR="00E70D92" w:rsidRPr="00E70D92" w:rsidRDefault="00E70D92" w:rsidP="00387781">
            <w:pPr>
              <w:pStyle w:val="Tabletext"/>
              <w:jc w:val="center"/>
            </w:pPr>
          </w:p>
        </w:tc>
      </w:tr>
      <w:tr w:rsidR="00A56554" w:rsidRPr="00E70D92" w14:paraId="48457939"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7DE6AA67"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15243AC4" w14:textId="77777777" w:rsidR="00E70D92" w:rsidRPr="00E70D92" w:rsidRDefault="00E70D92" w:rsidP="00387781">
            <w:pPr>
              <w:pStyle w:val="Tabletext"/>
              <w:jc w:val="left"/>
            </w:pPr>
            <w:r w:rsidRPr="00E70D92">
              <w:t>Banda NR n79</w:t>
            </w:r>
          </w:p>
        </w:tc>
        <w:tc>
          <w:tcPr>
            <w:tcW w:w="1118" w:type="dxa"/>
            <w:tcBorders>
              <w:top w:val="single" w:sz="4" w:space="0" w:color="auto"/>
              <w:left w:val="single" w:sz="4" w:space="0" w:color="auto"/>
              <w:bottom w:val="single" w:sz="4" w:space="0" w:color="auto"/>
              <w:right w:val="nil"/>
            </w:tcBorders>
            <w:vAlign w:val="center"/>
            <w:hideMark/>
          </w:tcPr>
          <w:p w14:paraId="29EF22BB"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56143C3F" w14:textId="49E538E1"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1580E55"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0A2ABDBB"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4BD6329"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1091E687" w14:textId="77777777" w:rsidR="00E70D92" w:rsidRPr="00E70D92" w:rsidRDefault="00E70D92" w:rsidP="00387781">
            <w:pPr>
              <w:pStyle w:val="Tabletext"/>
              <w:jc w:val="center"/>
            </w:pPr>
            <w:r w:rsidRPr="00E70D92">
              <w:t>2</w:t>
            </w:r>
          </w:p>
        </w:tc>
      </w:tr>
      <w:tr w:rsidR="00A56554" w:rsidRPr="00E70D92" w14:paraId="6AAAF4B2"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C4851AE"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6D724F1C"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5551C946" w14:textId="77777777" w:rsidR="00E70D92" w:rsidRPr="00E70D92" w:rsidRDefault="00E70D92" w:rsidP="00387781">
            <w:pPr>
              <w:pStyle w:val="Tabletext"/>
              <w:jc w:val="center"/>
            </w:pPr>
            <w:r w:rsidRPr="00E70D92">
              <w:t>1 884,5</w:t>
            </w:r>
          </w:p>
        </w:tc>
        <w:tc>
          <w:tcPr>
            <w:tcW w:w="392" w:type="dxa"/>
            <w:tcBorders>
              <w:top w:val="single" w:sz="4" w:space="0" w:color="auto"/>
              <w:left w:val="nil"/>
              <w:bottom w:val="single" w:sz="4" w:space="0" w:color="auto"/>
              <w:right w:val="nil"/>
            </w:tcBorders>
            <w:vAlign w:val="center"/>
            <w:hideMark/>
          </w:tcPr>
          <w:p w14:paraId="3DA3760B" w14:textId="43CE43CA"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42F46840" w14:textId="77777777" w:rsidR="00E70D92" w:rsidRPr="00E70D92" w:rsidRDefault="00E70D92" w:rsidP="00387781">
            <w:pPr>
              <w:pStyle w:val="Tabletext"/>
              <w:jc w:val="center"/>
            </w:pPr>
            <w:r w:rsidRPr="00E70D92">
              <w:t>1 915,7</w:t>
            </w:r>
          </w:p>
        </w:tc>
        <w:tc>
          <w:tcPr>
            <w:tcW w:w="980" w:type="dxa"/>
            <w:tcBorders>
              <w:top w:val="single" w:sz="4" w:space="0" w:color="auto"/>
              <w:left w:val="single" w:sz="4" w:space="0" w:color="auto"/>
              <w:bottom w:val="single" w:sz="4" w:space="0" w:color="auto"/>
              <w:right w:val="single" w:sz="4" w:space="0" w:color="auto"/>
            </w:tcBorders>
            <w:vAlign w:val="center"/>
            <w:hideMark/>
          </w:tcPr>
          <w:p w14:paraId="35503A70" w14:textId="77777777" w:rsidR="00E70D92" w:rsidRPr="00E70D92" w:rsidRDefault="00E70D92" w:rsidP="00387781">
            <w:pPr>
              <w:pStyle w:val="Tabletext"/>
              <w:jc w:val="center"/>
            </w:pPr>
            <w:r w:rsidRPr="00E70D92">
              <w:t>−41</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1DEB6B3" w14:textId="77777777" w:rsidR="00E70D92" w:rsidRPr="00E70D92" w:rsidRDefault="00E70D92" w:rsidP="00387781">
            <w:pPr>
              <w:pStyle w:val="Tabletext"/>
              <w:jc w:val="center"/>
            </w:pPr>
            <w:r w:rsidRPr="00E70D92">
              <w:t>0,3</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813CCF7" w14:textId="77777777" w:rsidR="00E70D92" w:rsidRPr="00E70D92" w:rsidRDefault="00E70D92" w:rsidP="00387781">
            <w:pPr>
              <w:pStyle w:val="Tabletext"/>
              <w:jc w:val="center"/>
            </w:pPr>
            <w:r w:rsidRPr="00E70D92">
              <w:t>8</w:t>
            </w:r>
          </w:p>
        </w:tc>
      </w:tr>
      <w:tr w:rsidR="00A56554" w:rsidRPr="00E70D92" w14:paraId="0752B029"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3B7A501E"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5E60679D"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3373CE46" w14:textId="77777777" w:rsidR="00E70D92" w:rsidRPr="00E70D92" w:rsidRDefault="00E70D92" w:rsidP="00387781">
            <w:pPr>
              <w:pStyle w:val="Tabletext"/>
              <w:jc w:val="center"/>
            </w:pPr>
            <w:r w:rsidRPr="00E70D92">
              <w:t>1 400</w:t>
            </w:r>
          </w:p>
        </w:tc>
        <w:tc>
          <w:tcPr>
            <w:tcW w:w="392" w:type="dxa"/>
            <w:tcBorders>
              <w:top w:val="single" w:sz="4" w:space="0" w:color="auto"/>
              <w:left w:val="nil"/>
              <w:bottom w:val="single" w:sz="4" w:space="0" w:color="auto"/>
              <w:right w:val="nil"/>
            </w:tcBorders>
            <w:vAlign w:val="center"/>
            <w:hideMark/>
          </w:tcPr>
          <w:p w14:paraId="7CBD1DE8" w14:textId="7C4A01AF"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7E313C3F" w14:textId="77777777" w:rsidR="00E70D92" w:rsidRPr="00E70D92" w:rsidRDefault="00E70D92" w:rsidP="00387781">
            <w:pPr>
              <w:pStyle w:val="Tabletext"/>
              <w:jc w:val="center"/>
            </w:pPr>
            <w:r w:rsidRPr="00E70D92">
              <w:t>1 427</w:t>
            </w:r>
          </w:p>
        </w:tc>
        <w:tc>
          <w:tcPr>
            <w:tcW w:w="980" w:type="dxa"/>
            <w:tcBorders>
              <w:top w:val="single" w:sz="4" w:space="0" w:color="auto"/>
              <w:left w:val="single" w:sz="4" w:space="0" w:color="auto"/>
              <w:bottom w:val="single" w:sz="4" w:space="0" w:color="auto"/>
              <w:right w:val="single" w:sz="4" w:space="0" w:color="auto"/>
            </w:tcBorders>
            <w:vAlign w:val="center"/>
            <w:hideMark/>
          </w:tcPr>
          <w:p w14:paraId="41E13D8A" w14:textId="77777777" w:rsidR="00E70D92" w:rsidRPr="00E70D92" w:rsidRDefault="00E70D92" w:rsidP="00387781">
            <w:pPr>
              <w:pStyle w:val="Tabletext"/>
              <w:jc w:val="center"/>
            </w:pPr>
            <w:r w:rsidRPr="00E70D92">
              <w:t>−32</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902AC53" w14:textId="77777777" w:rsidR="00E70D92" w:rsidRPr="00E70D92" w:rsidRDefault="00E70D92" w:rsidP="00387781">
            <w:pPr>
              <w:pStyle w:val="Tabletext"/>
              <w:jc w:val="center"/>
            </w:pPr>
            <w:r w:rsidRPr="00E70D92">
              <w:t>27</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7699DA25" w14:textId="77777777" w:rsidR="00E70D92" w:rsidRPr="00E70D92" w:rsidRDefault="00E70D92" w:rsidP="00387781">
            <w:pPr>
              <w:pStyle w:val="Tabletext"/>
              <w:jc w:val="center"/>
            </w:pPr>
            <w:r w:rsidRPr="00E70D92">
              <w:t>15, 41</w:t>
            </w:r>
          </w:p>
        </w:tc>
      </w:tr>
      <w:tr w:rsidR="00A56554" w:rsidRPr="00E70D92" w14:paraId="62C70677"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A3CCBF8"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5969AFFA"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4690DD37" w14:textId="77777777" w:rsidR="00E70D92" w:rsidRPr="00E70D92" w:rsidRDefault="00E70D92" w:rsidP="00387781">
            <w:pPr>
              <w:pStyle w:val="Tabletext"/>
              <w:jc w:val="center"/>
            </w:pPr>
            <w:r w:rsidRPr="00E70D92">
              <w:t>1 475</w:t>
            </w:r>
          </w:p>
        </w:tc>
        <w:tc>
          <w:tcPr>
            <w:tcW w:w="392" w:type="dxa"/>
            <w:tcBorders>
              <w:top w:val="single" w:sz="4" w:space="0" w:color="auto"/>
              <w:left w:val="nil"/>
              <w:bottom w:val="single" w:sz="4" w:space="0" w:color="auto"/>
              <w:right w:val="nil"/>
            </w:tcBorders>
            <w:vAlign w:val="center"/>
            <w:hideMark/>
          </w:tcPr>
          <w:p w14:paraId="3E836730" w14:textId="57E43FA9"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521A7EF8" w14:textId="77777777" w:rsidR="00E70D92" w:rsidRPr="00E70D92" w:rsidRDefault="00E70D92" w:rsidP="00387781">
            <w:pPr>
              <w:pStyle w:val="Tabletext"/>
              <w:jc w:val="center"/>
            </w:pPr>
            <w:r w:rsidRPr="00E70D92">
              <w:t>1 488</w:t>
            </w:r>
          </w:p>
        </w:tc>
        <w:tc>
          <w:tcPr>
            <w:tcW w:w="980" w:type="dxa"/>
            <w:tcBorders>
              <w:top w:val="single" w:sz="4" w:space="0" w:color="auto"/>
              <w:left w:val="single" w:sz="4" w:space="0" w:color="auto"/>
              <w:bottom w:val="single" w:sz="4" w:space="0" w:color="auto"/>
              <w:right w:val="single" w:sz="4" w:space="0" w:color="auto"/>
            </w:tcBorders>
            <w:vAlign w:val="center"/>
            <w:hideMark/>
          </w:tcPr>
          <w:p w14:paraId="5D85C476"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FCED0EF"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6C325A81" w14:textId="77777777" w:rsidR="00E70D92" w:rsidRPr="00E70D92" w:rsidRDefault="00E70D92" w:rsidP="00387781">
            <w:pPr>
              <w:pStyle w:val="Tabletext"/>
              <w:jc w:val="center"/>
            </w:pPr>
            <w:r w:rsidRPr="00E70D92">
              <w:t>42</w:t>
            </w:r>
          </w:p>
        </w:tc>
      </w:tr>
      <w:tr w:rsidR="00A56554" w:rsidRPr="00E70D92" w14:paraId="3ADEA4E1"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084FE9F6" w14:textId="77777777" w:rsidR="00E70D92" w:rsidRPr="00E70D92" w:rsidRDefault="00E70D92" w:rsidP="00387781">
            <w:pPr>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7CCF36F7"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347C8F34" w14:textId="77777777" w:rsidR="00E70D92" w:rsidRPr="00E70D92" w:rsidRDefault="00E70D92" w:rsidP="00387781">
            <w:pPr>
              <w:pStyle w:val="Tabletext"/>
              <w:jc w:val="center"/>
            </w:pPr>
            <w:r w:rsidRPr="00E70D92">
              <w:t>1 488</w:t>
            </w:r>
          </w:p>
        </w:tc>
        <w:tc>
          <w:tcPr>
            <w:tcW w:w="392" w:type="dxa"/>
            <w:tcBorders>
              <w:top w:val="single" w:sz="4" w:space="0" w:color="auto"/>
              <w:left w:val="nil"/>
              <w:bottom w:val="single" w:sz="4" w:space="0" w:color="auto"/>
              <w:right w:val="nil"/>
            </w:tcBorders>
            <w:vAlign w:val="center"/>
            <w:hideMark/>
          </w:tcPr>
          <w:p w14:paraId="298E7FE7" w14:textId="5E8CD8A7"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5ACD9BBB" w14:textId="77777777" w:rsidR="00E70D92" w:rsidRPr="00E70D92" w:rsidRDefault="00E70D92" w:rsidP="00387781">
            <w:pPr>
              <w:pStyle w:val="Tabletext"/>
              <w:jc w:val="center"/>
            </w:pPr>
            <w:r w:rsidRPr="00E70D92">
              <w:t>1 518</w:t>
            </w:r>
          </w:p>
        </w:tc>
        <w:tc>
          <w:tcPr>
            <w:tcW w:w="980" w:type="dxa"/>
            <w:tcBorders>
              <w:top w:val="single" w:sz="4" w:space="0" w:color="auto"/>
              <w:left w:val="single" w:sz="4" w:space="0" w:color="auto"/>
              <w:bottom w:val="single" w:sz="4" w:space="0" w:color="auto"/>
              <w:right w:val="single" w:sz="4" w:space="0" w:color="auto"/>
            </w:tcBorders>
            <w:vAlign w:val="center"/>
            <w:hideMark/>
          </w:tcPr>
          <w:p w14:paraId="1CDC3478"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6D5A9C6"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0DDEE407" w14:textId="77777777" w:rsidR="00E70D92" w:rsidRPr="00E70D92" w:rsidRDefault="00E70D92" w:rsidP="00387781">
            <w:pPr>
              <w:pStyle w:val="Tabletext"/>
              <w:jc w:val="center"/>
            </w:pPr>
            <w:r w:rsidRPr="00E70D92">
              <w:t>15</w:t>
            </w:r>
          </w:p>
        </w:tc>
      </w:tr>
      <w:tr w:rsidR="00A56554" w:rsidRPr="00E70D92" w14:paraId="1095869A"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0A681865" w14:textId="77777777" w:rsidR="00E70D92" w:rsidRPr="00E70D92" w:rsidRDefault="00E70D92" w:rsidP="00387781">
            <w:pPr>
              <w:pStyle w:val="Tabletext"/>
              <w:jc w:val="center"/>
            </w:pPr>
            <w:r w:rsidRPr="00E70D92">
              <w:t>85</w:t>
            </w:r>
          </w:p>
        </w:tc>
        <w:tc>
          <w:tcPr>
            <w:tcW w:w="2492" w:type="dxa"/>
            <w:tcBorders>
              <w:top w:val="single" w:sz="4" w:space="0" w:color="auto"/>
              <w:left w:val="single" w:sz="4" w:space="0" w:color="auto"/>
              <w:bottom w:val="single" w:sz="4" w:space="0" w:color="auto"/>
              <w:right w:val="single" w:sz="4" w:space="0" w:color="auto"/>
            </w:tcBorders>
            <w:vAlign w:val="center"/>
            <w:hideMark/>
          </w:tcPr>
          <w:p w14:paraId="567C8733" w14:textId="77777777" w:rsidR="00E70D92" w:rsidRPr="00E70D92" w:rsidRDefault="00E70D92" w:rsidP="00387781">
            <w:pPr>
              <w:pStyle w:val="Tabletext"/>
              <w:jc w:val="left"/>
            </w:pPr>
            <w:r w:rsidRPr="00E70D92">
              <w:t>Bandas E-UTRA 2, 5, 13, 14, 17, 24, 25, 26, 27, 30, 41, 53, 70, 71, 74</w:t>
            </w:r>
          </w:p>
        </w:tc>
        <w:tc>
          <w:tcPr>
            <w:tcW w:w="1118" w:type="dxa"/>
            <w:tcBorders>
              <w:top w:val="single" w:sz="4" w:space="0" w:color="auto"/>
              <w:left w:val="single" w:sz="4" w:space="0" w:color="auto"/>
              <w:bottom w:val="single" w:sz="4" w:space="0" w:color="auto"/>
              <w:right w:val="nil"/>
            </w:tcBorders>
            <w:vAlign w:val="center"/>
            <w:hideMark/>
          </w:tcPr>
          <w:p w14:paraId="025B8553"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0C1673CF" w14:textId="660BEE3E"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54657796"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53A9867B"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998F4CD"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6BF42753" w14:textId="77777777" w:rsidR="00E70D92" w:rsidRPr="00E70D92" w:rsidRDefault="00E70D92" w:rsidP="00387781">
            <w:pPr>
              <w:pStyle w:val="Tabletext"/>
              <w:jc w:val="center"/>
            </w:pPr>
          </w:p>
        </w:tc>
      </w:tr>
      <w:tr w:rsidR="00A56554" w:rsidRPr="00E70D92" w14:paraId="4986B8B5"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35987B4"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2CB7E25A" w14:textId="77777777" w:rsidR="00E70D92" w:rsidRPr="00E70D92" w:rsidRDefault="00E70D92" w:rsidP="00387781">
            <w:pPr>
              <w:pStyle w:val="Tabletext"/>
              <w:jc w:val="left"/>
              <w:rPr>
                <w:lang w:val="pt-BR"/>
              </w:rPr>
            </w:pPr>
            <w:r w:rsidRPr="00E70D92">
              <w:rPr>
                <w:lang w:val="pt-BR"/>
              </w:rPr>
              <w:t>Bandas E-UTRA 4, 48, 51, 66</w:t>
            </w:r>
          </w:p>
          <w:p w14:paraId="257367FF" w14:textId="77777777" w:rsidR="00E70D92" w:rsidRPr="00E70D92" w:rsidRDefault="00E70D92" w:rsidP="00387781">
            <w:pPr>
              <w:pStyle w:val="Tabletext"/>
              <w:jc w:val="left"/>
              <w:rPr>
                <w:lang w:val="pt-BR"/>
              </w:rPr>
            </w:pPr>
            <w:r w:rsidRPr="00E70D92">
              <w:rPr>
                <w:lang w:val="pt-BR"/>
              </w:rPr>
              <w:t>Bandas NR n77, n78</w:t>
            </w:r>
          </w:p>
        </w:tc>
        <w:tc>
          <w:tcPr>
            <w:tcW w:w="1118" w:type="dxa"/>
            <w:tcBorders>
              <w:top w:val="single" w:sz="4" w:space="0" w:color="auto"/>
              <w:left w:val="single" w:sz="4" w:space="0" w:color="auto"/>
              <w:bottom w:val="single" w:sz="4" w:space="0" w:color="auto"/>
              <w:right w:val="nil"/>
            </w:tcBorders>
            <w:vAlign w:val="center"/>
            <w:hideMark/>
          </w:tcPr>
          <w:p w14:paraId="5769582F"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7F68E5E7" w14:textId="3743785F"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7648BF28"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5FDA65A1"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879B451"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500777AB" w14:textId="77777777" w:rsidR="00E70D92" w:rsidRPr="00E70D92" w:rsidRDefault="00E70D92" w:rsidP="00387781">
            <w:pPr>
              <w:pStyle w:val="Tabletext"/>
              <w:jc w:val="center"/>
            </w:pPr>
            <w:r w:rsidRPr="00E70D92">
              <w:t>2</w:t>
            </w:r>
          </w:p>
        </w:tc>
      </w:tr>
      <w:tr w:rsidR="00A56554" w:rsidRPr="00E70D92" w14:paraId="449D1A9B"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068CC92"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center"/>
            <w:hideMark/>
          </w:tcPr>
          <w:p w14:paraId="5F7CEE8E" w14:textId="77777777" w:rsidR="00E70D92" w:rsidRPr="00E70D92" w:rsidRDefault="00E70D92" w:rsidP="00387781">
            <w:pPr>
              <w:pStyle w:val="Tabletext"/>
              <w:jc w:val="left"/>
            </w:pPr>
            <w:r w:rsidRPr="00E70D92">
              <w:t>Bandas E-UTRA 2, 5, 13, 14, 17, 24, 25, 26, 27, 30, 41, 53, 70, 71, 74</w:t>
            </w:r>
          </w:p>
        </w:tc>
        <w:tc>
          <w:tcPr>
            <w:tcW w:w="1118" w:type="dxa"/>
            <w:tcBorders>
              <w:top w:val="single" w:sz="4" w:space="0" w:color="auto"/>
              <w:left w:val="single" w:sz="4" w:space="0" w:color="auto"/>
              <w:bottom w:val="single" w:sz="4" w:space="0" w:color="auto"/>
              <w:right w:val="nil"/>
            </w:tcBorders>
            <w:vAlign w:val="center"/>
            <w:hideMark/>
          </w:tcPr>
          <w:p w14:paraId="56D89E8B"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4F4715FC" w14:textId="4807EFE5"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75233611"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2DE1BFD"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DE4B5D0"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4A1FE4E6" w14:textId="77777777" w:rsidR="00E70D92" w:rsidRPr="00E70D92" w:rsidRDefault="00E70D92" w:rsidP="00387781">
            <w:pPr>
              <w:pStyle w:val="Tabletext"/>
              <w:jc w:val="center"/>
            </w:pPr>
            <w:r w:rsidRPr="00E70D92">
              <w:t>15</w:t>
            </w:r>
          </w:p>
        </w:tc>
      </w:tr>
      <w:tr w:rsidR="00A56554" w:rsidRPr="00E70D92" w14:paraId="7C1A2AEF"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5A1277FC" w14:textId="77777777" w:rsidR="00E70D92" w:rsidRPr="00E70D92" w:rsidRDefault="00E70D92" w:rsidP="00387781">
            <w:pPr>
              <w:pStyle w:val="Tabletext"/>
              <w:jc w:val="center"/>
            </w:pPr>
            <w:r w:rsidRPr="00E70D92">
              <w:t>87</w:t>
            </w:r>
          </w:p>
        </w:tc>
        <w:tc>
          <w:tcPr>
            <w:tcW w:w="2492" w:type="dxa"/>
            <w:tcBorders>
              <w:top w:val="single" w:sz="4" w:space="0" w:color="auto"/>
              <w:left w:val="single" w:sz="4" w:space="0" w:color="auto"/>
              <w:bottom w:val="single" w:sz="4" w:space="0" w:color="auto"/>
              <w:right w:val="single" w:sz="4" w:space="0" w:color="auto"/>
            </w:tcBorders>
            <w:vAlign w:val="bottom"/>
            <w:hideMark/>
          </w:tcPr>
          <w:p w14:paraId="1191E9EC" w14:textId="77777777" w:rsidR="00E70D92" w:rsidRPr="00E70D92" w:rsidRDefault="00E70D92" w:rsidP="00387781">
            <w:pPr>
              <w:pStyle w:val="Tabletext"/>
              <w:jc w:val="left"/>
            </w:pPr>
            <w:r w:rsidRPr="00E70D92">
              <w:t>Bandas E-UTRA 1, 3, 7, 8, 22, 28, 31, 32, 33, 34, 38, 40, 42, 43, 47, 52, 65, 68, 72</w:t>
            </w:r>
          </w:p>
        </w:tc>
        <w:tc>
          <w:tcPr>
            <w:tcW w:w="1118" w:type="dxa"/>
            <w:tcBorders>
              <w:top w:val="single" w:sz="4" w:space="0" w:color="auto"/>
              <w:left w:val="single" w:sz="4" w:space="0" w:color="auto"/>
              <w:bottom w:val="single" w:sz="4" w:space="0" w:color="auto"/>
              <w:right w:val="nil"/>
            </w:tcBorders>
            <w:vAlign w:val="center"/>
            <w:hideMark/>
          </w:tcPr>
          <w:p w14:paraId="25C7C160"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7B525404" w14:textId="241FD022"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206E1CFC"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3B5AA904"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2012E482"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0FD511D7" w14:textId="77777777" w:rsidR="00E70D92" w:rsidRPr="00E70D92" w:rsidRDefault="00E70D92" w:rsidP="00387781">
            <w:pPr>
              <w:pStyle w:val="Tabletext"/>
              <w:jc w:val="center"/>
            </w:pPr>
          </w:p>
        </w:tc>
      </w:tr>
      <w:tr w:rsidR="00A56554" w:rsidRPr="00E70D92" w14:paraId="0D062AD5"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2EE1E1E"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54063226" w14:textId="77777777" w:rsidR="00E70D92" w:rsidRPr="00E70D92" w:rsidRDefault="00E70D92" w:rsidP="00387781">
            <w:pPr>
              <w:pStyle w:val="Tabletext"/>
              <w:jc w:val="left"/>
            </w:pPr>
            <w:r w:rsidRPr="00E70D92">
              <w:t>Banda E-UTRA 20</w:t>
            </w:r>
          </w:p>
        </w:tc>
        <w:tc>
          <w:tcPr>
            <w:tcW w:w="1118" w:type="dxa"/>
            <w:tcBorders>
              <w:top w:val="single" w:sz="4" w:space="0" w:color="auto"/>
              <w:left w:val="single" w:sz="4" w:space="0" w:color="auto"/>
              <w:bottom w:val="single" w:sz="4" w:space="0" w:color="auto"/>
              <w:right w:val="nil"/>
            </w:tcBorders>
            <w:vAlign w:val="center"/>
            <w:hideMark/>
          </w:tcPr>
          <w:p w14:paraId="0CBEC010"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0CDADAA4" w14:textId="12D4BE33"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hideMark/>
          </w:tcPr>
          <w:p w14:paraId="43027B3A"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513E3C02"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B90EDB2"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61FB9EC1" w14:textId="77777777" w:rsidR="00E70D92" w:rsidRPr="00E70D92" w:rsidRDefault="00E70D92" w:rsidP="00387781">
            <w:pPr>
              <w:pStyle w:val="Tabletext"/>
              <w:jc w:val="center"/>
            </w:pPr>
            <w:r w:rsidRPr="00E70D92">
              <w:t>2</w:t>
            </w:r>
          </w:p>
        </w:tc>
      </w:tr>
      <w:tr w:rsidR="00A56554" w:rsidRPr="00E70D92" w14:paraId="48D5AFAF"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0A5E341"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370BFF18" w14:textId="77777777" w:rsidR="00E70D92" w:rsidRPr="00E70D92" w:rsidRDefault="00E70D92" w:rsidP="00387781">
            <w:pPr>
              <w:pStyle w:val="Tabletext"/>
              <w:jc w:val="left"/>
            </w:pPr>
            <w:r w:rsidRPr="00E70D92">
              <w:t>Bandas E-UTRA 87, 88</w:t>
            </w:r>
          </w:p>
        </w:tc>
        <w:tc>
          <w:tcPr>
            <w:tcW w:w="1118" w:type="dxa"/>
            <w:tcBorders>
              <w:top w:val="single" w:sz="4" w:space="0" w:color="auto"/>
              <w:left w:val="single" w:sz="4" w:space="0" w:color="auto"/>
              <w:bottom w:val="single" w:sz="4" w:space="0" w:color="auto"/>
              <w:right w:val="nil"/>
            </w:tcBorders>
            <w:vAlign w:val="center"/>
            <w:hideMark/>
          </w:tcPr>
          <w:p w14:paraId="62460453"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3320BE5E" w14:textId="60231F02"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hideMark/>
          </w:tcPr>
          <w:p w14:paraId="0A33EA4D"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04B050C3"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7B16F292"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A64D1E9" w14:textId="77777777" w:rsidR="00E70D92" w:rsidRPr="00E70D92" w:rsidRDefault="00E70D92" w:rsidP="00387781">
            <w:pPr>
              <w:pStyle w:val="Tabletext"/>
              <w:jc w:val="center"/>
            </w:pPr>
            <w:r w:rsidRPr="00E70D92">
              <w:t>15</w:t>
            </w:r>
          </w:p>
        </w:tc>
      </w:tr>
      <w:tr w:rsidR="00A56554" w:rsidRPr="00E70D92" w14:paraId="267D9A63"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8C1B6D3"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4A8F85DB"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7F0F0E27" w14:textId="77777777" w:rsidR="00E70D92" w:rsidRPr="00E70D92" w:rsidRDefault="00E70D92" w:rsidP="00387781">
            <w:pPr>
              <w:pStyle w:val="Tabletext"/>
              <w:jc w:val="center"/>
            </w:pPr>
            <w:r w:rsidRPr="00E70D92">
              <w:t>470</w:t>
            </w:r>
          </w:p>
        </w:tc>
        <w:tc>
          <w:tcPr>
            <w:tcW w:w="392" w:type="dxa"/>
            <w:tcBorders>
              <w:top w:val="single" w:sz="4" w:space="0" w:color="auto"/>
              <w:left w:val="nil"/>
              <w:bottom w:val="single" w:sz="4" w:space="0" w:color="auto"/>
              <w:right w:val="nil"/>
            </w:tcBorders>
            <w:vAlign w:val="center"/>
            <w:hideMark/>
          </w:tcPr>
          <w:p w14:paraId="7F9EE813" w14:textId="7DF2C6F9"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0E3A0F20" w14:textId="77777777" w:rsidR="00E70D92" w:rsidRPr="00E70D92" w:rsidRDefault="00E70D92" w:rsidP="00387781">
            <w:pPr>
              <w:pStyle w:val="Tabletext"/>
              <w:jc w:val="center"/>
            </w:pPr>
            <w:r w:rsidRPr="00E70D92">
              <w:t>694</w:t>
            </w:r>
          </w:p>
        </w:tc>
        <w:tc>
          <w:tcPr>
            <w:tcW w:w="980" w:type="dxa"/>
            <w:tcBorders>
              <w:top w:val="single" w:sz="4" w:space="0" w:color="auto"/>
              <w:left w:val="single" w:sz="4" w:space="0" w:color="auto"/>
              <w:bottom w:val="single" w:sz="4" w:space="0" w:color="auto"/>
              <w:right w:val="single" w:sz="4" w:space="0" w:color="auto"/>
            </w:tcBorders>
            <w:vAlign w:val="center"/>
            <w:hideMark/>
          </w:tcPr>
          <w:p w14:paraId="6462F997" w14:textId="77777777" w:rsidR="00E70D92" w:rsidRPr="00E70D92" w:rsidRDefault="00E70D92" w:rsidP="00387781">
            <w:pPr>
              <w:pStyle w:val="Tabletext"/>
              <w:jc w:val="center"/>
            </w:pPr>
            <w:r w:rsidRPr="00E70D92">
              <w:t>−42</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40E142F" w14:textId="77777777" w:rsidR="00E70D92" w:rsidRPr="00E70D92" w:rsidRDefault="00E70D92" w:rsidP="00387781">
            <w:pPr>
              <w:pStyle w:val="Tabletext"/>
              <w:jc w:val="center"/>
            </w:pPr>
            <w:r w:rsidRPr="00E70D92">
              <w:t>8</w:t>
            </w:r>
          </w:p>
        </w:tc>
        <w:tc>
          <w:tcPr>
            <w:tcW w:w="1497" w:type="dxa"/>
            <w:tcBorders>
              <w:top w:val="single" w:sz="4" w:space="0" w:color="auto"/>
              <w:left w:val="single" w:sz="4" w:space="0" w:color="auto"/>
              <w:bottom w:val="single" w:sz="4" w:space="0" w:color="auto"/>
              <w:right w:val="single" w:sz="4" w:space="0" w:color="auto"/>
            </w:tcBorders>
            <w:noWrap/>
            <w:vAlign w:val="center"/>
          </w:tcPr>
          <w:p w14:paraId="6B29325A" w14:textId="77777777" w:rsidR="00E70D92" w:rsidRPr="00E70D92" w:rsidRDefault="00E70D92" w:rsidP="00387781">
            <w:pPr>
              <w:pStyle w:val="Tabletext"/>
              <w:jc w:val="center"/>
            </w:pPr>
          </w:p>
        </w:tc>
      </w:tr>
    </w:tbl>
    <w:p w14:paraId="05DE5510" w14:textId="40D4F5E5" w:rsidR="00351EEA" w:rsidRDefault="00351EEA" w:rsidP="00351EEA">
      <w:pPr>
        <w:pStyle w:val="Tablefin"/>
      </w:pPr>
    </w:p>
    <w:p w14:paraId="477DEA87" w14:textId="4F5623CF" w:rsidR="00351EEA" w:rsidRPr="00E70D92" w:rsidRDefault="00351EEA" w:rsidP="00351EEA">
      <w:pPr>
        <w:pStyle w:val="TableNo"/>
      </w:pPr>
      <w:r w:rsidRPr="00E70D92">
        <w:lastRenderedPageBreak/>
        <w:t>CUADRO A1-40</w:t>
      </w:r>
      <w:r>
        <w:t xml:space="preserve"> </w:t>
      </w:r>
      <w:r w:rsidRPr="00501284">
        <w:t>(</w:t>
      </w:r>
      <w:r>
        <w:rPr>
          <w:i/>
          <w:iCs/>
        </w:rPr>
        <w:t>fin</w:t>
      </w:r>
      <w:r w:rsidRPr="00501284">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92"/>
        <w:gridCol w:w="1118"/>
        <w:gridCol w:w="392"/>
        <w:gridCol w:w="1121"/>
        <w:gridCol w:w="980"/>
        <w:gridCol w:w="938"/>
        <w:gridCol w:w="1497"/>
      </w:tblGrid>
      <w:tr w:rsidR="00351EEA" w:rsidRPr="00E70D92" w14:paraId="53CDC4C0" w14:textId="77777777" w:rsidTr="00892661">
        <w:trPr>
          <w:tblHeader/>
          <w:jc w:val="center"/>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449B0CFE" w14:textId="77777777" w:rsidR="00351EEA" w:rsidRPr="00E70D92" w:rsidRDefault="00351EEA" w:rsidP="00892661">
            <w:pPr>
              <w:pStyle w:val="Tablehead"/>
            </w:pPr>
            <w:r w:rsidRPr="00E70D92">
              <w:t>Banda E-UTRA</w:t>
            </w:r>
          </w:p>
        </w:tc>
        <w:tc>
          <w:tcPr>
            <w:tcW w:w="8538" w:type="dxa"/>
            <w:gridSpan w:val="7"/>
            <w:tcBorders>
              <w:top w:val="single" w:sz="4" w:space="0" w:color="auto"/>
              <w:left w:val="single" w:sz="4" w:space="0" w:color="auto"/>
              <w:bottom w:val="single" w:sz="4" w:space="0" w:color="auto"/>
              <w:right w:val="single" w:sz="4" w:space="0" w:color="auto"/>
            </w:tcBorders>
            <w:vAlign w:val="center"/>
            <w:hideMark/>
          </w:tcPr>
          <w:p w14:paraId="0B4E3ED9" w14:textId="77777777" w:rsidR="00351EEA" w:rsidRPr="00E70D92" w:rsidRDefault="00351EEA" w:rsidP="00892661">
            <w:pPr>
              <w:pStyle w:val="Tablehead"/>
            </w:pPr>
            <w:r w:rsidRPr="00E70D92">
              <w:t>Emisión no esencial</w:t>
            </w:r>
          </w:p>
        </w:tc>
      </w:tr>
      <w:tr w:rsidR="00351EEA" w:rsidRPr="00E70D92" w14:paraId="3D4F4246" w14:textId="77777777" w:rsidTr="00892661">
        <w:trPr>
          <w:tblHeade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1801E340" w14:textId="77777777" w:rsidR="00351EEA" w:rsidRPr="00E70D92" w:rsidRDefault="00351EEA" w:rsidP="00892661">
            <w:pPr>
              <w:pStyle w:val="Tablehead"/>
            </w:pPr>
          </w:p>
        </w:tc>
        <w:tc>
          <w:tcPr>
            <w:tcW w:w="2492" w:type="dxa"/>
            <w:tcBorders>
              <w:top w:val="single" w:sz="4" w:space="0" w:color="auto"/>
              <w:left w:val="single" w:sz="4" w:space="0" w:color="auto"/>
              <w:bottom w:val="single" w:sz="4" w:space="0" w:color="auto"/>
              <w:right w:val="single" w:sz="4" w:space="0" w:color="auto"/>
            </w:tcBorders>
            <w:vAlign w:val="center"/>
            <w:hideMark/>
          </w:tcPr>
          <w:p w14:paraId="1B77DE80" w14:textId="77777777" w:rsidR="00351EEA" w:rsidRPr="00E70D92" w:rsidRDefault="00351EEA" w:rsidP="00892661">
            <w:pPr>
              <w:pStyle w:val="Tablehead"/>
            </w:pPr>
            <w:r w:rsidRPr="00E70D92">
              <w:t>Banda protegida</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609F9C94" w14:textId="77777777" w:rsidR="00351EEA" w:rsidRPr="00E70D92" w:rsidRDefault="00351EEA" w:rsidP="00892661">
            <w:pPr>
              <w:pStyle w:val="Tablehead"/>
            </w:pPr>
            <w:r w:rsidRPr="00E70D92">
              <w:t>Gama de frecuencias (MHz)</w:t>
            </w:r>
          </w:p>
        </w:tc>
        <w:tc>
          <w:tcPr>
            <w:tcW w:w="980" w:type="dxa"/>
            <w:tcBorders>
              <w:top w:val="single" w:sz="4" w:space="0" w:color="auto"/>
              <w:left w:val="single" w:sz="4" w:space="0" w:color="auto"/>
              <w:bottom w:val="single" w:sz="4" w:space="0" w:color="auto"/>
              <w:right w:val="single" w:sz="4" w:space="0" w:color="auto"/>
            </w:tcBorders>
            <w:vAlign w:val="center"/>
            <w:hideMark/>
          </w:tcPr>
          <w:p w14:paraId="6646CFED" w14:textId="77777777" w:rsidR="00351EEA" w:rsidRPr="00E70D92" w:rsidRDefault="00351EEA" w:rsidP="00892661">
            <w:pPr>
              <w:pStyle w:val="Tablehead"/>
            </w:pPr>
            <w:r w:rsidRPr="00E70D92">
              <w:t>Nivel máximo</w:t>
            </w:r>
            <w:r>
              <w:br/>
            </w:r>
            <w:r w:rsidRPr="00E70D92">
              <w:t>(dBm)</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45A3A218" w14:textId="77777777" w:rsidR="00351EEA" w:rsidRPr="00E70D92" w:rsidRDefault="00351EEA" w:rsidP="00892661">
            <w:pPr>
              <w:pStyle w:val="Tablehead"/>
            </w:pPr>
            <w:r w:rsidRPr="00E70D92">
              <w:t>MBW</w:t>
            </w:r>
            <w:r>
              <w:br/>
            </w:r>
            <w:r w:rsidRPr="00E70D92">
              <w:t>(MHz)</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318E5B3F" w14:textId="77777777" w:rsidR="00351EEA" w:rsidRPr="00E70D92" w:rsidRDefault="00351EEA" w:rsidP="00892661">
            <w:pPr>
              <w:pStyle w:val="Tablehead"/>
            </w:pPr>
            <w:r w:rsidRPr="00E70D92">
              <w:t>Comentarios</w:t>
            </w:r>
          </w:p>
        </w:tc>
      </w:tr>
      <w:tr w:rsidR="00A56554" w:rsidRPr="00E70D92" w14:paraId="3E90FF96" w14:textId="77777777" w:rsidTr="00351EEA">
        <w:trPr>
          <w:jc w:val="center"/>
        </w:trPr>
        <w:tc>
          <w:tcPr>
            <w:tcW w:w="1101" w:type="dxa"/>
            <w:vMerge w:val="restart"/>
            <w:tcBorders>
              <w:top w:val="single" w:sz="4" w:space="0" w:color="auto"/>
              <w:left w:val="single" w:sz="4" w:space="0" w:color="auto"/>
              <w:bottom w:val="single" w:sz="4" w:space="0" w:color="auto"/>
              <w:right w:val="single" w:sz="4" w:space="0" w:color="auto"/>
            </w:tcBorders>
            <w:hideMark/>
          </w:tcPr>
          <w:p w14:paraId="3B988CD3" w14:textId="77777777" w:rsidR="00E70D92" w:rsidRPr="00E70D92" w:rsidRDefault="00E70D92" w:rsidP="00387781">
            <w:pPr>
              <w:pStyle w:val="Tabletext"/>
              <w:jc w:val="center"/>
            </w:pPr>
            <w:r w:rsidRPr="00E70D92">
              <w:t>88</w:t>
            </w:r>
          </w:p>
        </w:tc>
        <w:tc>
          <w:tcPr>
            <w:tcW w:w="2492" w:type="dxa"/>
            <w:tcBorders>
              <w:top w:val="single" w:sz="4" w:space="0" w:color="auto"/>
              <w:left w:val="single" w:sz="4" w:space="0" w:color="auto"/>
              <w:bottom w:val="single" w:sz="4" w:space="0" w:color="auto"/>
              <w:right w:val="single" w:sz="4" w:space="0" w:color="auto"/>
            </w:tcBorders>
            <w:vAlign w:val="bottom"/>
            <w:hideMark/>
          </w:tcPr>
          <w:p w14:paraId="665F51B8" w14:textId="77777777" w:rsidR="00E70D92" w:rsidRPr="00E70D92" w:rsidRDefault="00E70D92" w:rsidP="00387781">
            <w:pPr>
              <w:pStyle w:val="Tabletext"/>
              <w:jc w:val="left"/>
            </w:pPr>
            <w:r w:rsidRPr="00E70D92">
              <w:t>Bandas E-UTRA 1, 3, 7, 8, 20, 22, 28, 31, 32, 33, 34, 38, 40, 42, 43, 47, 52, 65, 68, 72</w:t>
            </w:r>
          </w:p>
        </w:tc>
        <w:tc>
          <w:tcPr>
            <w:tcW w:w="1118" w:type="dxa"/>
            <w:tcBorders>
              <w:top w:val="single" w:sz="4" w:space="0" w:color="auto"/>
              <w:left w:val="single" w:sz="4" w:space="0" w:color="auto"/>
              <w:bottom w:val="single" w:sz="4" w:space="0" w:color="auto"/>
              <w:right w:val="nil"/>
            </w:tcBorders>
            <w:vAlign w:val="center"/>
            <w:hideMark/>
          </w:tcPr>
          <w:p w14:paraId="71CEDC3A"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27E39BDA" w14:textId="53126B4F"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1DEBA8F"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38A7DAEA"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1A860A1E"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tcPr>
          <w:p w14:paraId="233EE2D6" w14:textId="77777777" w:rsidR="00E70D92" w:rsidRPr="00E70D92" w:rsidRDefault="00E70D92" w:rsidP="00387781">
            <w:pPr>
              <w:pStyle w:val="Tabletext"/>
              <w:jc w:val="center"/>
            </w:pPr>
          </w:p>
        </w:tc>
      </w:tr>
      <w:tr w:rsidR="00A56554" w:rsidRPr="00E70D92" w14:paraId="424E40E1"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BAA0125"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23FAD89C" w14:textId="77777777" w:rsidR="00E70D92" w:rsidRPr="00E70D92" w:rsidRDefault="00E70D92" w:rsidP="00387781">
            <w:pPr>
              <w:pStyle w:val="Tabletext"/>
              <w:jc w:val="left"/>
            </w:pPr>
            <w:r w:rsidRPr="00E70D92">
              <w:t>Banda E-UTRA 87</w:t>
            </w:r>
          </w:p>
        </w:tc>
        <w:tc>
          <w:tcPr>
            <w:tcW w:w="1118" w:type="dxa"/>
            <w:tcBorders>
              <w:top w:val="single" w:sz="4" w:space="0" w:color="auto"/>
              <w:left w:val="single" w:sz="4" w:space="0" w:color="auto"/>
              <w:bottom w:val="single" w:sz="4" w:space="0" w:color="auto"/>
              <w:right w:val="nil"/>
            </w:tcBorders>
            <w:vAlign w:val="center"/>
            <w:hideMark/>
          </w:tcPr>
          <w:p w14:paraId="6954AF49"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70D582D2" w14:textId="3FBD28FA"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4A08A36E"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48729797" w14:textId="77777777" w:rsidR="00E70D92" w:rsidRPr="00E70D92" w:rsidRDefault="00E70D92" w:rsidP="00387781">
            <w:pPr>
              <w:pStyle w:val="Tabletext"/>
              <w:jc w:val="center"/>
            </w:pPr>
            <w:r w:rsidRPr="00E70D92">
              <w:t>−20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6F2E5385"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5F470316" w14:textId="77777777" w:rsidR="00E70D92" w:rsidRPr="00E70D92" w:rsidRDefault="00E70D92" w:rsidP="00387781">
            <w:pPr>
              <w:pStyle w:val="Tabletext"/>
              <w:jc w:val="center"/>
            </w:pPr>
            <w:r w:rsidRPr="00E70D92">
              <w:t>15</w:t>
            </w:r>
          </w:p>
        </w:tc>
      </w:tr>
      <w:tr w:rsidR="00A56554" w:rsidRPr="00E70D92" w14:paraId="4D81282A"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F1BC211"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76F0E734" w14:textId="77777777" w:rsidR="00E70D92" w:rsidRPr="00E70D92" w:rsidRDefault="00E70D92" w:rsidP="00387781">
            <w:pPr>
              <w:pStyle w:val="Tabletext"/>
              <w:jc w:val="left"/>
            </w:pPr>
            <w:r w:rsidRPr="00E70D92">
              <w:t>Banda E-UTRA 88</w:t>
            </w:r>
          </w:p>
        </w:tc>
        <w:tc>
          <w:tcPr>
            <w:tcW w:w="1118" w:type="dxa"/>
            <w:tcBorders>
              <w:top w:val="single" w:sz="4" w:space="0" w:color="auto"/>
              <w:left w:val="single" w:sz="4" w:space="0" w:color="auto"/>
              <w:bottom w:val="single" w:sz="4" w:space="0" w:color="auto"/>
              <w:right w:val="nil"/>
            </w:tcBorders>
            <w:vAlign w:val="center"/>
            <w:hideMark/>
          </w:tcPr>
          <w:p w14:paraId="12E2BEB6" w14:textId="77777777" w:rsidR="00E70D92" w:rsidRPr="00E70D92" w:rsidRDefault="00E70D92" w:rsidP="00387781">
            <w:pPr>
              <w:pStyle w:val="Tabletext"/>
              <w:jc w:val="center"/>
            </w:pPr>
            <w:r w:rsidRPr="00E70D92">
              <w:t>F</w:t>
            </w:r>
            <w:r w:rsidRPr="00E70D92">
              <w:rPr>
                <w:vertAlign w:val="subscript"/>
              </w:rPr>
              <w:t>DL_low</w:t>
            </w:r>
          </w:p>
        </w:tc>
        <w:tc>
          <w:tcPr>
            <w:tcW w:w="392" w:type="dxa"/>
            <w:tcBorders>
              <w:top w:val="single" w:sz="4" w:space="0" w:color="auto"/>
              <w:left w:val="nil"/>
              <w:bottom w:val="single" w:sz="4" w:space="0" w:color="auto"/>
              <w:right w:val="nil"/>
            </w:tcBorders>
            <w:vAlign w:val="center"/>
            <w:hideMark/>
          </w:tcPr>
          <w:p w14:paraId="1FBB19AC" w14:textId="539AEA66"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67D48EE2" w14:textId="77777777" w:rsidR="00E70D92" w:rsidRPr="00E70D92" w:rsidRDefault="00E70D92" w:rsidP="00387781">
            <w:pPr>
              <w:pStyle w:val="Tabletext"/>
              <w:jc w:val="center"/>
            </w:pPr>
            <w:r w:rsidRPr="00E70D92">
              <w:t>F</w:t>
            </w:r>
            <w:r w:rsidRPr="00E70D92">
              <w:rPr>
                <w:vertAlign w:val="subscript"/>
              </w:rPr>
              <w:t>DL_high</w:t>
            </w:r>
          </w:p>
        </w:tc>
        <w:tc>
          <w:tcPr>
            <w:tcW w:w="980" w:type="dxa"/>
            <w:tcBorders>
              <w:top w:val="single" w:sz="4" w:space="0" w:color="auto"/>
              <w:left w:val="single" w:sz="4" w:space="0" w:color="auto"/>
              <w:bottom w:val="single" w:sz="4" w:space="0" w:color="auto"/>
              <w:right w:val="single" w:sz="4" w:space="0" w:color="auto"/>
            </w:tcBorders>
            <w:vAlign w:val="center"/>
            <w:hideMark/>
          </w:tcPr>
          <w:p w14:paraId="607A652B" w14:textId="77777777" w:rsidR="00E70D92" w:rsidRPr="00E70D92" w:rsidRDefault="00E70D92" w:rsidP="00387781">
            <w:pPr>
              <w:pStyle w:val="Tabletext"/>
              <w:jc w:val="center"/>
            </w:pPr>
            <w:r w:rsidRPr="00E70D92">
              <w:t>−50</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52880021" w14:textId="77777777" w:rsidR="00E70D92" w:rsidRPr="00E70D92" w:rsidRDefault="00E70D92" w:rsidP="00387781">
            <w:pPr>
              <w:pStyle w:val="Tabletext"/>
              <w:jc w:val="center"/>
            </w:pPr>
            <w:r w:rsidRPr="00E70D92">
              <w:t>1</w:t>
            </w:r>
          </w:p>
        </w:tc>
        <w:tc>
          <w:tcPr>
            <w:tcW w:w="1497" w:type="dxa"/>
            <w:tcBorders>
              <w:top w:val="single" w:sz="4" w:space="0" w:color="auto"/>
              <w:left w:val="single" w:sz="4" w:space="0" w:color="auto"/>
              <w:bottom w:val="single" w:sz="4" w:space="0" w:color="auto"/>
              <w:right w:val="single" w:sz="4" w:space="0" w:color="auto"/>
            </w:tcBorders>
            <w:noWrap/>
            <w:vAlign w:val="center"/>
            <w:hideMark/>
          </w:tcPr>
          <w:p w14:paraId="4679E634" w14:textId="77777777" w:rsidR="00E70D92" w:rsidRPr="00E70D92" w:rsidRDefault="00E70D92" w:rsidP="00387781">
            <w:pPr>
              <w:pStyle w:val="Tabletext"/>
              <w:jc w:val="center"/>
            </w:pPr>
            <w:r w:rsidRPr="00E70D92">
              <w:t>15</w:t>
            </w:r>
          </w:p>
        </w:tc>
      </w:tr>
      <w:tr w:rsidR="00A56554" w:rsidRPr="00E70D92" w14:paraId="5CD8D327" w14:textId="77777777" w:rsidTr="00351EEA">
        <w:trPr>
          <w:jc w:val="center"/>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6EEEB3D6" w14:textId="77777777" w:rsidR="00E70D92" w:rsidRPr="00E70D92" w:rsidRDefault="00E70D92" w:rsidP="00387781">
            <w:pPr>
              <w:pStyle w:val="Tabletext"/>
              <w:jc w:val="center"/>
            </w:pPr>
          </w:p>
        </w:tc>
        <w:tc>
          <w:tcPr>
            <w:tcW w:w="2492" w:type="dxa"/>
            <w:tcBorders>
              <w:top w:val="single" w:sz="4" w:space="0" w:color="auto"/>
              <w:left w:val="single" w:sz="4" w:space="0" w:color="auto"/>
              <w:bottom w:val="single" w:sz="4" w:space="0" w:color="auto"/>
              <w:right w:val="single" w:sz="4" w:space="0" w:color="auto"/>
            </w:tcBorders>
            <w:vAlign w:val="bottom"/>
            <w:hideMark/>
          </w:tcPr>
          <w:p w14:paraId="56761E1D" w14:textId="77777777" w:rsidR="00E70D92" w:rsidRPr="00E70D92" w:rsidRDefault="00E70D92" w:rsidP="00387781">
            <w:pPr>
              <w:pStyle w:val="Tabletext"/>
              <w:jc w:val="left"/>
            </w:pPr>
            <w:r w:rsidRPr="00E70D92">
              <w:t>Gama de frecuencias</w:t>
            </w:r>
          </w:p>
        </w:tc>
        <w:tc>
          <w:tcPr>
            <w:tcW w:w="1118" w:type="dxa"/>
            <w:tcBorders>
              <w:top w:val="single" w:sz="4" w:space="0" w:color="auto"/>
              <w:left w:val="single" w:sz="4" w:space="0" w:color="auto"/>
              <w:bottom w:val="single" w:sz="4" w:space="0" w:color="auto"/>
              <w:right w:val="nil"/>
            </w:tcBorders>
            <w:vAlign w:val="center"/>
            <w:hideMark/>
          </w:tcPr>
          <w:p w14:paraId="0C6E24AA" w14:textId="77777777" w:rsidR="00E70D92" w:rsidRPr="00E70D92" w:rsidRDefault="00E70D92" w:rsidP="00387781">
            <w:pPr>
              <w:pStyle w:val="Tabletext"/>
              <w:jc w:val="center"/>
            </w:pPr>
            <w:r w:rsidRPr="00E70D92">
              <w:t>470</w:t>
            </w:r>
          </w:p>
        </w:tc>
        <w:tc>
          <w:tcPr>
            <w:tcW w:w="392" w:type="dxa"/>
            <w:tcBorders>
              <w:top w:val="single" w:sz="4" w:space="0" w:color="auto"/>
              <w:left w:val="nil"/>
              <w:bottom w:val="single" w:sz="4" w:space="0" w:color="auto"/>
              <w:right w:val="nil"/>
            </w:tcBorders>
            <w:vAlign w:val="center"/>
            <w:hideMark/>
          </w:tcPr>
          <w:p w14:paraId="78815756" w14:textId="57FFB93B" w:rsidR="00E70D92" w:rsidRPr="00E70D92" w:rsidRDefault="002E0EC2" w:rsidP="00387781">
            <w:pPr>
              <w:pStyle w:val="Tabletext"/>
              <w:jc w:val="center"/>
            </w:pPr>
            <w:r>
              <w:t>–</w:t>
            </w:r>
          </w:p>
        </w:tc>
        <w:tc>
          <w:tcPr>
            <w:tcW w:w="1121" w:type="dxa"/>
            <w:tcBorders>
              <w:top w:val="single" w:sz="4" w:space="0" w:color="auto"/>
              <w:left w:val="nil"/>
              <w:bottom w:val="single" w:sz="4" w:space="0" w:color="auto"/>
              <w:right w:val="single" w:sz="4" w:space="0" w:color="auto"/>
            </w:tcBorders>
            <w:vAlign w:val="center"/>
            <w:hideMark/>
          </w:tcPr>
          <w:p w14:paraId="15006652" w14:textId="77777777" w:rsidR="00E70D92" w:rsidRPr="00E70D92" w:rsidRDefault="00E70D92" w:rsidP="00387781">
            <w:pPr>
              <w:pStyle w:val="Tabletext"/>
              <w:jc w:val="center"/>
            </w:pPr>
            <w:r w:rsidRPr="00E70D92">
              <w:t>694</w:t>
            </w:r>
          </w:p>
        </w:tc>
        <w:tc>
          <w:tcPr>
            <w:tcW w:w="980" w:type="dxa"/>
            <w:tcBorders>
              <w:top w:val="single" w:sz="4" w:space="0" w:color="auto"/>
              <w:left w:val="single" w:sz="4" w:space="0" w:color="auto"/>
              <w:bottom w:val="single" w:sz="4" w:space="0" w:color="auto"/>
              <w:right w:val="single" w:sz="4" w:space="0" w:color="auto"/>
            </w:tcBorders>
            <w:vAlign w:val="center"/>
            <w:hideMark/>
          </w:tcPr>
          <w:p w14:paraId="4B6216CE" w14:textId="77777777" w:rsidR="00E70D92" w:rsidRPr="00E70D92" w:rsidRDefault="00E70D92" w:rsidP="00387781">
            <w:pPr>
              <w:pStyle w:val="Tabletext"/>
              <w:jc w:val="center"/>
            </w:pPr>
            <w:r w:rsidRPr="00E70D92">
              <w:t>−42</w:t>
            </w:r>
          </w:p>
        </w:tc>
        <w:tc>
          <w:tcPr>
            <w:tcW w:w="938" w:type="dxa"/>
            <w:tcBorders>
              <w:top w:val="single" w:sz="4" w:space="0" w:color="auto"/>
              <w:left w:val="single" w:sz="4" w:space="0" w:color="auto"/>
              <w:bottom w:val="single" w:sz="4" w:space="0" w:color="auto"/>
              <w:right w:val="single" w:sz="4" w:space="0" w:color="auto"/>
            </w:tcBorders>
            <w:noWrap/>
            <w:vAlign w:val="center"/>
            <w:hideMark/>
          </w:tcPr>
          <w:p w14:paraId="0D11AD76" w14:textId="77777777" w:rsidR="00E70D92" w:rsidRPr="00E70D92" w:rsidRDefault="00E70D92" w:rsidP="00387781">
            <w:pPr>
              <w:pStyle w:val="Tabletext"/>
              <w:jc w:val="center"/>
            </w:pPr>
            <w:r w:rsidRPr="00E70D92">
              <w:t>8</w:t>
            </w:r>
          </w:p>
        </w:tc>
        <w:tc>
          <w:tcPr>
            <w:tcW w:w="1497" w:type="dxa"/>
            <w:tcBorders>
              <w:top w:val="single" w:sz="4" w:space="0" w:color="auto"/>
              <w:left w:val="single" w:sz="4" w:space="0" w:color="auto"/>
              <w:bottom w:val="single" w:sz="4" w:space="0" w:color="auto"/>
              <w:right w:val="single" w:sz="4" w:space="0" w:color="auto"/>
            </w:tcBorders>
            <w:noWrap/>
            <w:vAlign w:val="center"/>
          </w:tcPr>
          <w:p w14:paraId="7A384C6C" w14:textId="77777777" w:rsidR="00E70D92" w:rsidRPr="00E70D92" w:rsidRDefault="00E70D92" w:rsidP="00387781">
            <w:pPr>
              <w:pStyle w:val="Tabletext"/>
              <w:jc w:val="center"/>
            </w:pPr>
          </w:p>
        </w:tc>
      </w:tr>
      <w:tr w:rsidR="00E70D92" w:rsidRPr="00E70D92" w14:paraId="08C2B729" w14:textId="77777777" w:rsidTr="002E0EC2">
        <w:trPr>
          <w:trHeight w:val="224"/>
          <w:jc w:val="center"/>
        </w:trPr>
        <w:tc>
          <w:tcPr>
            <w:tcW w:w="9639" w:type="dxa"/>
            <w:gridSpan w:val="8"/>
            <w:tcBorders>
              <w:top w:val="single" w:sz="6" w:space="0" w:color="auto"/>
              <w:left w:val="nil"/>
              <w:bottom w:val="nil"/>
              <w:right w:val="nil"/>
            </w:tcBorders>
            <w:tcMar>
              <w:top w:w="0" w:type="dxa"/>
              <w:left w:w="108" w:type="dxa"/>
              <w:bottom w:w="0" w:type="dxa"/>
              <w:right w:w="108" w:type="dxa"/>
            </w:tcMar>
            <w:hideMark/>
          </w:tcPr>
          <w:p w14:paraId="05296C31" w14:textId="096821F3" w:rsidR="00E70D92" w:rsidRPr="00787CD5" w:rsidRDefault="00F63E6C" w:rsidP="000E7C59">
            <w:pPr>
              <w:pStyle w:val="TableLegendNote"/>
              <w:rPr>
                <w:i/>
                <w:iCs/>
                <w:lang w:val="es-ES"/>
              </w:rPr>
            </w:pPr>
            <w:r w:rsidRPr="00F63E6C">
              <w:rPr>
                <w:i/>
                <w:iCs/>
                <w:lang w:val="es-ES"/>
              </w:rPr>
              <w:t>Notas relativas al Cuadro</w:t>
            </w:r>
            <w:r>
              <w:rPr>
                <w:i/>
                <w:iCs/>
                <w:lang w:val="es-ES"/>
              </w:rPr>
              <w:t> </w:t>
            </w:r>
            <w:r w:rsidR="00E70D92" w:rsidRPr="00787CD5">
              <w:rPr>
                <w:i/>
                <w:iCs/>
                <w:lang w:val="es-ES"/>
              </w:rPr>
              <w:t>A1-40:</w:t>
            </w:r>
          </w:p>
          <w:p w14:paraId="2128524B" w14:textId="51516242" w:rsidR="00E70D92" w:rsidRPr="00787CD5" w:rsidRDefault="00E70D92" w:rsidP="000E7C59">
            <w:pPr>
              <w:pStyle w:val="TableLegendNote"/>
              <w:rPr>
                <w:lang w:val="es-ES"/>
              </w:rPr>
            </w:pPr>
            <w:r w:rsidRPr="00787CD5">
              <w:rPr>
                <w:lang w:val="es-ES"/>
              </w:rPr>
              <w:t>NOTA</w:t>
            </w:r>
            <w:r w:rsidR="00A56554" w:rsidRPr="00A56554">
              <w:rPr>
                <w:lang w:val="es-ES"/>
              </w:rPr>
              <w:t> </w:t>
            </w:r>
            <w:r w:rsidRPr="00787CD5">
              <w:rPr>
                <w:lang w:val="es-ES"/>
              </w:rPr>
              <w:t>1</w:t>
            </w:r>
            <w:r w:rsidR="00A56554">
              <w:rPr>
                <w:lang w:val="es-ES"/>
              </w:rPr>
              <w:t> </w:t>
            </w:r>
            <w:r w:rsidRPr="00787CD5">
              <w:rPr>
                <w:lang w:val="es-ES"/>
              </w:rPr>
              <w:t>–</w:t>
            </w:r>
            <w:r w:rsidR="00A56554">
              <w:rPr>
                <w:lang w:val="es-ES"/>
              </w:rPr>
              <w:t> </w:t>
            </w:r>
            <w:r w:rsidRPr="00800FE3">
              <w:rPr>
                <w:i/>
                <w:iCs/>
                <w:lang w:val="es-ES"/>
              </w:rPr>
              <w:t>F</w:t>
            </w:r>
            <w:r w:rsidRPr="00800FE3">
              <w:rPr>
                <w:i/>
                <w:iCs/>
                <w:vertAlign w:val="subscript"/>
                <w:lang w:val="es-ES"/>
              </w:rPr>
              <w:t>DL_low</w:t>
            </w:r>
            <w:r w:rsidRPr="00787CD5">
              <w:rPr>
                <w:lang w:val="es-ES"/>
              </w:rPr>
              <w:t xml:space="preserve"> y </w:t>
            </w:r>
            <w:r w:rsidRPr="00800FE3">
              <w:rPr>
                <w:i/>
                <w:iCs/>
                <w:lang w:val="es-ES"/>
              </w:rPr>
              <w:t>F</w:t>
            </w:r>
            <w:r w:rsidRPr="00800FE3">
              <w:rPr>
                <w:i/>
                <w:iCs/>
                <w:vertAlign w:val="subscript"/>
                <w:lang w:val="es-ES"/>
              </w:rPr>
              <w:t>DL_high</w:t>
            </w:r>
            <w:r w:rsidRPr="00787CD5">
              <w:rPr>
                <w:lang w:val="es-ES"/>
              </w:rPr>
              <w:t xml:space="preserve"> son las bandas de frecuencias E-UTRA especificadas.</w:t>
            </w:r>
          </w:p>
          <w:p w14:paraId="22E9CD75" w14:textId="07867422" w:rsidR="00E70D92" w:rsidRPr="00787CD5" w:rsidRDefault="00E70D92" w:rsidP="000E7C59">
            <w:pPr>
              <w:pStyle w:val="TableLegendNote"/>
              <w:rPr>
                <w:lang w:val="es-ES"/>
              </w:rPr>
            </w:pPr>
            <w:r w:rsidRPr="00787CD5">
              <w:rPr>
                <w:lang w:val="es-ES"/>
              </w:rPr>
              <w:t>NOTA</w:t>
            </w:r>
            <w:r w:rsidR="00A56554" w:rsidRPr="00A56554">
              <w:rPr>
                <w:lang w:val="es-ES"/>
              </w:rPr>
              <w:t> </w:t>
            </w:r>
            <w:r w:rsidRPr="00787CD5">
              <w:rPr>
                <w:lang w:val="es-ES"/>
              </w:rPr>
              <w:t>2</w:t>
            </w:r>
            <w:r w:rsidR="00A56554">
              <w:rPr>
                <w:lang w:val="es-ES"/>
              </w:rPr>
              <w:t> </w:t>
            </w:r>
            <w:r w:rsidRPr="00787CD5">
              <w:rPr>
                <w:lang w:val="es-ES"/>
              </w:rPr>
              <w:t>–</w:t>
            </w:r>
            <w:r w:rsidR="00A56554">
              <w:rPr>
                <w:lang w:val="es-ES"/>
              </w:rPr>
              <w:t> </w:t>
            </w:r>
            <w:r w:rsidRPr="00787CD5">
              <w:rPr>
                <w:lang w:val="es-ES"/>
              </w:rPr>
              <w:t>Excepcionalmente, se permiten las mediciones cuyos niveles no sobrepasen los requisitos aplicables del Cuadro 4-2 para cada portadora E-UTRA asignada utilizada en la medición debido a las emisiones no esenciales del segundo, el tercer, el cuarto (o el quinto) armónico. Debido a la propagación de la emisión armónica, también se permite la excepción a la primera gama de frecuencias de 1</w:t>
            </w:r>
            <w:r w:rsidR="00D2350B">
              <w:rPr>
                <w:lang w:val="es-ES"/>
              </w:rPr>
              <w:t> </w:t>
            </w:r>
            <w:r w:rsidRPr="00787CD5">
              <w:rPr>
                <w:lang w:val="es-ES"/>
              </w:rPr>
              <w:t xml:space="preserve">MHz yuxtapuesta a dicha emisión, es decir, situada a ambos lados de la misma. En consecuencia, se obtiene un intervalo de excepción general centrado en la emisión armónica de (2 MHz + </w:t>
            </w:r>
            <w:r w:rsidRPr="00800FE3">
              <w:rPr>
                <w:i/>
                <w:iCs/>
                <w:lang w:val="es-ES"/>
              </w:rPr>
              <w:t>N</w:t>
            </w:r>
            <w:r w:rsidR="00800FE3">
              <w:rPr>
                <w:lang w:val="es-ES"/>
              </w:rPr>
              <w:t> </w:t>
            </w:r>
            <w:r w:rsidRPr="00787CD5">
              <w:rPr>
                <w:lang w:val="es-ES"/>
              </w:rPr>
              <w:t>×</w:t>
            </w:r>
            <w:r w:rsidR="00800FE3">
              <w:rPr>
                <w:lang w:val="es-ES"/>
              </w:rPr>
              <w:t> </w:t>
            </w:r>
            <w:r w:rsidRPr="00800FE3">
              <w:rPr>
                <w:i/>
                <w:iCs/>
                <w:lang w:val="es-ES"/>
              </w:rPr>
              <w:t>L</w:t>
            </w:r>
            <w:r w:rsidRPr="00800FE3">
              <w:rPr>
                <w:i/>
                <w:iCs/>
                <w:vertAlign w:val="subscript"/>
                <w:lang w:val="es-ES"/>
              </w:rPr>
              <w:t>CRB</w:t>
            </w:r>
            <w:r w:rsidR="00800FE3">
              <w:rPr>
                <w:lang w:val="es-ES"/>
              </w:rPr>
              <w:t> </w:t>
            </w:r>
            <w:r w:rsidRPr="00787CD5">
              <w:rPr>
                <w:lang w:val="es-ES"/>
              </w:rPr>
              <w:t>×</w:t>
            </w:r>
            <w:r w:rsidR="00800FE3">
              <w:rPr>
                <w:lang w:val="es-ES"/>
              </w:rPr>
              <w:t> </w:t>
            </w:r>
            <w:r w:rsidRPr="00787CD5">
              <w:rPr>
                <w:lang w:val="es-ES"/>
              </w:rPr>
              <w:t xml:space="preserve">180 kHz), siendo </w:t>
            </w:r>
            <w:r w:rsidRPr="00800FE3">
              <w:rPr>
                <w:i/>
                <w:iCs/>
                <w:lang w:val="es-ES"/>
              </w:rPr>
              <w:t>N</w:t>
            </w:r>
            <w:r w:rsidRPr="00787CD5">
              <w:rPr>
                <w:lang w:val="es-ES"/>
              </w:rPr>
              <w:t xml:space="preserve"> = 2, 3, 4, (5) para el segundo, el tercer, el cuarto (o el quinto) armónico, respectivamente. Se permite la excepción si el ancho de banda de medición (MBW) se superpone total o parcialmente con el intervalo de excepción general.</w:t>
            </w:r>
          </w:p>
          <w:p w14:paraId="7E7BBC8B" w14:textId="4D56DBA7" w:rsidR="00E70D92" w:rsidRPr="00787CD5" w:rsidRDefault="00E70D92" w:rsidP="000E7C59">
            <w:pPr>
              <w:pStyle w:val="TableLegendNote"/>
              <w:rPr>
                <w:lang w:val="es-ES"/>
              </w:rPr>
            </w:pPr>
            <w:r w:rsidRPr="00787CD5">
              <w:rPr>
                <w:lang w:val="es-ES"/>
              </w:rPr>
              <w:t>NOTA</w:t>
            </w:r>
            <w:r w:rsidR="00A56554" w:rsidRPr="00A56554">
              <w:rPr>
                <w:lang w:val="es-ES"/>
              </w:rPr>
              <w:t> </w:t>
            </w:r>
            <w:r w:rsidRPr="00787CD5">
              <w:rPr>
                <w:lang w:val="es-ES"/>
              </w:rPr>
              <w:t>3</w:t>
            </w:r>
            <w:r w:rsidR="00351EEA">
              <w:rPr>
                <w:lang w:val="es-ES"/>
              </w:rPr>
              <w:t> </w:t>
            </w:r>
            <w:r w:rsidRPr="00787CD5">
              <w:rPr>
                <w:lang w:val="es-ES"/>
              </w:rPr>
              <w:t>–</w:t>
            </w:r>
            <w:r w:rsidR="00351EEA">
              <w:rPr>
                <w:lang w:val="es-ES"/>
              </w:rPr>
              <w:t> </w:t>
            </w:r>
            <w:r w:rsidRPr="00787CD5">
              <w:rPr>
                <w:lang w:val="es-ES"/>
              </w:rPr>
              <w:t>Para satisfacer estos requisitos será necesario introducir ciertas restricciones en la banda operativa o en la banda protegida.</w:t>
            </w:r>
          </w:p>
          <w:p w14:paraId="6BFD25CB" w14:textId="4FA0CFEC" w:rsidR="00E70D92" w:rsidRPr="00787CD5" w:rsidRDefault="00E70D92" w:rsidP="000E7C59">
            <w:pPr>
              <w:pStyle w:val="TableLegendNote"/>
              <w:rPr>
                <w:lang w:val="es-ES"/>
              </w:rPr>
            </w:pPr>
            <w:r w:rsidRPr="00787CD5">
              <w:rPr>
                <w:lang w:val="es-ES"/>
              </w:rPr>
              <w:t>NOTA</w:t>
            </w:r>
            <w:r w:rsidR="00A56554" w:rsidRPr="00A56554">
              <w:rPr>
                <w:lang w:val="es-ES"/>
              </w:rPr>
              <w:t> </w:t>
            </w:r>
            <w:r w:rsidRPr="00787CD5">
              <w:rPr>
                <w:lang w:val="es-ES"/>
              </w:rPr>
              <w:t>4</w:t>
            </w:r>
            <w:r w:rsidR="00351EEA">
              <w:rPr>
                <w:lang w:val="es-ES"/>
              </w:rPr>
              <w:t> </w:t>
            </w:r>
            <w:r w:rsidRPr="00787CD5">
              <w:rPr>
                <w:lang w:val="es-ES"/>
              </w:rPr>
              <w:t>–</w:t>
            </w:r>
            <w:r w:rsidR="00351EEA">
              <w:rPr>
                <w:lang w:val="es-ES"/>
              </w:rPr>
              <w:t> </w:t>
            </w:r>
            <w:r w:rsidRPr="00787CD5">
              <w:rPr>
                <w:lang w:val="es-ES"/>
              </w:rPr>
              <w:t>N/A</w:t>
            </w:r>
          </w:p>
          <w:p w14:paraId="699FBBFA" w14:textId="51AAC197" w:rsidR="00E70D92" w:rsidRPr="00787CD5" w:rsidRDefault="00E70D92" w:rsidP="000E7C59">
            <w:pPr>
              <w:pStyle w:val="TableLegendNote"/>
              <w:rPr>
                <w:lang w:val="es-ES"/>
              </w:rPr>
            </w:pPr>
            <w:r w:rsidRPr="00787CD5">
              <w:rPr>
                <w:lang w:val="es-ES"/>
              </w:rPr>
              <w:t>NOTA</w:t>
            </w:r>
            <w:r w:rsidR="00A56554" w:rsidRPr="00A56554">
              <w:rPr>
                <w:lang w:val="es-ES"/>
              </w:rPr>
              <w:t> </w:t>
            </w:r>
            <w:r w:rsidRPr="00787CD5">
              <w:rPr>
                <w:lang w:val="es-ES"/>
              </w:rPr>
              <w:t>5</w:t>
            </w:r>
            <w:r w:rsidR="00351EEA">
              <w:rPr>
                <w:lang w:val="es-ES"/>
              </w:rPr>
              <w:t> </w:t>
            </w:r>
            <w:r w:rsidRPr="00787CD5">
              <w:rPr>
                <w:lang w:val="es-ES"/>
              </w:rPr>
              <w:t>–</w:t>
            </w:r>
            <w:r w:rsidR="00351EEA">
              <w:rPr>
                <w:lang w:val="es-ES"/>
              </w:rPr>
              <w:t> </w:t>
            </w:r>
            <w:r w:rsidRPr="00787CD5">
              <w:rPr>
                <w:lang w:val="es-ES"/>
              </w:rPr>
              <w:t>Para que el funcionamiento DDT no sincronizado satisfaga estos requisitos será necesario introducir alguna restricción en la banda operativa o en la banda protegida.</w:t>
            </w:r>
          </w:p>
          <w:p w14:paraId="2FFB60EE" w14:textId="532EFFEB" w:rsidR="00E70D92" w:rsidRPr="00787CD5" w:rsidRDefault="00E70D92" w:rsidP="000E7C59">
            <w:pPr>
              <w:pStyle w:val="TableLegendNote"/>
              <w:rPr>
                <w:lang w:val="es-ES"/>
              </w:rPr>
            </w:pPr>
            <w:r w:rsidRPr="00787CD5">
              <w:rPr>
                <w:lang w:val="es-ES"/>
              </w:rPr>
              <w:t>NOTA</w:t>
            </w:r>
            <w:r w:rsidR="00A56554" w:rsidRPr="00A56554">
              <w:rPr>
                <w:lang w:val="es-ES"/>
              </w:rPr>
              <w:t> </w:t>
            </w:r>
            <w:r w:rsidRPr="00787CD5">
              <w:rPr>
                <w:lang w:val="es-ES"/>
              </w:rPr>
              <w:t>6</w:t>
            </w:r>
            <w:r w:rsidR="00351EEA">
              <w:rPr>
                <w:lang w:val="es-ES"/>
              </w:rPr>
              <w:t> </w:t>
            </w:r>
            <w:r w:rsidRPr="00787CD5">
              <w:rPr>
                <w:lang w:val="es-ES"/>
              </w:rPr>
              <w:t>–</w:t>
            </w:r>
            <w:r w:rsidR="00351EEA">
              <w:rPr>
                <w:lang w:val="es-ES"/>
              </w:rPr>
              <w:t> </w:t>
            </w:r>
            <w:r w:rsidRPr="00787CD5">
              <w:rPr>
                <w:lang w:val="es-ES"/>
              </w:rPr>
              <w:t>N/A</w:t>
            </w:r>
          </w:p>
          <w:p w14:paraId="59C24EA5" w14:textId="0E175FDF" w:rsidR="00E70D92" w:rsidRPr="00787CD5" w:rsidRDefault="00E70D92" w:rsidP="000E7C59">
            <w:pPr>
              <w:pStyle w:val="TableLegendNote"/>
              <w:rPr>
                <w:lang w:val="es-ES"/>
              </w:rPr>
            </w:pPr>
            <w:r w:rsidRPr="00787CD5">
              <w:rPr>
                <w:lang w:val="es-ES"/>
              </w:rPr>
              <w:t>NOTA 7 – Aplicable cuando coexista con un sistema de teléfono móvil personal (PHS) operativo en la banda 1 884,5</w:t>
            </w:r>
            <w:r w:rsidR="00351EEA">
              <w:rPr>
                <w:lang w:val="es-ES"/>
              </w:rPr>
              <w:noBreakHyphen/>
            </w:r>
            <w:r w:rsidRPr="00787CD5">
              <w:rPr>
                <w:lang w:val="es-ES"/>
              </w:rPr>
              <w:t>1 919,6 MHz.</w:t>
            </w:r>
          </w:p>
          <w:p w14:paraId="0E4FF506" w14:textId="54722364" w:rsidR="00E70D92" w:rsidRPr="00787CD5" w:rsidRDefault="00E70D92" w:rsidP="000E7C59">
            <w:pPr>
              <w:pStyle w:val="TableLegendNote"/>
              <w:rPr>
                <w:lang w:val="es-ES"/>
              </w:rPr>
            </w:pPr>
            <w:r w:rsidRPr="00787CD5">
              <w:rPr>
                <w:lang w:val="es-ES"/>
              </w:rPr>
              <w:t>NOTA</w:t>
            </w:r>
            <w:r w:rsidR="00A56554" w:rsidRPr="00A56554">
              <w:rPr>
                <w:lang w:val="es-ES"/>
              </w:rPr>
              <w:t> </w:t>
            </w:r>
            <w:r w:rsidRPr="00787CD5">
              <w:rPr>
                <w:lang w:val="es-ES"/>
              </w:rPr>
              <w:t>8</w:t>
            </w:r>
            <w:r w:rsidR="00351EEA">
              <w:rPr>
                <w:lang w:val="es-ES"/>
              </w:rPr>
              <w:t> </w:t>
            </w:r>
            <w:r w:rsidRPr="00787CD5">
              <w:rPr>
                <w:lang w:val="es-ES"/>
              </w:rPr>
              <w:t>–</w:t>
            </w:r>
            <w:r w:rsidR="00351EEA">
              <w:rPr>
                <w:lang w:val="es-ES"/>
              </w:rPr>
              <w:t> </w:t>
            </w:r>
            <w:r w:rsidRPr="00787CD5">
              <w:rPr>
                <w:lang w:val="es-ES"/>
              </w:rPr>
              <w:t>Aplicable cuando coexista con un sistema PHS operativo en la banda 1</w:t>
            </w:r>
            <w:r w:rsidR="00351EEA">
              <w:rPr>
                <w:lang w:val="es-ES"/>
              </w:rPr>
              <w:t> </w:t>
            </w:r>
            <w:r w:rsidRPr="00787CD5">
              <w:rPr>
                <w:lang w:val="es-ES"/>
              </w:rPr>
              <w:t>884,5</w:t>
            </w:r>
            <w:r w:rsidR="00351EEA">
              <w:rPr>
                <w:lang w:val="es-ES"/>
              </w:rPr>
              <w:noBreakHyphen/>
            </w:r>
            <w:r w:rsidRPr="00787CD5">
              <w:rPr>
                <w:lang w:val="es-ES"/>
              </w:rPr>
              <w:t>1</w:t>
            </w:r>
            <w:r w:rsidR="00351EEA">
              <w:rPr>
                <w:lang w:val="es-ES"/>
              </w:rPr>
              <w:t> </w:t>
            </w:r>
            <w:r w:rsidRPr="00787CD5">
              <w:rPr>
                <w:lang w:val="es-ES"/>
              </w:rPr>
              <w:t>915,7 MHz.</w:t>
            </w:r>
          </w:p>
          <w:p w14:paraId="2C779BEE" w14:textId="4BF3EF4C" w:rsidR="00E70D92" w:rsidRPr="00E70D92" w:rsidRDefault="00E70D92" w:rsidP="000E7C59">
            <w:pPr>
              <w:pStyle w:val="TableLegendNote"/>
              <w:rPr>
                <w:lang w:val="pt-BR"/>
              </w:rPr>
            </w:pPr>
            <w:r w:rsidRPr="00E70D92">
              <w:rPr>
                <w:lang w:val="pt-BR"/>
              </w:rPr>
              <w:t>NOTA</w:t>
            </w:r>
            <w:r w:rsidR="00A56554" w:rsidRPr="00A56554">
              <w:rPr>
                <w:lang w:val="pt-BR"/>
              </w:rPr>
              <w:t> </w:t>
            </w:r>
            <w:r w:rsidRPr="00E70D92">
              <w:rPr>
                <w:lang w:val="pt-BR"/>
              </w:rPr>
              <w:t>9</w:t>
            </w:r>
            <w:r w:rsidR="00351EEA">
              <w:rPr>
                <w:lang w:val="pt-BR"/>
              </w:rPr>
              <w:t> </w:t>
            </w:r>
            <w:r w:rsidRPr="00E70D92">
              <w:rPr>
                <w:lang w:val="pt-BR"/>
              </w:rPr>
              <w:t>–</w:t>
            </w:r>
            <w:r w:rsidR="00351EEA">
              <w:rPr>
                <w:lang w:val="pt-BR"/>
              </w:rPr>
              <w:t> </w:t>
            </w:r>
            <w:r w:rsidRPr="00E70D92">
              <w:rPr>
                <w:lang w:val="pt-BR"/>
              </w:rPr>
              <w:t>N/A</w:t>
            </w:r>
          </w:p>
          <w:p w14:paraId="03A5CE82" w14:textId="5D51A56A" w:rsidR="00E70D92" w:rsidRPr="00E70D92" w:rsidRDefault="00E70D92" w:rsidP="000E7C59">
            <w:pPr>
              <w:pStyle w:val="TableLegendNote"/>
              <w:rPr>
                <w:lang w:val="pt-BR"/>
              </w:rPr>
            </w:pPr>
            <w:r w:rsidRPr="00E70D92">
              <w:rPr>
                <w:lang w:val="pt-BR"/>
              </w:rPr>
              <w:t>NOTA</w:t>
            </w:r>
            <w:r w:rsidR="00A56554" w:rsidRPr="00A56554">
              <w:rPr>
                <w:lang w:val="pt-BR"/>
              </w:rPr>
              <w:t> </w:t>
            </w:r>
            <w:r w:rsidRPr="00E70D92">
              <w:rPr>
                <w:lang w:val="pt-BR"/>
              </w:rPr>
              <w:t>10</w:t>
            </w:r>
            <w:r w:rsidR="00351EEA">
              <w:rPr>
                <w:lang w:val="pt-BR"/>
              </w:rPr>
              <w:t> </w:t>
            </w:r>
            <w:r w:rsidRPr="00E70D92">
              <w:rPr>
                <w:lang w:val="pt-BR"/>
              </w:rPr>
              <w:t>–</w:t>
            </w:r>
            <w:r w:rsidR="00351EEA">
              <w:rPr>
                <w:lang w:val="pt-BR"/>
              </w:rPr>
              <w:t> </w:t>
            </w:r>
            <w:r w:rsidRPr="00E70D92">
              <w:rPr>
                <w:lang w:val="pt-BR"/>
              </w:rPr>
              <w:t>N/A</w:t>
            </w:r>
          </w:p>
          <w:p w14:paraId="0AF00AED" w14:textId="79C20A24" w:rsidR="00E70D92" w:rsidRPr="00787CD5" w:rsidRDefault="00E70D92" w:rsidP="000E7C59">
            <w:pPr>
              <w:pStyle w:val="TableLegendNote"/>
              <w:rPr>
                <w:lang w:val="es-ES"/>
              </w:rPr>
            </w:pPr>
            <w:r w:rsidRPr="00787CD5">
              <w:rPr>
                <w:lang w:val="es-ES"/>
              </w:rPr>
              <w:t>NOTA</w:t>
            </w:r>
            <w:r w:rsidR="00A56554">
              <w:rPr>
                <w:lang w:val="es-ES"/>
              </w:rPr>
              <w:t> </w:t>
            </w:r>
            <w:r w:rsidRPr="00787CD5">
              <w:rPr>
                <w:lang w:val="es-ES"/>
              </w:rPr>
              <w:t>11</w:t>
            </w:r>
            <w:r w:rsidR="00351EEA">
              <w:rPr>
                <w:lang w:val="es-ES"/>
              </w:rPr>
              <w:t> </w:t>
            </w:r>
            <w:r w:rsidRPr="00787CD5">
              <w:rPr>
                <w:lang w:val="es-ES"/>
              </w:rPr>
              <w:t>–</w:t>
            </w:r>
            <w:r w:rsidR="00351EEA">
              <w:rPr>
                <w:lang w:val="es-ES"/>
              </w:rPr>
              <w:t> </w:t>
            </w:r>
            <w:r w:rsidRPr="00787CD5">
              <w:rPr>
                <w:lang w:val="es-ES"/>
              </w:rPr>
              <w:t>Está por definir si la gama de frecuencias aplicable debería ser 793-805 MHz en lugar de 799</w:t>
            </w:r>
            <w:r w:rsidR="00D2350B">
              <w:rPr>
                <w:lang w:val="es-ES"/>
              </w:rPr>
              <w:noBreakHyphen/>
            </w:r>
            <w:r w:rsidRPr="00787CD5">
              <w:rPr>
                <w:lang w:val="es-ES"/>
              </w:rPr>
              <w:t>805 MHz.</w:t>
            </w:r>
          </w:p>
          <w:p w14:paraId="35DFD454" w14:textId="4DEA557F" w:rsidR="00E70D92" w:rsidRPr="00787CD5" w:rsidRDefault="00E70D92" w:rsidP="000E7C59">
            <w:pPr>
              <w:pStyle w:val="TableLegendNote"/>
              <w:rPr>
                <w:lang w:val="es-ES"/>
              </w:rPr>
            </w:pPr>
            <w:r w:rsidRPr="00787CD5">
              <w:rPr>
                <w:lang w:val="es-ES"/>
              </w:rPr>
              <w:t>NOTA 12 – La medición de las emisiones estará suficientemente mediada en potencia para garantizar una desviación nominal &lt; 0,5</w:t>
            </w:r>
            <w:r w:rsidR="00D2350B">
              <w:rPr>
                <w:lang w:val="es-ES"/>
              </w:rPr>
              <w:t> </w:t>
            </w:r>
            <w:r w:rsidRPr="00787CD5">
              <w:rPr>
                <w:lang w:val="es-ES"/>
              </w:rPr>
              <w:t>dB.</w:t>
            </w:r>
          </w:p>
          <w:p w14:paraId="66E17720" w14:textId="033CF8BC" w:rsidR="00E70D92" w:rsidRPr="00787CD5" w:rsidRDefault="00E70D92" w:rsidP="000E7C59">
            <w:pPr>
              <w:pStyle w:val="TableLegendNote"/>
              <w:rPr>
                <w:lang w:val="es-ES"/>
              </w:rPr>
            </w:pPr>
            <w:r w:rsidRPr="00787CD5">
              <w:rPr>
                <w:lang w:val="es-ES"/>
              </w:rPr>
              <w:t>NOTA 13 – Este requisito se aplica a los canales E-UTRA de 5, 10, 15 y 20 MHz de ancho de banda atribuidos entre 1 744,9 MHz y 1</w:t>
            </w:r>
            <w:r w:rsidR="00351EEA">
              <w:rPr>
                <w:lang w:val="es-ES"/>
              </w:rPr>
              <w:t> </w:t>
            </w:r>
            <w:r w:rsidRPr="00787CD5">
              <w:rPr>
                <w:lang w:val="es-ES"/>
              </w:rPr>
              <w:t>784,9 MHz.</w:t>
            </w:r>
          </w:p>
          <w:p w14:paraId="72A3F3F1" w14:textId="01288A02" w:rsidR="00E70D92" w:rsidRPr="00787CD5" w:rsidRDefault="00E70D92" w:rsidP="000E7C59">
            <w:pPr>
              <w:pStyle w:val="TableLegendNote"/>
              <w:rPr>
                <w:lang w:val="es-ES"/>
              </w:rPr>
            </w:pPr>
            <w:r w:rsidRPr="00787CD5">
              <w:rPr>
                <w:lang w:val="es-ES"/>
              </w:rPr>
              <w:t>NOTA</w:t>
            </w:r>
            <w:r w:rsidR="00A56554">
              <w:rPr>
                <w:lang w:val="es-ES"/>
              </w:rPr>
              <w:t> </w:t>
            </w:r>
            <w:r w:rsidRPr="00787CD5">
              <w:rPr>
                <w:lang w:val="es-ES"/>
              </w:rPr>
              <w:t>14 – N/A</w:t>
            </w:r>
          </w:p>
          <w:p w14:paraId="16D26548" w14:textId="3898C2D8" w:rsidR="00E70D92" w:rsidRPr="00787CD5" w:rsidRDefault="00E70D92" w:rsidP="000E7C59">
            <w:pPr>
              <w:pStyle w:val="TableLegendNote"/>
              <w:rPr>
                <w:lang w:val="es-ES"/>
              </w:rPr>
            </w:pPr>
            <w:r w:rsidRPr="00787CD5">
              <w:rPr>
                <w:lang w:val="es-ES"/>
              </w:rPr>
              <w:t xml:space="preserve">NOTA 15 – Estos requisitos también se aplican a las gamas de frecuencias que están separadas menos de </w:t>
            </w:r>
            <w:r w:rsidRPr="00800FE3">
              <w:rPr>
                <w:i/>
                <w:iCs/>
                <w:lang w:val="es-ES"/>
              </w:rPr>
              <w:t>F</w:t>
            </w:r>
            <w:r w:rsidR="00CE24E3" w:rsidRPr="00CE24E3">
              <w:rPr>
                <w:i/>
                <w:iCs/>
                <w:vertAlign w:val="subscript"/>
                <w:lang w:val="es-ES"/>
              </w:rPr>
              <w:t>O</w:t>
            </w:r>
            <w:r w:rsidR="00CE24E3" w:rsidRPr="00800FE3">
              <w:rPr>
                <w:i/>
                <w:iCs/>
                <w:vertAlign w:val="subscript"/>
                <w:lang w:val="es-ES"/>
              </w:rPr>
              <w:t>O</w:t>
            </w:r>
            <w:r w:rsidR="00CE24E3" w:rsidRPr="00CE24E3">
              <w:rPr>
                <w:i/>
                <w:iCs/>
                <w:vertAlign w:val="subscript"/>
                <w:lang w:val="es-ES"/>
              </w:rPr>
              <w:t>B</w:t>
            </w:r>
            <w:r w:rsidRPr="00787CD5">
              <w:rPr>
                <w:lang w:val="es-ES"/>
              </w:rPr>
              <w:t xml:space="preserve"> (MHz) del borde del ancho de banda del canal (Cuadros</w:t>
            </w:r>
            <w:r w:rsidR="00351EEA">
              <w:rPr>
                <w:lang w:val="es-ES"/>
              </w:rPr>
              <w:t> </w:t>
            </w:r>
            <w:r w:rsidRPr="00787CD5">
              <w:rPr>
                <w:lang w:val="es-ES"/>
              </w:rPr>
              <w:t>A1-37 y A1</w:t>
            </w:r>
            <w:r w:rsidRPr="00787CD5">
              <w:rPr>
                <w:lang w:val="es-ES"/>
              </w:rPr>
              <w:noBreakHyphen/>
              <w:t>39).</w:t>
            </w:r>
          </w:p>
          <w:p w14:paraId="20843108" w14:textId="5B5F5326" w:rsidR="00E70D92" w:rsidRPr="00E70D92" w:rsidRDefault="00E70D92" w:rsidP="000E7C59">
            <w:pPr>
              <w:pStyle w:val="TableLegendNote"/>
              <w:rPr>
                <w:lang w:val="pt-BR"/>
              </w:rPr>
            </w:pPr>
            <w:r w:rsidRPr="00E70D92">
              <w:rPr>
                <w:lang w:val="pt-BR"/>
              </w:rPr>
              <w:t>NOTA</w:t>
            </w:r>
            <w:r w:rsidR="00D2350B" w:rsidRPr="009150D1">
              <w:rPr>
                <w:lang w:val="pt-BR"/>
              </w:rPr>
              <w:t> </w:t>
            </w:r>
            <w:r w:rsidRPr="00E70D92">
              <w:rPr>
                <w:lang w:val="pt-BR"/>
              </w:rPr>
              <w:t>16</w:t>
            </w:r>
            <w:r w:rsidR="00351EEA">
              <w:rPr>
                <w:lang w:val="pt-BR"/>
              </w:rPr>
              <w:t> </w:t>
            </w:r>
            <w:r w:rsidRPr="00E70D92">
              <w:rPr>
                <w:lang w:val="pt-BR"/>
              </w:rPr>
              <w:t>–</w:t>
            </w:r>
            <w:r w:rsidR="00351EEA">
              <w:rPr>
                <w:lang w:val="pt-BR"/>
              </w:rPr>
              <w:t> </w:t>
            </w:r>
            <w:r w:rsidRPr="00E70D92">
              <w:rPr>
                <w:lang w:val="pt-BR"/>
              </w:rPr>
              <w:t>N/A</w:t>
            </w:r>
          </w:p>
          <w:p w14:paraId="0A59CA63" w14:textId="4F50415E" w:rsidR="00E70D92" w:rsidRPr="00E70D92" w:rsidRDefault="00E70D92" w:rsidP="000E7C59">
            <w:pPr>
              <w:pStyle w:val="TableLegendNote"/>
              <w:rPr>
                <w:lang w:val="pt-BR"/>
              </w:rPr>
            </w:pPr>
            <w:r w:rsidRPr="00E70D92">
              <w:rPr>
                <w:lang w:val="pt-BR"/>
              </w:rPr>
              <w:t>NOTA</w:t>
            </w:r>
            <w:r w:rsidR="00D2350B" w:rsidRPr="009150D1">
              <w:rPr>
                <w:lang w:val="pt-BR"/>
              </w:rPr>
              <w:t> </w:t>
            </w:r>
            <w:r w:rsidRPr="00E70D92">
              <w:rPr>
                <w:lang w:val="pt-BR"/>
              </w:rPr>
              <w:t>17</w:t>
            </w:r>
            <w:r w:rsidR="00351EEA">
              <w:rPr>
                <w:lang w:val="pt-BR"/>
              </w:rPr>
              <w:t> </w:t>
            </w:r>
            <w:r w:rsidRPr="00E70D92">
              <w:rPr>
                <w:lang w:val="pt-BR"/>
              </w:rPr>
              <w:t>–</w:t>
            </w:r>
            <w:r w:rsidR="00351EEA">
              <w:rPr>
                <w:lang w:val="pt-BR"/>
              </w:rPr>
              <w:t> </w:t>
            </w:r>
            <w:r w:rsidRPr="00E70D92">
              <w:rPr>
                <w:lang w:val="pt-BR"/>
              </w:rPr>
              <w:t>N/A</w:t>
            </w:r>
          </w:p>
          <w:p w14:paraId="1BFE6057" w14:textId="5DC5E384" w:rsidR="00E70D92" w:rsidRPr="00351EEA" w:rsidRDefault="00E70D92" w:rsidP="000E7C59">
            <w:pPr>
              <w:pStyle w:val="TableLegendNote"/>
              <w:rPr>
                <w:lang w:val="pt-BR"/>
              </w:rPr>
            </w:pPr>
            <w:r w:rsidRPr="00351EEA">
              <w:rPr>
                <w:lang w:val="pt-BR"/>
              </w:rPr>
              <w:t>NOTA</w:t>
            </w:r>
            <w:r w:rsidR="00D2350B" w:rsidRPr="00351EEA">
              <w:rPr>
                <w:lang w:val="pt-BR"/>
              </w:rPr>
              <w:t> </w:t>
            </w:r>
            <w:r w:rsidRPr="00351EEA">
              <w:rPr>
                <w:lang w:val="pt-BR"/>
              </w:rPr>
              <w:t>18</w:t>
            </w:r>
            <w:r w:rsidR="00351EEA" w:rsidRPr="00351EEA">
              <w:rPr>
                <w:lang w:val="pt-BR"/>
              </w:rPr>
              <w:t> </w:t>
            </w:r>
            <w:r w:rsidRPr="00351EEA">
              <w:rPr>
                <w:lang w:val="pt-BR"/>
              </w:rPr>
              <w:t>–</w:t>
            </w:r>
            <w:r w:rsidR="00351EEA" w:rsidRPr="00351EEA">
              <w:rPr>
                <w:lang w:val="pt-BR"/>
              </w:rPr>
              <w:t> </w:t>
            </w:r>
            <w:r w:rsidRPr="00351EEA">
              <w:rPr>
                <w:lang w:val="pt-BR"/>
              </w:rPr>
              <w:t>N/A</w:t>
            </w:r>
          </w:p>
        </w:tc>
      </w:tr>
    </w:tbl>
    <w:p w14:paraId="523A0B4F" w14:textId="77777777" w:rsidR="00351EEA" w:rsidRDefault="00351EEA" w:rsidP="00351EEA">
      <w:pPr>
        <w:pStyle w:val="Tablefin"/>
      </w:pPr>
    </w:p>
    <w:tbl>
      <w:tblPr>
        <w:tblW w:w="9639" w:type="dxa"/>
        <w:jc w:val="center"/>
        <w:tblLayout w:type="fixed"/>
        <w:tblLook w:val="04A0" w:firstRow="1" w:lastRow="0" w:firstColumn="1" w:lastColumn="0" w:noHBand="0" w:noVBand="1"/>
      </w:tblPr>
      <w:tblGrid>
        <w:gridCol w:w="9639"/>
      </w:tblGrid>
      <w:tr w:rsidR="00351EEA" w:rsidRPr="00E70D92" w14:paraId="400D72B0" w14:textId="77777777" w:rsidTr="00556120">
        <w:trPr>
          <w:trHeight w:val="224"/>
          <w:jc w:val="center"/>
        </w:trPr>
        <w:tc>
          <w:tcPr>
            <w:tcW w:w="9639" w:type="dxa"/>
            <w:tcMar>
              <w:top w:w="0" w:type="dxa"/>
              <w:left w:w="108" w:type="dxa"/>
              <w:bottom w:w="0" w:type="dxa"/>
              <w:right w:w="108" w:type="dxa"/>
            </w:tcMar>
            <w:hideMark/>
          </w:tcPr>
          <w:p w14:paraId="20461C28" w14:textId="2D8DDEEA" w:rsidR="000E7C59" w:rsidRPr="00787CD5" w:rsidRDefault="000E7C59" w:rsidP="000E7C59">
            <w:pPr>
              <w:pStyle w:val="TableLegendNote"/>
              <w:rPr>
                <w:i/>
                <w:iCs/>
                <w:lang w:val="es-ES"/>
              </w:rPr>
            </w:pPr>
            <w:bookmarkStart w:id="27" w:name="_Hlk184644047"/>
            <w:r w:rsidRPr="00F63E6C">
              <w:rPr>
                <w:i/>
                <w:iCs/>
                <w:lang w:val="es-ES"/>
              </w:rPr>
              <w:lastRenderedPageBreak/>
              <w:t>Notas relativas al Cuadro</w:t>
            </w:r>
            <w:r>
              <w:rPr>
                <w:i/>
                <w:iCs/>
                <w:lang w:val="es-ES"/>
              </w:rPr>
              <w:t> </w:t>
            </w:r>
            <w:r w:rsidRPr="00787CD5">
              <w:rPr>
                <w:i/>
                <w:iCs/>
                <w:lang w:val="es-ES"/>
              </w:rPr>
              <w:t>A1-40</w:t>
            </w:r>
            <w:r>
              <w:rPr>
                <w:i/>
                <w:iCs/>
                <w:lang w:val="es-ES"/>
              </w:rPr>
              <w:t xml:space="preserve"> (continuación)</w:t>
            </w:r>
            <w:r w:rsidRPr="00787CD5">
              <w:rPr>
                <w:i/>
                <w:iCs/>
                <w:lang w:val="es-ES"/>
              </w:rPr>
              <w:t>:</w:t>
            </w:r>
          </w:p>
          <w:p w14:paraId="5DB89B34" w14:textId="2396A198" w:rsidR="00351EEA" w:rsidRPr="00787CD5" w:rsidRDefault="00351EEA" w:rsidP="000E7C59">
            <w:pPr>
              <w:pStyle w:val="TableLegendNote"/>
              <w:rPr>
                <w:lang w:val="es-ES"/>
              </w:rPr>
            </w:pPr>
            <w:r w:rsidRPr="00787CD5">
              <w:rPr>
                <w:lang w:val="es-ES"/>
              </w:rPr>
              <w:t>NOTA 19 – Aplicable cuando la portadora E-UTRA asignada esté confinada entre 718 MHz y 748 MHz, y cuando el ancho de banda de canal utilizado es 5 o 10 MHz.</w:t>
            </w:r>
          </w:p>
          <w:p w14:paraId="0E26F768" w14:textId="77777777" w:rsidR="00351EEA" w:rsidRPr="00787CD5" w:rsidRDefault="00351EEA" w:rsidP="000E7C59">
            <w:pPr>
              <w:pStyle w:val="TableLegendNote"/>
              <w:rPr>
                <w:lang w:val="es-ES"/>
              </w:rPr>
            </w:pPr>
            <w:r w:rsidRPr="00787CD5">
              <w:rPr>
                <w:lang w:val="es-ES"/>
              </w:rPr>
              <w:t>NOTA</w:t>
            </w:r>
            <w:r w:rsidRPr="00351EEA">
              <w:rPr>
                <w:lang w:val="es-ES"/>
              </w:rPr>
              <w:t> </w:t>
            </w:r>
            <w:r w:rsidRPr="00787CD5">
              <w:rPr>
                <w:lang w:val="es-ES"/>
              </w:rPr>
              <w:t>20</w:t>
            </w:r>
            <w:r>
              <w:rPr>
                <w:lang w:val="es-ES"/>
              </w:rPr>
              <w:t> </w:t>
            </w:r>
            <w:r w:rsidRPr="00787CD5">
              <w:rPr>
                <w:lang w:val="es-ES"/>
              </w:rPr>
              <w:t>–</w:t>
            </w:r>
            <w:r>
              <w:rPr>
                <w:lang w:val="es-ES"/>
              </w:rPr>
              <w:t> </w:t>
            </w:r>
            <w:r w:rsidRPr="00787CD5">
              <w:rPr>
                <w:lang w:val="es-ES"/>
              </w:rPr>
              <w:t>N/A</w:t>
            </w:r>
          </w:p>
          <w:p w14:paraId="07EDF846" w14:textId="77777777" w:rsidR="00351EEA" w:rsidRPr="00787CD5" w:rsidRDefault="00351EEA" w:rsidP="000E7C59">
            <w:pPr>
              <w:pStyle w:val="TableLegendNote"/>
              <w:rPr>
                <w:lang w:val="es-ES"/>
              </w:rPr>
            </w:pPr>
            <w:r w:rsidRPr="00787CD5">
              <w:rPr>
                <w:lang w:val="es-ES"/>
              </w:rPr>
              <w:t>NOTA</w:t>
            </w:r>
            <w:r w:rsidRPr="00351EEA">
              <w:rPr>
                <w:lang w:val="es-ES"/>
              </w:rPr>
              <w:t> </w:t>
            </w:r>
            <w:r w:rsidRPr="00787CD5">
              <w:rPr>
                <w:lang w:val="es-ES"/>
              </w:rPr>
              <w:t>21</w:t>
            </w:r>
            <w:r>
              <w:rPr>
                <w:lang w:val="es-ES"/>
              </w:rPr>
              <w:t> </w:t>
            </w:r>
            <w:r w:rsidRPr="00787CD5">
              <w:rPr>
                <w:lang w:val="es-ES"/>
              </w:rPr>
              <w:t>–</w:t>
            </w:r>
            <w:r>
              <w:rPr>
                <w:lang w:val="es-ES"/>
              </w:rPr>
              <w:t> </w:t>
            </w:r>
            <w:r w:rsidRPr="00787CD5">
              <w:rPr>
                <w:lang w:val="es-ES"/>
              </w:rPr>
              <w:t>Este requisito es aplicable a cualquier ancho de banda de canal perteneciente a la gama 2</w:t>
            </w:r>
            <w:r>
              <w:rPr>
                <w:lang w:val="es-ES"/>
              </w:rPr>
              <w:t> </w:t>
            </w:r>
            <w:r w:rsidRPr="00787CD5">
              <w:rPr>
                <w:lang w:val="es-ES"/>
              </w:rPr>
              <w:t>500</w:t>
            </w:r>
            <w:r>
              <w:rPr>
                <w:lang w:val="es-ES"/>
              </w:rPr>
              <w:noBreakHyphen/>
            </w:r>
            <w:r w:rsidRPr="00787CD5">
              <w:rPr>
                <w:lang w:val="es-ES"/>
              </w:rPr>
              <w:t>2</w:t>
            </w:r>
            <w:r>
              <w:rPr>
                <w:lang w:val="es-ES"/>
              </w:rPr>
              <w:t> </w:t>
            </w:r>
            <w:r w:rsidRPr="00787CD5">
              <w:rPr>
                <w:lang w:val="es-ES"/>
              </w:rPr>
              <w:t>570</w:t>
            </w:r>
            <w:r>
              <w:rPr>
                <w:lang w:val="es-ES"/>
              </w:rPr>
              <w:t> </w:t>
            </w:r>
            <w:r w:rsidRPr="00787CD5">
              <w:rPr>
                <w:lang w:val="es-ES"/>
              </w:rPr>
              <w:t>MHz con la siguiente restricción: este requisito es aplicable únicamente a un ancho de banda de transmisión de enlace ascendente inferior o igual a 54 RB para portadoras con un ancho de banda de 15 MHz cuando la frecuencia central de la portadora se encuentra entre 2</w:t>
            </w:r>
            <w:r>
              <w:rPr>
                <w:lang w:val="es-ES"/>
              </w:rPr>
              <w:t> </w:t>
            </w:r>
            <w:r w:rsidRPr="00787CD5">
              <w:rPr>
                <w:lang w:val="es-ES"/>
              </w:rPr>
              <w:t>560,5-2</w:t>
            </w:r>
            <w:r>
              <w:rPr>
                <w:lang w:val="es-ES"/>
              </w:rPr>
              <w:t> </w:t>
            </w:r>
            <w:r w:rsidRPr="00787CD5">
              <w:rPr>
                <w:lang w:val="es-ES"/>
              </w:rPr>
              <w:t>562,5</w:t>
            </w:r>
            <w:r>
              <w:rPr>
                <w:lang w:val="es-ES"/>
              </w:rPr>
              <w:t> </w:t>
            </w:r>
            <w:r w:rsidRPr="00787CD5">
              <w:rPr>
                <w:lang w:val="es-ES"/>
              </w:rPr>
              <w:t>MHz, y para portadoras con un ancho de banda de 20 MHz cuando la frecuencia central de la portadora se encuentra entre 2</w:t>
            </w:r>
            <w:r>
              <w:rPr>
                <w:lang w:val="es-ES"/>
              </w:rPr>
              <w:t> </w:t>
            </w:r>
            <w:r w:rsidRPr="00787CD5">
              <w:rPr>
                <w:lang w:val="es-ES"/>
              </w:rPr>
              <w:t>552</w:t>
            </w:r>
            <w:r>
              <w:rPr>
                <w:lang w:val="es-ES"/>
              </w:rPr>
              <w:noBreakHyphen/>
            </w:r>
            <w:r w:rsidRPr="00787CD5">
              <w:rPr>
                <w:lang w:val="es-ES"/>
              </w:rPr>
              <w:t>2</w:t>
            </w:r>
            <w:r>
              <w:rPr>
                <w:lang w:val="es-ES"/>
              </w:rPr>
              <w:t> </w:t>
            </w:r>
            <w:r w:rsidRPr="00787CD5">
              <w:rPr>
                <w:lang w:val="es-ES"/>
              </w:rPr>
              <w:t>560</w:t>
            </w:r>
            <w:r>
              <w:rPr>
                <w:lang w:val="es-ES"/>
              </w:rPr>
              <w:t> </w:t>
            </w:r>
            <w:r w:rsidRPr="00787CD5">
              <w:rPr>
                <w:lang w:val="es-ES"/>
              </w:rPr>
              <w:t>MHz.</w:t>
            </w:r>
          </w:p>
          <w:p w14:paraId="4F5A3E57" w14:textId="0F9AC1B2" w:rsidR="00351EEA" w:rsidRPr="00787CD5" w:rsidRDefault="00351EEA" w:rsidP="000E7C59">
            <w:pPr>
              <w:pStyle w:val="TableLegendNote"/>
              <w:rPr>
                <w:lang w:val="es-ES"/>
              </w:rPr>
            </w:pPr>
            <w:r w:rsidRPr="00787CD5">
              <w:rPr>
                <w:lang w:val="es-ES"/>
              </w:rPr>
              <w:t>NOTA</w:t>
            </w:r>
            <w:r w:rsidRPr="00351EEA">
              <w:rPr>
                <w:lang w:val="es-ES"/>
              </w:rPr>
              <w:t> </w:t>
            </w:r>
            <w:r w:rsidRPr="00787CD5">
              <w:rPr>
                <w:lang w:val="es-ES"/>
              </w:rPr>
              <w:t>22</w:t>
            </w:r>
            <w:r>
              <w:rPr>
                <w:lang w:val="es-ES"/>
              </w:rPr>
              <w:t> </w:t>
            </w:r>
            <w:r w:rsidRPr="00787CD5">
              <w:rPr>
                <w:lang w:val="es-ES"/>
              </w:rPr>
              <w:t>–</w:t>
            </w:r>
            <w:r>
              <w:rPr>
                <w:lang w:val="es-ES"/>
              </w:rPr>
              <w:t> </w:t>
            </w:r>
            <w:r w:rsidRPr="00787CD5">
              <w:rPr>
                <w:lang w:val="es-ES"/>
              </w:rPr>
              <w:t>Este requisito es aplicable a cualquier ancho de banda de canal perteneciente a la gama 2</w:t>
            </w:r>
            <w:r>
              <w:rPr>
                <w:lang w:val="es-ES"/>
              </w:rPr>
              <w:t> </w:t>
            </w:r>
            <w:r w:rsidRPr="00787CD5">
              <w:rPr>
                <w:lang w:val="es-ES"/>
              </w:rPr>
              <w:t>570</w:t>
            </w:r>
            <w:r>
              <w:rPr>
                <w:lang w:val="es-ES"/>
              </w:rPr>
              <w:noBreakHyphen/>
            </w:r>
            <w:r w:rsidRPr="00787CD5">
              <w:rPr>
                <w:lang w:val="es-ES"/>
              </w:rPr>
              <w:t>2</w:t>
            </w:r>
            <w:r>
              <w:rPr>
                <w:lang w:val="es-ES"/>
              </w:rPr>
              <w:t> </w:t>
            </w:r>
            <w:r w:rsidRPr="00787CD5">
              <w:rPr>
                <w:lang w:val="es-ES"/>
              </w:rPr>
              <w:t>615</w:t>
            </w:r>
            <w:r>
              <w:rPr>
                <w:lang w:val="es-ES"/>
              </w:rPr>
              <w:t> </w:t>
            </w:r>
            <w:r w:rsidRPr="00787CD5">
              <w:rPr>
                <w:lang w:val="es-ES"/>
              </w:rPr>
              <w:t>MHz con la siguiente restricción: este requisito es aplicable únicamente a un ancho de banda de transmisión de enlace ascendente inferior o igual a 54 RB para portadoras con un ancho de banda de 15 MHz cuando la frecuencia central de la portadora se encuentra entre 2 605,5</w:t>
            </w:r>
            <w:r w:rsidRPr="00787CD5">
              <w:rPr>
                <w:lang w:val="es-ES"/>
              </w:rPr>
              <w:noBreakHyphen/>
              <w:t>2 607,5 MHz, y para portadoras con un ancho de banda de 20 MHz cuando la frecuencia central de la portadora se encuentra entre 2 597</w:t>
            </w:r>
            <w:r w:rsidR="0077357C">
              <w:rPr>
                <w:lang w:val="es-ES"/>
              </w:rPr>
              <w:noBreakHyphen/>
            </w:r>
            <w:r w:rsidRPr="00787CD5">
              <w:rPr>
                <w:lang w:val="es-ES"/>
              </w:rPr>
              <w:t>2 605 MHz. Para las portadoras cuyo ancho de banda de canal se solape con la gama de frecuencias 2</w:t>
            </w:r>
            <w:r>
              <w:rPr>
                <w:lang w:val="es-ES"/>
              </w:rPr>
              <w:t> </w:t>
            </w:r>
            <w:r w:rsidRPr="00787CD5">
              <w:rPr>
                <w:lang w:val="es-ES"/>
              </w:rPr>
              <w:t>615</w:t>
            </w:r>
            <w:r>
              <w:rPr>
                <w:lang w:val="es-ES"/>
              </w:rPr>
              <w:noBreakHyphen/>
            </w:r>
            <w:r w:rsidRPr="00787CD5">
              <w:rPr>
                <w:lang w:val="es-ES"/>
              </w:rPr>
              <w:t>2</w:t>
            </w:r>
            <w:r>
              <w:rPr>
                <w:lang w:val="es-ES"/>
              </w:rPr>
              <w:t> </w:t>
            </w:r>
            <w:r w:rsidRPr="00787CD5">
              <w:rPr>
                <w:lang w:val="es-ES"/>
              </w:rPr>
              <w:t>620</w:t>
            </w:r>
            <w:r>
              <w:rPr>
                <w:lang w:val="es-ES"/>
              </w:rPr>
              <w:t> </w:t>
            </w:r>
            <w:r w:rsidRPr="00787CD5">
              <w:rPr>
                <w:lang w:val="es-ES"/>
              </w:rPr>
              <w:t>MHz, se aplicará el requisito con la potencia de salida máxima establecida en +19</w:t>
            </w:r>
            <w:r>
              <w:rPr>
                <w:lang w:val="es-ES"/>
              </w:rPr>
              <w:t> </w:t>
            </w:r>
            <w:r w:rsidRPr="00787CD5">
              <w:rPr>
                <w:lang w:val="es-ES"/>
              </w:rPr>
              <w:t>dBm en IE P</w:t>
            </w:r>
            <w:r>
              <w:rPr>
                <w:lang w:val="es-ES"/>
              </w:rPr>
              <w:noBreakHyphen/>
            </w:r>
            <w:r w:rsidRPr="00787CD5">
              <w:rPr>
                <w:lang w:val="es-ES"/>
              </w:rPr>
              <w:t>Max.</w:t>
            </w:r>
          </w:p>
          <w:p w14:paraId="54167030" w14:textId="77777777" w:rsidR="00351EEA" w:rsidRPr="00787CD5" w:rsidRDefault="00351EEA" w:rsidP="000E7C59">
            <w:pPr>
              <w:pStyle w:val="TableLegendNote"/>
              <w:rPr>
                <w:lang w:val="es-ES"/>
              </w:rPr>
            </w:pPr>
            <w:r w:rsidRPr="00787CD5">
              <w:rPr>
                <w:lang w:val="es-ES"/>
              </w:rPr>
              <w:t>NOTA 23 – Este requisito es aplicable únicamente en los siguientes casos:</w:t>
            </w:r>
          </w:p>
          <w:p w14:paraId="7BDAC071" w14:textId="694CBF7D" w:rsidR="00351EEA" w:rsidRPr="00787CD5" w:rsidRDefault="00351EEA" w:rsidP="000E7C59">
            <w:pPr>
              <w:pStyle w:val="TableLegendNote"/>
              <w:ind w:left="284" w:hanging="284"/>
              <w:rPr>
                <w:lang w:val="es-ES"/>
              </w:rPr>
            </w:pPr>
            <w:r w:rsidRPr="00787CD5">
              <w:rPr>
                <w:lang w:val="es-ES"/>
              </w:rPr>
              <w:t>–</w:t>
            </w:r>
            <w:r w:rsidRPr="00787CD5">
              <w:rPr>
                <w:lang w:val="es-ES"/>
              </w:rPr>
              <w:tab/>
              <w:t>para portadoras con un ancho de banda de canal de 5</w:t>
            </w:r>
            <w:r>
              <w:rPr>
                <w:lang w:val="es-ES"/>
              </w:rPr>
              <w:t> </w:t>
            </w:r>
            <w:r w:rsidRPr="00787CD5">
              <w:rPr>
                <w:lang w:val="es-ES"/>
              </w:rPr>
              <w:t>MHz cuando la frecuencia central de la portadora (</w:t>
            </w:r>
            <w:r w:rsidRPr="00577F6D">
              <w:rPr>
                <w:i/>
                <w:iCs/>
                <w:lang w:val="es-ES"/>
              </w:rPr>
              <w:t>F</w:t>
            </w:r>
            <w:r w:rsidRPr="00577F6D">
              <w:rPr>
                <w:i/>
                <w:iCs/>
                <w:vertAlign w:val="subscript"/>
                <w:lang w:val="es-ES"/>
              </w:rPr>
              <w:t>c</w:t>
            </w:r>
            <w:r w:rsidRPr="00787CD5">
              <w:rPr>
                <w:lang w:val="es-ES"/>
              </w:rPr>
              <w:t>) pertenece a la gama 902,5</w:t>
            </w:r>
            <w:r w:rsidR="00577F6D">
              <w:rPr>
                <w:lang w:val="es-ES"/>
              </w:rPr>
              <w:t> </w:t>
            </w:r>
            <w:r w:rsidRPr="00787CD5">
              <w:rPr>
                <w:lang w:val="es-ES"/>
              </w:rPr>
              <w:t>MHz ≤</w:t>
            </w:r>
            <w:r w:rsidR="00577F6D">
              <w:rPr>
                <w:lang w:val="es-ES"/>
              </w:rPr>
              <w:t> </w:t>
            </w:r>
            <w:r w:rsidRPr="00577F6D">
              <w:rPr>
                <w:i/>
                <w:iCs/>
                <w:lang w:val="es-ES"/>
              </w:rPr>
              <w:t>F</w:t>
            </w:r>
            <w:r w:rsidRPr="00577F6D">
              <w:rPr>
                <w:i/>
                <w:iCs/>
                <w:vertAlign w:val="subscript"/>
                <w:lang w:val="es-ES"/>
              </w:rPr>
              <w:t>c</w:t>
            </w:r>
            <w:r w:rsidR="00577F6D">
              <w:rPr>
                <w:lang w:val="es-ES"/>
              </w:rPr>
              <w:t> </w:t>
            </w:r>
            <w:r w:rsidRPr="00787CD5">
              <w:rPr>
                <w:lang w:val="es-ES"/>
              </w:rPr>
              <w:t>&lt;</w:t>
            </w:r>
            <w:r w:rsidR="00577F6D">
              <w:rPr>
                <w:lang w:val="es-ES"/>
              </w:rPr>
              <w:t> </w:t>
            </w:r>
            <w:r w:rsidRPr="00787CD5">
              <w:rPr>
                <w:lang w:val="es-ES"/>
              </w:rPr>
              <w:t>907,5</w:t>
            </w:r>
            <w:r>
              <w:rPr>
                <w:lang w:val="es-ES"/>
              </w:rPr>
              <w:t> </w:t>
            </w:r>
            <w:r w:rsidRPr="00787CD5">
              <w:rPr>
                <w:lang w:val="es-ES"/>
              </w:rPr>
              <w:t>MHz con un ancho de banda de transmisión de enlace ascendente inferior o igual a 20 RB;</w:t>
            </w:r>
          </w:p>
          <w:p w14:paraId="1215BB8B" w14:textId="7BF953E7" w:rsidR="00351EEA" w:rsidRPr="00787CD5" w:rsidRDefault="00351EEA" w:rsidP="000E7C59">
            <w:pPr>
              <w:pStyle w:val="TableLegendNote"/>
              <w:ind w:left="284" w:hanging="284"/>
              <w:rPr>
                <w:lang w:val="es-ES"/>
              </w:rPr>
            </w:pPr>
            <w:r w:rsidRPr="00787CD5">
              <w:rPr>
                <w:lang w:val="es-ES"/>
              </w:rPr>
              <w:t>–</w:t>
            </w:r>
            <w:r w:rsidRPr="00787CD5">
              <w:rPr>
                <w:lang w:val="es-ES"/>
              </w:rPr>
              <w:tab/>
              <w:t>para portadoras con un ancho de banda de canal de 5</w:t>
            </w:r>
            <w:r>
              <w:rPr>
                <w:lang w:val="es-ES"/>
              </w:rPr>
              <w:t> </w:t>
            </w:r>
            <w:r w:rsidRPr="00787CD5">
              <w:rPr>
                <w:lang w:val="es-ES"/>
              </w:rPr>
              <w:t>MHz cuando la frecuencia central de la portadora (</w:t>
            </w:r>
            <w:r w:rsidRPr="00577F6D">
              <w:rPr>
                <w:i/>
                <w:iCs/>
                <w:lang w:val="es-ES"/>
              </w:rPr>
              <w:t>F</w:t>
            </w:r>
            <w:r w:rsidRPr="00577F6D">
              <w:rPr>
                <w:i/>
                <w:iCs/>
                <w:vertAlign w:val="subscript"/>
                <w:lang w:val="es-ES"/>
              </w:rPr>
              <w:t>c</w:t>
            </w:r>
            <w:r w:rsidRPr="00787CD5">
              <w:rPr>
                <w:lang w:val="es-ES"/>
              </w:rPr>
              <w:t>) pertenece a la gama 907,5</w:t>
            </w:r>
            <w:r w:rsidR="00577F6D">
              <w:rPr>
                <w:lang w:val="es-ES"/>
              </w:rPr>
              <w:t> </w:t>
            </w:r>
            <w:r w:rsidRPr="00787CD5">
              <w:rPr>
                <w:lang w:val="es-ES"/>
              </w:rPr>
              <w:t xml:space="preserve">MHz ≤ </w:t>
            </w:r>
            <w:r w:rsidRPr="00577F6D">
              <w:rPr>
                <w:i/>
                <w:iCs/>
                <w:lang w:val="es-ES"/>
              </w:rPr>
              <w:t>F</w:t>
            </w:r>
            <w:r w:rsidRPr="00577F6D">
              <w:rPr>
                <w:i/>
                <w:iCs/>
                <w:vertAlign w:val="subscript"/>
                <w:lang w:val="es-ES"/>
              </w:rPr>
              <w:t>c</w:t>
            </w:r>
            <w:r w:rsidRPr="00787CD5">
              <w:rPr>
                <w:lang w:val="es-ES"/>
              </w:rPr>
              <w:t xml:space="preserve"> ≤</w:t>
            </w:r>
            <w:r w:rsidR="00577F6D">
              <w:rPr>
                <w:lang w:val="es-ES"/>
              </w:rPr>
              <w:t> </w:t>
            </w:r>
            <w:r w:rsidRPr="00787CD5">
              <w:rPr>
                <w:lang w:val="es-ES"/>
              </w:rPr>
              <w:t>912,5</w:t>
            </w:r>
            <w:r>
              <w:rPr>
                <w:lang w:val="es-ES"/>
              </w:rPr>
              <w:t> </w:t>
            </w:r>
            <w:r w:rsidRPr="00787CD5">
              <w:rPr>
                <w:lang w:val="es-ES"/>
              </w:rPr>
              <w:t>MHz sin ninguna restricción aplicable al ancho de banda de transmisión de enlace ascendente;</w:t>
            </w:r>
          </w:p>
          <w:p w14:paraId="66C88D26" w14:textId="4BC2BAD3" w:rsidR="00351EEA" w:rsidRPr="00787CD5" w:rsidRDefault="00351EEA" w:rsidP="000E7C59">
            <w:pPr>
              <w:pStyle w:val="TableLegendNote"/>
              <w:ind w:left="284" w:hanging="284"/>
              <w:rPr>
                <w:lang w:val="es-ES"/>
              </w:rPr>
            </w:pPr>
            <w:r w:rsidRPr="00787CD5">
              <w:rPr>
                <w:lang w:val="es-ES"/>
              </w:rPr>
              <w:t>–</w:t>
            </w:r>
            <w:r w:rsidRPr="00787CD5">
              <w:rPr>
                <w:lang w:val="es-ES"/>
              </w:rPr>
              <w:tab/>
              <w:t>para portadoras con un ancho de banda de canal de 10</w:t>
            </w:r>
            <w:r>
              <w:rPr>
                <w:lang w:val="es-ES"/>
              </w:rPr>
              <w:t> </w:t>
            </w:r>
            <w:r w:rsidRPr="00787CD5">
              <w:rPr>
                <w:lang w:val="es-ES"/>
              </w:rPr>
              <w:t>MHz cuando la frecuencia central de la portadora (</w:t>
            </w:r>
            <w:r w:rsidRPr="00577F6D">
              <w:rPr>
                <w:i/>
                <w:iCs/>
                <w:lang w:val="es-ES"/>
              </w:rPr>
              <w:t>F</w:t>
            </w:r>
            <w:r w:rsidRPr="00577F6D">
              <w:rPr>
                <w:i/>
                <w:iCs/>
                <w:vertAlign w:val="subscript"/>
                <w:lang w:val="es-ES"/>
              </w:rPr>
              <w:t>c</w:t>
            </w:r>
            <w:r w:rsidRPr="00787CD5">
              <w:rPr>
                <w:lang w:val="es-ES"/>
              </w:rPr>
              <w:t xml:space="preserve">) es </w:t>
            </w:r>
            <w:r w:rsidRPr="00577F6D">
              <w:rPr>
                <w:i/>
                <w:iCs/>
                <w:lang w:val="es-ES"/>
              </w:rPr>
              <w:t>F</w:t>
            </w:r>
            <w:r w:rsidRPr="00577F6D">
              <w:rPr>
                <w:i/>
                <w:iCs/>
                <w:vertAlign w:val="subscript"/>
                <w:lang w:val="es-ES"/>
              </w:rPr>
              <w:t>c</w:t>
            </w:r>
            <w:r w:rsidRPr="00787CD5">
              <w:rPr>
                <w:vertAlign w:val="subscript"/>
                <w:lang w:val="es-ES"/>
              </w:rPr>
              <w:t> </w:t>
            </w:r>
            <w:r w:rsidRPr="00787CD5">
              <w:rPr>
                <w:lang w:val="es-ES"/>
              </w:rPr>
              <w:t>= 910</w:t>
            </w:r>
            <w:r w:rsidR="00577F6D">
              <w:rPr>
                <w:lang w:val="es-ES"/>
              </w:rPr>
              <w:t> </w:t>
            </w:r>
            <w:r w:rsidRPr="00787CD5">
              <w:rPr>
                <w:lang w:val="es-ES"/>
              </w:rPr>
              <w:t>MHz con un ancho de banda de transmisión de enlace ascendente inferior o igual a 32</w:t>
            </w:r>
            <w:r>
              <w:rPr>
                <w:lang w:val="es-ES"/>
              </w:rPr>
              <w:t> </w:t>
            </w:r>
            <w:r w:rsidRPr="00787CD5">
              <w:rPr>
                <w:lang w:val="es-ES"/>
              </w:rPr>
              <w:t xml:space="preserve">RB con </w:t>
            </w:r>
            <w:r w:rsidRPr="00556120">
              <w:rPr>
                <w:i/>
                <w:iCs/>
                <w:lang w:val="es-ES"/>
              </w:rPr>
              <w:t>RB</w:t>
            </w:r>
            <w:r w:rsidRPr="00556120">
              <w:rPr>
                <w:i/>
                <w:iCs/>
                <w:vertAlign w:val="subscript"/>
                <w:lang w:val="es-ES"/>
              </w:rPr>
              <w:t>start</w:t>
            </w:r>
            <w:r w:rsidR="00A039D7">
              <w:rPr>
                <w:lang w:val="es-ES"/>
              </w:rPr>
              <w:t> </w:t>
            </w:r>
            <w:r w:rsidRPr="00787CD5">
              <w:rPr>
                <w:lang w:val="es-ES"/>
              </w:rPr>
              <w:t>&gt;</w:t>
            </w:r>
            <w:r w:rsidR="00A039D7">
              <w:rPr>
                <w:lang w:val="es-ES"/>
              </w:rPr>
              <w:t> </w:t>
            </w:r>
            <w:r w:rsidRPr="00787CD5">
              <w:rPr>
                <w:lang w:val="es-ES"/>
              </w:rPr>
              <w:t>3.</w:t>
            </w:r>
          </w:p>
          <w:p w14:paraId="36DBD9D9" w14:textId="77777777" w:rsidR="00351EEA" w:rsidRPr="00787CD5" w:rsidRDefault="00351EEA" w:rsidP="000E7C59">
            <w:pPr>
              <w:pStyle w:val="TableLegendNote"/>
              <w:rPr>
                <w:lang w:val="es-ES"/>
              </w:rPr>
            </w:pPr>
            <w:r w:rsidRPr="00787CD5">
              <w:rPr>
                <w:lang w:val="es-ES"/>
              </w:rPr>
              <w:t>NOTA 24 – Excepcionalmente, se permiten las mediciones cuyos niveles no sobrepasen el requisito aplicable de −38 dBm/MHz para cada portadora E-UTRA asignada utilizada en la medida de las emisiones no esenciales del segundo armónico. Se permite una excepción si hay al menos un repetidor en el ancho de banda de transmisión para el que el segundo armónico se encuentre total o parcialmente dentro del ancho de banda de medición.</w:t>
            </w:r>
          </w:p>
          <w:p w14:paraId="2B413B04" w14:textId="77777777" w:rsidR="00351EEA" w:rsidRPr="00787CD5" w:rsidRDefault="00351EEA" w:rsidP="000E7C59">
            <w:pPr>
              <w:pStyle w:val="TableLegendNote"/>
              <w:rPr>
                <w:lang w:val="es-ES"/>
              </w:rPr>
            </w:pPr>
            <w:r w:rsidRPr="00787CD5">
              <w:rPr>
                <w:lang w:val="es-ES"/>
              </w:rPr>
              <w:t>NOTA 25 – Excepcionalmente, se permiten las mediciones cuyos niveles no sobrepasen el requisito aplicable de −36 dBm/MHz para cada portadora E-UTRA asignada utilizada en la medida de las emisiones no esenciales del tercer armónico. Se permite una excepción si hay al menos un repetidor en el ancho de banda de transmisión para el que el tercer armónico se encuentre total o parcialmente dentro del ancho de banda de medición.</w:t>
            </w:r>
          </w:p>
          <w:p w14:paraId="0081D27D" w14:textId="77777777" w:rsidR="00351EEA" w:rsidRPr="00787CD5" w:rsidRDefault="00351EEA" w:rsidP="000E7C59">
            <w:pPr>
              <w:pStyle w:val="TableLegendNote"/>
              <w:rPr>
                <w:lang w:val="es-ES"/>
              </w:rPr>
            </w:pPr>
            <w:r w:rsidRPr="00787CD5">
              <w:rPr>
                <w:lang w:val="es-ES"/>
              </w:rPr>
              <w:t>NOTA 26 – Para estas bandas adyacentes, el límite de emisión puede implicar un riesgo de interferencia perjudicial a los EU que funcionan en la banda operativa protegida.</w:t>
            </w:r>
          </w:p>
          <w:p w14:paraId="0F74A435" w14:textId="77777777" w:rsidR="00351EEA" w:rsidRPr="00787CD5" w:rsidRDefault="00351EEA" w:rsidP="000E7C59">
            <w:pPr>
              <w:pStyle w:val="TableLegendNote"/>
              <w:rPr>
                <w:lang w:val="es-ES"/>
              </w:rPr>
            </w:pPr>
            <w:r w:rsidRPr="00787CD5">
              <w:rPr>
                <w:lang w:val="es-ES"/>
              </w:rPr>
              <w:t>NOTA 27 – Este requisito es aplicable a cualquier ancho de banda de canal perteneciente a la gama 1</w:t>
            </w:r>
            <w:r>
              <w:rPr>
                <w:lang w:val="es-ES"/>
              </w:rPr>
              <w:t> </w:t>
            </w:r>
            <w:r w:rsidRPr="00787CD5">
              <w:rPr>
                <w:lang w:val="es-ES"/>
              </w:rPr>
              <w:t>920</w:t>
            </w:r>
            <w:r>
              <w:rPr>
                <w:lang w:val="es-ES"/>
              </w:rPr>
              <w:noBreakHyphen/>
            </w:r>
            <w:r w:rsidRPr="00787CD5">
              <w:rPr>
                <w:lang w:val="es-ES"/>
              </w:rPr>
              <w:t>1</w:t>
            </w:r>
            <w:r>
              <w:rPr>
                <w:lang w:val="es-ES"/>
              </w:rPr>
              <w:t> </w:t>
            </w:r>
            <w:r w:rsidRPr="00787CD5">
              <w:rPr>
                <w:lang w:val="es-ES"/>
              </w:rPr>
              <w:t>980</w:t>
            </w:r>
            <w:r>
              <w:rPr>
                <w:lang w:val="es-ES"/>
              </w:rPr>
              <w:t> </w:t>
            </w:r>
            <w:r w:rsidRPr="00787CD5">
              <w:rPr>
                <w:lang w:val="es-ES"/>
              </w:rPr>
              <w:t>MHz con la siguiente restricción: este requisito es aplicable únicamente a anchos de banda de transmisión de enlace ascendente inferiores o iguales a 54 RB para portadoras con un ancho de banda de 15 MHz cuando la frecuencia central de la portadora se encuentra entre 1 927,5</w:t>
            </w:r>
            <w:r w:rsidRPr="00787CD5">
              <w:rPr>
                <w:lang w:val="es-ES"/>
              </w:rPr>
              <w:noBreakHyphen/>
              <w:t>1 929,5 MHz y para portadoras con un ancho de banda de 20 MHz cuando la frecuencia central de la portadora se encuentra entre 1 930-1 938</w:t>
            </w:r>
            <w:r>
              <w:rPr>
                <w:lang w:val="es-ES"/>
              </w:rPr>
              <w:t> </w:t>
            </w:r>
            <w:r w:rsidRPr="00787CD5">
              <w:rPr>
                <w:lang w:val="es-ES"/>
              </w:rPr>
              <w:t>MHz.</w:t>
            </w:r>
          </w:p>
          <w:p w14:paraId="08CC51D6" w14:textId="6207D080" w:rsidR="00351EEA" w:rsidRPr="00E70D92" w:rsidRDefault="00351EEA" w:rsidP="000E7C59">
            <w:pPr>
              <w:pStyle w:val="TableLegendNote"/>
              <w:rPr>
                <w:lang w:val="pt-BR"/>
              </w:rPr>
            </w:pPr>
            <w:r w:rsidRPr="00E70D92">
              <w:rPr>
                <w:lang w:val="pt-BR"/>
              </w:rPr>
              <w:t>NOTA</w:t>
            </w:r>
            <w:r w:rsidRPr="00351EEA">
              <w:rPr>
                <w:lang w:val="pt-BR"/>
              </w:rPr>
              <w:t> </w:t>
            </w:r>
            <w:r w:rsidRPr="00E70D92">
              <w:rPr>
                <w:lang w:val="pt-BR"/>
              </w:rPr>
              <w:t>28</w:t>
            </w:r>
            <w:r w:rsidRPr="00351EEA">
              <w:rPr>
                <w:lang w:val="pt-BR"/>
              </w:rPr>
              <w:t> </w:t>
            </w:r>
            <w:r w:rsidRPr="00E70D92">
              <w:rPr>
                <w:lang w:val="pt-BR"/>
              </w:rPr>
              <w:t>–</w:t>
            </w:r>
            <w:r w:rsidRPr="00351EEA">
              <w:rPr>
                <w:lang w:val="pt-BR"/>
              </w:rPr>
              <w:t> </w:t>
            </w:r>
            <w:r w:rsidRPr="00E70D92">
              <w:rPr>
                <w:lang w:val="pt-BR"/>
              </w:rPr>
              <w:t>N/A</w:t>
            </w:r>
          </w:p>
          <w:p w14:paraId="216C2FC9" w14:textId="37225581" w:rsidR="00351EEA" w:rsidRPr="00E70D92" w:rsidRDefault="00351EEA" w:rsidP="000E7C59">
            <w:pPr>
              <w:pStyle w:val="TableLegendNote"/>
              <w:rPr>
                <w:lang w:val="pt-BR"/>
              </w:rPr>
            </w:pPr>
            <w:r w:rsidRPr="00E70D92">
              <w:rPr>
                <w:lang w:val="pt-BR"/>
              </w:rPr>
              <w:t>NOTA</w:t>
            </w:r>
            <w:r w:rsidRPr="00351EEA">
              <w:rPr>
                <w:lang w:val="pt-BR"/>
              </w:rPr>
              <w:t> </w:t>
            </w:r>
            <w:r w:rsidRPr="00E70D92">
              <w:rPr>
                <w:lang w:val="pt-BR"/>
              </w:rPr>
              <w:t>29</w:t>
            </w:r>
            <w:r w:rsidRPr="00351EEA">
              <w:rPr>
                <w:lang w:val="pt-BR"/>
              </w:rPr>
              <w:t> </w:t>
            </w:r>
            <w:r w:rsidRPr="00E70D92">
              <w:rPr>
                <w:lang w:val="pt-BR"/>
              </w:rPr>
              <w:t>–</w:t>
            </w:r>
            <w:r w:rsidRPr="00351EEA">
              <w:rPr>
                <w:lang w:val="pt-BR"/>
              </w:rPr>
              <w:t> </w:t>
            </w:r>
            <w:r w:rsidRPr="00E70D92">
              <w:rPr>
                <w:lang w:val="pt-BR"/>
              </w:rPr>
              <w:t>N/A</w:t>
            </w:r>
          </w:p>
          <w:p w14:paraId="0180AA2F" w14:textId="57FD7624" w:rsidR="00351EEA" w:rsidRPr="00787CD5" w:rsidRDefault="00351EEA" w:rsidP="000E7C59">
            <w:pPr>
              <w:pStyle w:val="TableLegendNote"/>
              <w:rPr>
                <w:lang w:val="es-ES"/>
              </w:rPr>
            </w:pPr>
            <w:r w:rsidRPr="00787CD5">
              <w:rPr>
                <w:lang w:val="es-ES"/>
              </w:rPr>
              <w:t>NOTA</w:t>
            </w:r>
            <w:r>
              <w:rPr>
                <w:lang w:val="es-ES"/>
              </w:rPr>
              <w:t> </w:t>
            </w:r>
            <w:r w:rsidRPr="00787CD5">
              <w:rPr>
                <w:lang w:val="es-ES"/>
              </w:rPr>
              <w:t>30</w:t>
            </w:r>
            <w:r>
              <w:rPr>
                <w:lang w:val="es-ES"/>
              </w:rPr>
              <w:t> </w:t>
            </w:r>
            <w:r w:rsidRPr="00787CD5">
              <w:rPr>
                <w:lang w:val="es-ES"/>
              </w:rPr>
              <w:t>–</w:t>
            </w:r>
            <w:r>
              <w:rPr>
                <w:lang w:val="es-ES"/>
              </w:rPr>
              <w:t> </w:t>
            </w:r>
            <w:r w:rsidRPr="00787CD5">
              <w:rPr>
                <w:lang w:val="es-ES"/>
              </w:rPr>
              <w:t>Este requisito se aplicará cuando la portadora E-UTRA esté confinada entre 2</w:t>
            </w:r>
            <w:r>
              <w:rPr>
                <w:lang w:val="es-ES"/>
              </w:rPr>
              <w:t> </w:t>
            </w:r>
            <w:r w:rsidRPr="00787CD5">
              <w:rPr>
                <w:lang w:val="es-ES"/>
              </w:rPr>
              <w:t>545-2</w:t>
            </w:r>
            <w:r>
              <w:rPr>
                <w:lang w:val="es-ES"/>
              </w:rPr>
              <w:t> </w:t>
            </w:r>
            <w:r w:rsidRPr="00787CD5">
              <w:rPr>
                <w:lang w:val="es-ES"/>
              </w:rPr>
              <w:t>575 MHz y el ancho de banda del canal sea de 10 o 20 MHz.</w:t>
            </w:r>
          </w:p>
        </w:tc>
      </w:tr>
      <w:bookmarkEnd w:id="27"/>
    </w:tbl>
    <w:p w14:paraId="65EF5DB9" w14:textId="79FD03B9" w:rsidR="00351EEA" w:rsidRDefault="00351EEA" w:rsidP="00351EEA">
      <w:pPr>
        <w:pStyle w:val="Tablefin"/>
        <w:rPr>
          <w:lang w:val="es-ES"/>
        </w:rPr>
      </w:pPr>
    </w:p>
    <w:tbl>
      <w:tblPr>
        <w:tblW w:w="9639" w:type="dxa"/>
        <w:jc w:val="center"/>
        <w:tblLayout w:type="fixed"/>
        <w:tblLook w:val="04A0" w:firstRow="1" w:lastRow="0" w:firstColumn="1" w:lastColumn="0" w:noHBand="0" w:noVBand="1"/>
      </w:tblPr>
      <w:tblGrid>
        <w:gridCol w:w="9639"/>
      </w:tblGrid>
      <w:tr w:rsidR="000E7C59" w:rsidRPr="00E70D92" w14:paraId="130BA57A" w14:textId="77777777" w:rsidTr="00556120">
        <w:trPr>
          <w:trHeight w:val="224"/>
          <w:jc w:val="center"/>
        </w:trPr>
        <w:tc>
          <w:tcPr>
            <w:tcW w:w="9639" w:type="dxa"/>
            <w:tcMar>
              <w:top w:w="0" w:type="dxa"/>
              <w:left w:w="108" w:type="dxa"/>
              <w:bottom w:w="0" w:type="dxa"/>
              <w:right w:w="108" w:type="dxa"/>
            </w:tcMar>
            <w:hideMark/>
          </w:tcPr>
          <w:p w14:paraId="06BFD7A4" w14:textId="76616CDD" w:rsidR="000E7C59" w:rsidRPr="00787CD5" w:rsidRDefault="000E7C59" w:rsidP="000E7C59">
            <w:pPr>
              <w:pStyle w:val="TableLegendNote"/>
              <w:rPr>
                <w:i/>
                <w:iCs/>
                <w:lang w:val="es-ES"/>
              </w:rPr>
            </w:pPr>
            <w:r w:rsidRPr="00F63E6C">
              <w:rPr>
                <w:i/>
                <w:iCs/>
                <w:lang w:val="es-ES"/>
              </w:rPr>
              <w:lastRenderedPageBreak/>
              <w:t>Notas relativas al Cuadro</w:t>
            </w:r>
            <w:r>
              <w:rPr>
                <w:i/>
                <w:iCs/>
                <w:lang w:val="es-ES"/>
              </w:rPr>
              <w:t> </w:t>
            </w:r>
            <w:r w:rsidRPr="00787CD5">
              <w:rPr>
                <w:i/>
                <w:iCs/>
                <w:lang w:val="es-ES"/>
              </w:rPr>
              <w:t>A1-40</w:t>
            </w:r>
            <w:r>
              <w:rPr>
                <w:i/>
                <w:iCs/>
                <w:lang w:val="es-ES"/>
              </w:rPr>
              <w:t xml:space="preserve"> (fin)</w:t>
            </w:r>
            <w:r w:rsidRPr="00787CD5">
              <w:rPr>
                <w:i/>
                <w:iCs/>
                <w:lang w:val="es-ES"/>
              </w:rPr>
              <w:t>:</w:t>
            </w:r>
          </w:p>
          <w:p w14:paraId="7DBCEFA4" w14:textId="09A8D700" w:rsidR="000E7C59" w:rsidRPr="00E70D92" w:rsidRDefault="000E7C59" w:rsidP="00257FDA">
            <w:pPr>
              <w:pStyle w:val="TableLegendNote"/>
              <w:jc w:val="left"/>
              <w:rPr>
                <w:lang w:val="pt-BR"/>
              </w:rPr>
            </w:pPr>
            <w:r w:rsidRPr="00E70D92">
              <w:rPr>
                <w:lang w:val="pt-BR"/>
              </w:rPr>
              <w:t>NOTA</w:t>
            </w:r>
            <w:r w:rsidRPr="00351EEA">
              <w:rPr>
                <w:lang w:val="pt-BR"/>
              </w:rPr>
              <w:t> </w:t>
            </w:r>
            <w:r w:rsidRPr="00E70D92">
              <w:rPr>
                <w:lang w:val="pt-BR"/>
              </w:rPr>
              <w:t>31</w:t>
            </w:r>
            <w:r w:rsidRPr="00351EEA">
              <w:rPr>
                <w:lang w:val="pt-BR"/>
              </w:rPr>
              <w:t> </w:t>
            </w:r>
            <w:r w:rsidRPr="00E70D92">
              <w:rPr>
                <w:lang w:val="pt-BR"/>
              </w:rPr>
              <w:t>–</w:t>
            </w:r>
            <w:r w:rsidRPr="00351EEA">
              <w:rPr>
                <w:lang w:val="pt-BR"/>
              </w:rPr>
              <w:t> </w:t>
            </w:r>
            <w:r w:rsidRPr="00E70D92">
              <w:rPr>
                <w:lang w:val="pt-BR"/>
              </w:rPr>
              <w:t>N/A</w:t>
            </w:r>
          </w:p>
          <w:p w14:paraId="54424F07" w14:textId="2F528E3F" w:rsidR="000E7C59" w:rsidRPr="00351EEA" w:rsidRDefault="000E7C59" w:rsidP="00257FDA">
            <w:pPr>
              <w:pStyle w:val="TableLegendNote"/>
              <w:jc w:val="left"/>
              <w:rPr>
                <w:lang w:val="pt-BR"/>
              </w:rPr>
            </w:pPr>
            <w:r w:rsidRPr="00351EEA">
              <w:rPr>
                <w:lang w:val="pt-BR"/>
              </w:rPr>
              <w:t>NOTA 32 – N/A</w:t>
            </w:r>
          </w:p>
          <w:p w14:paraId="0EDEA17A" w14:textId="77777777" w:rsidR="000E7C59" w:rsidRPr="00787CD5" w:rsidRDefault="000E7C59" w:rsidP="00257FDA">
            <w:pPr>
              <w:pStyle w:val="TableLegendNote"/>
              <w:jc w:val="left"/>
              <w:rPr>
                <w:lang w:val="es-ES"/>
              </w:rPr>
            </w:pPr>
            <w:r w:rsidRPr="00787CD5">
              <w:rPr>
                <w:lang w:val="es-ES"/>
              </w:rPr>
              <w:t>NOTA</w:t>
            </w:r>
            <w:r>
              <w:rPr>
                <w:lang w:val="es-ES"/>
              </w:rPr>
              <w:t> </w:t>
            </w:r>
            <w:r w:rsidRPr="00787CD5">
              <w:rPr>
                <w:lang w:val="es-ES"/>
              </w:rPr>
              <w:t>33</w:t>
            </w:r>
            <w:r>
              <w:rPr>
                <w:lang w:val="es-ES"/>
              </w:rPr>
              <w:t> </w:t>
            </w:r>
            <w:r w:rsidRPr="00787CD5">
              <w:rPr>
                <w:lang w:val="es-ES"/>
              </w:rPr>
              <w:t>–</w:t>
            </w:r>
            <w:r>
              <w:rPr>
                <w:lang w:val="es-ES"/>
              </w:rPr>
              <w:t> </w:t>
            </w:r>
            <w:r w:rsidRPr="00787CD5">
              <w:rPr>
                <w:lang w:val="es-ES"/>
              </w:rPr>
              <w:t>Este requisito es aplicable únicamente a las portadoras cuyo ancho de banda pertenece a la gama 1 885</w:t>
            </w:r>
            <w:r w:rsidRPr="00787CD5">
              <w:rPr>
                <w:lang w:val="es-ES"/>
              </w:rPr>
              <w:noBreakHyphen/>
              <w:t>1 920 MHz (no se especifica el requisito para las portadoras con al menos 1RB que se hallan dentro de la gama 1 880-1 885</w:t>
            </w:r>
            <w:r>
              <w:rPr>
                <w:lang w:val="es-ES"/>
              </w:rPr>
              <w:t> </w:t>
            </w:r>
            <w:r w:rsidRPr="00787CD5">
              <w:rPr>
                <w:lang w:val="es-ES"/>
              </w:rPr>
              <w:t>MHz). Este requisito se aplica a un ancho de banda de transmisión de enlace ascendente inferior o igual a (54 RB) para portadoras con un ancho de banda de 15</w:t>
            </w:r>
            <w:r>
              <w:rPr>
                <w:lang w:val="es-ES"/>
              </w:rPr>
              <w:t> </w:t>
            </w:r>
            <w:r w:rsidRPr="00787CD5">
              <w:rPr>
                <w:lang w:val="es-ES"/>
              </w:rPr>
              <w:t>MHz cuando la frecuencia central de la portadora se encuentra entre 1 892,5-1</w:t>
            </w:r>
            <w:r>
              <w:rPr>
                <w:lang w:val="es-ES"/>
              </w:rPr>
              <w:t> </w:t>
            </w:r>
            <w:r w:rsidRPr="00787CD5">
              <w:rPr>
                <w:lang w:val="es-ES"/>
              </w:rPr>
              <w:t>894,5</w:t>
            </w:r>
            <w:r>
              <w:rPr>
                <w:lang w:val="es-ES"/>
              </w:rPr>
              <w:t> </w:t>
            </w:r>
            <w:r w:rsidRPr="00787CD5">
              <w:rPr>
                <w:lang w:val="es-ES"/>
              </w:rPr>
              <w:t>MHz, y para portadoras con un ancho de banda de 20</w:t>
            </w:r>
            <w:r>
              <w:rPr>
                <w:lang w:val="es-ES"/>
              </w:rPr>
              <w:t> </w:t>
            </w:r>
            <w:r w:rsidRPr="00787CD5">
              <w:rPr>
                <w:lang w:val="es-ES"/>
              </w:rPr>
              <w:t>MHz cuando la frecuencia central de la portadora se encuentra entre 1</w:t>
            </w:r>
            <w:r>
              <w:rPr>
                <w:lang w:val="es-ES"/>
              </w:rPr>
              <w:t> </w:t>
            </w:r>
            <w:r w:rsidRPr="00787CD5">
              <w:rPr>
                <w:lang w:val="es-ES"/>
              </w:rPr>
              <w:t>895-1</w:t>
            </w:r>
            <w:r>
              <w:rPr>
                <w:lang w:val="es-ES"/>
              </w:rPr>
              <w:t> </w:t>
            </w:r>
            <w:r w:rsidRPr="00787CD5">
              <w:rPr>
                <w:lang w:val="es-ES"/>
              </w:rPr>
              <w:t>903</w:t>
            </w:r>
            <w:r>
              <w:rPr>
                <w:lang w:val="es-ES"/>
              </w:rPr>
              <w:t> </w:t>
            </w:r>
            <w:r w:rsidRPr="00787CD5">
              <w:rPr>
                <w:lang w:val="es-ES"/>
              </w:rPr>
              <w:t>MHz.</w:t>
            </w:r>
          </w:p>
          <w:p w14:paraId="0DE5884F" w14:textId="5B1B2231" w:rsidR="000E7C59" w:rsidRPr="00787CD5" w:rsidRDefault="000E7C59" w:rsidP="00577F6D">
            <w:pPr>
              <w:pStyle w:val="TableLegendNote"/>
              <w:jc w:val="left"/>
              <w:rPr>
                <w:lang w:val="es-ES"/>
              </w:rPr>
            </w:pPr>
            <w:r w:rsidRPr="00787CD5">
              <w:rPr>
                <w:lang w:val="es-ES"/>
              </w:rPr>
              <w:t>NOTA</w:t>
            </w:r>
            <w:r>
              <w:rPr>
                <w:lang w:val="es-ES"/>
              </w:rPr>
              <w:t> </w:t>
            </w:r>
            <w:r w:rsidRPr="00787CD5">
              <w:rPr>
                <w:lang w:val="es-ES"/>
              </w:rPr>
              <w:t>34</w:t>
            </w:r>
            <w:r>
              <w:rPr>
                <w:lang w:val="es-ES"/>
              </w:rPr>
              <w:t> </w:t>
            </w:r>
            <w:r w:rsidRPr="00787CD5">
              <w:rPr>
                <w:lang w:val="es-ES"/>
              </w:rPr>
              <w:t>–</w:t>
            </w:r>
            <w:r>
              <w:rPr>
                <w:lang w:val="es-ES"/>
              </w:rPr>
              <w:t> </w:t>
            </w:r>
            <w:r w:rsidRPr="00787CD5">
              <w:rPr>
                <w:lang w:val="es-ES"/>
              </w:rPr>
              <w:t>Este requisito es aplicable a anchos de banda de canal E-UTRA de 5 y 10</w:t>
            </w:r>
            <w:r>
              <w:rPr>
                <w:lang w:val="es-ES"/>
              </w:rPr>
              <w:t> </w:t>
            </w:r>
            <w:r w:rsidRPr="00787CD5">
              <w:rPr>
                <w:lang w:val="es-ES"/>
              </w:rPr>
              <w:t>MHz atribuidos dentro de la gama 718-728</w:t>
            </w:r>
            <w:r>
              <w:rPr>
                <w:lang w:val="es-ES"/>
              </w:rPr>
              <w:t> </w:t>
            </w:r>
            <w:r w:rsidRPr="00787CD5">
              <w:rPr>
                <w:lang w:val="es-ES"/>
              </w:rPr>
              <w:t>MHz. Este requisito se aplica a un ancho de banda de transmisión de enlace ascendente inferior o igual a 30</w:t>
            </w:r>
            <w:r w:rsidR="00577F6D">
              <w:rPr>
                <w:lang w:val="es-ES"/>
              </w:rPr>
              <w:t> </w:t>
            </w:r>
            <w:r w:rsidRPr="00787CD5">
              <w:rPr>
                <w:lang w:val="es-ES"/>
              </w:rPr>
              <w:t xml:space="preserve">RB con </w:t>
            </w:r>
            <w:r w:rsidRPr="00577F6D">
              <w:rPr>
                <w:i/>
                <w:iCs/>
                <w:lang w:val="es-ES"/>
              </w:rPr>
              <w:t>RB</w:t>
            </w:r>
            <w:r w:rsidRPr="00577F6D">
              <w:rPr>
                <w:i/>
                <w:iCs/>
                <w:vertAlign w:val="subscript"/>
                <w:lang w:val="es-ES"/>
              </w:rPr>
              <w:t>start</w:t>
            </w:r>
            <w:r w:rsidR="00556120">
              <w:rPr>
                <w:lang w:val="es-ES"/>
              </w:rPr>
              <w:t> </w:t>
            </w:r>
            <w:r w:rsidRPr="00787CD5">
              <w:rPr>
                <w:lang w:val="es-ES"/>
              </w:rPr>
              <w:t>&gt;</w:t>
            </w:r>
            <w:r w:rsidR="00556120">
              <w:rPr>
                <w:lang w:val="es-ES"/>
              </w:rPr>
              <w:t> </w:t>
            </w:r>
            <w:r w:rsidRPr="00787CD5">
              <w:rPr>
                <w:lang w:val="es-ES"/>
              </w:rPr>
              <w:t xml:space="preserve">1 y </w:t>
            </w:r>
            <w:r w:rsidRPr="00577F6D">
              <w:rPr>
                <w:i/>
                <w:iCs/>
                <w:lang w:val="es-ES"/>
              </w:rPr>
              <w:t>RB</w:t>
            </w:r>
            <w:r w:rsidRPr="00577F6D">
              <w:rPr>
                <w:i/>
                <w:iCs/>
                <w:vertAlign w:val="subscript"/>
                <w:lang w:val="es-ES"/>
              </w:rPr>
              <w:t>start</w:t>
            </w:r>
            <w:r w:rsidR="00556120">
              <w:rPr>
                <w:lang w:val="es-ES"/>
              </w:rPr>
              <w:t> </w:t>
            </w:r>
            <w:r w:rsidRPr="00787CD5">
              <w:rPr>
                <w:lang w:val="es-ES"/>
              </w:rPr>
              <w:t>&lt;</w:t>
            </w:r>
            <w:r w:rsidR="00556120">
              <w:rPr>
                <w:lang w:val="es-ES"/>
              </w:rPr>
              <w:t> </w:t>
            </w:r>
            <w:r w:rsidRPr="00787CD5">
              <w:rPr>
                <w:lang w:val="es-ES"/>
              </w:rPr>
              <w:t>48 para portadoras con un ancho de banda de 10</w:t>
            </w:r>
            <w:r>
              <w:rPr>
                <w:lang w:val="es-ES"/>
              </w:rPr>
              <w:t> </w:t>
            </w:r>
            <w:r w:rsidRPr="00787CD5">
              <w:rPr>
                <w:lang w:val="es-ES"/>
              </w:rPr>
              <w:t>MHz.</w:t>
            </w:r>
          </w:p>
          <w:p w14:paraId="39AB0103" w14:textId="77777777" w:rsidR="000E7C59" w:rsidRPr="00787CD5" w:rsidRDefault="000E7C59" w:rsidP="00257FDA">
            <w:pPr>
              <w:pStyle w:val="TableLegendNote"/>
              <w:jc w:val="left"/>
              <w:rPr>
                <w:lang w:val="es-ES"/>
              </w:rPr>
            </w:pPr>
            <w:r w:rsidRPr="00787CD5">
              <w:rPr>
                <w:lang w:val="es-ES"/>
              </w:rPr>
              <w:t>NOTA</w:t>
            </w:r>
            <w:r>
              <w:rPr>
                <w:lang w:val="es-ES"/>
              </w:rPr>
              <w:t> </w:t>
            </w:r>
            <w:r w:rsidRPr="00787CD5">
              <w:rPr>
                <w:lang w:val="es-ES"/>
              </w:rPr>
              <w:t>35</w:t>
            </w:r>
            <w:r>
              <w:rPr>
                <w:lang w:val="es-ES"/>
              </w:rPr>
              <w:t> </w:t>
            </w:r>
            <w:r w:rsidRPr="00787CD5">
              <w:rPr>
                <w:lang w:val="es-ES"/>
              </w:rPr>
              <w:t>–</w:t>
            </w:r>
            <w:r>
              <w:rPr>
                <w:lang w:val="es-ES"/>
              </w:rPr>
              <w:t> </w:t>
            </w:r>
            <w:r w:rsidRPr="00787CD5">
              <w:rPr>
                <w:lang w:val="es-ES"/>
              </w:rPr>
              <w:t>Este requisito es aplicable a las portadoras E-UTRA de 10</w:t>
            </w:r>
            <w:r>
              <w:rPr>
                <w:lang w:val="es-ES"/>
              </w:rPr>
              <w:t> </w:t>
            </w:r>
            <w:r w:rsidRPr="00787CD5">
              <w:rPr>
                <w:lang w:val="es-ES"/>
              </w:rPr>
              <w:t>MHz que se hallan entre 703</w:t>
            </w:r>
            <w:r>
              <w:rPr>
                <w:lang w:val="es-ES"/>
              </w:rPr>
              <w:t> </w:t>
            </w:r>
            <w:r w:rsidRPr="00787CD5">
              <w:rPr>
                <w:lang w:val="es-ES"/>
              </w:rPr>
              <w:t>MHz y 733</w:t>
            </w:r>
            <w:r>
              <w:rPr>
                <w:lang w:val="es-ES"/>
              </w:rPr>
              <w:t> </w:t>
            </w:r>
            <w:r w:rsidRPr="00787CD5">
              <w:rPr>
                <w:lang w:val="es-ES"/>
              </w:rPr>
              <w:t xml:space="preserve">MHz, de lo contrario, se aplica el requisito de </w:t>
            </w:r>
            <w:r>
              <w:rPr>
                <w:lang w:val="es-ES"/>
              </w:rPr>
              <w:t>−</w:t>
            </w:r>
            <w:r w:rsidRPr="00787CD5">
              <w:rPr>
                <w:lang w:val="es-ES"/>
              </w:rPr>
              <w:t>25</w:t>
            </w:r>
            <w:r>
              <w:rPr>
                <w:lang w:val="es-ES"/>
              </w:rPr>
              <w:t> </w:t>
            </w:r>
            <w:r w:rsidRPr="00787CD5">
              <w:rPr>
                <w:lang w:val="es-ES"/>
              </w:rPr>
              <w:t>dBm con un ancho de banda de medición de 8</w:t>
            </w:r>
            <w:r>
              <w:rPr>
                <w:lang w:val="es-ES"/>
              </w:rPr>
              <w:t> </w:t>
            </w:r>
            <w:r w:rsidRPr="00787CD5">
              <w:rPr>
                <w:lang w:val="es-ES"/>
              </w:rPr>
              <w:t>MHz.</w:t>
            </w:r>
          </w:p>
          <w:p w14:paraId="7052A069" w14:textId="77777777" w:rsidR="000E7C59" w:rsidRPr="00787CD5" w:rsidRDefault="000E7C59" w:rsidP="00257FDA">
            <w:pPr>
              <w:pStyle w:val="TableLegendNote"/>
              <w:jc w:val="left"/>
              <w:rPr>
                <w:lang w:val="es-ES"/>
              </w:rPr>
            </w:pPr>
            <w:r w:rsidRPr="00787CD5">
              <w:rPr>
                <w:lang w:val="es-ES"/>
              </w:rPr>
              <w:t>NOTA</w:t>
            </w:r>
            <w:r>
              <w:rPr>
                <w:lang w:val="es-ES"/>
              </w:rPr>
              <w:t> </w:t>
            </w:r>
            <w:r w:rsidRPr="00787CD5">
              <w:rPr>
                <w:lang w:val="es-ES"/>
              </w:rPr>
              <w:t>36</w:t>
            </w:r>
            <w:r>
              <w:rPr>
                <w:lang w:val="es-ES"/>
              </w:rPr>
              <w:t> </w:t>
            </w:r>
            <w:r w:rsidRPr="00787CD5">
              <w:rPr>
                <w:lang w:val="es-ES"/>
              </w:rPr>
              <w:t>–</w:t>
            </w:r>
            <w:r>
              <w:rPr>
                <w:lang w:val="es-ES"/>
              </w:rPr>
              <w:t> </w:t>
            </w:r>
            <w:r w:rsidRPr="00787CD5">
              <w:rPr>
                <w:lang w:val="es-ES"/>
              </w:rPr>
              <w:t>Este requisito es aplicable a anchos de banda de canal E-UTRA atribuidos dentro de la gama 1</w:t>
            </w:r>
            <w:r>
              <w:rPr>
                <w:lang w:val="es-ES"/>
              </w:rPr>
              <w:t> </w:t>
            </w:r>
            <w:r w:rsidRPr="00787CD5">
              <w:rPr>
                <w:lang w:val="es-ES"/>
              </w:rPr>
              <w:t>920-1</w:t>
            </w:r>
            <w:r>
              <w:rPr>
                <w:lang w:val="es-ES"/>
              </w:rPr>
              <w:t> </w:t>
            </w:r>
            <w:r w:rsidRPr="00787CD5">
              <w:rPr>
                <w:lang w:val="es-ES"/>
              </w:rPr>
              <w:t>980</w:t>
            </w:r>
            <w:r>
              <w:rPr>
                <w:lang w:val="es-ES"/>
              </w:rPr>
              <w:t> </w:t>
            </w:r>
            <w:r w:rsidRPr="00787CD5">
              <w:rPr>
                <w:lang w:val="es-ES"/>
              </w:rPr>
              <w:t>MHz.</w:t>
            </w:r>
          </w:p>
          <w:p w14:paraId="2CE0D18F" w14:textId="77777777" w:rsidR="000E7C59" w:rsidRPr="00787CD5" w:rsidRDefault="000E7C59" w:rsidP="00257FDA">
            <w:pPr>
              <w:pStyle w:val="TableLegendNote"/>
              <w:jc w:val="left"/>
              <w:rPr>
                <w:lang w:val="es-ES"/>
              </w:rPr>
            </w:pPr>
            <w:r w:rsidRPr="00787CD5">
              <w:rPr>
                <w:lang w:val="es-ES"/>
              </w:rPr>
              <w:t>NOTA</w:t>
            </w:r>
            <w:r>
              <w:rPr>
                <w:lang w:val="es-ES"/>
              </w:rPr>
              <w:t> </w:t>
            </w:r>
            <w:r w:rsidRPr="00787CD5">
              <w:rPr>
                <w:lang w:val="es-ES"/>
              </w:rPr>
              <w:t>37</w:t>
            </w:r>
            <w:r>
              <w:rPr>
                <w:lang w:val="es-ES"/>
              </w:rPr>
              <w:t> </w:t>
            </w:r>
            <w:r w:rsidRPr="00787CD5">
              <w:rPr>
                <w:lang w:val="es-ES"/>
              </w:rPr>
              <w:t>–</w:t>
            </w:r>
            <w:r>
              <w:rPr>
                <w:lang w:val="es-ES"/>
              </w:rPr>
              <w:t> </w:t>
            </w:r>
            <w:r w:rsidRPr="00787CD5">
              <w:rPr>
                <w:lang w:val="es-ES"/>
              </w:rPr>
              <w:t>Aplicable cuando el borde superior de la frecuencia del ancho de banda del canal es superior a 1</w:t>
            </w:r>
            <w:r>
              <w:rPr>
                <w:lang w:val="es-ES"/>
              </w:rPr>
              <w:t> </w:t>
            </w:r>
            <w:r w:rsidRPr="00787CD5">
              <w:rPr>
                <w:lang w:val="es-ES"/>
              </w:rPr>
              <w:t>980</w:t>
            </w:r>
            <w:r>
              <w:rPr>
                <w:lang w:val="es-ES"/>
              </w:rPr>
              <w:t> </w:t>
            </w:r>
            <w:r w:rsidRPr="00787CD5">
              <w:rPr>
                <w:lang w:val="es-ES"/>
              </w:rPr>
              <w:t>MHz.</w:t>
            </w:r>
          </w:p>
          <w:p w14:paraId="47D426B4" w14:textId="77777777" w:rsidR="000E7C59" w:rsidRPr="00787CD5" w:rsidRDefault="000E7C59" w:rsidP="00257FDA">
            <w:pPr>
              <w:pStyle w:val="TableLegendNote"/>
              <w:jc w:val="left"/>
              <w:rPr>
                <w:lang w:val="es-ES"/>
              </w:rPr>
            </w:pPr>
            <w:r w:rsidRPr="00787CD5">
              <w:rPr>
                <w:lang w:val="es-ES"/>
              </w:rPr>
              <w:t>NOTA</w:t>
            </w:r>
            <w:r>
              <w:rPr>
                <w:lang w:val="es-ES"/>
              </w:rPr>
              <w:t> </w:t>
            </w:r>
            <w:r w:rsidRPr="00787CD5">
              <w:rPr>
                <w:lang w:val="es-ES"/>
              </w:rPr>
              <w:t>38</w:t>
            </w:r>
            <w:r>
              <w:rPr>
                <w:lang w:val="es-ES"/>
              </w:rPr>
              <w:t> </w:t>
            </w:r>
            <w:r w:rsidRPr="00787CD5">
              <w:rPr>
                <w:lang w:val="es-ES"/>
              </w:rPr>
              <w:t>–</w:t>
            </w:r>
            <w:r>
              <w:rPr>
                <w:lang w:val="es-ES"/>
              </w:rPr>
              <w:t> </w:t>
            </w:r>
            <w:r w:rsidRPr="00787CD5">
              <w:rPr>
                <w:lang w:val="es-ES"/>
              </w:rPr>
              <w:t>Aplicable cuando NS_33 o NS_34 está configurado por los parámetros radioeléctricos preconfigurados.</w:t>
            </w:r>
          </w:p>
          <w:p w14:paraId="30DD935F" w14:textId="77777777" w:rsidR="000E7C59" w:rsidRPr="00787CD5" w:rsidRDefault="000E7C59" w:rsidP="00257FDA">
            <w:pPr>
              <w:pStyle w:val="TableLegendNote"/>
              <w:jc w:val="left"/>
              <w:rPr>
                <w:lang w:val="es-ES"/>
              </w:rPr>
            </w:pPr>
            <w:r w:rsidRPr="00787CD5">
              <w:rPr>
                <w:lang w:val="es-ES"/>
              </w:rPr>
              <w:t>NOTA</w:t>
            </w:r>
            <w:r>
              <w:rPr>
                <w:lang w:val="es-ES"/>
              </w:rPr>
              <w:t> </w:t>
            </w:r>
            <w:r w:rsidRPr="00787CD5">
              <w:rPr>
                <w:lang w:val="es-ES"/>
              </w:rPr>
              <w:t>39</w:t>
            </w:r>
            <w:r>
              <w:rPr>
                <w:lang w:val="es-ES"/>
              </w:rPr>
              <w:t> </w:t>
            </w:r>
            <w:r w:rsidRPr="00787CD5">
              <w:rPr>
                <w:lang w:val="es-ES"/>
              </w:rPr>
              <w:t>–</w:t>
            </w:r>
            <w:r>
              <w:rPr>
                <w:lang w:val="es-ES"/>
              </w:rPr>
              <w:t> </w:t>
            </w:r>
            <w:r w:rsidRPr="00787CD5">
              <w:rPr>
                <w:lang w:val="es-ES"/>
              </w:rPr>
              <w:t>Aplicable únicamente cuando la portadora E-UTRA asignada está confinada entre 824</w:t>
            </w:r>
            <w:r>
              <w:rPr>
                <w:lang w:val="es-ES"/>
              </w:rPr>
              <w:t> </w:t>
            </w:r>
            <w:r w:rsidRPr="00787CD5">
              <w:rPr>
                <w:lang w:val="es-ES"/>
              </w:rPr>
              <w:t>MHz y 849</w:t>
            </w:r>
            <w:r>
              <w:rPr>
                <w:lang w:val="es-ES"/>
              </w:rPr>
              <w:t> </w:t>
            </w:r>
            <w:r w:rsidRPr="00787CD5">
              <w:rPr>
                <w:lang w:val="es-ES"/>
              </w:rPr>
              <w:t>MHz para las categorías de EU M1, M2, NB1 y NB2.</w:t>
            </w:r>
          </w:p>
          <w:p w14:paraId="3F6B5E08" w14:textId="5293ED98" w:rsidR="000E7C59" w:rsidRPr="00787CD5" w:rsidRDefault="000E7C59" w:rsidP="00257FDA">
            <w:pPr>
              <w:pStyle w:val="TableLegendNote"/>
              <w:jc w:val="left"/>
              <w:rPr>
                <w:lang w:val="es-ES"/>
              </w:rPr>
            </w:pPr>
            <w:r w:rsidRPr="00787CD5">
              <w:rPr>
                <w:lang w:val="es-ES"/>
              </w:rPr>
              <w:t>NOTA</w:t>
            </w:r>
            <w:r>
              <w:rPr>
                <w:lang w:val="es-ES"/>
              </w:rPr>
              <w:t> </w:t>
            </w:r>
            <w:r w:rsidRPr="00787CD5">
              <w:rPr>
                <w:lang w:val="es-ES"/>
              </w:rPr>
              <w:t>40</w:t>
            </w:r>
            <w:r>
              <w:rPr>
                <w:lang w:val="es-ES"/>
              </w:rPr>
              <w:t> </w:t>
            </w:r>
            <w:r w:rsidRPr="00787CD5">
              <w:rPr>
                <w:lang w:val="es-ES"/>
              </w:rPr>
              <w:t>–</w:t>
            </w:r>
            <w:r>
              <w:rPr>
                <w:lang w:val="es-ES"/>
              </w:rPr>
              <w:t> </w:t>
            </w:r>
            <w:r w:rsidRPr="00787CD5">
              <w:rPr>
                <w:lang w:val="es-ES"/>
              </w:rPr>
              <w:t xml:space="preserve">En la gama de frecuencias x-5 950 MHz, debe aplicarse el requisito SE de </w:t>
            </w:r>
            <w:r>
              <w:rPr>
                <w:lang w:val="es-ES"/>
              </w:rPr>
              <w:t>−</w:t>
            </w:r>
            <w:r w:rsidRPr="00787CD5">
              <w:rPr>
                <w:lang w:val="es-ES"/>
              </w:rPr>
              <w:t>30</w:t>
            </w:r>
            <w:r>
              <w:rPr>
                <w:lang w:val="es-ES"/>
              </w:rPr>
              <w:t> </w:t>
            </w:r>
            <w:r w:rsidRPr="00787CD5">
              <w:rPr>
                <w:lang w:val="es-ES"/>
              </w:rPr>
              <w:t xml:space="preserve">dBm/MHz, siendo </w:t>
            </w:r>
            <w:r w:rsidRPr="00577F6D">
              <w:rPr>
                <w:i/>
                <w:iCs/>
                <w:lang w:val="es-ES"/>
              </w:rPr>
              <w:t>x</w:t>
            </w:r>
            <w:r w:rsidR="00577F6D">
              <w:rPr>
                <w:lang w:val="es-ES"/>
              </w:rPr>
              <w:t> </w:t>
            </w:r>
            <w:r w:rsidRPr="00787CD5">
              <w:rPr>
                <w:lang w:val="es-ES"/>
              </w:rPr>
              <w:t>=</w:t>
            </w:r>
            <w:r w:rsidR="00577F6D">
              <w:rPr>
                <w:lang w:val="es-ES"/>
              </w:rPr>
              <w:t> </w:t>
            </w:r>
            <w:r w:rsidRPr="00787CD5">
              <w:rPr>
                <w:lang w:val="es-ES"/>
              </w:rPr>
              <w:t>max (5</w:t>
            </w:r>
            <w:r w:rsidR="00577F6D">
              <w:rPr>
                <w:lang w:val="es-ES"/>
              </w:rPr>
              <w:t> </w:t>
            </w:r>
            <w:r w:rsidRPr="00787CD5">
              <w:rPr>
                <w:lang w:val="es-ES"/>
              </w:rPr>
              <w:t xml:space="preserve">925, </w:t>
            </w:r>
            <w:r w:rsidRPr="00577F6D">
              <w:rPr>
                <w:i/>
                <w:iCs/>
                <w:lang w:val="es-ES"/>
              </w:rPr>
              <w:t>f</w:t>
            </w:r>
            <w:r w:rsidRPr="00577F6D">
              <w:rPr>
                <w:i/>
                <w:iCs/>
                <w:vertAlign w:val="subscript"/>
                <w:lang w:val="es-ES"/>
              </w:rPr>
              <w:t>c</w:t>
            </w:r>
            <w:r w:rsidRPr="00787CD5">
              <w:rPr>
                <w:lang w:val="es-ES"/>
              </w:rPr>
              <w:t xml:space="preserve"> + 15) y </w:t>
            </w:r>
            <w:r w:rsidRPr="00577F6D">
              <w:rPr>
                <w:i/>
                <w:iCs/>
                <w:lang w:val="es-ES"/>
              </w:rPr>
              <w:t>f</w:t>
            </w:r>
            <w:r w:rsidRPr="00577F6D">
              <w:rPr>
                <w:i/>
                <w:iCs/>
                <w:vertAlign w:val="subscript"/>
                <w:lang w:val="es-ES"/>
              </w:rPr>
              <w:t>c</w:t>
            </w:r>
            <w:r w:rsidRPr="00787CD5">
              <w:rPr>
                <w:lang w:val="es-ES"/>
              </w:rPr>
              <w:t xml:space="preserve"> la frecuencia central del canal.</w:t>
            </w:r>
          </w:p>
          <w:p w14:paraId="15032D6E" w14:textId="39B9C581" w:rsidR="000E7C59" w:rsidRPr="00787CD5" w:rsidRDefault="000E7C59" w:rsidP="00257FDA">
            <w:pPr>
              <w:pStyle w:val="TableLegendNote"/>
              <w:jc w:val="left"/>
              <w:rPr>
                <w:lang w:val="es-ES"/>
              </w:rPr>
            </w:pPr>
            <w:r w:rsidRPr="00787CD5">
              <w:rPr>
                <w:lang w:val="es-ES"/>
              </w:rPr>
              <w:t>NOTA</w:t>
            </w:r>
            <w:r>
              <w:rPr>
                <w:lang w:val="es-ES"/>
              </w:rPr>
              <w:t> </w:t>
            </w:r>
            <w:r w:rsidRPr="00787CD5">
              <w:rPr>
                <w:lang w:val="es-ES"/>
              </w:rPr>
              <w:t>41</w:t>
            </w:r>
            <w:r>
              <w:rPr>
                <w:lang w:val="es-ES"/>
              </w:rPr>
              <w:t> </w:t>
            </w:r>
            <w:r w:rsidRPr="00787CD5">
              <w:rPr>
                <w:lang w:val="es-ES"/>
              </w:rPr>
              <w:t>–</w:t>
            </w:r>
            <w:r>
              <w:rPr>
                <w:lang w:val="es-ES"/>
              </w:rPr>
              <w:t> </w:t>
            </w:r>
            <w:r w:rsidRPr="00787CD5">
              <w:rPr>
                <w:lang w:val="es-ES"/>
              </w:rPr>
              <w:t>Aplicable a todos los anchos de banda, cuando el borde inferior de la frecuencia del ancho de banda del canal E-UTRA UL asignado es superior o igual a 1</w:t>
            </w:r>
            <w:r w:rsidR="00577F6D">
              <w:rPr>
                <w:lang w:val="es-ES"/>
              </w:rPr>
              <w:t> </w:t>
            </w:r>
            <w:r w:rsidRPr="00787CD5">
              <w:rPr>
                <w:lang w:val="es-ES"/>
              </w:rPr>
              <w:t>427</w:t>
            </w:r>
            <w:r w:rsidR="00577F6D">
              <w:rPr>
                <w:lang w:val="es-ES"/>
              </w:rPr>
              <w:t> </w:t>
            </w:r>
            <w:r w:rsidRPr="00787CD5">
              <w:rPr>
                <w:lang w:val="es-ES"/>
              </w:rPr>
              <w:t>MHz + el ancho de banda del canal asignado para anchos de banda de 1,4, 3, 5 y 10</w:t>
            </w:r>
            <w:r w:rsidR="00577F6D">
              <w:rPr>
                <w:lang w:val="es-ES"/>
              </w:rPr>
              <w:t> </w:t>
            </w:r>
            <w:r w:rsidRPr="00787CD5">
              <w:rPr>
                <w:lang w:val="es-ES"/>
              </w:rPr>
              <w:t>MHz, y cuando el borde inferior de la frecuencia del ancho de banda del canal E-UTRA UL asignado es superior o igual a 1</w:t>
            </w:r>
            <w:r w:rsidR="00577F6D">
              <w:rPr>
                <w:lang w:val="es-ES"/>
              </w:rPr>
              <w:t> </w:t>
            </w:r>
            <w:r w:rsidRPr="00787CD5">
              <w:rPr>
                <w:lang w:val="es-ES"/>
              </w:rPr>
              <w:t>440</w:t>
            </w:r>
            <w:r w:rsidR="00577F6D">
              <w:rPr>
                <w:lang w:val="es-ES"/>
              </w:rPr>
              <w:t> </w:t>
            </w:r>
            <w:r w:rsidRPr="00787CD5">
              <w:rPr>
                <w:lang w:val="es-ES"/>
              </w:rPr>
              <w:t>MHz para anchos de banda de 15 y 20</w:t>
            </w:r>
            <w:r>
              <w:rPr>
                <w:lang w:val="es-ES"/>
              </w:rPr>
              <w:t> </w:t>
            </w:r>
            <w:r w:rsidRPr="00787CD5">
              <w:rPr>
                <w:lang w:val="es-ES"/>
              </w:rPr>
              <w:t>MHz. Este requisito se verificará con una potencia de transmisión del EU de 15</w:t>
            </w:r>
            <w:r w:rsidR="00577F6D">
              <w:rPr>
                <w:lang w:val="es-ES"/>
              </w:rPr>
              <w:t> </w:t>
            </w:r>
            <w:r w:rsidRPr="00787CD5">
              <w:rPr>
                <w:lang w:val="es-ES"/>
              </w:rPr>
              <w:t>dBm.</w:t>
            </w:r>
          </w:p>
          <w:p w14:paraId="35F2843E" w14:textId="77777777" w:rsidR="000E7C59" w:rsidRPr="00787CD5" w:rsidRDefault="000E7C59" w:rsidP="00257FDA">
            <w:pPr>
              <w:pStyle w:val="TableLegendNote"/>
              <w:jc w:val="left"/>
              <w:rPr>
                <w:lang w:val="es-ES"/>
              </w:rPr>
            </w:pPr>
            <w:r w:rsidRPr="00787CD5">
              <w:rPr>
                <w:lang w:val="es-ES"/>
              </w:rPr>
              <w:t>NOTA</w:t>
            </w:r>
            <w:r>
              <w:rPr>
                <w:lang w:val="es-ES"/>
              </w:rPr>
              <w:t> </w:t>
            </w:r>
            <w:r w:rsidRPr="00787CD5">
              <w:rPr>
                <w:lang w:val="es-ES"/>
              </w:rPr>
              <w:t>42</w:t>
            </w:r>
            <w:r>
              <w:rPr>
                <w:lang w:val="es-ES"/>
              </w:rPr>
              <w:t> </w:t>
            </w:r>
            <w:r w:rsidRPr="00787CD5">
              <w:rPr>
                <w:lang w:val="es-ES"/>
              </w:rPr>
              <w:t>–</w:t>
            </w:r>
            <w:r>
              <w:rPr>
                <w:lang w:val="es-ES"/>
              </w:rPr>
              <w:t> </w:t>
            </w:r>
            <w:r w:rsidRPr="00787CD5">
              <w:rPr>
                <w:lang w:val="es-ES"/>
              </w:rPr>
              <w:t>Aplicable a anchos de banda de 1,4, 3 y 5</w:t>
            </w:r>
            <w:r>
              <w:rPr>
                <w:lang w:val="es-ES"/>
              </w:rPr>
              <w:t> </w:t>
            </w:r>
            <w:r w:rsidRPr="00787CD5">
              <w:rPr>
                <w:lang w:val="es-ES"/>
              </w:rPr>
              <w:t>MHz; cuando el borde superior de la frecuencia del ancho de banda del canal E-UTRA UL asignado es inferior o igual a 1 467 MHz, a anchos de banda de 10</w:t>
            </w:r>
            <w:r>
              <w:rPr>
                <w:lang w:val="es-ES"/>
              </w:rPr>
              <w:t> </w:t>
            </w:r>
            <w:r w:rsidRPr="00787CD5">
              <w:rPr>
                <w:lang w:val="es-ES"/>
              </w:rPr>
              <w:t>MHz; cuando el borde superior de la frecuencia del ancho de banda del canal E-UTRA UL asignado es inferior o igual a 1</w:t>
            </w:r>
            <w:r>
              <w:rPr>
                <w:lang w:val="es-ES"/>
              </w:rPr>
              <w:t> </w:t>
            </w:r>
            <w:r w:rsidRPr="00787CD5">
              <w:rPr>
                <w:lang w:val="es-ES"/>
              </w:rPr>
              <w:t>463,8</w:t>
            </w:r>
            <w:r>
              <w:rPr>
                <w:lang w:val="es-ES"/>
              </w:rPr>
              <w:t> </w:t>
            </w:r>
            <w:r w:rsidRPr="00787CD5">
              <w:rPr>
                <w:lang w:val="es-ES"/>
              </w:rPr>
              <w:t>MHz, a anchos de banda de 15</w:t>
            </w:r>
            <w:r>
              <w:rPr>
                <w:lang w:val="es-ES"/>
              </w:rPr>
              <w:t> </w:t>
            </w:r>
            <w:r w:rsidRPr="00787CD5">
              <w:rPr>
                <w:lang w:val="es-ES"/>
              </w:rPr>
              <w:t>MHz; y, cuando el borde superior de la frecuencia del ancho de banda del canal E-UTRA UL es inferior o igual a 1</w:t>
            </w:r>
            <w:r>
              <w:rPr>
                <w:lang w:val="es-ES"/>
              </w:rPr>
              <w:t> </w:t>
            </w:r>
            <w:r w:rsidRPr="00787CD5">
              <w:rPr>
                <w:lang w:val="es-ES"/>
              </w:rPr>
              <w:t>460,8</w:t>
            </w:r>
            <w:r>
              <w:rPr>
                <w:lang w:val="es-ES"/>
              </w:rPr>
              <w:t> </w:t>
            </w:r>
            <w:r w:rsidRPr="00787CD5">
              <w:rPr>
                <w:lang w:val="es-ES"/>
              </w:rPr>
              <w:t>MHz, a anchos de banda de 20</w:t>
            </w:r>
            <w:r>
              <w:rPr>
                <w:lang w:val="es-ES"/>
              </w:rPr>
              <w:t> </w:t>
            </w:r>
            <w:r w:rsidRPr="00787CD5">
              <w:rPr>
                <w:lang w:val="es-ES"/>
              </w:rPr>
              <w:t>MHz.</w:t>
            </w:r>
          </w:p>
          <w:p w14:paraId="33C8099A" w14:textId="0B65F66C" w:rsidR="000E7C59" w:rsidRPr="00787CD5" w:rsidRDefault="000E7C59" w:rsidP="00257FDA">
            <w:pPr>
              <w:pStyle w:val="TableLegendNote"/>
              <w:jc w:val="left"/>
              <w:rPr>
                <w:lang w:val="es-ES"/>
              </w:rPr>
            </w:pPr>
            <w:r w:rsidRPr="00787CD5">
              <w:rPr>
                <w:lang w:val="es-ES"/>
              </w:rPr>
              <w:t>NOTA</w:t>
            </w:r>
            <w:r>
              <w:rPr>
                <w:lang w:val="es-ES"/>
              </w:rPr>
              <w:t> </w:t>
            </w:r>
            <w:r w:rsidRPr="00787CD5">
              <w:rPr>
                <w:lang w:val="es-ES"/>
              </w:rPr>
              <w:t>43</w:t>
            </w:r>
            <w:r>
              <w:rPr>
                <w:lang w:val="es-ES"/>
              </w:rPr>
              <w:t> </w:t>
            </w:r>
            <w:r w:rsidRPr="00787CD5">
              <w:rPr>
                <w:lang w:val="es-ES"/>
              </w:rPr>
              <w:t>–</w:t>
            </w:r>
            <w:r>
              <w:rPr>
                <w:lang w:val="es-ES"/>
              </w:rPr>
              <w:t> </w:t>
            </w:r>
            <w:r w:rsidRPr="00787CD5">
              <w:rPr>
                <w:lang w:val="es-ES"/>
              </w:rPr>
              <w:t>El requisito de p.i.r.e. se convierte en requisito de conducción en función de la ganancia del conector de antena de poste soportado (G</w:t>
            </w:r>
            <w:r w:rsidRPr="00787CD5">
              <w:rPr>
                <w:vertAlign w:val="subscript"/>
                <w:lang w:val="es-ES"/>
              </w:rPr>
              <w:t>post connector</w:t>
            </w:r>
            <w:r w:rsidRPr="00787CD5">
              <w:rPr>
                <w:lang w:val="es-ES"/>
              </w:rPr>
              <w:t>) declarada por el EU con arreglo al principio descrito en el Anexo</w:t>
            </w:r>
            <w:r w:rsidR="00577F6D">
              <w:rPr>
                <w:lang w:val="es-ES"/>
              </w:rPr>
              <w:t> </w:t>
            </w:r>
            <w:r w:rsidRPr="00787CD5">
              <w:rPr>
                <w:lang w:val="es-ES"/>
              </w:rPr>
              <w:t>I a la especificación TS38.101-1.</w:t>
            </w:r>
          </w:p>
          <w:p w14:paraId="1C2532F0" w14:textId="52537418" w:rsidR="000E7C59" w:rsidRPr="00787CD5" w:rsidRDefault="000E7C59" w:rsidP="00257FDA">
            <w:pPr>
              <w:pStyle w:val="TableLegendNote"/>
              <w:jc w:val="left"/>
              <w:rPr>
                <w:lang w:val="es-ES"/>
              </w:rPr>
            </w:pPr>
            <w:r w:rsidRPr="00787CD5">
              <w:rPr>
                <w:lang w:val="es-ES"/>
              </w:rPr>
              <w:t>NOTA</w:t>
            </w:r>
            <w:r>
              <w:rPr>
                <w:lang w:val="es-ES"/>
              </w:rPr>
              <w:t> </w:t>
            </w:r>
            <w:r w:rsidRPr="00787CD5">
              <w:rPr>
                <w:lang w:val="es-ES"/>
              </w:rPr>
              <w:t>44</w:t>
            </w:r>
            <w:r>
              <w:rPr>
                <w:lang w:val="es-ES"/>
              </w:rPr>
              <w:t> </w:t>
            </w:r>
            <w:r w:rsidRPr="00787CD5">
              <w:rPr>
                <w:lang w:val="es-ES"/>
              </w:rPr>
              <w:t>–</w:t>
            </w:r>
            <w:r>
              <w:rPr>
                <w:lang w:val="es-ES"/>
              </w:rPr>
              <w:t> </w:t>
            </w:r>
            <w:r w:rsidRPr="00787CD5">
              <w:rPr>
                <w:lang w:val="es-ES"/>
              </w:rPr>
              <w:t>Para los EU de categoría NB1 y NB2 cuando la frecuencia central de la portadora es 1</w:t>
            </w:r>
            <w:r>
              <w:rPr>
                <w:lang w:val="es-ES"/>
              </w:rPr>
              <w:t> </w:t>
            </w:r>
            <w:r w:rsidRPr="00787CD5">
              <w:rPr>
                <w:lang w:val="es-ES"/>
              </w:rPr>
              <w:t>920,1</w:t>
            </w:r>
            <w:r>
              <w:rPr>
                <w:lang w:val="es-ES"/>
              </w:rPr>
              <w:t> </w:t>
            </w:r>
            <w:r w:rsidRPr="00787CD5">
              <w:rPr>
                <w:lang w:val="es-ES"/>
              </w:rPr>
              <w:t>MHz; en caso de transmisión de enlace ascendente monotono, el requisito es aplicable solo para un índice de subportadora &gt;</w:t>
            </w:r>
            <w:r w:rsidR="00556120">
              <w:rPr>
                <w:lang w:val="es-ES"/>
              </w:rPr>
              <w:t> </w:t>
            </w:r>
            <w:r w:rsidRPr="00787CD5">
              <w:rPr>
                <w:lang w:val="es-ES"/>
              </w:rPr>
              <w:t>2.</w:t>
            </w:r>
          </w:p>
          <w:p w14:paraId="5A1FDA6E" w14:textId="77777777" w:rsidR="000E7C59" w:rsidRPr="00787CD5" w:rsidRDefault="000E7C59" w:rsidP="00257FDA">
            <w:pPr>
              <w:pStyle w:val="TableLegendNote"/>
              <w:jc w:val="left"/>
              <w:rPr>
                <w:lang w:val="es-ES"/>
              </w:rPr>
            </w:pPr>
            <w:r w:rsidRPr="00787CD5">
              <w:rPr>
                <w:lang w:val="es-ES"/>
              </w:rPr>
              <w:t>NOTA</w:t>
            </w:r>
            <w:r>
              <w:rPr>
                <w:lang w:val="es-ES"/>
              </w:rPr>
              <w:t> </w:t>
            </w:r>
            <w:r w:rsidRPr="00787CD5">
              <w:rPr>
                <w:lang w:val="es-ES"/>
              </w:rPr>
              <w:t>45</w:t>
            </w:r>
            <w:r>
              <w:rPr>
                <w:lang w:val="es-ES"/>
              </w:rPr>
              <w:t> </w:t>
            </w:r>
            <w:r w:rsidRPr="00787CD5">
              <w:rPr>
                <w:lang w:val="es-ES"/>
              </w:rPr>
              <w:t>–</w:t>
            </w:r>
            <w:r>
              <w:rPr>
                <w:lang w:val="es-ES"/>
              </w:rPr>
              <w:t> </w:t>
            </w:r>
            <w:r w:rsidRPr="00787CD5">
              <w:rPr>
                <w:lang w:val="es-ES"/>
              </w:rPr>
              <w:t>El ancho de banda de resolución equivale al 10% del ancho de banda de medición y el resultado debe integrarse para alcanzar el ancho de banda de medición. El tiempo de barrido deberá fijarse como mínimo en (puntos de barrido)*(longitud del símbolo) para mejorar la precisión de la medición.</w:t>
            </w:r>
          </w:p>
        </w:tc>
      </w:tr>
    </w:tbl>
    <w:p w14:paraId="7A84C205" w14:textId="43D7D97A" w:rsidR="000E7C59" w:rsidRPr="00681486" w:rsidRDefault="000E7C59" w:rsidP="000E7C59">
      <w:pPr>
        <w:pStyle w:val="Tablefin"/>
        <w:rPr>
          <w:lang w:val="es-ES"/>
        </w:rPr>
      </w:pPr>
    </w:p>
    <w:p w14:paraId="7CBEBB92" w14:textId="453E2873" w:rsidR="00E70D92" w:rsidRPr="00E70D92" w:rsidRDefault="00E70D92" w:rsidP="009E41F9">
      <w:pPr>
        <w:pStyle w:val="Heading2"/>
      </w:pPr>
      <w:r w:rsidRPr="00E70D92">
        <w:t>4.4</w:t>
      </w:r>
      <w:r w:rsidRPr="00E70D92">
        <w:tab/>
        <w:t>Emisiones no esenciales para la coexistencia de EU en la banda con CA</w:t>
      </w:r>
    </w:p>
    <w:p w14:paraId="3C2EC441" w14:textId="77777777" w:rsidR="00E70D92" w:rsidRPr="00E70D92" w:rsidRDefault="00E70D92" w:rsidP="00E70D92">
      <w:r w:rsidRPr="00E70D92">
        <w:t>En este apartado se especifican los requisitos de las configuraciones de CA especificadas para la coexistencia con bandas protegidas.</w:t>
      </w:r>
    </w:p>
    <w:p w14:paraId="692BC0F6" w14:textId="77777777" w:rsidR="00E70D92" w:rsidRPr="00E70D92" w:rsidRDefault="00E70D92" w:rsidP="00787CD5">
      <w:pPr>
        <w:pStyle w:val="Note"/>
      </w:pPr>
      <w:r w:rsidRPr="00E70D92">
        <w:lastRenderedPageBreak/>
        <w:t>NOTA – 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definido para la banda protegida.</w:t>
      </w:r>
    </w:p>
    <w:p w14:paraId="4E9684EB" w14:textId="3699078C" w:rsidR="00E70D92" w:rsidRPr="00E70D92" w:rsidRDefault="00E70D92" w:rsidP="00E70D92">
      <w:r w:rsidRPr="00E70D92">
        <w:t>Para la agregación de portadoras interbanda con el enlace ascendente asignado a dos bandas E-UTRA, se aplican los requisitos del Cuadro</w:t>
      </w:r>
      <w:r w:rsidR="00351EEA">
        <w:t> </w:t>
      </w:r>
      <w:r w:rsidRPr="00E70D92">
        <w:t>A1-41 a cada portadora componente cuando ambas portadoras están activas.</w:t>
      </w:r>
    </w:p>
    <w:p w14:paraId="7F760641" w14:textId="2822BDC9" w:rsidR="00E70D92" w:rsidRPr="00E70D92" w:rsidRDefault="00E70D92" w:rsidP="002227F3">
      <w:pPr>
        <w:pStyle w:val="Note"/>
      </w:pPr>
      <w:r w:rsidRPr="00E70D92">
        <w:t>NOTA</w:t>
      </w:r>
      <w:r w:rsidR="002227F3">
        <w:t> </w:t>
      </w:r>
      <w:r w:rsidRPr="00E70D92">
        <w:t>–</w:t>
      </w:r>
      <w:r w:rsidR="002227F3">
        <w:t> </w:t>
      </w:r>
      <w:r w:rsidRPr="00E70D92">
        <w:t>Para la agregación de portadoras interbanda con el enlace ascendente asignado a dos bandas E-UTRA, los requisitos del Cuadro</w:t>
      </w:r>
      <w:r w:rsidR="00351EEA">
        <w:t> </w:t>
      </w:r>
      <w:r w:rsidRPr="00E70D92">
        <w:t>A1-41 pueden verificarse a través de la medición de las emisiones no esenciales en las frecuencias específicas en que pueden surgir productos de intermodulación de segundo y tercer orden generados por las dos portadoras transmitidas. En este último caso, los requisitos para las frecuencias aplicables restantes del Cuadro</w:t>
      </w:r>
      <w:r w:rsidR="00351EEA">
        <w:t> </w:t>
      </w:r>
      <w:r w:rsidRPr="00E70D92">
        <w:t>A1-41 se considerarían verificados por conducto de las mediciones que permiten comprobar los requisitos de coexistencia de EU con miras a la agregación de portadoras interbanda de enlace ascendente.</w:t>
      </w:r>
    </w:p>
    <w:p w14:paraId="047B4CBF" w14:textId="4FCBDCC1" w:rsidR="00E70D92" w:rsidRPr="00E70D92" w:rsidRDefault="00E70D92" w:rsidP="009E41F9">
      <w:pPr>
        <w:pStyle w:val="TableNo"/>
      </w:pPr>
      <w:r w:rsidRPr="00E70D92">
        <w:t>CUADRO A1-41</w:t>
      </w:r>
    </w:p>
    <w:p w14:paraId="093BE892" w14:textId="42DCD090" w:rsidR="00E70D92" w:rsidRPr="00E70D92" w:rsidRDefault="00E70D92" w:rsidP="00787CD5">
      <w:pPr>
        <w:pStyle w:val="Tabletitle"/>
      </w:pPr>
      <w:r w:rsidRPr="00E70D92">
        <w:t xml:space="preserve">Límites de emisiones no esenciales para la coexistencia de EU en la banda </w:t>
      </w:r>
      <w:r w:rsidR="00577F6D">
        <w:br/>
      </w:r>
      <w:r w:rsidRPr="00E70D92">
        <w:t>con miras a la agregación de portadoras interbanda de enlace ascendente dual</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787CD5" w:rsidRPr="00E70D92" w14:paraId="7E123CE1" w14:textId="77777777" w:rsidTr="00BA5B92">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5A55F0D2" w14:textId="095CAF5C" w:rsidR="00E70D92" w:rsidRPr="00E70D92" w:rsidRDefault="00E70D92" w:rsidP="00BA5B92">
            <w:pPr>
              <w:pStyle w:val="Tablehead"/>
            </w:pPr>
            <w:r w:rsidRPr="00E70D92">
              <w:t>Configuración de CA E</w:t>
            </w:r>
            <w:r w:rsidR="00787CD5">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2E048294" w14:textId="63342DD6" w:rsidR="00E70D92" w:rsidRPr="00E70D92" w:rsidRDefault="00E70D92" w:rsidP="00BA5B92">
            <w:pPr>
              <w:pStyle w:val="Tablehead"/>
            </w:pPr>
            <w:r w:rsidRPr="00E70D92">
              <w:t>Emisión no esencial</w:t>
            </w:r>
          </w:p>
        </w:tc>
      </w:tr>
      <w:tr w:rsidR="00787CD5" w:rsidRPr="00E70D92" w14:paraId="43B918DF" w14:textId="77777777" w:rsidTr="00BA5B92">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CB69121" w14:textId="77777777" w:rsidR="00E70D92" w:rsidRPr="00E70D92" w:rsidRDefault="00E70D92" w:rsidP="00BA5B92">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2EA6F8A" w14:textId="77777777" w:rsidR="00E70D92" w:rsidRPr="00E70D92" w:rsidRDefault="00E70D92" w:rsidP="00BA5B92">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16C5BEBA" w14:textId="77777777" w:rsidR="00E70D92" w:rsidRPr="00E70D92" w:rsidRDefault="00E70D92" w:rsidP="00BA5B92">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3B32A4E3" w14:textId="77777777" w:rsidR="00E70D92" w:rsidRPr="00E70D92" w:rsidRDefault="00E70D92" w:rsidP="00BA5B92">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20EC5E9A" w14:textId="77777777" w:rsidR="00E70D92" w:rsidRPr="00E70D92" w:rsidRDefault="00E70D92" w:rsidP="00BA5B92">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6F5EE06" w14:textId="77777777" w:rsidR="00E70D92" w:rsidRPr="00E70D92" w:rsidRDefault="00E70D92" w:rsidP="00BA5B92">
            <w:pPr>
              <w:pStyle w:val="Tablehead"/>
            </w:pPr>
            <w:r w:rsidRPr="00E70D92">
              <w:t>Nota</w:t>
            </w:r>
          </w:p>
        </w:tc>
      </w:tr>
      <w:tr w:rsidR="00787CD5" w:rsidRPr="00E70D92" w14:paraId="06D2F281" w14:textId="77777777" w:rsidTr="00BA5B92">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2EFC01CC" w14:textId="77777777" w:rsidR="00E70D92" w:rsidRPr="00E70D92" w:rsidRDefault="00E70D92" w:rsidP="00BA5B92">
            <w:pPr>
              <w:pStyle w:val="Tabletext"/>
              <w:jc w:val="center"/>
            </w:pPr>
            <w:r w:rsidRPr="00E70D92">
              <w:t>CA_1-3</w:t>
            </w:r>
          </w:p>
        </w:tc>
        <w:tc>
          <w:tcPr>
            <w:tcW w:w="1293" w:type="pct"/>
            <w:tcBorders>
              <w:top w:val="single" w:sz="4" w:space="0" w:color="auto"/>
              <w:left w:val="single" w:sz="4" w:space="0" w:color="auto"/>
              <w:bottom w:val="single" w:sz="4" w:space="0" w:color="auto"/>
              <w:right w:val="single" w:sz="4" w:space="0" w:color="auto"/>
            </w:tcBorders>
            <w:vAlign w:val="bottom"/>
            <w:hideMark/>
          </w:tcPr>
          <w:p w14:paraId="14DDC056" w14:textId="77777777" w:rsidR="00E70D92" w:rsidRPr="00E70D92" w:rsidRDefault="00E70D92" w:rsidP="00BA5B92">
            <w:pPr>
              <w:pStyle w:val="Tabletext"/>
              <w:jc w:val="left"/>
              <w:rPr>
                <w:lang w:val="pt-BR"/>
              </w:rPr>
            </w:pPr>
            <w:r w:rsidRPr="00E70D92">
              <w:rPr>
                <w:lang w:val="pt-BR"/>
              </w:rPr>
              <w:t>Bandas E-UTRA 1, 5, 7, 8, 11, 18, 19, 20, 21, 26, 27, 28, 31, 32, 38, 40, 41, 43, 44, 50, 51, 65, 67, 72, 73, 74, 75, 76</w:t>
            </w:r>
          </w:p>
          <w:p w14:paraId="1A2852D3" w14:textId="77777777" w:rsidR="00E70D92" w:rsidRPr="00E70D92" w:rsidRDefault="00E70D92" w:rsidP="00BA5B92">
            <w:pPr>
              <w:pStyle w:val="Tabletext"/>
              <w:jc w:val="left"/>
              <w:rPr>
                <w:lang w:val="pt-BR"/>
              </w:rPr>
            </w:pPr>
            <w:r w:rsidRPr="00E70D92">
              <w:rPr>
                <w:lang w:val="pt-BR"/>
              </w:rPr>
              <w:t>Banda NR n79</w:t>
            </w:r>
          </w:p>
        </w:tc>
        <w:tc>
          <w:tcPr>
            <w:tcW w:w="639" w:type="pct"/>
            <w:tcBorders>
              <w:top w:val="single" w:sz="4" w:space="0" w:color="auto"/>
              <w:left w:val="single" w:sz="4" w:space="0" w:color="auto"/>
              <w:bottom w:val="single" w:sz="4" w:space="0" w:color="auto"/>
              <w:right w:val="nil"/>
            </w:tcBorders>
            <w:vAlign w:val="center"/>
            <w:hideMark/>
          </w:tcPr>
          <w:p w14:paraId="17FE293E" w14:textId="77777777" w:rsidR="00E70D92" w:rsidRPr="00E70D92" w:rsidRDefault="00E70D92" w:rsidP="00BA5B92">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C80F908" w14:textId="77777777" w:rsidR="00E70D92" w:rsidRPr="00E70D92" w:rsidRDefault="00E70D92" w:rsidP="00BA5B92">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ADE62A6" w14:textId="77777777" w:rsidR="00E70D92" w:rsidRPr="00E70D92" w:rsidRDefault="00E70D92" w:rsidP="00BA5B92">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07B63BA" w14:textId="77777777" w:rsidR="00E70D92" w:rsidRPr="00E70D92" w:rsidRDefault="00E70D92" w:rsidP="00BA5B92">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8ADC637" w14:textId="77777777" w:rsidR="00E70D92" w:rsidRPr="00E70D92" w:rsidRDefault="00E70D92" w:rsidP="00BA5B92">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2D99F82F" w14:textId="77777777" w:rsidR="00E70D92" w:rsidRPr="00E70D92" w:rsidRDefault="00E70D92" w:rsidP="00BA5B92">
            <w:pPr>
              <w:pStyle w:val="Tabletext"/>
              <w:jc w:val="center"/>
            </w:pPr>
          </w:p>
        </w:tc>
      </w:tr>
      <w:tr w:rsidR="00787CD5" w:rsidRPr="00E70D92" w14:paraId="7BD10D0D" w14:textId="77777777" w:rsidTr="00577F6D">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5ADE0A7"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A9063CC" w14:textId="77777777" w:rsidR="00E70D92" w:rsidRPr="00E70D92" w:rsidRDefault="00E70D92" w:rsidP="00BA5B92">
            <w:pPr>
              <w:pStyle w:val="Tabletext"/>
              <w:jc w:val="left"/>
            </w:pPr>
            <w:r w:rsidRPr="00E70D92">
              <w:t>Bandas E-UTRA 3, 34</w:t>
            </w:r>
          </w:p>
        </w:tc>
        <w:tc>
          <w:tcPr>
            <w:tcW w:w="639" w:type="pct"/>
            <w:tcBorders>
              <w:top w:val="single" w:sz="4" w:space="0" w:color="auto"/>
              <w:left w:val="single" w:sz="4" w:space="0" w:color="auto"/>
              <w:bottom w:val="single" w:sz="4" w:space="0" w:color="auto"/>
              <w:right w:val="nil"/>
            </w:tcBorders>
            <w:vAlign w:val="center"/>
            <w:hideMark/>
          </w:tcPr>
          <w:p w14:paraId="70516FFC" w14:textId="77777777" w:rsidR="00E70D92" w:rsidRPr="00E70D92" w:rsidRDefault="00E70D92" w:rsidP="00577F6D">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F41FF71" w14:textId="77777777" w:rsidR="00E70D92" w:rsidRPr="00E70D92" w:rsidRDefault="00E70D92" w:rsidP="00577F6D">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1F19DA5" w14:textId="77777777" w:rsidR="00E70D92" w:rsidRPr="00E70D92" w:rsidRDefault="00E70D92" w:rsidP="00577F6D">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D3985B4" w14:textId="77777777" w:rsidR="00E70D92" w:rsidRPr="00E70D92" w:rsidRDefault="00E70D92" w:rsidP="00577F6D">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2CB1E29" w14:textId="77777777" w:rsidR="00E70D92" w:rsidRPr="00E70D92" w:rsidRDefault="00E70D92" w:rsidP="00577F6D">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550E795" w14:textId="77777777" w:rsidR="00E70D92" w:rsidRPr="00E70D92" w:rsidRDefault="00E70D92" w:rsidP="00577F6D">
            <w:pPr>
              <w:pStyle w:val="Tabletext"/>
              <w:jc w:val="center"/>
            </w:pPr>
            <w:r w:rsidRPr="00E70D92">
              <w:t>3</w:t>
            </w:r>
          </w:p>
        </w:tc>
      </w:tr>
      <w:tr w:rsidR="00787CD5" w:rsidRPr="00E70D92" w14:paraId="7592CAE3" w14:textId="77777777" w:rsidTr="00577F6D">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DEEA855"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67BC7B0D" w14:textId="77777777" w:rsidR="00E70D92" w:rsidRPr="00E70D92" w:rsidRDefault="00E70D92" w:rsidP="00BA5B92">
            <w:pPr>
              <w:pStyle w:val="Tabletext"/>
              <w:jc w:val="left"/>
              <w:rPr>
                <w:lang w:val="pt-BR"/>
              </w:rPr>
            </w:pPr>
            <w:r w:rsidRPr="00E70D92">
              <w:rPr>
                <w:lang w:val="pt-BR"/>
              </w:rPr>
              <w:t>Bandas E-UTRA 22, 42, 52</w:t>
            </w:r>
          </w:p>
          <w:p w14:paraId="44C98813" w14:textId="77777777" w:rsidR="00E70D92" w:rsidRPr="00E70D92" w:rsidRDefault="00E70D92" w:rsidP="00BA5B92">
            <w:pPr>
              <w:pStyle w:val="Tabletext"/>
              <w:jc w:val="left"/>
              <w:rPr>
                <w:lang w:val="pt-BR"/>
              </w:rPr>
            </w:pPr>
            <w:r w:rsidRPr="00E70D92">
              <w:rPr>
                <w:lang w:val="pt-BR"/>
              </w:rPr>
              <w:t>Bandas NR n77, n78</w:t>
            </w:r>
          </w:p>
        </w:tc>
        <w:tc>
          <w:tcPr>
            <w:tcW w:w="639" w:type="pct"/>
            <w:tcBorders>
              <w:top w:val="single" w:sz="4" w:space="0" w:color="auto"/>
              <w:left w:val="single" w:sz="4" w:space="0" w:color="auto"/>
              <w:bottom w:val="single" w:sz="4" w:space="0" w:color="auto"/>
              <w:right w:val="nil"/>
            </w:tcBorders>
            <w:vAlign w:val="center"/>
            <w:hideMark/>
          </w:tcPr>
          <w:p w14:paraId="02761F64" w14:textId="77777777" w:rsidR="00E70D92" w:rsidRPr="00E70D92" w:rsidRDefault="00E70D92" w:rsidP="00577F6D">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89EF4AE" w14:textId="77777777" w:rsidR="00E70D92" w:rsidRPr="00E70D92" w:rsidRDefault="00E70D92" w:rsidP="00577F6D">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51D7747" w14:textId="77777777" w:rsidR="00E70D92" w:rsidRPr="00E70D92" w:rsidRDefault="00E70D92" w:rsidP="00577F6D">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675B4E0" w14:textId="77777777" w:rsidR="00E70D92" w:rsidRPr="00E70D92" w:rsidRDefault="00E70D92" w:rsidP="00577F6D">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CA8DAFA" w14:textId="77777777" w:rsidR="00E70D92" w:rsidRPr="00E70D92" w:rsidRDefault="00E70D92" w:rsidP="00577F6D">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4E58E5A" w14:textId="77777777" w:rsidR="00E70D92" w:rsidRPr="00E70D92" w:rsidRDefault="00E70D92" w:rsidP="00577F6D">
            <w:pPr>
              <w:pStyle w:val="Tabletext"/>
              <w:jc w:val="center"/>
            </w:pPr>
            <w:r w:rsidRPr="00E70D92">
              <w:t>2</w:t>
            </w:r>
          </w:p>
        </w:tc>
      </w:tr>
      <w:tr w:rsidR="00787CD5" w:rsidRPr="00E70D92" w14:paraId="40026549" w14:textId="77777777" w:rsidTr="00BA5B92">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B7E6F83"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C88B09B"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bottom"/>
            <w:hideMark/>
          </w:tcPr>
          <w:p w14:paraId="02EC171C" w14:textId="77777777" w:rsidR="00E70D92" w:rsidRPr="00E70D92" w:rsidRDefault="00E70D92" w:rsidP="00BA5B92">
            <w:pPr>
              <w:pStyle w:val="Tabletext"/>
              <w:jc w:val="center"/>
            </w:pPr>
            <w:r w:rsidRPr="00E70D92">
              <w:t>1 880</w:t>
            </w:r>
          </w:p>
        </w:tc>
        <w:tc>
          <w:tcPr>
            <w:tcW w:w="185" w:type="pct"/>
            <w:tcBorders>
              <w:top w:val="single" w:sz="4" w:space="0" w:color="auto"/>
              <w:left w:val="nil"/>
              <w:bottom w:val="single" w:sz="4" w:space="0" w:color="auto"/>
              <w:right w:val="nil"/>
            </w:tcBorders>
            <w:vAlign w:val="bottom"/>
            <w:hideMark/>
          </w:tcPr>
          <w:p w14:paraId="363F36C2" w14:textId="77777777" w:rsidR="00E70D92" w:rsidRPr="00E70D92" w:rsidRDefault="00E70D92" w:rsidP="00BA5B92">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bottom"/>
            <w:hideMark/>
          </w:tcPr>
          <w:p w14:paraId="3224830D" w14:textId="77777777" w:rsidR="00E70D92" w:rsidRPr="00E70D92" w:rsidRDefault="00E70D92" w:rsidP="00BA5B92">
            <w:pPr>
              <w:pStyle w:val="Tabletext"/>
              <w:jc w:val="center"/>
            </w:pPr>
            <w:r w:rsidRPr="00E70D92">
              <w:t>1 895</w:t>
            </w:r>
          </w:p>
        </w:tc>
        <w:tc>
          <w:tcPr>
            <w:tcW w:w="510" w:type="pct"/>
            <w:tcBorders>
              <w:top w:val="single" w:sz="4" w:space="0" w:color="auto"/>
              <w:left w:val="single" w:sz="4" w:space="0" w:color="auto"/>
              <w:bottom w:val="single" w:sz="4" w:space="0" w:color="auto"/>
              <w:right w:val="single" w:sz="4" w:space="0" w:color="auto"/>
            </w:tcBorders>
            <w:vAlign w:val="center"/>
            <w:hideMark/>
          </w:tcPr>
          <w:p w14:paraId="3DC45AA5" w14:textId="77777777" w:rsidR="00E70D92" w:rsidRPr="00E70D92" w:rsidRDefault="00E70D92" w:rsidP="00BA5B92">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0D64C60" w14:textId="77777777" w:rsidR="00E70D92" w:rsidRPr="00E70D92" w:rsidRDefault="00E70D92" w:rsidP="00BA5B92">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83CCFF3" w14:textId="77777777" w:rsidR="00E70D92" w:rsidRPr="00E70D92" w:rsidRDefault="00E70D92" w:rsidP="00BA5B92">
            <w:pPr>
              <w:pStyle w:val="Tabletext"/>
              <w:jc w:val="center"/>
            </w:pPr>
            <w:r w:rsidRPr="00E70D92">
              <w:t>3,12</w:t>
            </w:r>
          </w:p>
        </w:tc>
      </w:tr>
      <w:tr w:rsidR="00787CD5" w:rsidRPr="00E70D92" w14:paraId="327E3541" w14:textId="77777777" w:rsidTr="00BA5B92">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6F46A5A"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9A0C773"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bottom"/>
            <w:hideMark/>
          </w:tcPr>
          <w:p w14:paraId="08106EEE" w14:textId="77777777" w:rsidR="00E70D92" w:rsidRPr="00E70D92" w:rsidRDefault="00E70D92" w:rsidP="00BA5B92">
            <w:pPr>
              <w:pStyle w:val="Tabletext"/>
              <w:jc w:val="center"/>
            </w:pPr>
            <w:r w:rsidRPr="00E70D92">
              <w:t>1 895</w:t>
            </w:r>
          </w:p>
        </w:tc>
        <w:tc>
          <w:tcPr>
            <w:tcW w:w="185" w:type="pct"/>
            <w:tcBorders>
              <w:top w:val="single" w:sz="4" w:space="0" w:color="auto"/>
              <w:left w:val="nil"/>
              <w:bottom w:val="single" w:sz="4" w:space="0" w:color="auto"/>
              <w:right w:val="nil"/>
            </w:tcBorders>
            <w:vAlign w:val="bottom"/>
          </w:tcPr>
          <w:p w14:paraId="797C665E" w14:textId="77777777" w:rsidR="00E70D92" w:rsidRPr="00E70D92" w:rsidRDefault="00E70D92" w:rsidP="00BA5B92">
            <w:pPr>
              <w:pStyle w:val="Tabletext"/>
              <w:jc w:val="center"/>
            </w:pPr>
          </w:p>
        </w:tc>
        <w:tc>
          <w:tcPr>
            <w:tcW w:w="517" w:type="pct"/>
            <w:tcBorders>
              <w:top w:val="single" w:sz="4" w:space="0" w:color="auto"/>
              <w:left w:val="nil"/>
              <w:bottom w:val="single" w:sz="4" w:space="0" w:color="auto"/>
              <w:right w:val="single" w:sz="4" w:space="0" w:color="auto"/>
            </w:tcBorders>
            <w:vAlign w:val="bottom"/>
            <w:hideMark/>
          </w:tcPr>
          <w:p w14:paraId="3470100C" w14:textId="77777777" w:rsidR="00E70D92" w:rsidRPr="00E70D92" w:rsidRDefault="00E70D92" w:rsidP="00BA5B92">
            <w:pPr>
              <w:pStyle w:val="Tabletext"/>
              <w:jc w:val="center"/>
            </w:pPr>
            <w:r w:rsidRPr="00E70D92">
              <w:t>1 915</w:t>
            </w:r>
          </w:p>
        </w:tc>
        <w:tc>
          <w:tcPr>
            <w:tcW w:w="510" w:type="pct"/>
            <w:tcBorders>
              <w:top w:val="single" w:sz="4" w:space="0" w:color="auto"/>
              <w:left w:val="single" w:sz="4" w:space="0" w:color="auto"/>
              <w:bottom w:val="single" w:sz="4" w:space="0" w:color="auto"/>
              <w:right w:val="single" w:sz="4" w:space="0" w:color="auto"/>
            </w:tcBorders>
            <w:vAlign w:val="center"/>
            <w:hideMark/>
          </w:tcPr>
          <w:p w14:paraId="4A24656A" w14:textId="77777777" w:rsidR="00E70D92" w:rsidRPr="00E70D92" w:rsidRDefault="00E70D92" w:rsidP="00BA5B92">
            <w:pPr>
              <w:pStyle w:val="Tabletext"/>
              <w:jc w:val="center"/>
            </w:pPr>
            <w:r w:rsidRPr="00E70D92">
              <w:t>−15,5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153712A" w14:textId="77777777" w:rsidR="00E70D92" w:rsidRPr="00E70D92" w:rsidRDefault="00E70D92" w:rsidP="00BA5B92">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9295A69" w14:textId="77777777" w:rsidR="00E70D92" w:rsidRPr="00E70D92" w:rsidRDefault="00E70D92" w:rsidP="00BA5B92">
            <w:pPr>
              <w:pStyle w:val="Tabletext"/>
              <w:jc w:val="center"/>
            </w:pPr>
            <w:r w:rsidRPr="00E70D92">
              <w:t>3, 12, 13</w:t>
            </w:r>
          </w:p>
        </w:tc>
      </w:tr>
      <w:tr w:rsidR="00787CD5" w:rsidRPr="00E70D92" w14:paraId="7CB36BDE" w14:textId="77777777" w:rsidTr="00BA5B92">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ECDC08D"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660B512"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bottom"/>
            <w:hideMark/>
          </w:tcPr>
          <w:p w14:paraId="670F30D4" w14:textId="77777777" w:rsidR="00E70D92" w:rsidRPr="00E70D92" w:rsidRDefault="00E70D92" w:rsidP="00BA5B92">
            <w:pPr>
              <w:pStyle w:val="Tabletext"/>
              <w:jc w:val="center"/>
            </w:pPr>
            <w:r w:rsidRPr="00E70D92">
              <w:t>1 915</w:t>
            </w:r>
          </w:p>
        </w:tc>
        <w:tc>
          <w:tcPr>
            <w:tcW w:w="185" w:type="pct"/>
            <w:tcBorders>
              <w:top w:val="single" w:sz="4" w:space="0" w:color="auto"/>
              <w:left w:val="nil"/>
              <w:bottom w:val="single" w:sz="4" w:space="0" w:color="auto"/>
              <w:right w:val="nil"/>
            </w:tcBorders>
            <w:vAlign w:val="bottom"/>
          </w:tcPr>
          <w:p w14:paraId="4CD1252F" w14:textId="77777777" w:rsidR="00E70D92" w:rsidRPr="00E70D92" w:rsidRDefault="00E70D92" w:rsidP="00BA5B92">
            <w:pPr>
              <w:pStyle w:val="Tabletext"/>
              <w:jc w:val="center"/>
            </w:pPr>
          </w:p>
        </w:tc>
        <w:tc>
          <w:tcPr>
            <w:tcW w:w="517" w:type="pct"/>
            <w:tcBorders>
              <w:top w:val="single" w:sz="4" w:space="0" w:color="auto"/>
              <w:left w:val="nil"/>
              <w:bottom w:val="single" w:sz="4" w:space="0" w:color="auto"/>
              <w:right w:val="single" w:sz="4" w:space="0" w:color="auto"/>
            </w:tcBorders>
            <w:vAlign w:val="bottom"/>
            <w:hideMark/>
          </w:tcPr>
          <w:p w14:paraId="0E8C52B2" w14:textId="77777777" w:rsidR="00E70D92" w:rsidRPr="00E70D92" w:rsidRDefault="00E70D92" w:rsidP="00BA5B92">
            <w:pPr>
              <w:pStyle w:val="Tabletext"/>
              <w:jc w:val="center"/>
            </w:pPr>
            <w:r w:rsidRPr="00E70D92">
              <w:t>1 920</w:t>
            </w:r>
          </w:p>
        </w:tc>
        <w:tc>
          <w:tcPr>
            <w:tcW w:w="510" w:type="pct"/>
            <w:tcBorders>
              <w:top w:val="single" w:sz="4" w:space="0" w:color="auto"/>
              <w:left w:val="single" w:sz="4" w:space="0" w:color="auto"/>
              <w:bottom w:val="single" w:sz="4" w:space="0" w:color="auto"/>
              <w:right w:val="single" w:sz="4" w:space="0" w:color="auto"/>
            </w:tcBorders>
            <w:vAlign w:val="center"/>
            <w:hideMark/>
          </w:tcPr>
          <w:p w14:paraId="384D293E" w14:textId="77777777" w:rsidR="00E70D92" w:rsidRPr="00E70D92" w:rsidRDefault="00E70D92" w:rsidP="00BA5B92">
            <w:pPr>
              <w:pStyle w:val="Tabletext"/>
              <w:jc w:val="center"/>
            </w:pPr>
            <w:r w:rsidRPr="00E70D92">
              <w:t>+1,6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333FA4E" w14:textId="77777777" w:rsidR="00E70D92" w:rsidRPr="00E70D92" w:rsidRDefault="00E70D92" w:rsidP="00BA5B92">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C164073" w14:textId="77777777" w:rsidR="00E70D92" w:rsidRPr="00E70D92" w:rsidRDefault="00E70D92" w:rsidP="00BA5B92">
            <w:pPr>
              <w:pStyle w:val="Tabletext"/>
              <w:jc w:val="center"/>
            </w:pPr>
            <w:r w:rsidRPr="00E70D92">
              <w:t>3, 12, 13</w:t>
            </w:r>
          </w:p>
        </w:tc>
      </w:tr>
      <w:tr w:rsidR="00787CD5" w:rsidRPr="00E70D92" w14:paraId="53A352C0"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0A3E30BE" w14:textId="77777777" w:rsidR="00E70D92" w:rsidRPr="00E70D92" w:rsidRDefault="00E70D92" w:rsidP="00BA5B92">
            <w:pPr>
              <w:pStyle w:val="Tabletext"/>
              <w:jc w:val="center"/>
            </w:pPr>
            <w:r w:rsidRPr="00E70D92">
              <w:t>CA_1-5</w:t>
            </w:r>
          </w:p>
        </w:tc>
        <w:tc>
          <w:tcPr>
            <w:tcW w:w="1293" w:type="pct"/>
            <w:tcBorders>
              <w:top w:val="single" w:sz="4" w:space="0" w:color="auto"/>
              <w:left w:val="single" w:sz="4" w:space="0" w:color="auto"/>
              <w:bottom w:val="single" w:sz="4" w:space="0" w:color="auto"/>
              <w:right w:val="single" w:sz="4" w:space="0" w:color="auto"/>
            </w:tcBorders>
            <w:vAlign w:val="bottom"/>
            <w:hideMark/>
          </w:tcPr>
          <w:p w14:paraId="0EE09DB4" w14:textId="77777777" w:rsidR="00E70D92" w:rsidRPr="00E70D92" w:rsidRDefault="00E70D92" w:rsidP="00BA5B92">
            <w:pPr>
              <w:pStyle w:val="Tabletext"/>
              <w:jc w:val="left"/>
            </w:pPr>
            <w:r w:rsidRPr="00E70D92">
              <w:t>Bandas E-UTRA 1, 5, 7, 8, 22, 28, 31, 38, 40, 42, 43, 50, 51, 65, 73, 74</w:t>
            </w:r>
          </w:p>
        </w:tc>
        <w:tc>
          <w:tcPr>
            <w:tcW w:w="639" w:type="pct"/>
            <w:tcBorders>
              <w:top w:val="single" w:sz="4" w:space="0" w:color="auto"/>
              <w:left w:val="single" w:sz="4" w:space="0" w:color="auto"/>
              <w:bottom w:val="single" w:sz="4" w:space="0" w:color="auto"/>
              <w:right w:val="nil"/>
            </w:tcBorders>
            <w:vAlign w:val="center"/>
            <w:hideMark/>
          </w:tcPr>
          <w:p w14:paraId="5A0EAA1A"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FA08B9F"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D194D58"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EB9091A"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B9F0601"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EB65338" w14:textId="77777777" w:rsidR="00E70D92" w:rsidRPr="00E70D92" w:rsidRDefault="00E70D92" w:rsidP="001D5808">
            <w:pPr>
              <w:pStyle w:val="Tabletext"/>
              <w:jc w:val="center"/>
            </w:pPr>
          </w:p>
        </w:tc>
      </w:tr>
      <w:tr w:rsidR="00787CD5" w:rsidRPr="00E70D92" w14:paraId="354F9191"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BAA6D90"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1439F0AD" w14:textId="77777777" w:rsidR="00E70D92" w:rsidRPr="00E70D92" w:rsidRDefault="00E70D92" w:rsidP="00BA5B92">
            <w:pPr>
              <w:pStyle w:val="Tabletext"/>
              <w:jc w:val="left"/>
            </w:pPr>
            <w:r w:rsidRPr="00E70D92">
              <w:t>Bandas E-UTRA 3,34</w:t>
            </w:r>
          </w:p>
        </w:tc>
        <w:tc>
          <w:tcPr>
            <w:tcW w:w="639" w:type="pct"/>
            <w:tcBorders>
              <w:top w:val="single" w:sz="4" w:space="0" w:color="auto"/>
              <w:left w:val="single" w:sz="4" w:space="0" w:color="auto"/>
              <w:bottom w:val="single" w:sz="4" w:space="0" w:color="auto"/>
              <w:right w:val="nil"/>
            </w:tcBorders>
            <w:vAlign w:val="center"/>
            <w:hideMark/>
          </w:tcPr>
          <w:p w14:paraId="0DD2DBA4"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D40DE4B"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C9CDA88"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87873D6"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000D041"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A421C96" w14:textId="77777777" w:rsidR="00E70D92" w:rsidRPr="00E70D92" w:rsidRDefault="00E70D92" w:rsidP="001D5808">
            <w:pPr>
              <w:pStyle w:val="Tabletext"/>
              <w:jc w:val="center"/>
            </w:pPr>
            <w:r w:rsidRPr="00E70D92">
              <w:t>3</w:t>
            </w:r>
          </w:p>
        </w:tc>
      </w:tr>
      <w:tr w:rsidR="00787CD5" w:rsidRPr="00E70D92" w14:paraId="404C755C"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89030CE"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EAD3377" w14:textId="77777777" w:rsidR="00E70D92" w:rsidRPr="00E70D92" w:rsidRDefault="00E70D92" w:rsidP="00BA5B92">
            <w:pPr>
              <w:pStyle w:val="Tabletext"/>
              <w:jc w:val="left"/>
            </w:pPr>
            <w:r w:rsidRPr="00E70D92">
              <w:t>Banda E-UTRA 26</w:t>
            </w:r>
          </w:p>
        </w:tc>
        <w:tc>
          <w:tcPr>
            <w:tcW w:w="639" w:type="pct"/>
            <w:tcBorders>
              <w:top w:val="single" w:sz="4" w:space="0" w:color="auto"/>
              <w:left w:val="single" w:sz="4" w:space="0" w:color="auto"/>
              <w:bottom w:val="single" w:sz="4" w:space="0" w:color="auto"/>
              <w:right w:val="nil"/>
            </w:tcBorders>
            <w:vAlign w:val="center"/>
            <w:hideMark/>
          </w:tcPr>
          <w:p w14:paraId="359C33E6" w14:textId="77777777" w:rsidR="00E70D92" w:rsidRPr="00E70D92" w:rsidRDefault="00E70D92" w:rsidP="001D5808">
            <w:pPr>
              <w:pStyle w:val="Tabletext"/>
              <w:jc w:val="center"/>
            </w:pPr>
            <w:r w:rsidRPr="00E70D92">
              <w:t>859</w:t>
            </w:r>
          </w:p>
        </w:tc>
        <w:tc>
          <w:tcPr>
            <w:tcW w:w="185" w:type="pct"/>
            <w:tcBorders>
              <w:top w:val="single" w:sz="4" w:space="0" w:color="auto"/>
              <w:left w:val="nil"/>
              <w:bottom w:val="single" w:sz="4" w:space="0" w:color="auto"/>
              <w:right w:val="nil"/>
            </w:tcBorders>
            <w:vAlign w:val="center"/>
            <w:hideMark/>
          </w:tcPr>
          <w:p w14:paraId="447FC5F6"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4DA4C2D" w14:textId="77777777" w:rsidR="00E70D92" w:rsidRPr="00E70D92" w:rsidRDefault="00E70D92" w:rsidP="001D5808">
            <w:pPr>
              <w:pStyle w:val="Tabletext"/>
              <w:jc w:val="center"/>
            </w:pPr>
            <w:r w:rsidRPr="00E70D92">
              <w:t>869</w:t>
            </w:r>
          </w:p>
        </w:tc>
        <w:tc>
          <w:tcPr>
            <w:tcW w:w="510" w:type="pct"/>
            <w:tcBorders>
              <w:top w:val="single" w:sz="4" w:space="0" w:color="auto"/>
              <w:left w:val="single" w:sz="4" w:space="0" w:color="auto"/>
              <w:bottom w:val="single" w:sz="4" w:space="0" w:color="auto"/>
              <w:right w:val="single" w:sz="4" w:space="0" w:color="auto"/>
            </w:tcBorders>
            <w:vAlign w:val="center"/>
            <w:hideMark/>
          </w:tcPr>
          <w:p w14:paraId="75A94412" w14:textId="77777777" w:rsidR="00E70D92" w:rsidRPr="00E70D92" w:rsidRDefault="00E70D92" w:rsidP="001D5808">
            <w:pPr>
              <w:pStyle w:val="Tabletext"/>
              <w:jc w:val="center"/>
            </w:pPr>
            <w:r w:rsidRPr="00E70D92">
              <w:t>−27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9A54BC4"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55588754" w14:textId="77777777" w:rsidR="00E70D92" w:rsidRPr="00E70D92" w:rsidRDefault="00E70D92" w:rsidP="001D5808">
            <w:pPr>
              <w:pStyle w:val="Tabletext"/>
              <w:jc w:val="center"/>
            </w:pPr>
          </w:p>
        </w:tc>
      </w:tr>
      <w:tr w:rsidR="00787CD5" w:rsidRPr="00E70D92" w14:paraId="6D572268"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03F2E1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2D77F12" w14:textId="77777777" w:rsidR="00E70D92" w:rsidRPr="00E70D92" w:rsidRDefault="00E70D92" w:rsidP="00BA5B92">
            <w:pPr>
              <w:pStyle w:val="Tabletext"/>
              <w:jc w:val="left"/>
              <w:rPr>
                <w:lang w:val="pt-BR"/>
              </w:rPr>
            </w:pPr>
            <w:r w:rsidRPr="00E70D92">
              <w:rPr>
                <w:lang w:val="pt-BR"/>
              </w:rPr>
              <w:t>Bandas E-UTRA 41, 52</w:t>
            </w:r>
          </w:p>
          <w:p w14:paraId="4032AC28" w14:textId="77777777" w:rsidR="00E70D92" w:rsidRPr="00E70D92" w:rsidRDefault="00E70D92" w:rsidP="00BA5B92">
            <w:pPr>
              <w:pStyle w:val="Tabletext"/>
              <w:jc w:val="left"/>
              <w:rPr>
                <w:lang w:val="pt-BR"/>
              </w:rPr>
            </w:pPr>
            <w:r w:rsidRPr="00E70D92">
              <w:rPr>
                <w:lang w:val="pt-BR"/>
              </w:rPr>
              <w:t>Bandas NR n77, n78, n79</w:t>
            </w:r>
          </w:p>
        </w:tc>
        <w:tc>
          <w:tcPr>
            <w:tcW w:w="639" w:type="pct"/>
            <w:tcBorders>
              <w:top w:val="single" w:sz="4" w:space="0" w:color="auto"/>
              <w:left w:val="single" w:sz="4" w:space="0" w:color="auto"/>
              <w:bottom w:val="single" w:sz="4" w:space="0" w:color="auto"/>
              <w:right w:val="nil"/>
            </w:tcBorders>
            <w:vAlign w:val="center"/>
            <w:hideMark/>
          </w:tcPr>
          <w:p w14:paraId="73035378"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1A613BC"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B4FF7ED"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5E716C5"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D61249D"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2C6527B" w14:textId="77777777" w:rsidR="00E70D92" w:rsidRPr="00E70D92" w:rsidRDefault="00E70D92" w:rsidP="001D5808">
            <w:pPr>
              <w:pStyle w:val="Tabletext"/>
              <w:jc w:val="center"/>
            </w:pPr>
            <w:r w:rsidRPr="00E70D92">
              <w:t>2</w:t>
            </w:r>
          </w:p>
        </w:tc>
      </w:tr>
    </w:tbl>
    <w:p w14:paraId="610D1946" w14:textId="4CE0437A" w:rsidR="00BA5B92" w:rsidRDefault="00BA5B92" w:rsidP="00BA5B92">
      <w:pPr>
        <w:pStyle w:val="Tablefin"/>
      </w:pPr>
    </w:p>
    <w:p w14:paraId="4C1AFEB5" w14:textId="79EC59C2" w:rsidR="00BA5B92" w:rsidRPr="00E70D92" w:rsidRDefault="00BA5B92" w:rsidP="00BA5B92">
      <w:pPr>
        <w:pStyle w:val="TableNo"/>
      </w:pPr>
      <w:r w:rsidRPr="00E70D92">
        <w:lastRenderedPageBreak/>
        <w:t>CUADRO A1-41</w:t>
      </w:r>
      <w:r>
        <w:t xml:space="preserve"> </w:t>
      </w:r>
      <w:r w:rsidRPr="00501284">
        <w:t>(</w:t>
      </w:r>
      <w:r w:rsidRPr="00BA5B92">
        <w:rPr>
          <w:i/>
          <w:iCs/>
        </w:rPr>
        <w:t>continuación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73795E02"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17B2A344"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3B2E1F73" w14:textId="77777777" w:rsidR="00BA5B92" w:rsidRPr="00E70D92" w:rsidRDefault="00BA5B92" w:rsidP="00892661">
            <w:pPr>
              <w:pStyle w:val="Tablehead"/>
            </w:pPr>
            <w:r w:rsidRPr="00E70D92">
              <w:t>Emisión no esencial</w:t>
            </w:r>
          </w:p>
        </w:tc>
      </w:tr>
      <w:tr w:rsidR="00BA5B92" w:rsidRPr="00E70D92" w14:paraId="0F725CA5"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2186DC3"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E378F35"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447DB507"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2596A00A"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1E8678F3"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7DAC989" w14:textId="77777777" w:rsidR="00BA5B92" w:rsidRPr="00E70D92" w:rsidRDefault="00BA5B92" w:rsidP="00892661">
            <w:pPr>
              <w:pStyle w:val="Tablehead"/>
            </w:pPr>
            <w:r w:rsidRPr="00E70D92">
              <w:t>Nota</w:t>
            </w:r>
          </w:p>
        </w:tc>
      </w:tr>
      <w:tr w:rsidR="00787CD5" w:rsidRPr="00E70D92" w14:paraId="294B6AA1" w14:textId="77777777" w:rsidTr="00BA5B92">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42CFD4EF" w14:textId="77777777" w:rsidR="00E70D92" w:rsidRPr="00E70D92" w:rsidRDefault="00E70D92" w:rsidP="00BA5B92">
            <w:pPr>
              <w:pStyle w:val="Tabletext"/>
              <w:jc w:val="center"/>
            </w:pPr>
            <w:r w:rsidRPr="00E70D92">
              <w:t>CA_1-7</w:t>
            </w:r>
          </w:p>
        </w:tc>
        <w:tc>
          <w:tcPr>
            <w:tcW w:w="1293" w:type="pct"/>
            <w:tcBorders>
              <w:top w:val="single" w:sz="4" w:space="0" w:color="auto"/>
              <w:left w:val="single" w:sz="4" w:space="0" w:color="auto"/>
              <w:bottom w:val="single" w:sz="4" w:space="0" w:color="auto"/>
              <w:right w:val="single" w:sz="4" w:space="0" w:color="auto"/>
            </w:tcBorders>
            <w:vAlign w:val="bottom"/>
            <w:hideMark/>
          </w:tcPr>
          <w:p w14:paraId="3A28B70E" w14:textId="77777777" w:rsidR="00E70D92" w:rsidRPr="00E70D92" w:rsidRDefault="00E70D92" w:rsidP="00BA5B92">
            <w:pPr>
              <w:pStyle w:val="Tabletext"/>
              <w:jc w:val="left"/>
              <w:rPr>
                <w:lang w:val="pt-BR"/>
              </w:rPr>
            </w:pPr>
            <w:r w:rsidRPr="00E70D92">
              <w:rPr>
                <w:lang w:val="pt-BR"/>
              </w:rPr>
              <w:t>Bandas E-UTRA 1, 5, 7, 8, 20, 22, 26, 27, 28, 31,32, 40, 42, 43, 50, 51, 52, 65, 67, 72, 74, 75, 76</w:t>
            </w:r>
          </w:p>
          <w:p w14:paraId="470372F2" w14:textId="77777777" w:rsidR="00E70D92" w:rsidRPr="00E70D92" w:rsidRDefault="00E70D92" w:rsidP="00BA5B92">
            <w:pPr>
              <w:pStyle w:val="Tabletext"/>
              <w:jc w:val="left"/>
              <w:rPr>
                <w:lang w:val="pt-BR"/>
              </w:rPr>
            </w:pPr>
            <w:r w:rsidRPr="00E70D92">
              <w:rPr>
                <w:lang w:val="pt-BR"/>
              </w:rPr>
              <w:t>Banda NR n78</w:t>
            </w:r>
          </w:p>
        </w:tc>
        <w:tc>
          <w:tcPr>
            <w:tcW w:w="639" w:type="pct"/>
            <w:tcBorders>
              <w:top w:val="single" w:sz="4" w:space="0" w:color="auto"/>
              <w:left w:val="single" w:sz="4" w:space="0" w:color="auto"/>
              <w:bottom w:val="single" w:sz="4" w:space="0" w:color="auto"/>
              <w:right w:val="nil"/>
            </w:tcBorders>
            <w:vAlign w:val="center"/>
            <w:hideMark/>
          </w:tcPr>
          <w:p w14:paraId="6A5D861A" w14:textId="77777777" w:rsidR="00E70D92" w:rsidRPr="00E70D92" w:rsidRDefault="00E70D92" w:rsidP="00BA5B92">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0EE8BA2" w14:textId="77777777" w:rsidR="00E70D92" w:rsidRPr="00E70D92" w:rsidRDefault="00E70D92" w:rsidP="00BA5B92">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A6F86D0" w14:textId="77777777" w:rsidR="00E70D92" w:rsidRPr="00E70D92" w:rsidRDefault="00E70D92" w:rsidP="00BA5B92">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393C5E9" w14:textId="77777777" w:rsidR="00E70D92" w:rsidRPr="00E70D92" w:rsidRDefault="00E70D92" w:rsidP="00BA5B92">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71C484B" w14:textId="77777777" w:rsidR="00E70D92" w:rsidRPr="00E70D92" w:rsidRDefault="00E70D92" w:rsidP="00BA5B92">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30E5E7C" w14:textId="77777777" w:rsidR="00E70D92" w:rsidRPr="00E70D92" w:rsidRDefault="00E70D92" w:rsidP="00BA5B92">
            <w:pPr>
              <w:pStyle w:val="Tabletext"/>
              <w:jc w:val="center"/>
            </w:pPr>
          </w:p>
        </w:tc>
      </w:tr>
      <w:tr w:rsidR="00787CD5" w:rsidRPr="00E70D92" w14:paraId="480E5DD4" w14:textId="77777777" w:rsidTr="00BA5B92">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D46631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053BFC6" w14:textId="77777777" w:rsidR="00E70D92" w:rsidRPr="00E70D92" w:rsidRDefault="00E70D92" w:rsidP="00BA5B92">
            <w:pPr>
              <w:pStyle w:val="Tabletext"/>
              <w:jc w:val="left"/>
            </w:pPr>
            <w:r w:rsidRPr="00E70D92">
              <w:t>Bandas E-UTRA 3, 34</w:t>
            </w:r>
          </w:p>
        </w:tc>
        <w:tc>
          <w:tcPr>
            <w:tcW w:w="639" w:type="pct"/>
            <w:tcBorders>
              <w:top w:val="single" w:sz="4" w:space="0" w:color="auto"/>
              <w:left w:val="single" w:sz="4" w:space="0" w:color="auto"/>
              <w:bottom w:val="single" w:sz="4" w:space="0" w:color="auto"/>
              <w:right w:val="nil"/>
            </w:tcBorders>
            <w:vAlign w:val="center"/>
            <w:hideMark/>
          </w:tcPr>
          <w:p w14:paraId="47F0C9AC" w14:textId="77777777" w:rsidR="00E70D92" w:rsidRPr="00E70D92" w:rsidRDefault="00E70D92" w:rsidP="00BA5B92">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B75B4E8" w14:textId="77777777" w:rsidR="00E70D92" w:rsidRPr="00E70D92" w:rsidRDefault="00E70D92" w:rsidP="00BA5B92">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DAA17EC" w14:textId="77777777" w:rsidR="00E70D92" w:rsidRPr="00E70D92" w:rsidRDefault="00E70D92" w:rsidP="00BA5B92">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3164AB73" w14:textId="77777777" w:rsidR="00E70D92" w:rsidRPr="00E70D92" w:rsidRDefault="00E70D92" w:rsidP="00BA5B92">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E123836" w14:textId="77777777" w:rsidR="00E70D92" w:rsidRPr="00E70D92" w:rsidRDefault="00E70D92" w:rsidP="00BA5B92">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C035CDD" w14:textId="77777777" w:rsidR="00E70D92" w:rsidRPr="00E70D92" w:rsidRDefault="00E70D92" w:rsidP="00BA5B92">
            <w:pPr>
              <w:pStyle w:val="Tabletext"/>
              <w:jc w:val="center"/>
            </w:pPr>
            <w:r w:rsidRPr="00E70D92">
              <w:t>3</w:t>
            </w:r>
          </w:p>
        </w:tc>
      </w:tr>
      <w:tr w:rsidR="00787CD5" w:rsidRPr="00E70D92" w14:paraId="3079F7BD" w14:textId="77777777" w:rsidTr="00BA5B92">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A327C2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DD20B2F" w14:textId="77777777" w:rsidR="00E70D92" w:rsidRPr="00E70D92" w:rsidRDefault="00E70D92" w:rsidP="00BA5B92">
            <w:pPr>
              <w:pStyle w:val="Tabletext"/>
              <w:jc w:val="left"/>
            </w:pPr>
            <w:r w:rsidRPr="00E70D92">
              <w:t>Banda NR n77</w:t>
            </w:r>
          </w:p>
        </w:tc>
        <w:tc>
          <w:tcPr>
            <w:tcW w:w="639" w:type="pct"/>
            <w:tcBorders>
              <w:top w:val="single" w:sz="4" w:space="0" w:color="auto"/>
              <w:left w:val="single" w:sz="4" w:space="0" w:color="auto"/>
              <w:bottom w:val="single" w:sz="4" w:space="0" w:color="auto"/>
              <w:right w:val="nil"/>
            </w:tcBorders>
            <w:vAlign w:val="center"/>
            <w:hideMark/>
          </w:tcPr>
          <w:p w14:paraId="6E03DF31" w14:textId="77777777" w:rsidR="00E70D92" w:rsidRPr="00E70D92" w:rsidRDefault="00E70D92" w:rsidP="00BA5B92">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bottom"/>
            <w:hideMark/>
          </w:tcPr>
          <w:p w14:paraId="259641D4" w14:textId="77777777" w:rsidR="00E70D92" w:rsidRPr="00E70D92" w:rsidRDefault="00E70D92" w:rsidP="00BA5B92">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0683291" w14:textId="77777777" w:rsidR="00E70D92" w:rsidRPr="00E70D92" w:rsidRDefault="00E70D92" w:rsidP="00BA5B92">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868A245" w14:textId="77777777" w:rsidR="00E70D92" w:rsidRPr="00E70D92" w:rsidRDefault="00E70D92" w:rsidP="00BA5B92">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125F062" w14:textId="77777777" w:rsidR="00E70D92" w:rsidRPr="00E70D92" w:rsidRDefault="00E70D92" w:rsidP="00BA5B92">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783A5BD" w14:textId="77777777" w:rsidR="00E70D92" w:rsidRPr="00E70D92" w:rsidRDefault="00E70D92" w:rsidP="00BA5B92">
            <w:pPr>
              <w:pStyle w:val="Tabletext"/>
              <w:jc w:val="center"/>
            </w:pPr>
            <w:r w:rsidRPr="00E70D92">
              <w:t>2</w:t>
            </w:r>
          </w:p>
        </w:tc>
      </w:tr>
      <w:tr w:rsidR="00787CD5" w:rsidRPr="00E70D92" w14:paraId="1B8C5AF8" w14:textId="77777777" w:rsidTr="00BA5B92">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221CA5A"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755CBD7A"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bottom"/>
            <w:hideMark/>
          </w:tcPr>
          <w:p w14:paraId="01DDE8E9" w14:textId="77777777" w:rsidR="00E70D92" w:rsidRPr="00E70D92" w:rsidRDefault="00E70D92" w:rsidP="00BA5B92">
            <w:pPr>
              <w:pStyle w:val="Tabletext"/>
              <w:jc w:val="center"/>
            </w:pPr>
            <w:r w:rsidRPr="00E70D92">
              <w:t>1 880</w:t>
            </w:r>
          </w:p>
        </w:tc>
        <w:tc>
          <w:tcPr>
            <w:tcW w:w="185" w:type="pct"/>
            <w:tcBorders>
              <w:top w:val="single" w:sz="4" w:space="0" w:color="auto"/>
              <w:left w:val="nil"/>
              <w:bottom w:val="single" w:sz="4" w:space="0" w:color="auto"/>
              <w:right w:val="nil"/>
            </w:tcBorders>
            <w:vAlign w:val="bottom"/>
          </w:tcPr>
          <w:p w14:paraId="393CE23A" w14:textId="77777777" w:rsidR="00E70D92" w:rsidRPr="00E70D92" w:rsidRDefault="00E70D92" w:rsidP="00BA5B92">
            <w:pPr>
              <w:pStyle w:val="Tabletext"/>
              <w:jc w:val="center"/>
            </w:pPr>
          </w:p>
        </w:tc>
        <w:tc>
          <w:tcPr>
            <w:tcW w:w="517" w:type="pct"/>
            <w:tcBorders>
              <w:top w:val="single" w:sz="4" w:space="0" w:color="auto"/>
              <w:left w:val="nil"/>
              <w:bottom w:val="single" w:sz="4" w:space="0" w:color="auto"/>
              <w:right w:val="single" w:sz="4" w:space="0" w:color="auto"/>
            </w:tcBorders>
            <w:vAlign w:val="bottom"/>
            <w:hideMark/>
          </w:tcPr>
          <w:p w14:paraId="6FBF8BA9" w14:textId="77777777" w:rsidR="00E70D92" w:rsidRPr="00E70D92" w:rsidRDefault="00E70D92" w:rsidP="00BA5B92">
            <w:pPr>
              <w:pStyle w:val="Tabletext"/>
              <w:jc w:val="center"/>
            </w:pPr>
            <w:r w:rsidRPr="00E70D92">
              <w:t>1 895</w:t>
            </w:r>
          </w:p>
        </w:tc>
        <w:tc>
          <w:tcPr>
            <w:tcW w:w="510" w:type="pct"/>
            <w:tcBorders>
              <w:top w:val="single" w:sz="4" w:space="0" w:color="auto"/>
              <w:left w:val="single" w:sz="4" w:space="0" w:color="auto"/>
              <w:bottom w:val="single" w:sz="4" w:space="0" w:color="auto"/>
              <w:right w:val="single" w:sz="4" w:space="0" w:color="auto"/>
            </w:tcBorders>
            <w:vAlign w:val="center"/>
            <w:hideMark/>
          </w:tcPr>
          <w:p w14:paraId="225DB2E8" w14:textId="77777777" w:rsidR="00E70D92" w:rsidRPr="00E70D92" w:rsidRDefault="00E70D92" w:rsidP="00BA5B92">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FA51FF5" w14:textId="77777777" w:rsidR="00E70D92" w:rsidRPr="00E70D92" w:rsidRDefault="00E70D92" w:rsidP="00BA5B92">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CC7E440" w14:textId="77777777" w:rsidR="00E70D92" w:rsidRPr="00E70D92" w:rsidRDefault="00E70D92" w:rsidP="00BA5B92">
            <w:pPr>
              <w:pStyle w:val="Tabletext"/>
              <w:jc w:val="center"/>
            </w:pPr>
            <w:r w:rsidRPr="00E70D92">
              <w:t>3,12</w:t>
            </w:r>
          </w:p>
        </w:tc>
      </w:tr>
      <w:tr w:rsidR="00787CD5" w:rsidRPr="00E70D92" w14:paraId="4B66AA09" w14:textId="77777777" w:rsidTr="00BA5B92">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28AAF56"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4D756EE0"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bottom"/>
            <w:hideMark/>
          </w:tcPr>
          <w:p w14:paraId="2D2B724D" w14:textId="77777777" w:rsidR="00E70D92" w:rsidRPr="00E70D92" w:rsidRDefault="00E70D92" w:rsidP="00BA5B92">
            <w:pPr>
              <w:pStyle w:val="Tabletext"/>
              <w:jc w:val="center"/>
            </w:pPr>
            <w:r w:rsidRPr="00E70D92">
              <w:t>1 895</w:t>
            </w:r>
          </w:p>
        </w:tc>
        <w:tc>
          <w:tcPr>
            <w:tcW w:w="185" w:type="pct"/>
            <w:tcBorders>
              <w:top w:val="single" w:sz="4" w:space="0" w:color="auto"/>
              <w:left w:val="nil"/>
              <w:bottom w:val="single" w:sz="4" w:space="0" w:color="auto"/>
              <w:right w:val="nil"/>
            </w:tcBorders>
            <w:vAlign w:val="bottom"/>
          </w:tcPr>
          <w:p w14:paraId="76CCAF2A" w14:textId="77777777" w:rsidR="00E70D92" w:rsidRPr="00E70D92" w:rsidRDefault="00E70D92" w:rsidP="00BA5B92">
            <w:pPr>
              <w:pStyle w:val="Tabletext"/>
              <w:jc w:val="center"/>
            </w:pPr>
          </w:p>
        </w:tc>
        <w:tc>
          <w:tcPr>
            <w:tcW w:w="517" w:type="pct"/>
            <w:tcBorders>
              <w:top w:val="single" w:sz="4" w:space="0" w:color="auto"/>
              <w:left w:val="nil"/>
              <w:bottom w:val="single" w:sz="4" w:space="0" w:color="auto"/>
              <w:right w:val="single" w:sz="4" w:space="0" w:color="auto"/>
            </w:tcBorders>
            <w:vAlign w:val="bottom"/>
            <w:hideMark/>
          </w:tcPr>
          <w:p w14:paraId="2568CB21" w14:textId="77777777" w:rsidR="00E70D92" w:rsidRPr="00E70D92" w:rsidRDefault="00E70D92" w:rsidP="00BA5B92">
            <w:pPr>
              <w:pStyle w:val="Tabletext"/>
              <w:jc w:val="center"/>
            </w:pPr>
            <w:r w:rsidRPr="00E70D92">
              <w:t>1 915</w:t>
            </w:r>
          </w:p>
        </w:tc>
        <w:tc>
          <w:tcPr>
            <w:tcW w:w="510" w:type="pct"/>
            <w:tcBorders>
              <w:top w:val="single" w:sz="4" w:space="0" w:color="auto"/>
              <w:left w:val="single" w:sz="4" w:space="0" w:color="auto"/>
              <w:bottom w:val="single" w:sz="4" w:space="0" w:color="auto"/>
              <w:right w:val="single" w:sz="4" w:space="0" w:color="auto"/>
            </w:tcBorders>
            <w:vAlign w:val="center"/>
            <w:hideMark/>
          </w:tcPr>
          <w:p w14:paraId="404587FB" w14:textId="77777777" w:rsidR="00E70D92" w:rsidRPr="00E70D92" w:rsidRDefault="00E70D92" w:rsidP="00BA5B92">
            <w:pPr>
              <w:pStyle w:val="Tabletext"/>
              <w:jc w:val="center"/>
            </w:pPr>
            <w:r w:rsidRPr="00E70D92">
              <w:t>−15,5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67E7D9A" w14:textId="77777777" w:rsidR="00E70D92" w:rsidRPr="00E70D92" w:rsidRDefault="00E70D92" w:rsidP="00BA5B92">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DA5597A" w14:textId="77777777" w:rsidR="00E70D92" w:rsidRPr="00E70D92" w:rsidRDefault="00E70D92" w:rsidP="00BA5B92">
            <w:pPr>
              <w:pStyle w:val="Tabletext"/>
              <w:jc w:val="center"/>
            </w:pPr>
            <w:r w:rsidRPr="00E70D92">
              <w:t>3, 12, 13</w:t>
            </w:r>
          </w:p>
        </w:tc>
      </w:tr>
      <w:tr w:rsidR="00787CD5" w:rsidRPr="00E70D92" w14:paraId="411EFE18" w14:textId="77777777" w:rsidTr="00BA5B92">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C95F9E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60A0FC91"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bottom"/>
            <w:hideMark/>
          </w:tcPr>
          <w:p w14:paraId="1B0624DD" w14:textId="77777777" w:rsidR="00E70D92" w:rsidRPr="00E70D92" w:rsidRDefault="00E70D92" w:rsidP="00BA5B92">
            <w:pPr>
              <w:pStyle w:val="Tabletext"/>
              <w:jc w:val="center"/>
            </w:pPr>
            <w:r w:rsidRPr="00E70D92">
              <w:t>1 915</w:t>
            </w:r>
          </w:p>
        </w:tc>
        <w:tc>
          <w:tcPr>
            <w:tcW w:w="185" w:type="pct"/>
            <w:tcBorders>
              <w:top w:val="single" w:sz="4" w:space="0" w:color="auto"/>
              <w:left w:val="nil"/>
              <w:bottom w:val="single" w:sz="4" w:space="0" w:color="auto"/>
              <w:right w:val="nil"/>
            </w:tcBorders>
            <w:vAlign w:val="bottom"/>
          </w:tcPr>
          <w:p w14:paraId="55C0F220" w14:textId="77777777" w:rsidR="00E70D92" w:rsidRPr="00E70D92" w:rsidRDefault="00E70D92" w:rsidP="00BA5B92">
            <w:pPr>
              <w:pStyle w:val="Tabletext"/>
              <w:jc w:val="center"/>
            </w:pPr>
          </w:p>
        </w:tc>
        <w:tc>
          <w:tcPr>
            <w:tcW w:w="517" w:type="pct"/>
            <w:tcBorders>
              <w:top w:val="single" w:sz="4" w:space="0" w:color="auto"/>
              <w:left w:val="nil"/>
              <w:bottom w:val="single" w:sz="4" w:space="0" w:color="auto"/>
              <w:right w:val="single" w:sz="4" w:space="0" w:color="auto"/>
            </w:tcBorders>
            <w:vAlign w:val="bottom"/>
            <w:hideMark/>
          </w:tcPr>
          <w:p w14:paraId="6615862C" w14:textId="77777777" w:rsidR="00E70D92" w:rsidRPr="00E70D92" w:rsidRDefault="00E70D92" w:rsidP="00BA5B92">
            <w:pPr>
              <w:pStyle w:val="Tabletext"/>
              <w:jc w:val="center"/>
            </w:pPr>
            <w:r w:rsidRPr="00E70D92">
              <w:t>1 920</w:t>
            </w:r>
          </w:p>
        </w:tc>
        <w:tc>
          <w:tcPr>
            <w:tcW w:w="510" w:type="pct"/>
            <w:tcBorders>
              <w:top w:val="single" w:sz="4" w:space="0" w:color="auto"/>
              <w:left w:val="single" w:sz="4" w:space="0" w:color="auto"/>
              <w:bottom w:val="single" w:sz="4" w:space="0" w:color="auto"/>
              <w:right w:val="single" w:sz="4" w:space="0" w:color="auto"/>
            </w:tcBorders>
            <w:vAlign w:val="center"/>
            <w:hideMark/>
          </w:tcPr>
          <w:p w14:paraId="62C929F0" w14:textId="77777777" w:rsidR="00E70D92" w:rsidRPr="00E70D92" w:rsidRDefault="00E70D92" w:rsidP="00BA5B92">
            <w:pPr>
              <w:pStyle w:val="Tabletext"/>
              <w:jc w:val="center"/>
            </w:pPr>
            <w:r w:rsidRPr="00E70D92">
              <w:t>+1,6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A5AC1DD" w14:textId="77777777" w:rsidR="00E70D92" w:rsidRPr="00E70D92" w:rsidRDefault="00E70D92" w:rsidP="00BA5B92">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6CC27C7" w14:textId="77777777" w:rsidR="00E70D92" w:rsidRPr="00E70D92" w:rsidRDefault="00E70D92" w:rsidP="00BA5B92">
            <w:pPr>
              <w:pStyle w:val="Tabletext"/>
              <w:jc w:val="center"/>
            </w:pPr>
            <w:r w:rsidRPr="00E70D92">
              <w:t>3, 12, 13</w:t>
            </w:r>
          </w:p>
        </w:tc>
      </w:tr>
      <w:tr w:rsidR="00787CD5" w:rsidRPr="00E70D92" w14:paraId="4A56E77E" w14:textId="77777777" w:rsidTr="00BA5B92">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D06C1C6"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6744A7B6"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bottom"/>
            <w:hideMark/>
          </w:tcPr>
          <w:p w14:paraId="4FE2E8B4" w14:textId="77777777" w:rsidR="00E70D92" w:rsidRPr="00E70D92" w:rsidRDefault="00E70D92" w:rsidP="00BA5B92">
            <w:pPr>
              <w:pStyle w:val="Tabletext"/>
              <w:jc w:val="center"/>
            </w:pPr>
            <w:r w:rsidRPr="00E70D92">
              <w:t>2 570</w:t>
            </w:r>
          </w:p>
        </w:tc>
        <w:tc>
          <w:tcPr>
            <w:tcW w:w="185" w:type="pct"/>
            <w:tcBorders>
              <w:top w:val="single" w:sz="4" w:space="0" w:color="auto"/>
              <w:left w:val="nil"/>
              <w:bottom w:val="single" w:sz="4" w:space="0" w:color="auto"/>
              <w:right w:val="nil"/>
            </w:tcBorders>
            <w:vAlign w:val="bottom"/>
            <w:hideMark/>
          </w:tcPr>
          <w:p w14:paraId="4F061755" w14:textId="77777777" w:rsidR="00E70D92" w:rsidRPr="00E70D92" w:rsidRDefault="00E70D92" w:rsidP="00BA5B92">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bottom"/>
            <w:hideMark/>
          </w:tcPr>
          <w:p w14:paraId="37B9FED5" w14:textId="77777777" w:rsidR="00E70D92" w:rsidRPr="00E70D92" w:rsidRDefault="00E70D92" w:rsidP="00BA5B92">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7571FAE1" w14:textId="77777777" w:rsidR="00E70D92" w:rsidRPr="00E70D92" w:rsidRDefault="00E70D92" w:rsidP="00BA5B92">
            <w:pPr>
              <w:pStyle w:val="Tabletext"/>
              <w:jc w:val="center"/>
            </w:pPr>
            <w:r w:rsidRPr="00E70D92">
              <w:t>+1,6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0B29136" w14:textId="77777777" w:rsidR="00E70D92" w:rsidRPr="00E70D92" w:rsidRDefault="00E70D92" w:rsidP="00BA5B92">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D7987AD" w14:textId="77777777" w:rsidR="00E70D92" w:rsidRPr="00E70D92" w:rsidRDefault="00E70D92" w:rsidP="00BA5B92">
            <w:pPr>
              <w:pStyle w:val="Tabletext"/>
              <w:jc w:val="center"/>
            </w:pPr>
            <w:r w:rsidRPr="00E70D92">
              <w:t>3, 13, 14</w:t>
            </w:r>
          </w:p>
        </w:tc>
      </w:tr>
      <w:tr w:rsidR="00787CD5" w:rsidRPr="00E70D92" w14:paraId="4E26A07A" w14:textId="77777777" w:rsidTr="00BA5B92">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2FB98FB"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09287E3F"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bottom"/>
            <w:hideMark/>
          </w:tcPr>
          <w:p w14:paraId="717FFF0B" w14:textId="77777777" w:rsidR="00E70D92" w:rsidRPr="00E70D92" w:rsidRDefault="00E70D92" w:rsidP="00BA5B92">
            <w:pPr>
              <w:pStyle w:val="Tabletext"/>
              <w:jc w:val="center"/>
            </w:pPr>
            <w:r w:rsidRPr="00E70D92">
              <w:t>2 575</w:t>
            </w:r>
          </w:p>
        </w:tc>
        <w:tc>
          <w:tcPr>
            <w:tcW w:w="185" w:type="pct"/>
            <w:tcBorders>
              <w:top w:val="single" w:sz="4" w:space="0" w:color="auto"/>
              <w:left w:val="nil"/>
              <w:bottom w:val="single" w:sz="4" w:space="0" w:color="auto"/>
              <w:right w:val="nil"/>
            </w:tcBorders>
            <w:vAlign w:val="bottom"/>
            <w:hideMark/>
          </w:tcPr>
          <w:p w14:paraId="566836C1" w14:textId="77777777" w:rsidR="00E70D92" w:rsidRPr="00E70D92" w:rsidRDefault="00E70D92" w:rsidP="00BA5B92">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bottom"/>
            <w:hideMark/>
          </w:tcPr>
          <w:p w14:paraId="77097F13" w14:textId="77777777" w:rsidR="00E70D92" w:rsidRPr="00E70D92" w:rsidRDefault="00E70D92" w:rsidP="00BA5B92">
            <w:pPr>
              <w:pStyle w:val="Tabletext"/>
              <w:jc w:val="center"/>
            </w:pPr>
            <w:r w:rsidRPr="00E70D92">
              <w:t>2 595</w:t>
            </w:r>
          </w:p>
        </w:tc>
        <w:tc>
          <w:tcPr>
            <w:tcW w:w="510" w:type="pct"/>
            <w:tcBorders>
              <w:top w:val="single" w:sz="4" w:space="0" w:color="auto"/>
              <w:left w:val="single" w:sz="4" w:space="0" w:color="auto"/>
              <w:bottom w:val="single" w:sz="4" w:space="0" w:color="auto"/>
              <w:right w:val="single" w:sz="4" w:space="0" w:color="auto"/>
            </w:tcBorders>
            <w:vAlign w:val="center"/>
            <w:hideMark/>
          </w:tcPr>
          <w:p w14:paraId="425CEA7F" w14:textId="77777777" w:rsidR="00E70D92" w:rsidRPr="00E70D92" w:rsidRDefault="00E70D92" w:rsidP="00BA5B92">
            <w:pPr>
              <w:pStyle w:val="Tabletext"/>
              <w:jc w:val="center"/>
            </w:pPr>
            <w:r w:rsidRPr="00E70D92">
              <w:t>−15,5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19CE7E0" w14:textId="77777777" w:rsidR="00E70D92" w:rsidRPr="00E70D92" w:rsidRDefault="00E70D92" w:rsidP="00BA5B92">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B7838C4" w14:textId="77777777" w:rsidR="00E70D92" w:rsidRPr="00E70D92" w:rsidRDefault="00E70D92" w:rsidP="00BA5B92">
            <w:pPr>
              <w:pStyle w:val="Tabletext"/>
              <w:jc w:val="center"/>
            </w:pPr>
            <w:r w:rsidRPr="00E70D92">
              <w:t>3, 13, 14</w:t>
            </w:r>
          </w:p>
        </w:tc>
      </w:tr>
      <w:tr w:rsidR="00787CD5" w:rsidRPr="00E70D92" w14:paraId="5234ABD9" w14:textId="77777777" w:rsidTr="00BA5B92">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AE755A4"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7CD4EF1"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bottom"/>
            <w:hideMark/>
          </w:tcPr>
          <w:p w14:paraId="7A5A4FA2" w14:textId="77777777" w:rsidR="00E70D92" w:rsidRPr="00E70D92" w:rsidRDefault="00E70D92" w:rsidP="00BA5B92">
            <w:pPr>
              <w:pStyle w:val="Tabletext"/>
              <w:jc w:val="center"/>
            </w:pPr>
            <w:r w:rsidRPr="00E70D92">
              <w:t>2 595</w:t>
            </w:r>
          </w:p>
        </w:tc>
        <w:tc>
          <w:tcPr>
            <w:tcW w:w="185" w:type="pct"/>
            <w:tcBorders>
              <w:top w:val="single" w:sz="4" w:space="0" w:color="auto"/>
              <w:left w:val="nil"/>
              <w:bottom w:val="single" w:sz="4" w:space="0" w:color="auto"/>
              <w:right w:val="nil"/>
            </w:tcBorders>
            <w:vAlign w:val="bottom"/>
            <w:hideMark/>
          </w:tcPr>
          <w:p w14:paraId="75AE031E" w14:textId="77777777" w:rsidR="00E70D92" w:rsidRPr="00E70D92" w:rsidRDefault="00E70D92" w:rsidP="00BA5B92">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bottom"/>
            <w:hideMark/>
          </w:tcPr>
          <w:p w14:paraId="2FBA8D1C" w14:textId="77777777" w:rsidR="00E70D92" w:rsidRPr="00E70D92" w:rsidRDefault="00E70D92" w:rsidP="00BA5B92">
            <w:pPr>
              <w:pStyle w:val="Tabletext"/>
              <w:jc w:val="center"/>
            </w:pPr>
            <w:r w:rsidRPr="00E70D92">
              <w:t>2 620</w:t>
            </w:r>
          </w:p>
        </w:tc>
        <w:tc>
          <w:tcPr>
            <w:tcW w:w="510" w:type="pct"/>
            <w:tcBorders>
              <w:top w:val="single" w:sz="4" w:space="0" w:color="auto"/>
              <w:left w:val="single" w:sz="4" w:space="0" w:color="auto"/>
              <w:bottom w:val="single" w:sz="4" w:space="0" w:color="auto"/>
              <w:right w:val="single" w:sz="4" w:space="0" w:color="auto"/>
            </w:tcBorders>
            <w:vAlign w:val="center"/>
            <w:hideMark/>
          </w:tcPr>
          <w:p w14:paraId="22C444B7" w14:textId="77777777" w:rsidR="00E70D92" w:rsidRPr="00E70D92" w:rsidRDefault="00E70D92" w:rsidP="00BA5B92">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E8CD647" w14:textId="77777777" w:rsidR="00E70D92" w:rsidRPr="00E70D92" w:rsidRDefault="00E70D92" w:rsidP="00BA5B92">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C054BAA" w14:textId="77777777" w:rsidR="00E70D92" w:rsidRPr="00E70D92" w:rsidRDefault="00E70D92" w:rsidP="00BA5B92">
            <w:pPr>
              <w:pStyle w:val="Tabletext"/>
              <w:jc w:val="center"/>
            </w:pPr>
            <w:r w:rsidRPr="00E70D92">
              <w:t>3, 14</w:t>
            </w:r>
          </w:p>
        </w:tc>
      </w:tr>
      <w:tr w:rsidR="00787CD5" w:rsidRPr="00E70D92" w14:paraId="11151166"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53C525A2" w14:textId="77777777" w:rsidR="00E70D92" w:rsidRPr="00E70D92" w:rsidRDefault="00E70D92" w:rsidP="00BA5B92">
            <w:pPr>
              <w:pStyle w:val="Tabletext"/>
              <w:jc w:val="center"/>
            </w:pPr>
            <w:r w:rsidRPr="00E70D92">
              <w:t>CA_1-8</w:t>
            </w:r>
          </w:p>
        </w:tc>
        <w:tc>
          <w:tcPr>
            <w:tcW w:w="1293" w:type="pct"/>
            <w:tcBorders>
              <w:top w:val="single" w:sz="4" w:space="0" w:color="auto"/>
              <w:left w:val="single" w:sz="4" w:space="0" w:color="auto"/>
              <w:bottom w:val="single" w:sz="4" w:space="0" w:color="auto"/>
              <w:right w:val="single" w:sz="4" w:space="0" w:color="auto"/>
            </w:tcBorders>
            <w:vAlign w:val="bottom"/>
            <w:hideMark/>
          </w:tcPr>
          <w:p w14:paraId="4D41A911" w14:textId="77777777" w:rsidR="00E70D92" w:rsidRPr="00E70D92" w:rsidRDefault="00E70D92" w:rsidP="00BA5B92">
            <w:pPr>
              <w:pStyle w:val="Tabletext"/>
              <w:jc w:val="left"/>
            </w:pPr>
            <w:r w:rsidRPr="00E70D92">
              <w:t>Bandas E-UTRA 1, 20, 28, 31, 32, 38, 40, 50, 51, 65, 67, 72, 73, 74, 75, 76</w:t>
            </w:r>
          </w:p>
        </w:tc>
        <w:tc>
          <w:tcPr>
            <w:tcW w:w="639" w:type="pct"/>
            <w:tcBorders>
              <w:top w:val="single" w:sz="4" w:space="0" w:color="auto"/>
              <w:left w:val="single" w:sz="4" w:space="0" w:color="auto"/>
              <w:bottom w:val="single" w:sz="4" w:space="0" w:color="auto"/>
              <w:right w:val="nil"/>
            </w:tcBorders>
            <w:vAlign w:val="center"/>
            <w:hideMark/>
          </w:tcPr>
          <w:p w14:paraId="6AFFDC9F"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4BFABBB"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82C1B64"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F23D246"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C46A684"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2D6EDCB0" w14:textId="77777777" w:rsidR="00E70D92" w:rsidRPr="00E70D92" w:rsidRDefault="00E70D92" w:rsidP="001D5808">
            <w:pPr>
              <w:pStyle w:val="Tabletext"/>
              <w:jc w:val="center"/>
            </w:pPr>
          </w:p>
        </w:tc>
      </w:tr>
      <w:tr w:rsidR="00787CD5" w:rsidRPr="00E70D92" w14:paraId="39B3D402"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0493824"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43FB9EDC" w14:textId="77777777" w:rsidR="00E70D92" w:rsidRPr="00E70D92" w:rsidRDefault="00E70D92" w:rsidP="00BA5B92">
            <w:pPr>
              <w:pStyle w:val="Tabletext"/>
              <w:jc w:val="left"/>
              <w:rPr>
                <w:lang w:val="pt-BR"/>
              </w:rPr>
            </w:pPr>
            <w:r w:rsidRPr="00E70D92">
              <w:rPr>
                <w:lang w:val="pt-BR"/>
              </w:rPr>
              <w:t>Bandas E-UTRA 3, 7, 22, 41, 42, 43, 52</w:t>
            </w:r>
          </w:p>
          <w:p w14:paraId="270A3969" w14:textId="77777777" w:rsidR="00E70D92" w:rsidRPr="00E70D92" w:rsidRDefault="00E70D92" w:rsidP="00BA5B92">
            <w:pPr>
              <w:pStyle w:val="Tabletext"/>
              <w:jc w:val="left"/>
              <w:rPr>
                <w:lang w:val="pt-BR"/>
              </w:rPr>
            </w:pPr>
            <w:r w:rsidRPr="00E70D92">
              <w:rPr>
                <w:lang w:val="pt-BR"/>
              </w:rPr>
              <w:t>Bandas NR n78, n79</w:t>
            </w:r>
          </w:p>
        </w:tc>
        <w:tc>
          <w:tcPr>
            <w:tcW w:w="639" w:type="pct"/>
            <w:tcBorders>
              <w:top w:val="single" w:sz="4" w:space="0" w:color="auto"/>
              <w:left w:val="single" w:sz="4" w:space="0" w:color="auto"/>
              <w:bottom w:val="single" w:sz="4" w:space="0" w:color="auto"/>
              <w:right w:val="nil"/>
            </w:tcBorders>
            <w:vAlign w:val="center"/>
            <w:hideMark/>
          </w:tcPr>
          <w:p w14:paraId="4E4942AA"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B8F6592"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7388EDE"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FCDCC2A"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51E484B"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5C82157" w14:textId="77777777" w:rsidR="00E70D92" w:rsidRPr="00E70D92" w:rsidRDefault="00E70D92" w:rsidP="001D5808">
            <w:pPr>
              <w:pStyle w:val="Tabletext"/>
              <w:jc w:val="center"/>
            </w:pPr>
            <w:r w:rsidRPr="00E70D92">
              <w:t>2</w:t>
            </w:r>
          </w:p>
        </w:tc>
      </w:tr>
      <w:tr w:rsidR="00787CD5" w:rsidRPr="00E70D92" w14:paraId="325C6F50"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2D91C8E"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1E294689" w14:textId="77777777" w:rsidR="00E70D92" w:rsidRPr="00E70D92" w:rsidRDefault="00E70D92" w:rsidP="00BA5B92">
            <w:pPr>
              <w:pStyle w:val="Tabletext"/>
              <w:jc w:val="left"/>
            </w:pPr>
            <w:r w:rsidRPr="00E70D92">
              <w:t>Bandas E-UTRA 8, 34</w:t>
            </w:r>
          </w:p>
        </w:tc>
        <w:tc>
          <w:tcPr>
            <w:tcW w:w="639" w:type="pct"/>
            <w:tcBorders>
              <w:top w:val="single" w:sz="4" w:space="0" w:color="auto"/>
              <w:left w:val="single" w:sz="4" w:space="0" w:color="auto"/>
              <w:bottom w:val="single" w:sz="4" w:space="0" w:color="auto"/>
              <w:right w:val="nil"/>
            </w:tcBorders>
            <w:vAlign w:val="center"/>
            <w:hideMark/>
          </w:tcPr>
          <w:p w14:paraId="3083AC2B"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670C284"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EE31412"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885F9BE"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6CAA398"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6F2F98E" w14:textId="77777777" w:rsidR="00E70D92" w:rsidRPr="00E70D92" w:rsidRDefault="00E70D92" w:rsidP="001D5808">
            <w:pPr>
              <w:pStyle w:val="Tabletext"/>
              <w:jc w:val="center"/>
            </w:pPr>
            <w:r w:rsidRPr="00E70D92">
              <w:t>3</w:t>
            </w:r>
          </w:p>
        </w:tc>
      </w:tr>
      <w:tr w:rsidR="00787CD5" w:rsidRPr="00E70D92" w14:paraId="2DE48FBC"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F2728C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3C543688" w14:textId="77777777" w:rsidR="00E70D92" w:rsidRPr="00E70D92" w:rsidRDefault="00E70D92" w:rsidP="00BA5B92">
            <w:pPr>
              <w:pStyle w:val="Tabletext"/>
              <w:jc w:val="left"/>
            </w:pPr>
            <w:r w:rsidRPr="00E70D92">
              <w:t>Bandas E-UTRA 11, 21</w:t>
            </w:r>
          </w:p>
        </w:tc>
        <w:tc>
          <w:tcPr>
            <w:tcW w:w="639" w:type="pct"/>
            <w:tcBorders>
              <w:top w:val="single" w:sz="4" w:space="0" w:color="auto"/>
              <w:left w:val="single" w:sz="4" w:space="0" w:color="auto"/>
              <w:bottom w:val="single" w:sz="4" w:space="0" w:color="auto"/>
              <w:right w:val="nil"/>
            </w:tcBorders>
            <w:vAlign w:val="center"/>
            <w:hideMark/>
          </w:tcPr>
          <w:p w14:paraId="05BCC9E4"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699D212"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61CD6C1"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B677843"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B7D8D7D"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AA9C483" w14:textId="77777777" w:rsidR="00E70D92" w:rsidRPr="00E70D92" w:rsidRDefault="00E70D92" w:rsidP="001D5808">
            <w:pPr>
              <w:pStyle w:val="Tabletext"/>
              <w:jc w:val="center"/>
            </w:pPr>
            <w:r w:rsidRPr="00E70D92">
              <w:t>11</w:t>
            </w:r>
          </w:p>
        </w:tc>
      </w:tr>
      <w:tr w:rsidR="00787CD5" w:rsidRPr="00E70D92" w14:paraId="38FC704A"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46AF75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069F887F"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14412FB" w14:textId="77777777" w:rsidR="00E70D92" w:rsidRPr="00E70D92" w:rsidRDefault="00E70D92" w:rsidP="001D5808">
            <w:pPr>
              <w:pStyle w:val="Tabletext"/>
              <w:jc w:val="center"/>
            </w:pPr>
            <w:r w:rsidRPr="00E70D92">
              <w:t>860</w:t>
            </w:r>
          </w:p>
        </w:tc>
        <w:tc>
          <w:tcPr>
            <w:tcW w:w="185" w:type="pct"/>
            <w:tcBorders>
              <w:top w:val="single" w:sz="4" w:space="0" w:color="auto"/>
              <w:left w:val="nil"/>
              <w:bottom w:val="single" w:sz="4" w:space="0" w:color="auto"/>
              <w:right w:val="nil"/>
            </w:tcBorders>
            <w:vAlign w:val="center"/>
            <w:hideMark/>
          </w:tcPr>
          <w:p w14:paraId="1B98EC6B"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4B2986A" w14:textId="77777777" w:rsidR="00E70D92" w:rsidRPr="00E70D92" w:rsidRDefault="00E70D92" w:rsidP="001D5808">
            <w:pPr>
              <w:pStyle w:val="Tabletext"/>
              <w:jc w:val="center"/>
            </w:pPr>
            <w:r w:rsidRPr="00E70D92">
              <w:t>890</w:t>
            </w:r>
          </w:p>
        </w:tc>
        <w:tc>
          <w:tcPr>
            <w:tcW w:w="510" w:type="pct"/>
            <w:tcBorders>
              <w:top w:val="single" w:sz="4" w:space="0" w:color="auto"/>
              <w:left w:val="single" w:sz="4" w:space="0" w:color="auto"/>
              <w:bottom w:val="single" w:sz="4" w:space="0" w:color="auto"/>
              <w:right w:val="single" w:sz="4" w:space="0" w:color="auto"/>
            </w:tcBorders>
            <w:vAlign w:val="center"/>
            <w:hideMark/>
          </w:tcPr>
          <w:p w14:paraId="628E08A7" w14:textId="77777777" w:rsidR="00E70D92" w:rsidRPr="00E70D92" w:rsidRDefault="00E70D92" w:rsidP="001D5808">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DEEC8F4"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CA0341F" w14:textId="77777777" w:rsidR="00E70D92" w:rsidRPr="00E70D92" w:rsidRDefault="00E70D92" w:rsidP="001D5808">
            <w:pPr>
              <w:pStyle w:val="Tabletext"/>
              <w:jc w:val="center"/>
            </w:pPr>
            <w:r w:rsidRPr="00E70D92">
              <w:t>3, 11</w:t>
            </w:r>
          </w:p>
        </w:tc>
      </w:tr>
      <w:tr w:rsidR="00787CD5" w:rsidRPr="00E70D92" w14:paraId="62ECBC0B"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76C975B"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BF75B0C" w14:textId="77777777" w:rsidR="00E70D92" w:rsidRPr="00E70D92" w:rsidRDefault="00E70D92" w:rsidP="00BA5B92">
            <w:pPr>
              <w:pStyle w:val="Tabletext"/>
              <w:jc w:val="left"/>
            </w:pPr>
            <w:r w:rsidRPr="00E70D92">
              <w:t>Banda NR n77</w:t>
            </w:r>
          </w:p>
        </w:tc>
        <w:tc>
          <w:tcPr>
            <w:tcW w:w="639" w:type="pct"/>
            <w:tcBorders>
              <w:top w:val="single" w:sz="4" w:space="0" w:color="auto"/>
              <w:left w:val="single" w:sz="4" w:space="0" w:color="auto"/>
              <w:bottom w:val="single" w:sz="4" w:space="0" w:color="auto"/>
              <w:right w:val="nil"/>
            </w:tcBorders>
            <w:vAlign w:val="center"/>
            <w:hideMark/>
          </w:tcPr>
          <w:p w14:paraId="4B6C9ECB"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114BDDF"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3C4CB9C"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FC3F0F9"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B003701"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24B0432" w14:textId="77777777" w:rsidR="00E70D92" w:rsidRPr="00E70D92" w:rsidRDefault="00E70D92" w:rsidP="001D5808">
            <w:pPr>
              <w:pStyle w:val="Tabletext"/>
              <w:jc w:val="center"/>
            </w:pPr>
            <w:r w:rsidRPr="00E70D92">
              <w:t>2</w:t>
            </w:r>
          </w:p>
        </w:tc>
      </w:tr>
      <w:tr w:rsidR="00787CD5" w:rsidRPr="00E70D92" w14:paraId="3CC867E7"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EF6CF9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4D865BF2"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682446E" w14:textId="77777777" w:rsidR="00E70D92" w:rsidRPr="00E70D92" w:rsidRDefault="00E70D92" w:rsidP="001D5808">
            <w:pPr>
              <w:pStyle w:val="Tabletext"/>
              <w:jc w:val="center"/>
            </w:pPr>
            <w:r w:rsidRPr="00E70D92">
              <w:t>1 880</w:t>
            </w:r>
          </w:p>
        </w:tc>
        <w:tc>
          <w:tcPr>
            <w:tcW w:w="185" w:type="pct"/>
            <w:tcBorders>
              <w:top w:val="single" w:sz="4" w:space="0" w:color="auto"/>
              <w:left w:val="nil"/>
              <w:bottom w:val="single" w:sz="4" w:space="0" w:color="auto"/>
              <w:right w:val="nil"/>
            </w:tcBorders>
            <w:vAlign w:val="center"/>
            <w:hideMark/>
          </w:tcPr>
          <w:p w14:paraId="3E8810EB"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4FDE2DD" w14:textId="77777777" w:rsidR="00E70D92" w:rsidRPr="00E70D92" w:rsidRDefault="00E70D92" w:rsidP="001D5808">
            <w:pPr>
              <w:pStyle w:val="Tabletext"/>
              <w:jc w:val="center"/>
            </w:pPr>
            <w:r w:rsidRPr="00E70D92">
              <w:t>1 895</w:t>
            </w:r>
          </w:p>
        </w:tc>
        <w:tc>
          <w:tcPr>
            <w:tcW w:w="510" w:type="pct"/>
            <w:tcBorders>
              <w:top w:val="single" w:sz="4" w:space="0" w:color="auto"/>
              <w:left w:val="single" w:sz="4" w:space="0" w:color="auto"/>
              <w:bottom w:val="single" w:sz="4" w:space="0" w:color="auto"/>
              <w:right w:val="single" w:sz="4" w:space="0" w:color="auto"/>
            </w:tcBorders>
            <w:vAlign w:val="center"/>
            <w:hideMark/>
          </w:tcPr>
          <w:p w14:paraId="1AF4E372" w14:textId="77777777" w:rsidR="00E70D92" w:rsidRPr="00E70D92" w:rsidRDefault="00E70D92" w:rsidP="001D5808">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FC657DE"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725B61E" w14:textId="77777777" w:rsidR="00E70D92" w:rsidRPr="00E70D92" w:rsidRDefault="00E70D92" w:rsidP="001D5808">
            <w:pPr>
              <w:pStyle w:val="Tabletext"/>
              <w:jc w:val="center"/>
            </w:pPr>
            <w:r w:rsidRPr="00E70D92">
              <w:t>3,12</w:t>
            </w:r>
          </w:p>
        </w:tc>
      </w:tr>
      <w:tr w:rsidR="00787CD5" w:rsidRPr="00E70D92" w14:paraId="5E7420FC"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F46DBF0"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0C7069EC"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F9C2D38" w14:textId="77777777" w:rsidR="00E70D92" w:rsidRPr="00E70D92" w:rsidRDefault="00E70D92" w:rsidP="001D5808">
            <w:pPr>
              <w:pStyle w:val="Tabletext"/>
              <w:jc w:val="center"/>
            </w:pPr>
            <w:r w:rsidRPr="00E70D92">
              <w:t>1 895</w:t>
            </w:r>
          </w:p>
        </w:tc>
        <w:tc>
          <w:tcPr>
            <w:tcW w:w="185" w:type="pct"/>
            <w:tcBorders>
              <w:top w:val="single" w:sz="4" w:space="0" w:color="auto"/>
              <w:left w:val="nil"/>
              <w:bottom w:val="single" w:sz="4" w:space="0" w:color="auto"/>
              <w:right w:val="nil"/>
            </w:tcBorders>
            <w:vAlign w:val="center"/>
            <w:hideMark/>
          </w:tcPr>
          <w:p w14:paraId="357F96CF"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AC95864" w14:textId="77777777" w:rsidR="00E70D92" w:rsidRPr="00E70D92" w:rsidRDefault="00E70D92" w:rsidP="001D5808">
            <w:pPr>
              <w:pStyle w:val="Tabletext"/>
              <w:jc w:val="center"/>
            </w:pPr>
            <w:r w:rsidRPr="00E70D92">
              <w:t>1 915</w:t>
            </w:r>
          </w:p>
        </w:tc>
        <w:tc>
          <w:tcPr>
            <w:tcW w:w="510" w:type="pct"/>
            <w:tcBorders>
              <w:top w:val="single" w:sz="4" w:space="0" w:color="auto"/>
              <w:left w:val="single" w:sz="4" w:space="0" w:color="auto"/>
              <w:bottom w:val="single" w:sz="4" w:space="0" w:color="auto"/>
              <w:right w:val="single" w:sz="4" w:space="0" w:color="auto"/>
            </w:tcBorders>
            <w:vAlign w:val="center"/>
            <w:hideMark/>
          </w:tcPr>
          <w:p w14:paraId="1950E253" w14:textId="77777777" w:rsidR="00E70D92" w:rsidRPr="00E70D92" w:rsidRDefault="00E70D92" w:rsidP="001D5808">
            <w:pPr>
              <w:pStyle w:val="Tabletext"/>
              <w:jc w:val="center"/>
            </w:pPr>
            <w:r w:rsidRPr="00E70D92">
              <w:t>−15,5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F075681" w14:textId="77777777" w:rsidR="00E70D92" w:rsidRPr="00E70D92" w:rsidRDefault="00E70D92" w:rsidP="001D5808">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78E7039" w14:textId="77777777" w:rsidR="00E70D92" w:rsidRPr="00E70D92" w:rsidRDefault="00E70D92" w:rsidP="001D5808">
            <w:pPr>
              <w:pStyle w:val="Tabletext"/>
              <w:jc w:val="center"/>
            </w:pPr>
            <w:r w:rsidRPr="00E70D92">
              <w:t>3, 12, 13</w:t>
            </w:r>
          </w:p>
        </w:tc>
      </w:tr>
      <w:tr w:rsidR="00787CD5" w:rsidRPr="00E70D92" w14:paraId="2ACABB25"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8223B1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4440B4A5"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15F03FF" w14:textId="77777777" w:rsidR="00E70D92" w:rsidRPr="00E70D92" w:rsidRDefault="00E70D92" w:rsidP="001D5808">
            <w:pPr>
              <w:pStyle w:val="Tabletext"/>
              <w:jc w:val="center"/>
            </w:pPr>
            <w:r w:rsidRPr="00E70D92">
              <w:t>1 915</w:t>
            </w:r>
          </w:p>
        </w:tc>
        <w:tc>
          <w:tcPr>
            <w:tcW w:w="185" w:type="pct"/>
            <w:tcBorders>
              <w:top w:val="single" w:sz="4" w:space="0" w:color="auto"/>
              <w:left w:val="nil"/>
              <w:bottom w:val="single" w:sz="4" w:space="0" w:color="auto"/>
              <w:right w:val="nil"/>
            </w:tcBorders>
            <w:vAlign w:val="center"/>
            <w:hideMark/>
          </w:tcPr>
          <w:p w14:paraId="35291040"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3612D17" w14:textId="77777777" w:rsidR="00E70D92" w:rsidRPr="00E70D92" w:rsidRDefault="00E70D92" w:rsidP="001D5808">
            <w:pPr>
              <w:pStyle w:val="Tabletext"/>
              <w:jc w:val="center"/>
            </w:pPr>
            <w:r w:rsidRPr="00E70D92">
              <w:t>1 920</w:t>
            </w:r>
          </w:p>
        </w:tc>
        <w:tc>
          <w:tcPr>
            <w:tcW w:w="510" w:type="pct"/>
            <w:tcBorders>
              <w:top w:val="single" w:sz="4" w:space="0" w:color="auto"/>
              <w:left w:val="single" w:sz="4" w:space="0" w:color="auto"/>
              <w:bottom w:val="single" w:sz="4" w:space="0" w:color="auto"/>
              <w:right w:val="single" w:sz="4" w:space="0" w:color="auto"/>
            </w:tcBorders>
            <w:vAlign w:val="center"/>
            <w:hideMark/>
          </w:tcPr>
          <w:p w14:paraId="420B6F0F" w14:textId="77777777" w:rsidR="00E70D92" w:rsidRPr="00E70D92" w:rsidRDefault="00E70D92" w:rsidP="001D5808">
            <w:pPr>
              <w:pStyle w:val="Tabletext"/>
              <w:jc w:val="center"/>
            </w:pPr>
            <w:r w:rsidRPr="00E70D92">
              <w:t>+1,6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BB06E46" w14:textId="77777777" w:rsidR="00E70D92" w:rsidRPr="00E70D92" w:rsidRDefault="00E70D92" w:rsidP="001D5808">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A835117" w14:textId="77777777" w:rsidR="00E70D92" w:rsidRPr="00E70D92" w:rsidRDefault="00E70D92" w:rsidP="001D5808">
            <w:pPr>
              <w:pStyle w:val="Tabletext"/>
              <w:jc w:val="center"/>
            </w:pPr>
            <w:r w:rsidRPr="00E70D92">
              <w:t>3, 12, 13</w:t>
            </w:r>
          </w:p>
        </w:tc>
      </w:tr>
      <w:tr w:rsidR="00787CD5" w:rsidRPr="00E70D92" w14:paraId="7CA440CF"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3E7A4179" w14:textId="77777777" w:rsidR="00E70D92" w:rsidRPr="00E70D92" w:rsidRDefault="00E70D92" w:rsidP="00BA5B92">
            <w:pPr>
              <w:pStyle w:val="Tabletext"/>
              <w:jc w:val="center"/>
            </w:pPr>
            <w:r w:rsidRPr="00E70D92">
              <w:t>CA_1-11</w:t>
            </w:r>
          </w:p>
        </w:tc>
        <w:tc>
          <w:tcPr>
            <w:tcW w:w="1293" w:type="pct"/>
            <w:tcBorders>
              <w:top w:val="single" w:sz="4" w:space="0" w:color="auto"/>
              <w:left w:val="single" w:sz="4" w:space="0" w:color="auto"/>
              <w:bottom w:val="single" w:sz="4" w:space="0" w:color="auto"/>
              <w:right w:val="single" w:sz="4" w:space="0" w:color="auto"/>
            </w:tcBorders>
            <w:vAlign w:val="center"/>
            <w:hideMark/>
          </w:tcPr>
          <w:p w14:paraId="732EA049" w14:textId="77777777" w:rsidR="00E70D92" w:rsidRPr="00E70D92" w:rsidRDefault="00E70D92" w:rsidP="00BA5B92">
            <w:pPr>
              <w:pStyle w:val="Tabletext"/>
              <w:jc w:val="left"/>
              <w:rPr>
                <w:lang w:val="pt-BR"/>
              </w:rPr>
            </w:pPr>
            <w:r w:rsidRPr="00E70D92">
              <w:rPr>
                <w:lang w:val="pt-BR"/>
              </w:rPr>
              <w:t>Bandas E-UTRA 1, 3, 11, 18, 19, 21, 28, 34, 40, 42, 65</w:t>
            </w:r>
          </w:p>
          <w:p w14:paraId="5EC80ED9" w14:textId="77777777" w:rsidR="00E70D92" w:rsidRPr="00E70D92" w:rsidRDefault="00E70D92" w:rsidP="00BA5B92">
            <w:pPr>
              <w:pStyle w:val="Tabletext"/>
              <w:jc w:val="left"/>
              <w:rPr>
                <w:lang w:val="pt-BR"/>
              </w:rPr>
            </w:pPr>
            <w:r w:rsidRPr="00E70D92">
              <w:rPr>
                <w:lang w:val="pt-BR"/>
              </w:rPr>
              <w:t>Bandas NR n78, n79</w:t>
            </w:r>
          </w:p>
        </w:tc>
        <w:tc>
          <w:tcPr>
            <w:tcW w:w="639" w:type="pct"/>
            <w:tcBorders>
              <w:top w:val="single" w:sz="4" w:space="0" w:color="auto"/>
              <w:left w:val="single" w:sz="4" w:space="0" w:color="auto"/>
              <w:bottom w:val="single" w:sz="4" w:space="0" w:color="auto"/>
              <w:right w:val="nil"/>
            </w:tcBorders>
            <w:vAlign w:val="center"/>
            <w:hideMark/>
          </w:tcPr>
          <w:p w14:paraId="3BEE7E43"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76EAB9A"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BBA15EC"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CE7FCEA"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ADE725A"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22D5BC44" w14:textId="77777777" w:rsidR="00E70D92" w:rsidRPr="00E70D92" w:rsidRDefault="00E70D92" w:rsidP="001D5808">
            <w:pPr>
              <w:pStyle w:val="Tabletext"/>
              <w:jc w:val="center"/>
            </w:pPr>
          </w:p>
        </w:tc>
      </w:tr>
      <w:tr w:rsidR="00787CD5" w:rsidRPr="00E70D92" w14:paraId="11FA7CAE"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45749AC"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63B22AB7" w14:textId="77777777" w:rsidR="00E70D92" w:rsidRPr="00E70D92" w:rsidRDefault="00E70D92" w:rsidP="00BA5B92">
            <w:pPr>
              <w:pStyle w:val="Tabletext"/>
              <w:jc w:val="left"/>
            </w:pPr>
            <w:r w:rsidRPr="00E70D92">
              <w:t>Banda NR n77</w:t>
            </w:r>
          </w:p>
        </w:tc>
        <w:tc>
          <w:tcPr>
            <w:tcW w:w="639" w:type="pct"/>
            <w:tcBorders>
              <w:top w:val="single" w:sz="4" w:space="0" w:color="auto"/>
              <w:left w:val="single" w:sz="4" w:space="0" w:color="auto"/>
              <w:bottom w:val="single" w:sz="4" w:space="0" w:color="auto"/>
              <w:right w:val="nil"/>
            </w:tcBorders>
            <w:vAlign w:val="center"/>
            <w:hideMark/>
          </w:tcPr>
          <w:p w14:paraId="451DA983"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DFCEA2C"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AB05CD3"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AE5BF07"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ADE481C"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C812879" w14:textId="77777777" w:rsidR="00E70D92" w:rsidRPr="00E70D92" w:rsidRDefault="00E70D92" w:rsidP="001D5808">
            <w:pPr>
              <w:pStyle w:val="Tabletext"/>
              <w:jc w:val="center"/>
            </w:pPr>
            <w:r w:rsidRPr="00E70D92">
              <w:t>2</w:t>
            </w:r>
          </w:p>
        </w:tc>
      </w:tr>
      <w:tr w:rsidR="00787CD5" w:rsidRPr="00E70D92" w14:paraId="3071C1E7"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18DE71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BE6586F"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EDB6B52" w14:textId="77777777" w:rsidR="00E70D92" w:rsidRPr="00E70D92" w:rsidRDefault="00E70D92" w:rsidP="001D5808">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22B11031"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DC6F4C0" w14:textId="77777777" w:rsidR="00E70D92" w:rsidRPr="00E70D92" w:rsidRDefault="00E70D92" w:rsidP="001D5808">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54A8587E"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957C598"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74440AC" w14:textId="77777777" w:rsidR="00E70D92" w:rsidRPr="00E70D92" w:rsidRDefault="00E70D92" w:rsidP="001D5808">
            <w:pPr>
              <w:pStyle w:val="Tabletext"/>
              <w:jc w:val="center"/>
            </w:pPr>
          </w:p>
        </w:tc>
      </w:tr>
      <w:tr w:rsidR="00787CD5" w:rsidRPr="00E70D92" w14:paraId="7124DC2F"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728965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0B1C0570"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D0942E6" w14:textId="77777777" w:rsidR="00E70D92" w:rsidRPr="00E70D92" w:rsidRDefault="00E70D92" w:rsidP="001D5808">
            <w:pPr>
              <w:pStyle w:val="Tabletext"/>
              <w:jc w:val="center"/>
            </w:pPr>
            <w:r w:rsidRPr="00E70D92">
              <w:t>2 545</w:t>
            </w:r>
          </w:p>
        </w:tc>
        <w:tc>
          <w:tcPr>
            <w:tcW w:w="185" w:type="pct"/>
            <w:tcBorders>
              <w:top w:val="single" w:sz="4" w:space="0" w:color="auto"/>
              <w:left w:val="nil"/>
              <w:bottom w:val="single" w:sz="4" w:space="0" w:color="auto"/>
              <w:right w:val="nil"/>
            </w:tcBorders>
            <w:vAlign w:val="center"/>
            <w:hideMark/>
          </w:tcPr>
          <w:p w14:paraId="775847A5"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0C179D5" w14:textId="77777777" w:rsidR="00E70D92" w:rsidRPr="00E70D92" w:rsidRDefault="00E70D92" w:rsidP="001D5808">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696BA1A4"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124F26F"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61756EB4" w14:textId="77777777" w:rsidR="00E70D92" w:rsidRPr="00E70D92" w:rsidRDefault="00E70D92" w:rsidP="001D5808">
            <w:pPr>
              <w:pStyle w:val="Tabletext"/>
              <w:jc w:val="center"/>
            </w:pPr>
          </w:p>
        </w:tc>
      </w:tr>
      <w:tr w:rsidR="00787CD5" w:rsidRPr="00E70D92" w14:paraId="22E7C994"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E1FED6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19E2C19D"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2B2A64ED" w14:textId="77777777" w:rsidR="00E70D92" w:rsidRPr="00E70D92" w:rsidRDefault="00E70D92" w:rsidP="001D5808">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146E971E"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1A80428" w14:textId="77777777" w:rsidR="00E70D92" w:rsidRPr="00E70D92" w:rsidRDefault="00E70D92" w:rsidP="001D5808">
            <w:pPr>
              <w:pStyle w:val="Tabletext"/>
              <w:jc w:val="center"/>
            </w:pPr>
            <w:r w:rsidRPr="00E70D92">
              <w:t>2 645</w:t>
            </w:r>
          </w:p>
        </w:tc>
        <w:tc>
          <w:tcPr>
            <w:tcW w:w="510" w:type="pct"/>
            <w:tcBorders>
              <w:top w:val="single" w:sz="4" w:space="0" w:color="auto"/>
              <w:left w:val="single" w:sz="4" w:space="0" w:color="auto"/>
              <w:bottom w:val="single" w:sz="4" w:space="0" w:color="auto"/>
              <w:right w:val="single" w:sz="4" w:space="0" w:color="auto"/>
            </w:tcBorders>
            <w:vAlign w:val="center"/>
            <w:hideMark/>
          </w:tcPr>
          <w:p w14:paraId="55B45D74"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3720CC7"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4960D568" w14:textId="77777777" w:rsidR="00E70D92" w:rsidRPr="00E70D92" w:rsidRDefault="00E70D92" w:rsidP="001D5808">
            <w:pPr>
              <w:pStyle w:val="Tabletext"/>
              <w:jc w:val="center"/>
            </w:pPr>
          </w:p>
        </w:tc>
      </w:tr>
    </w:tbl>
    <w:p w14:paraId="6FE6EB55" w14:textId="64586A99" w:rsidR="00BA5B92" w:rsidRDefault="00BA5B92" w:rsidP="00BA5B92">
      <w:pPr>
        <w:pStyle w:val="Tablefin"/>
      </w:pPr>
    </w:p>
    <w:p w14:paraId="0321A955" w14:textId="77777777" w:rsidR="00BA5B92" w:rsidRPr="00E70D92" w:rsidRDefault="00BA5B92" w:rsidP="00BA5B92">
      <w:pPr>
        <w:pStyle w:val="TableNo"/>
      </w:pPr>
      <w:r w:rsidRPr="00E70D92">
        <w:lastRenderedPageBreak/>
        <w:t>CUADRO A1-41</w:t>
      </w:r>
      <w:r>
        <w:t xml:space="preserve"> </w:t>
      </w:r>
      <w:r w:rsidRPr="00501284">
        <w:t>(</w:t>
      </w:r>
      <w:r w:rsidRPr="00BA5B92">
        <w:rPr>
          <w:i/>
          <w:iCs/>
        </w:rPr>
        <w:t>continuación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6D7AE9FA"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3D69CB51"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1EA9A711" w14:textId="77777777" w:rsidR="00BA5B92" w:rsidRPr="00E70D92" w:rsidRDefault="00BA5B92" w:rsidP="00892661">
            <w:pPr>
              <w:pStyle w:val="Tablehead"/>
            </w:pPr>
            <w:r w:rsidRPr="00E70D92">
              <w:t>Emisión no esencial</w:t>
            </w:r>
          </w:p>
        </w:tc>
      </w:tr>
      <w:tr w:rsidR="00BA5B92" w:rsidRPr="00E70D92" w14:paraId="7ACDE471"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F6EFB82"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FB35C0D"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1EDF56E9"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7915E99B"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58AFCBA7"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B24B8AE" w14:textId="77777777" w:rsidR="00BA5B92" w:rsidRPr="00E70D92" w:rsidRDefault="00BA5B92" w:rsidP="00892661">
            <w:pPr>
              <w:pStyle w:val="Tablehead"/>
            </w:pPr>
            <w:r w:rsidRPr="00E70D92">
              <w:t>Nota</w:t>
            </w:r>
          </w:p>
        </w:tc>
      </w:tr>
      <w:tr w:rsidR="00787CD5" w:rsidRPr="00E70D92" w14:paraId="4367237D"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312D0197" w14:textId="77777777" w:rsidR="00E70D92" w:rsidRPr="00E70D92" w:rsidRDefault="00E70D92" w:rsidP="00BA5B92">
            <w:pPr>
              <w:pStyle w:val="Tabletext"/>
              <w:jc w:val="center"/>
            </w:pPr>
            <w:r w:rsidRPr="00E70D92">
              <w:t>CA_1-18</w:t>
            </w:r>
          </w:p>
        </w:tc>
        <w:tc>
          <w:tcPr>
            <w:tcW w:w="1293" w:type="pct"/>
            <w:tcBorders>
              <w:top w:val="single" w:sz="4" w:space="0" w:color="auto"/>
              <w:left w:val="single" w:sz="4" w:space="0" w:color="auto"/>
              <w:bottom w:val="single" w:sz="4" w:space="0" w:color="auto"/>
              <w:right w:val="single" w:sz="4" w:space="0" w:color="auto"/>
            </w:tcBorders>
            <w:vAlign w:val="bottom"/>
            <w:hideMark/>
          </w:tcPr>
          <w:p w14:paraId="26A2DAFE" w14:textId="77777777" w:rsidR="00E70D92" w:rsidRPr="00E70D92" w:rsidRDefault="00E70D92" w:rsidP="00BA5B92">
            <w:pPr>
              <w:pStyle w:val="Tabletext"/>
              <w:jc w:val="left"/>
              <w:rPr>
                <w:lang w:val="pt-BR"/>
              </w:rPr>
            </w:pPr>
            <w:r w:rsidRPr="00E70D92">
              <w:rPr>
                <w:lang w:val="pt-BR"/>
              </w:rPr>
              <w:t>Bandas E-UTRA 1, 3, 11, 21, 40, 42, 65</w:t>
            </w:r>
          </w:p>
          <w:p w14:paraId="50B813A5" w14:textId="77777777" w:rsidR="00E70D92" w:rsidRPr="00E70D92" w:rsidRDefault="00E70D92" w:rsidP="00BA5B92">
            <w:pPr>
              <w:pStyle w:val="Tabletext"/>
              <w:jc w:val="left"/>
              <w:rPr>
                <w:lang w:val="pt-BR"/>
              </w:rPr>
            </w:pPr>
            <w:r w:rsidRPr="00E70D92">
              <w:rPr>
                <w:lang w:val="pt-BR"/>
              </w:rPr>
              <w:t>Banda NR n79</w:t>
            </w:r>
          </w:p>
        </w:tc>
        <w:tc>
          <w:tcPr>
            <w:tcW w:w="639" w:type="pct"/>
            <w:tcBorders>
              <w:top w:val="single" w:sz="4" w:space="0" w:color="auto"/>
              <w:left w:val="single" w:sz="4" w:space="0" w:color="auto"/>
              <w:bottom w:val="single" w:sz="4" w:space="0" w:color="auto"/>
              <w:right w:val="nil"/>
            </w:tcBorders>
            <w:vAlign w:val="center"/>
            <w:hideMark/>
          </w:tcPr>
          <w:p w14:paraId="40D684D2"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0B24B01"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2F40941"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713DCAD"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005CAE3"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094551FE" w14:textId="77777777" w:rsidR="00E70D92" w:rsidRPr="00E70D92" w:rsidRDefault="00E70D92" w:rsidP="001D5808">
            <w:pPr>
              <w:pStyle w:val="Tabletext"/>
              <w:jc w:val="center"/>
            </w:pPr>
          </w:p>
        </w:tc>
      </w:tr>
      <w:tr w:rsidR="00787CD5" w:rsidRPr="00E70D92" w14:paraId="79BAC26D"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6C93E4F"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1685CFA" w14:textId="77777777" w:rsidR="00E70D92" w:rsidRPr="00E70D92" w:rsidRDefault="00E70D92" w:rsidP="00BA5B92">
            <w:pPr>
              <w:pStyle w:val="Tabletext"/>
              <w:jc w:val="left"/>
            </w:pPr>
            <w:r w:rsidRPr="00E70D92">
              <w:t>Banda E-UTRA 34</w:t>
            </w:r>
          </w:p>
        </w:tc>
        <w:tc>
          <w:tcPr>
            <w:tcW w:w="639" w:type="pct"/>
            <w:tcBorders>
              <w:top w:val="single" w:sz="4" w:space="0" w:color="auto"/>
              <w:left w:val="single" w:sz="4" w:space="0" w:color="auto"/>
              <w:bottom w:val="single" w:sz="4" w:space="0" w:color="auto"/>
              <w:right w:val="nil"/>
            </w:tcBorders>
            <w:vAlign w:val="center"/>
            <w:hideMark/>
          </w:tcPr>
          <w:p w14:paraId="2BC3BB76"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EFB7324"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F7CD450"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2E9EFA8"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39BDDC4"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D978AF6" w14:textId="77777777" w:rsidR="00E70D92" w:rsidRPr="00E70D92" w:rsidRDefault="00E70D92" w:rsidP="001D5808">
            <w:pPr>
              <w:pStyle w:val="Tabletext"/>
              <w:jc w:val="center"/>
            </w:pPr>
            <w:r w:rsidRPr="00E70D92">
              <w:t>3</w:t>
            </w:r>
          </w:p>
        </w:tc>
      </w:tr>
      <w:tr w:rsidR="00787CD5" w:rsidRPr="00E70D92" w14:paraId="19885495"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CC1BF3F"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7FD279DF" w14:textId="77777777" w:rsidR="00E70D92" w:rsidRPr="00E70D92" w:rsidRDefault="00E70D92" w:rsidP="00BA5B92">
            <w:pPr>
              <w:pStyle w:val="Tabletext"/>
              <w:jc w:val="left"/>
            </w:pPr>
            <w:r w:rsidRPr="00E70D92">
              <w:t>Bandas NR n77, n78</w:t>
            </w:r>
          </w:p>
        </w:tc>
        <w:tc>
          <w:tcPr>
            <w:tcW w:w="639" w:type="pct"/>
            <w:tcBorders>
              <w:top w:val="single" w:sz="4" w:space="0" w:color="auto"/>
              <w:left w:val="single" w:sz="4" w:space="0" w:color="auto"/>
              <w:bottom w:val="single" w:sz="4" w:space="0" w:color="auto"/>
              <w:right w:val="nil"/>
            </w:tcBorders>
            <w:vAlign w:val="center"/>
            <w:hideMark/>
          </w:tcPr>
          <w:p w14:paraId="489A63BC"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5F109B9"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B0EE3A8"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3540A1FD"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B93276D"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75C4323" w14:textId="77777777" w:rsidR="00E70D92" w:rsidRPr="00E70D92" w:rsidRDefault="00E70D92" w:rsidP="001D5808">
            <w:pPr>
              <w:pStyle w:val="Tabletext"/>
              <w:jc w:val="center"/>
            </w:pPr>
            <w:r w:rsidRPr="00E70D92">
              <w:t>2</w:t>
            </w:r>
          </w:p>
        </w:tc>
      </w:tr>
      <w:tr w:rsidR="00787CD5" w:rsidRPr="00E70D92" w14:paraId="4E7B91DD"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E219AD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0A3D10BB"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3B79060" w14:textId="77777777" w:rsidR="00E70D92" w:rsidRPr="00E70D92" w:rsidRDefault="00E70D92" w:rsidP="001D5808">
            <w:pPr>
              <w:pStyle w:val="Tabletext"/>
              <w:jc w:val="center"/>
            </w:pPr>
            <w:r w:rsidRPr="00E70D92">
              <w:t>758</w:t>
            </w:r>
          </w:p>
        </w:tc>
        <w:tc>
          <w:tcPr>
            <w:tcW w:w="185" w:type="pct"/>
            <w:tcBorders>
              <w:top w:val="single" w:sz="4" w:space="0" w:color="auto"/>
              <w:left w:val="nil"/>
              <w:bottom w:val="single" w:sz="4" w:space="0" w:color="auto"/>
              <w:right w:val="nil"/>
            </w:tcBorders>
            <w:vAlign w:val="center"/>
            <w:hideMark/>
          </w:tcPr>
          <w:p w14:paraId="142AA6CB"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34D6D26" w14:textId="77777777" w:rsidR="00E70D92" w:rsidRPr="00E70D92" w:rsidRDefault="00E70D92" w:rsidP="001D5808">
            <w:pPr>
              <w:pStyle w:val="Tabletext"/>
              <w:jc w:val="center"/>
            </w:pPr>
            <w:r w:rsidRPr="00E70D92">
              <w:t>799</w:t>
            </w:r>
          </w:p>
        </w:tc>
        <w:tc>
          <w:tcPr>
            <w:tcW w:w="510" w:type="pct"/>
            <w:tcBorders>
              <w:top w:val="single" w:sz="4" w:space="0" w:color="auto"/>
              <w:left w:val="single" w:sz="4" w:space="0" w:color="auto"/>
              <w:bottom w:val="single" w:sz="4" w:space="0" w:color="auto"/>
              <w:right w:val="single" w:sz="4" w:space="0" w:color="auto"/>
            </w:tcBorders>
            <w:vAlign w:val="center"/>
            <w:hideMark/>
          </w:tcPr>
          <w:p w14:paraId="0C611583"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382F9BE"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52B39583" w14:textId="77777777" w:rsidR="00E70D92" w:rsidRPr="00E70D92" w:rsidRDefault="00E70D92" w:rsidP="001D5808">
            <w:pPr>
              <w:pStyle w:val="Tabletext"/>
              <w:jc w:val="center"/>
            </w:pPr>
          </w:p>
        </w:tc>
      </w:tr>
      <w:tr w:rsidR="00787CD5" w:rsidRPr="00E70D92" w14:paraId="2E856781"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597ABDD"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6A942A8"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66F0D29" w14:textId="77777777" w:rsidR="00E70D92" w:rsidRPr="00E70D92" w:rsidRDefault="00E70D92" w:rsidP="001D5808">
            <w:pPr>
              <w:pStyle w:val="Tabletext"/>
              <w:jc w:val="center"/>
            </w:pPr>
            <w:r w:rsidRPr="00E70D92">
              <w:t>799</w:t>
            </w:r>
          </w:p>
        </w:tc>
        <w:tc>
          <w:tcPr>
            <w:tcW w:w="185" w:type="pct"/>
            <w:tcBorders>
              <w:top w:val="single" w:sz="4" w:space="0" w:color="auto"/>
              <w:left w:val="nil"/>
              <w:bottom w:val="single" w:sz="4" w:space="0" w:color="auto"/>
              <w:right w:val="nil"/>
            </w:tcBorders>
            <w:vAlign w:val="center"/>
            <w:hideMark/>
          </w:tcPr>
          <w:p w14:paraId="5D58A779"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D1DB509" w14:textId="77777777" w:rsidR="00E70D92" w:rsidRPr="00E70D92" w:rsidRDefault="00E70D92" w:rsidP="001D5808">
            <w:pPr>
              <w:pStyle w:val="Tabletext"/>
              <w:jc w:val="center"/>
            </w:pPr>
            <w:r w:rsidRPr="00E70D92">
              <w:t>803</w:t>
            </w:r>
          </w:p>
        </w:tc>
        <w:tc>
          <w:tcPr>
            <w:tcW w:w="510" w:type="pct"/>
            <w:tcBorders>
              <w:top w:val="single" w:sz="4" w:space="0" w:color="auto"/>
              <w:left w:val="single" w:sz="4" w:space="0" w:color="auto"/>
              <w:bottom w:val="single" w:sz="4" w:space="0" w:color="auto"/>
              <w:right w:val="single" w:sz="4" w:space="0" w:color="auto"/>
            </w:tcBorders>
            <w:vAlign w:val="center"/>
            <w:hideMark/>
          </w:tcPr>
          <w:p w14:paraId="67B6D935" w14:textId="77777777" w:rsidR="00E70D92" w:rsidRPr="00E70D92" w:rsidRDefault="00E70D92" w:rsidP="001D5808">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CB7B645"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ED8641C" w14:textId="77777777" w:rsidR="00E70D92" w:rsidRPr="00E70D92" w:rsidRDefault="00E70D92" w:rsidP="001D5808">
            <w:pPr>
              <w:pStyle w:val="Tabletext"/>
              <w:jc w:val="center"/>
            </w:pPr>
            <w:r w:rsidRPr="00E70D92">
              <w:t>3</w:t>
            </w:r>
          </w:p>
        </w:tc>
      </w:tr>
      <w:tr w:rsidR="00787CD5" w:rsidRPr="00E70D92" w14:paraId="5A03EBCD"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EE097D4"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192D834C"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212C7F1" w14:textId="77777777" w:rsidR="00E70D92" w:rsidRPr="00E70D92" w:rsidRDefault="00E70D92" w:rsidP="001D5808">
            <w:pPr>
              <w:pStyle w:val="Tabletext"/>
              <w:jc w:val="center"/>
            </w:pPr>
            <w:r w:rsidRPr="00E70D92">
              <w:t>860</w:t>
            </w:r>
          </w:p>
        </w:tc>
        <w:tc>
          <w:tcPr>
            <w:tcW w:w="185" w:type="pct"/>
            <w:tcBorders>
              <w:top w:val="single" w:sz="4" w:space="0" w:color="auto"/>
              <w:left w:val="nil"/>
              <w:bottom w:val="single" w:sz="4" w:space="0" w:color="auto"/>
              <w:right w:val="nil"/>
            </w:tcBorders>
            <w:vAlign w:val="center"/>
            <w:hideMark/>
          </w:tcPr>
          <w:p w14:paraId="258D070C"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E542E6E" w14:textId="77777777" w:rsidR="00E70D92" w:rsidRPr="00E70D92" w:rsidRDefault="00E70D92" w:rsidP="001D5808">
            <w:pPr>
              <w:pStyle w:val="Tabletext"/>
              <w:jc w:val="center"/>
            </w:pPr>
            <w:r w:rsidRPr="00E70D92">
              <w:t>890</w:t>
            </w:r>
          </w:p>
        </w:tc>
        <w:tc>
          <w:tcPr>
            <w:tcW w:w="510" w:type="pct"/>
            <w:tcBorders>
              <w:top w:val="single" w:sz="4" w:space="0" w:color="auto"/>
              <w:left w:val="single" w:sz="4" w:space="0" w:color="auto"/>
              <w:bottom w:val="single" w:sz="4" w:space="0" w:color="auto"/>
              <w:right w:val="single" w:sz="4" w:space="0" w:color="auto"/>
            </w:tcBorders>
            <w:vAlign w:val="center"/>
            <w:hideMark/>
          </w:tcPr>
          <w:p w14:paraId="6E85FEFC" w14:textId="77777777" w:rsidR="00E70D92" w:rsidRPr="00E70D92" w:rsidRDefault="00E70D92" w:rsidP="001D5808">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593FF43"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9B46E9A" w14:textId="77777777" w:rsidR="00E70D92" w:rsidRPr="00E70D92" w:rsidRDefault="00E70D92" w:rsidP="001D5808">
            <w:pPr>
              <w:pStyle w:val="Tabletext"/>
              <w:jc w:val="center"/>
            </w:pPr>
          </w:p>
        </w:tc>
      </w:tr>
      <w:tr w:rsidR="00787CD5" w:rsidRPr="00E70D92" w14:paraId="4F855CB0"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379F9DA"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59730CFD"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2DC63C39" w14:textId="77777777" w:rsidR="00E70D92" w:rsidRPr="00E70D92" w:rsidRDefault="00E70D92" w:rsidP="001D5808">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29012948"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C996914" w14:textId="77777777" w:rsidR="00E70D92" w:rsidRPr="00E70D92" w:rsidRDefault="00E70D92" w:rsidP="001D5808">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1460E768"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49A2AAA"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0963AA35" w14:textId="77777777" w:rsidR="00E70D92" w:rsidRPr="00E70D92" w:rsidRDefault="00E70D92" w:rsidP="001D5808">
            <w:pPr>
              <w:pStyle w:val="Tabletext"/>
              <w:jc w:val="center"/>
            </w:pPr>
          </w:p>
        </w:tc>
      </w:tr>
      <w:tr w:rsidR="00787CD5" w:rsidRPr="00E70D92" w14:paraId="0B7C7E48"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A41B6EF"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5613D759"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2395A15" w14:textId="77777777" w:rsidR="00E70D92" w:rsidRPr="00E70D92" w:rsidRDefault="00E70D92" w:rsidP="001D5808">
            <w:pPr>
              <w:pStyle w:val="Tabletext"/>
              <w:jc w:val="center"/>
            </w:pPr>
            <w:r w:rsidRPr="00E70D92">
              <w:t>2 545</w:t>
            </w:r>
          </w:p>
        </w:tc>
        <w:tc>
          <w:tcPr>
            <w:tcW w:w="185" w:type="pct"/>
            <w:tcBorders>
              <w:top w:val="single" w:sz="4" w:space="0" w:color="auto"/>
              <w:left w:val="nil"/>
              <w:bottom w:val="single" w:sz="4" w:space="0" w:color="auto"/>
              <w:right w:val="nil"/>
            </w:tcBorders>
            <w:vAlign w:val="center"/>
            <w:hideMark/>
          </w:tcPr>
          <w:p w14:paraId="7D41AEEB"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BE05EA9" w14:textId="77777777" w:rsidR="00E70D92" w:rsidRPr="00E70D92" w:rsidRDefault="00E70D92" w:rsidP="001D5808">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499C6BCF"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0E0CC0E"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B00DF20" w14:textId="77777777" w:rsidR="00E70D92" w:rsidRPr="00E70D92" w:rsidRDefault="00E70D92" w:rsidP="001D5808">
            <w:pPr>
              <w:pStyle w:val="Tabletext"/>
              <w:jc w:val="center"/>
            </w:pPr>
          </w:p>
        </w:tc>
      </w:tr>
      <w:tr w:rsidR="00787CD5" w:rsidRPr="00E70D92" w14:paraId="06FD8F21"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20557B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6202CCDD"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207A1BC5" w14:textId="77777777" w:rsidR="00E70D92" w:rsidRPr="00E70D92" w:rsidRDefault="00E70D92" w:rsidP="001D5808">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0788141C"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A782ADA" w14:textId="77777777" w:rsidR="00E70D92" w:rsidRPr="00E70D92" w:rsidRDefault="00E70D92" w:rsidP="001D5808">
            <w:pPr>
              <w:pStyle w:val="Tabletext"/>
              <w:jc w:val="center"/>
            </w:pPr>
            <w:r w:rsidRPr="00E70D92">
              <w:t>2 645</w:t>
            </w:r>
          </w:p>
        </w:tc>
        <w:tc>
          <w:tcPr>
            <w:tcW w:w="510" w:type="pct"/>
            <w:tcBorders>
              <w:top w:val="single" w:sz="4" w:space="0" w:color="auto"/>
              <w:left w:val="single" w:sz="4" w:space="0" w:color="auto"/>
              <w:bottom w:val="single" w:sz="4" w:space="0" w:color="auto"/>
              <w:right w:val="single" w:sz="4" w:space="0" w:color="auto"/>
            </w:tcBorders>
            <w:vAlign w:val="center"/>
            <w:hideMark/>
          </w:tcPr>
          <w:p w14:paraId="3F1094E8"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A2D6C75"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BA6BF16" w14:textId="77777777" w:rsidR="00E70D92" w:rsidRPr="00E70D92" w:rsidRDefault="00E70D92" w:rsidP="001D5808">
            <w:pPr>
              <w:pStyle w:val="Tabletext"/>
              <w:jc w:val="center"/>
            </w:pPr>
          </w:p>
        </w:tc>
      </w:tr>
      <w:tr w:rsidR="00787CD5" w:rsidRPr="00E70D92" w14:paraId="3A6FBCBD"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48689A30" w14:textId="77777777" w:rsidR="00E70D92" w:rsidRPr="00E70D92" w:rsidRDefault="00E70D92" w:rsidP="00BA5B92">
            <w:pPr>
              <w:pStyle w:val="Tabletext"/>
              <w:jc w:val="center"/>
            </w:pPr>
            <w:r w:rsidRPr="00E70D92">
              <w:t>CA_1-19</w:t>
            </w:r>
          </w:p>
        </w:tc>
        <w:tc>
          <w:tcPr>
            <w:tcW w:w="1293" w:type="pct"/>
            <w:tcBorders>
              <w:top w:val="single" w:sz="4" w:space="0" w:color="auto"/>
              <w:left w:val="single" w:sz="4" w:space="0" w:color="auto"/>
              <w:bottom w:val="single" w:sz="4" w:space="0" w:color="auto"/>
              <w:right w:val="single" w:sz="4" w:space="0" w:color="auto"/>
            </w:tcBorders>
            <w:vAlign w:val="bottom"/>
            <w:hideMark/>
          </w:tcPr>
          <w:p w14:paraId="6FEFFBED" w14:textId="77777777" w:rsidR="00E70D92" w:rsidRPr="00E70D92" w:rsidRDefault="00E70D92" w:rsidP="00BA5B92">
            <w:pPr>
              <w:pStyle w:val="Tabletext"/>
              <w:jc w:val="left"/>
              <w:rPr>
                <w:lang w:val="pt-BR"/>
              </w:rPr>
            </w:pPr>
            <w:r w:rsidRPr="00E70D92">
              <w:rPr>
                <w:lang w:val="pt-BR"/>
              </w:rPr>
              <w:t>Bandas E-UTRA 1, 3, 11, 21, 28, 40, 42, 65</w:t>
            </w:r>
          </w:p>
          <w:p w14:paraId="64A0A0CA" w14:textId="77777777" w:rsidR="00E70D92" w:rsidRPr="00E70D92" w:rsidRDefault="00E70D92" w:rsidP="00BA5B92">
            <w:pPr>
              <w:pStyle w:val="Tabletext"/>
              <w:jc w:val="left"/>
              <w:rPr>
                <w:lang w:val="pt-BR"/>
              </w:rPr>
            </w:pPr>
            <w:r w:rsidRPr="00E70D92">
              <w:rPr>
                <w:lang w:val="pt-BR"/>
              </w:rPr>
              <w:t>Banda NR n79</w:t>
            </w:r>
          </w:p>
        </w:tc>
        <w:tc>
          <w:tcPr>
            <w:tcW w:w="639" w:type="pct"/>
            <w:tcBorders>
              <w:top w:val="single" w:sz="4" w:space="0" w:color="auto"/>
              <w:left w:val="single" w:sz="4" w:space="0" w:color="auto"/>
              <w:bottom w:val="single" w:sz="4" w:space="0" w:color="auto"/>
              <w:right w:val="nil"/>
            </w:tcBorders>
            <w:vAlign w:val="center"/>
            <w:hideMark/>
          </w:tcPr>
          <w:p w14:paraId="01456298"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DE40256"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F3A8206"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29AEAE2"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C31BD9D"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B43FDE3" w14:textId="77777777" w:rsidR="00E70D92" w:rsidRPr="00E70D92" w:rsidRDefault="00E70D92" w:rsidP="001D5808">
            <w:pPr>
              <w:pStyle w:val="Tabletext"/>
              <w:jc w:val="center"/>
            </w:pPr>
          </w:p>
        </w:tc>
      </w:tr>
      <w:tr w:rsidR="00787CD5" w:rsidRPr="00E70D92" w14:paraId="3DD356E1"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BA87F3E"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3A264C88" w14:textId="77777777" w:rsidR="00E70D92" w:rsidRPr="00E70D92" w:rsidRDefault="00E70D92" w:rsidP="00BA5B92">
            <w:pPr>
              <w:pStyle w:val="Tabletext"/>
              <w:jc w:val="left"/>
            </w:pPr>
            <w:r w:rsidRPr="00E70D92">
              <w:t>Banda E-UTRA 34</w:t>
            </w:r>
          </w:p>
        </w:tc>
        <w:tc>
          <w:tcPr>
            <w:tcW w:w="639" w:type="pct"/>
            <w:tcBorders>
              <w:top w:val="single" w:sz="4" w:space="0" w:color="auto"/>
              <w:left w:val="single" w:sz="4" w:space="0" w:color="auto"/>
              <w:bottom w:val="single" w:sz="4" w:space="0" w:color="auto"/>
              <w:right w:val="nil"/>
            </w:tcBorders>
            <w:vAlign w:val="center"/>
            <w:hideMark/>
          </w:tcPr>
          <w:p w14:paraId="6A52E388"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8EFC85A"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1E5E668"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BC50916"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0FA5AA5"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F745AFC" w14:textId="77777777" w:rsidR="00E70D92" w:rsidRPr="00E70D92" w:rsidRDefault="00E70D92" w:rsidP="001D5808">
            <w:pPr>
              <w:pStyle w:val="Tabletext"/>
              <w:jc w:val="center"/>
            </w:pPr>
            <w:r w:rsidRPr="00E70D92">
              <w:t>3</w:t>
            </w:r>
          </w:p>
        </w:tc>
      </w:tr>
      <w:tr w:rsidR="00787CD5" w:rsidRPr="00E70D92" w14:paraId="50E07FB6"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FB8CDB4"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1FB855AC" w14:textId="77777777" w:rsidR="00E70D92" w:rsidRPr="00E70D92" w:rsidRDefault="00E70D92" w:rsidP="00BA5B92">
            <w:pPr>
              <w:pStyle w:val="Tabletext"/>
              <w:jc w:val="left"/>
            </w:pPr>
            <w:r w:rsidRPr="00E70D92">
              <w:t>Bandas NR n77, n78</w:t>
            </w:r>
          </w:p>
        </w:tc>
        <w:tc>
          <w:tcPr>
            <w:tcW w:w="639" w:type="pct"/>
            <w:tcBorders>
              <w:top w:val="single" w:sz="4" w:space="0" w:color="auto"/>
              <w:left w:val="single" w:sz="4" w:space="0" w:color="auto"/>
              <w:bottom w:val="single" w:sz="4" w:space="0" w:color="auto"/>
              <w:right w:val="nil"/>
            </w:tcBorders>
            <w:vAlign w:val="center"/>
            <w:hideMark/>
          </w:tcPr>
          <w:p w14:paraId="7DBB74E2"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B7FF44B"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6CBB432"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FCC9890"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705A136"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E06405F" w14:textId="77777777" w:rsidR="00E70D92" w:rsidRPr="00E70D92" w:rsidRDefault="00E70D92" w:rsidP="001D5808">
            <w:pPr>
              <w:pStyle w:val="Tabletext"/>
              <w:jc w:val="center"/>
            </w:pPr>
            <w:r w:rsidRPr="00E70D92">
              <w:t>2</w:t>
            </w:r>
          </w:p>
        </w:tc>
      </w:tr>
      <w:tr w:rsidR="00787CD5" w:rsidRPr="00E70D92" w14:paraId="14FFFDC1"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F90450E"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6CB5FF0D"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D06952E" w14:textId="77777777" w:rsidR="00E70D92" w:rsidRPr="00E70D92" w:rsidRDefault="00E70D92" w:rsidP="001D5808">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2095B824"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AC5F9EC" w14:textId="77777777" w:rsidR="00E70D92" w:rsidRPr="00E70D92" w:rsidRDefault="00E70D92" w:rsidP="001D5808">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08119919"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62AF6B3"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594707B8" w14:textId="77777777" w:rsidR="00E70D92" w:rsidRPr="00E70D92" w:rsidRDefault="00E70D92" w:rsidP="001D5808">
            <w:pPr>
              <w:pStyle w:val="Tabletext"/>
              <w:jc w:val="center"/>
            </w:pPr>
          </w:p>
        </w:tc>
      </w:tr>
      <w:tr w:rsidR="00787CD5" w:rsidRPr="00E70D92" w14:paraId="7E07B369"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BB69BC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6782B96B"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D102A72" w14:textId="77777777" w:rsidR="00E70D92" w:rsidRPr="00E70D92" w:rsidRDefault="00E70D92" w:rsidP="001D5808">
            <w:pPr>
              <w:pStyle w:val="Tabletext"/>
              <w:jc w:val="center"/>
            </w:pPr>
            <w:r w:rsidRPr="00E70D92">
              <w:t>2 545</w:t>
            </w:r>
          </w:p>
        </w:tc>
        <w:tc>
          <w:tcPr>
            <w:tcW w:w="185" w:type="pct"/>
            <w:tcBorders>
              <w:top w:val="single" w:sz="4" w:space="0" w:color="auto"/>
              <w:left w:val="nil"/>
              <w:bottom w:val="single" w:sz="4" w:space="0" w:color="auto"/>
              <w:right w:val="nil"/>
            </w:tcBorders>
            <w:vAlign w:val="center"/>
            <w:hideMark/>
          </w:tcPr>
          <w:p w14:paraId="10391276"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885F16F" w14:textId="77777777" w:rsidR="00E70D92" w:rsidRPr="00E70D92" w:rsidRDefault="00E70D92" w:rsidP="001D5808">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458C34D9"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ED436AF"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E42A6DA" w14:textId="77777777" w:rsidR="00E70D92" w:rsidRPr="00E70D92" w:rsidRDefault="00E70D92" w:rsidP="001D5808">
            <w:pPr>
              <w:pStyle w:val="Tabletext"/>
              <w:jc w:val="center"/>
            </w:pPr>
          </w:p>
        </w:tc>
      </w:tr>
      <w:tr w:rsidR="00787CD5" w:rsidRPr="00E70D92" w14:paraId="1A0DA773"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87AC88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696B5614"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5D22D35" w14:textId="77777777" w:rsidR="00E70D92" w:rsidRPr="00E70D92" w:rsidRDefault="00E70D92" w:rsidP="001D5808">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7B1D3253"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A20A5D2" w14:textId="77777777" w:rsidR="00E70D92" w:rsidRPr="00E70D92" w:rsidRDefault="00E70D92" w:rsidP="001D5808">
            <w:pPr>
              <w:pStyle w:val="Tabletext"/>
              <w:jc w:val="center"/>
            </w:pPr>
            <w:r w:rsidRPr="00E70D92">
              <w:t>2 645</w:t>
            </w:r>
          </w:p>
        </w:tc>
        <w:tc>
          <w:tcPr>
            <w:tcW w:w="510" w:type="pct"/>
            <w:tcBorders>
              <w:top w:val="single" w:sz="4" w:space="0" w:color="auto"/>
              <w:left w:val="single" w:sz="4" w:space="0" w:color="auto"/>
              <w:bottom w:val="single" w:sz="4" w:space="0" w:color="auto"/>
              <w:right w:val="single" w:sz="4" w:space="0" w:color="auto"/>
            </w:tcBorders>
            <w:vAlign w:val="center"/>
            <w:hideMark/>
          </w:tcPr>
          <w:p w14:paraId="418632F2"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45D3698"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7044667" w14:textId="77777777" w:rsidR="00E70D92" w:rsidRPr="00E70D92" w:rsidRDefault="00E70D92" w:rsidP="001D5808">
            <w:pPr>
              <w:pStyle w:val="Tabletext"/>
              <w:jc w:val="center"/>
            </w:pPr>
          </w:p>
        </w:tc>
      </w:tr>
      <w:tr w:rsidR="00787CD5" w:rsidRPr="00E70D92" w14:paraId="0E8BCB47"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178B5FD6" w14:textId="77777777" w:rsidR="00E70D92" w:rsidRPr="00E70D92" w:rsidRDefault="00E70D92" w:rsidP="00BA5B92">
            <w:pPr>
              <w:pStyle w:val="Tabletext"/>
              <w:jc w:val="center"/>
            </w:pPr>
            <w:r w:rsidRPr="00E70D92">
              <w:t>CA_1-20</w:t>
            </w:r>
          </w:p>
        </w:tc>
        <w:tc>
          <w:tcPr>
            <w:tcW w:w="1293" w:type="pct"/>
            <w:tcBorders>
              <w:top w:val="single" w:sz="4" w:space="0" w:color="auto"/>
              <w:left w:val="single" w:sz="4" w:space="0" w:color="auto"/>
              <w:bottom w:val="single" w:sz="4" w:space="0" w:color="auto"/>
              <w:right w:val="single" w:sz="4" w:space="0" w:color="auto"/>
            </w:tcBorders>
            <w:vAlign w:val="center"/>
            <w:hideMark/>
          </w:tcPr>
          <w:p w14:paraId="58E84C1D" w14:textId="77777777" w:rsidR="00E70D92" w:rsidRPr="00E70D92" w:rsidRDefault="00E70D92" w:rsidP="00BA5B92">
            <w:pPr>
              <w:pStyle w:val="Tabletext"/>
              <w:jc w:val="left"/>
            </w:pPr>
            <w:r w:rsidRPr="00E70D92">
              <w:t>Bandas E-UTRA 1, 3, 7, 8, 22, 31, 32, 34, 40, 43, 50, 51, 65, 67, 68, 72, 75, 76</w:t>
            </w:r>
          </w:p>
        </w:tc>
        <w:tc>
          <w:tcPr>
            <w:tcW w:w="639" w:type="pct"/>
            <w:tcBorders>
              <w:top w:val="single" w:sz="4" w:space="0" w:color="auto"/>
              <w:left w:val="single" w:sz="4" w:space="0" w:color="auto"/>
              <w:bottom w:val="single" w:sz="4" w:space="0" w:color="auto"/>
              <w:right w:val="nil"/>
            </w:tcBorders>
            <w:vAlign w:val="center"/>
            <w:hideMark/>
          </w:tcPr>
          <w:p w14:paraId="62BCD74A"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19C1B29"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CCAAF3C"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6B18B9A"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4459373"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C3669F6" w14:textId="77777777" w:rsidR="00E70D92" w:rsidRPr="00E70D92" w:rsidRDefault="00E70D92" w:rsidP="001D5808">
            <w:pPr>
              <w:pStyle w:val="Tabletext"/>
              <w:jc w:val="center"/>
            </w:pPr>
          </w:p>
        </w:tc>
      </w:tr>
      <w:tr w:rsidR="00787CD5" w:rsidRPr="00E70D92" w14:paraId="2D922C4C"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4020C2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D991832" w14:textId="77777777" w:rsidR="00E70D92" w:rsidRPr="00E70D92" w:rsidRDefault="00E70D92" w:rsidP="00BA5B92">
            <w:pPr>
              <w:pStyle w:val="Tabletext"/>
              <w:jc w:val="left"/>
            </w:pPr>
            <w:r w:rsidRPr="00E70D92">
              <w:t>Banda E-UTRA 20</w:t>
            </w:r>
          </w:p>
        </w:tc>
        <w:tc>
          <w:tcPr>
            <w:tcW w:w="639" w:type="pct"/>
            <w:tcBorders>
              <w:top w:val="single" w:sz="4" w:space="0" w:color="auto"/>
              <w:left w:val="single" w:sz="4" w:space="0" w:color="auto"/>
              <w:bottom w:val="single" w:sz="4" w:space="0" w:color="auto"/>
              <w:right w:val="nil"/>
            </w:tcBorders>
            <w:vAlign w:val="center"/>
            <w:hideMark/>
          </w:tcPr>
          <w:p w14:paraId="754222CF"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53E47BA"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1526D08"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22DAA2B"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CE5FA6D"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DC51A64" w14:textId="77777777" w:rsidR="00E70D92" w:rsidRPr="00E70D92" w:rsidRDefault="00E70D92" w:rsidP="001D5808">
            <w:pPr>
              <w:pStyle w:val="Tabletext"/>
              <w:jc w:val="center"/>
            </w:pPr>
            <w:r w:rsidRPr="00E70D92">
              <w:t>3</w:t>
            </w:r>
          </w:p>
        </w:tc>
      </w:tr>
      <w:tr w:rsidR="00787CD5" w:rsidRPr="00E70D92" w14:paraId="080E5F31"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BBA1B6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DBA1650" w14:textId="77777777" w:rsidR="00E70D92" w:rsidRPr="00E70D92" w:rsidRDefault="00E70D92" w:rsidP="00BA5B92">
            <w:pPr>
              <w:pStyle w:val="Tabletext"/>
              <w:jc w:val="left"/>
              <w:rPr>
                <w:lang w:val="pt-BR"/>
              </w:rPr>
            </w:pPr>
            <w:r w:rsidRPr="00E70D92">
              <w:rPr>
                <w:lang w:val="pt-BR"/>
              </w:rPr>
              <w:t>Bandas E-UTRA 38, 42, 69</w:t>
            </w:r>
          </w:p>
          <w:p w14:paraId="36F6B103" w14:textId="77777777" w:rsidR="00E70D92" w:rsidRPr="00E70D92" w:rsidRDefault="00E70D92" w:rsidP="00BA5B92">
            <w:pPr>
              <w:pStyle w:val="Tabletext"/>
              <w:jc w:val="left"/>
              <w:rPr>
                <w:lang w:val="pt-BR"/>
              </w:rPr>
            </w:pPr>
            <w:r w:rsidRPr="00E70D92">
              <w:rPr>
                <w:lang w:val="pt-BR"/>
              </w:rPr>
              <w:t>Bandas NR n77, n78</w:t>
            </w:r>
          </w:p>
        </w:tc>
        <w:tc>
          <w:tcPr>
            <w:tcW w:w="639" w:type="pct"/>
            <w:tcBorders>
              <w:top w:val="single" w:sz="4" w:space="0" w:color="auto"/>
              <w:left w:val="single" w:sz="4" w:space="0" w:color="auto"/>
              <w:bottom w:val="single" w:sz="4" w:space="0" w:color="auto"/>
              <w:right w:val="nil"/>
            </w:tcBorders>
            <w:vAlign w:val="center"/>
            <w:hideMark/>
          </w:tcPr>
          <w:p w14:paraId="30F1918A"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E691F9E"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1EECAFC"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0EE168A"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8E382AC"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B18F8D1" w14:textId="77777777" w:rsidR="00E70D92" w:rsidRPr="00E70D92" w:rsidRDefault="00E70D92" w:rsidP="001D5808">
            <w:pPr>
              <w:pStyle w:val="Tabletext"/>
              <w:jc w:val="center"/>
            </w:pPr>
            <w:r w:rsidRPr="00E70D92">
              <w:t>2</w:t>
            </w:r>
          </w:p>
        </w:tc>
      </w:tr>
      <w:tr w:rsidR="00787CD5" w:rsidRPr="00E70D92" w14:paraId="52590753"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A66989E"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CF9B99E"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352C288" w14:textId="77777777" w:rsidR="00E70D92" w:rsidRPr="00E70D92" w:rsidRDefault="00E70D92" w:rsidP="001D5808">
            <w:pPr>
              <w:pStyle w:val="Tabletext"/>
              <w:jc w:val="center"/>
            </w:pPr>
            <w:r w:rsidRPr="00E70D92">
              <w:t>758</w:t>
            </w:r>
          </w:p>
        </w:tc>
        <w:tc>
          <w:tcPr>
            <w:tcW w:w="185" w:type="pct"/>
            <w:tcBorders>
              <w:top w:val="single" w:sz="4" w:space="0" w:color="auto"/>
              <w:left w:val="nil"/>
              <w:bottom w:val="single" w:sz="4" w:space="0" w:color="auto"/>
              <w:right w:val="nil"/>
            </w:tcBorders>
            <w:vAlign w:val="center"/>
            <w:hideMark/>
          </w:tcPr>
          <w:p w14:paraId="28FDB6F8"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8612096" w14:textId="77777777" w:rsidR="00E70D92" w:rsidRPr="00E70D92" w:rsidRDefault="00E70D92" w:rsidP="001D5808">
            <w:pPr>
              <w:pStyle w:val="Tabletext"/>
              <w:jc w:val="center"/>
            </w:pPr>
            <w:r w:rsidRPr="00E70D92">
              <w:t>788</w:t>
            </w:r>
          </w:p>
        </w:tc>
        <w:tc>
          <w:tcPr>
            <w:tcW w:w="510" w:type="pct"/>
            <w:tcBorders>
              <w:top w:val="single" w:sz="4" w:space="0" w:color="auto"/>
              <w:left w:val="single" w:sz="4" w:space="0" w:color="auto"/>
              <w:bottom w:val="single" w:sz="4" w:space="0" w:color="auto"/>
              <w:right w:val="single" w:sz="4" w:space="0" w:color="auto"/>
            </w:tcBorders>
            <w:vAlign w:val="center"/>
            <w:hideMark/>
          </w:tcPr>
          <w:p w14:paraId="312BE1D3"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B83327E"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334F99E" w14:textId="77777777" w:rsidR="00E70D92" w:rsidRPr="00E70D92" w:rsidRDefault="00E70D92" w:rsidP="001D5808">
            <w:pPr>
              <w:pStyle w:val="Tabletext"/>
              <w:jc w:val="center"/>
            </w:pPr>
          </w:p>
        </w:tc>
      </w:tr>
      <w:tr w:rsidR="00787CD5" w:rsidRPr="00E70D92" w14:paraId="2623D29F"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3C7AEEC4" w14:textId="77777777" w:rsidR="00E70D92" w:rsidRPr="00E70D92" w:rsidRDefault="00E70D92" w:rsidP="00BA5B92">
            <w:pPr>
              <w:pStyle w:val="Tabletext"/>
              <w:jc w:val="center"/>
            </w:pPr>
            <w:r w:rsidRPr="00E70D92">
              <w:t>CA_1-21</w:t>
            </w:r>
          </w:p>
        </w:tc>
        <w:tc>
          <w:tcPr>
            <w:tcW w:w="1293" w:type="pct"/>
            <w:tcBorders>
              <w:top w:val="single" w:sz="4" w:space="0" w:color="auto"/>
              <w:left w:val="single" w:sz="4" w:space="0" w:color="auto"/>
              <w:bottom w:val="single" w:sz="4" w:space="0" w:color="auto"/>
              <w:right w:val="single" w:sz="4" w:space="0" w:color="auto"/>
            </w:tcBorders>
            <w:vAlign w:val="bottom"/>
            <w:hideMark/>
          </w:tcPr>
          <w:p w14:paraId="5326B975" w14:textId="77777777" w:rsidR="00E70D92" w:rsidRPr="00E70D92" w:rsidRDefault="00E70D92" w:rsidP="00BA5B92">
            <w:pPr>
              <w:pStyle w:val="Tabletext"/>
              <w:jc w:val="left"/>
            </w:pPr>
            <w:r w:rsidRPr="00E70D92">
              <w:t>Banda NR n77</w:t>
            </w:r>
          </w:p>
        </w:tc>
        <w:tc>
          <w:tcPr>
            <w:tcW w:w="639" w:type="pct"/>
            <w:tcBorders>
              <w:top w:val="single" w:sz="4" w:space="0" w:color="auto"/>
              <w:left w:val="single" w:sz="4" w:space="0" w:color="auto"/>
              <w:bottom w:val="single" w:sz="4" w:space="0" w:color="auto"/>
              <w:right w:val="nil"/>
            </w:tcBorders>
            <w:vAlign w:val="center"/>
            <w:hideMark/>
          </w:tcPr>
          <w:p w14:paraId="0FA598B2"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EDF9A50"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32FCB00"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B8B93F9"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4B86A2F"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1CE65CA" w14:textId="77777777" w:rsidR="00E70D92" w:rsidRPr="00E70D92" w:rsidRDefault="00E70D92" w:rsidP="001D5808">
            <w:pPr>
              <w:pStyle w:val="Tabletext"/>
              <w:jc w:val="center"/>
            </w:pPr>
            <w:r w:rsidRPr="00E70D92">
              <w:t>2</w:t>
            </w:r>
          </w:p>
        </w:tc>
      </w:tr>
      <w:tr w:rsidR="00787CD5" w:rsidRPr="00E70D92" w14:paraId="310B6FEF"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753E83E"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79015B20" w14:textId="77777777" w:rsidR="00E70D92" w:rsidRPr="00E70D92" w:rsidRDefault="00E70D92" w:rsidP="00BA5B92">
            <w:pPr>
              <w:pStyle w:val="Tabletext"/>
              <w:jc w:val="left"/>
              <w:rPr>
                <w:lang w:val="pt-BR"/>
              </w:rPr>
            </w:pPr>
            <w:r w:rsidRPr="00E70D92">
              <w:rPr>
                <w:lang w:val="pt-BR"/>
              </w:rPr>
              <w:t>Bandas E-UTRA 1, 3, 18, 19, 28, 34, 40, 42, 65</w:t>
            </w:r>
          </w:p>
          <w:p w14:paraId="4411DB34" w14:textId="77777777" w:rsidR="00E70D92" w:rsidRPr="00E70D92" w:rsidRDefault="00E70D92" w:rsidP="00BA5B92">
            <w:pPr>
              <w:pStyle w:val="Tabletext"/>
              <w:jc w:val="left"/>
              <w:rPr>
                <w:lang w:val="pt-BR"/>
              </w:rPr>
            </w:pPr>
            <w:r w:rsidRPr="00E70D92">
              <w:rPr>
                <w:lang w:val="pt-BR"/>
              </w:rPr>
              <w:t>Bandas NR n78, n79</w:t>
            </w:r>
          </w:p>
        </w:tc>
        <w:tc>
          <w:tcPr>
            <w:tcW w:w="639" w:type="pct"/>
            <w:tcBorders>
              <w:top w:val="single" w:sz="4" w:space="0" w:color="auto"/>
              <w:left w:val="single" w:sz="4" w:space="0" w:color="auto"/>
              <w:bottom w:val="single" w:sz="4" w:space="0" w:color="auto"/>
              <w:right w:val="nil"/>
            </w:tcBorders>
            <w:vAlign w:val="center"/>
            <w:hideMark/>
          </w:tcPr>
          <w:p w14:paraId="7C13280A"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5F3F2C9"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AB5B2E7"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79D365D"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53B5DBC"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6187C7DE" w14:textId="77777777" w:rsidR="00E70D92" w:rsidRPr="00E70D92" w:rsidRDefault="00E70D92" w:rsidP="001D5808">
            <w:pPr>
              <w:pStyle w:val="Tabletext"/>
              <w:jc w:val="center"/>
            </w:pPr>
          </w:p>
        </w:tc>
      </w:tr>
      <w:tr w:rsidR="00787CD5" w:rsidRPr="00E70D92" w14:paraId="7F154568"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ED1E6F6"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5963B9D"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F79E47B" w14:textId="77777777" w:rsidR="00E70D92" w:rsidRPr="00E70D92" w:rsidRDefault="00E70D92" w:rsidP="001D5808">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223F12A2"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8BAA36C" w14:textId="77777777" w:rsidR="00E70D92" w:rsidRPr="00E70D92" w:rsidRDefault="00E70D92" w:rsidP="001D5808">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5B1C4684"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6CA1F73"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3257563" w14:textId="77777777" w:rsidR="00E70D92" w:rsidRPr="00E70D92" w:rsidRDefault="00E70D92" w:rsidP="001D5808">
            <w:pPr>
              <w:pStyle w:val="Tabletext"/>
              <w:jc w:val="center"/>
            </w:pPr>
          </w:p>
        </w:tc>
      </w:tr>
      <w:tr w:rsidR="00787CD5" w:rsidRPr="00E70D92" w14:paraId="5DC658AC"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E149D1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7DB745E"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290BFB1D" w14:textId="77777777" w:rsidR="00E70D92" w:rsidRPr="00E70D92" w:rsidRDefault="00E70D92" w:rsidP="001D5808">
            <w:pPr>
              <w:pStyle w:val="Tabletext"/>
              <w:jc w:val="center"/>
            </w:pPr>
            <w:r w:rsidRPr="00E70D92">
              <w:t>2 545</w:t>
            </w:r>
          </w:p>
        </w:tc>
        <w:tc>
          <w:tcPr>
            <w:tcW w:w="185" w:type="pct"/>
            <w:tcBorders>
              <w:top w:val="single" w:sz="4" w:space="0" w:color="auto"/>
              <w:left w:val="nil"/>
              <w:bottom w:val="single" w:sz="4" w:space="0" w:color="auto"/>
              <w:right w:val="nil"/>
            </w:tcBorders>
            <w:vAlign w:val="center"/>
            <w:hideMark/>
          </w:tcPr>
          <w:p w14:paraId="4BAD4D85"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283B3D1" w14:textId="77777777" w:rsidR="00E70D92" w:rsidRPr="00E70D92" w:rsidRDefault="00E70D92" w:rsidP="001D5808">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2196443A"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CC41CBF"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2A8F7D4A" w14:textId="77777777" w:rsidR="00E70D92" w:rsidRPr="00E70D92" w:rsidRDefault="00E70D92" w:rsidP="001D5808">
            <w:pPr>
              <w:pStyle w:val="Tabletext"/>
              <w:jc w:val="center"/>
            </w:pPr>
          </w:p>
        </w:tc>
      </w:tr>
      <w:tr w:rsidR="00787CD5" w:rsidRPr="00E70D92" w14:paraId="2EB8532B"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D44A1B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6CFBC9A8"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2742161" w14:textId="77777777" w:rsidR="00E70D92" w:rsidRPr="00E70D92" w:rsidRDefault="00E70D92" w:rsidP="001D5808">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0C3136B8"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70CF853" w14:textId="77777777" w:rsidR="00E70D92" w:rsidRPr="00E70D92" w:rsidRDefault="00E70D92" w:rsidP="001D5808">
            <w:pPr>
              <w:pStyle w:val="Tabletext"/>
              <w:jc w:val="center"/>
            </w:pPr>
            <w:r w:rsidRPr="00E70D92">
              <w:t>2 645</w:t>
            </w:r>
          </w:p>
        </w:tc>
        <w:tc>
          <w:tcPr>
            <w:tcW w:w="510" w:type="pct"/>
            <w:tcBorders>
              <w:top w:val="single" w:sz="4" w:space="0" w:color="auto"/>
              <w:left w:val="single" w:sz="4" w:space="0" w:color="auto"/>
              <w:bottom w:val="single" w:sz="4" w:space="0" w:color="auto"/>
              <w:right w:val="single" w:sz="4" w:space="0" w:color="auto"/>
            </w:tcBorders>
            <w:vAlign w:val="center"/>
            <w:hideMark/>
          </w:tcPr>
          <w:p w14:paraId="279F6CEF"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A22CC11"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3FB6758" w14:textId="77777777" w:rsidR="00E70D92" w:rsidRPr="00E70D92" w:rsidRDefault="00E70D92" w:rsidP="001D5808">
            <w:pPr>
              <w:pStyle w:val="Tabletext"/>
              <w:jc w:val="center"/>
            </w:pPr>
          </w:p>
        </w:tc>
      </w:tr>
    </w:tbl>
    <w:p w14:paraId="38C32642" w14:textId="2C2DF06D" w:rsidR="00BA5B92" w:rsidRDefault="00BA5B92" w:rsidP="00BA5B92">
      <w:pPr>
        <w:pStyle w:val="Tablefin"/>
      </w:pPr>
    </w:p>
    <w:p w14:paraId="694DF9AF" w14:textId="77777777" w:rsidR="00BA5B92" w:rsidRPr="00E70D92" w:rsidRDefault="00BA5B92" w:rsidP="00BA5B92">
      <w:pPr>
        <w:pStyle w:val="TableNo"/>
      </w:pPr>
      <w:r w:rsidRPr="00E70D92">
        <w:lastRenderedPageBreak/>
        <w:t>CUADRO A1-41</w:t>
      </w:r>
      <w:r>
        <w:t xml:space="preserve"> </w:t>
      </w:r>
      <w:r w:rsidRPr="00501284">
        <w:t>(</w:t>
      </w:r>
      <w:r w:rsidRPr="00BA5B92">
        <w:rPr>
          <w:i/>
          <w:iCs/>
        </w:rPr>
        <w:t>continuación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23184BF3"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6F7097B2"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4D7881CC" w14:textId="77777777" w:rsidR="00BA5B92" w:rsidRPr="00E70D92" w:rsidRDefault="00BA5B92" w:rsidP="00892661">
            <w:pPr>
              <w:pStyle w:val="Tablehead"/>
            </w:pPr>
            <w:r w:rsidRPr="00E70D92">
              <w:t>Emisión no esencial</w:t>
            </w:r>
          </w:p>
        </w:tc>
      </w:tr>
      <w:tr w:rsidR="00BA5B92" w:rsidRPr="00E70D92" w14:paraId="5F07E280"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6265EC6"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90EC64B"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06DA0889"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758628B6"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36D4D01E"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D40EE6F" w14:textId="77777777" w:rsidR="00BA5B92" w:rsidRPr="00E70D92" w:rsidRDefault="00BA5B92" w:rsidP="00892661">
            <w:pPr>
              <w:pStyle w:val="Tablehead"/>
            </w:pPr>
            <w:r w:rsidRPr="00E70D92">
              <w:t>Nota</w:t>
            </w:r>
          </w:p>
        </w:tc>
      </w:tr>
      <w:tr w:rsidR="00787CD5" w:rsidRPr="00E70D92" w14:paraId="2B19554A"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705B54F0" w14:textId="77777777" w:rsidR="00E70D92" w:rsidRPr="00E70D92" w:rsidRDefault="00E70D92" w:rsidP="00BA5B92">
            <w:pPr>
              <w:pStyle w:val="Tabletext"/>
              <w:jc w:val="center"/>
            </w:pPr>
            <w:r w:rsidRPr="00E70D92">
              <w:t>CA_1-26</w:t>
            </w:r>
          </w:p>
        </w:tc>
        <w:tc>
          <w:tcPr>
            <w:tcW w:w="1293" w:type="pct"/>
            <w:tcBorders>
              <w:top w:val="single" w:sz="4" w:space="0" w:color="auto"/>
              <w:left w:val="single" w:sz="4" w:space="0" w:color="auto"/>
              <w:bottom w:val="single" w:sz="4" w:space="0" w:color="auto"/>
              <w:right w:val="single" w:sz="4" w:space="0" w:color="auto"/>
            </w:tcBorders>
            <w:vAlign w:val="bottom"/>
            <w:hideMark/>
          </w:tcPr>
          <w:p w14:paraId="7AD65D7D" w14:textId="77777777" w:rsidR="00E70D92" w:rsidRPr="00E70D92" w:rsidRDefault="00E70D92" w:rsidP="00BA5B92">
            <w:pPr>
              <w:pStyle w:val="Tabletext"/>
              <w:jc w:val="left"/>
              <w:rPr>
                <w:lang w:val="pt-BR"/>
              </w:rPr>
            </w:pPr>
            <w:r w:rsidRPr="00E70D92">
              <w:rPr>
                <w:lang w:val="pt-BR"/>
              </w:rPr>
              <w:t>Bandas E-UTRA 1, 5, 7, 11, 18, 19, 21, 22, 26, 31, 38, 40, 42, 43, 50, 51, 65, 73, 74</w:t>
            </w:r>
          </w:p>
          <w:p w14:paraId="0CCD909B" w14:textId="77777777" w:rsidR="00E70D92" w:rsidRPr="00E70D92" w:rsidRDefault="00E70D92" w:rsidP="00BA5B92">
            <w:pPr>
              <w:pStyle w:val="Tabletext"/>
              <w:jc w:val="left"/>
              <w:rPr>
                <w:lang w:val="pt-BR"/>
              </w:rPr>
            </w:pPr>
            <w:r w:rsidRPr="00E70D92">
              <w:rPr>
                <w:lang w:val="pt-BR"/>
              </w:rPr>
              <w:t>Banda NR n79</w:t>
            </w:r>
          </w:p>
        </w:tc>
        <w:tc>
          <w:tcPr>
            <w:tcW w:w="639" w:type="pct"/>
            <w:tcBorders>
              <w:top w:val="single" w:sz="4" w:space="0" w:color="auto"/>
              <w:left w:val="single" w:sz="4" w:space="0" w:color="auto"/>
              <w:bottom w:val="single" w:sz="4" w:space="0" w:color="auto"/>
              <w:right w:val="nil"/>
            </w:tcBorders>
            <w:vAlign w:val="center"/>
            <w:hideMark/>
          </w:tcPr>
          <w:p w14:paraId="45313817"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C41A386"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D2B0500"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66BA91F"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B43AEC0"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E93E733" w14:textId="77777777" w:rsidR="00E70D92" w:rsidRPr="00E70D92" w:rsidRDefault="00E70D92" w:rsidP="001D5808">
            <w:pPr>
              <w:pStyle w:val="Tabletext"/>
              <w:jc w:val="center"/>
            </w:pPr>
          </w:p>
        </w:tc>
      </w:tr>
      <w:tr w:rsidR="00787CD5" w:rsidRPr="00E70D92" w14:paraId="4186882A"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5E9AF7C"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70FDD2FA"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493C418" w14:textId="77777777" w:rsidR="00E70D92" w:rsidRPr="00E70D92" w:rsidRDefault="00E70D92" w:rsidP="001D5808">
            <w:pPr>
              <w:pStyle w:val="Tabletext"/>
              <w:jc w:val="center"/>
            </w:pPr>
            <w:r w:rsidRPr="00E70D92">
              <w:t>1 880</w:t>
            </w:r>
          </w:p>
        </w:tc>
        <w:tc>
          <w:tcPr>
            <w:tcW w:w="185" w:type="pct"/>
            <w:tcBorders>
              <w:top w:val="single" w:sz="4" w:space="0" w:color="auto"/>
              <w:left w:val="nil"/>
              <w:bottom w:val="single" w:sz="4" w:space="0" w:color="auto"/>
              <w:right w:val="nil"/>
            </w:tcBorders>
            <w:vAlign w:val="center"/>
            <w:hideMark/>
          </w:tcPr>
          <w:p w14:paraId="43D6AF8D"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E197E1B" w14:textId="77777777" w:rsidR="00E70D92" w:rsidRPr="00E70D92" w:rsidRDefault="00E70D92" w:rsidP="001D5808">
            <w:pPr>
              <w:pStyle w:val="Tabletext"/>
              <w:jc w:val="center"/>
            </w:pPr>
            <w:r w:rsidRPr="00E70D92">
              <w:t>1 895</w:t>
            </w:r>
          </w:p>
        </w:tc>
        <w:tc>
          <w:tcPr>
            <w:tcW w:w="510" w:type="pct"/>
            <w:tcBorders>
              <w:top w:val="single" w:sz="4" w:space="0" w:color="auto"/>
              <w:left w:val="single" w:sz="4" w:space="0" w:color="auto"/>
              <w:bottom w:val="single" w:sz="4" w:space="0" w:color="auto"/>
              <w:right w:val="single" w:sz="4" w:space="0" w:color="auto"/>
            </w:tcBorders>
            <w:vAlign w:val="center"/>
            <w:hideMark/>
          </w:tcPr>
          <w:p w14:paraId="53078908" w14:textId="77777777" w:rsidR="00E70D92" w:rsidRPr="00E70D92" w:rsidRDefault="00E70D92" w:rsidP="001D5808">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320CCB9"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C5AC6B8" w14:textId="77777777" w:rsidR="00E70D92" w:rsidRPr="00E70D92" w:rsidRDefault="00E70D92" w:rsidP="001D5808">
            <w:pPr>
              <w:pStyle w:val="Tabletext"/>
              <w:jc w:val="center"/>
            </w:pPr>
            <w:r w:rsidRPr="00E70D92">
              <w:t>3, 12</w:t>
            </w:r>
          </w:p>
        </w:tc>
      </w:tr>
      <w:tr w:rsidR="00787CD5" w:rsidRPr="00E70D92" w14:paraId="5F94D79B"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1228EE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05D0C6A7"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561B7E1" w14:textId="77777777" w:rsidR="00E70D92" w:rsidRPr="00E70D92" w:rsidRDefault="00E70D92" w:rsidP="001D5808">
            <w:pPr>
              <w:pStyle w:val="Tabletext"/>
              <w:jc w:val="center"/>
            </w:pPr>
            <w:r w:rsidRPr="00E70D92">
              <w:t>1 895</w:t>
            </w:r>
          </w:p>
        </w:tc>
        <w:tc>
          <w:tcPr>
            <w:tcW w:w="185" w:type="pct"/>
            <w:tcBorders>
              <w:top w:val="single" w:sz="4" w:space="0" w:color="auto"/>
              <w:left w:val="nil"/>
              <w:bottom w:val="single" w:sz="4" w:space="0" w:color="auto"/>
              <w:right w:val="nil"/>
            </w:tcBorders>
            <w:vAlign w:val="center"/>
            <w:hideMark/>
          </w:tcPr>
          <w:p w14:paraId="00D809F6"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B02BFF6" w14:textId="77777777" w:rsidR="00E70D92" w:rsidRPr="00E70D92" w:rsidRDefault="00E70D92" w:rsidP="001D5808">
            <w:pPr>
              <w:pStyle w:val="Tabletext"/>
              <w:jc w:val="center"/>
            </w:pPr>
            <w:r w:rsidRPr="00E70D92">
              <w:t>1 915</w:t>
            </w:r>
          </w:p>
        </w:tc>
        <w:tc>
          <w:tcPr>
            <w:tcW w:w="510" w:type="pct"/>
            <w:tcBorders>
              <w:top w:val="single" w:sz="4" w:space="0" w:color="auto"/>
              <w:left w:val="single" w:sz="4" w:space="0" w:color="auto"/>
              <w:bottom w:val="single" w:sz="4" w:space="0" w:color="auto"/>
              <w:right w:val="single" w:sz="4" w:space="0" w:color="auto"/>
            </w:tcBorders>
            <w:vAlign w:val="center"/>
            <w:hideMark/>
          </w:tcPr>
          <w:p w14:paraId="338B36E8" w14:textId="77777777" w:rsidR="00E70D92" w:rsidRPr="00E70D92" w:rsidRDefault="00E70D92" w:rsidP="001D5808">
            <w:pPr>
              <w:pStyle w:val="Tabletext"/>
              <w:jc w:val="center"/>
            </w:pPr>
            <w:r w:rsidRPr="00E70D92">
              <w:t>−15,5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EC62EEE" w14:textId="77777777" w:rsidR="00E70D92" w:rsidRPr="00E70D92" w:rsidRDefault="00E70D92" w:rsidP="001D5808">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40359B3" w14:textId="77777777" w:rsidR="00E70D92" w:rsidRPr="00E70D92" w:rsidRDefault="00E70D92" w:rsidP="001D5808">
            <w:pPr>
              <w:pStyle w:val="Tabletext"/>
              <w:jc w:val="center"/>
            </w:pPr>
            <w:r w:rsidRPr="00E70D92">
              <w:t>3, 12, 13</w:t>
            </w:r>
          </w:p>
        </w:tc>
      </w:tr>
      <w:tr w:rsidR="00787CD5" w:rsidRPr="00E70D92" w14:paraId="3A28A24D"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C203C4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2BB49FD9"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B6502A6" w14:textId="77777777" w:rsidR="00E70D92" w:rsidRPr="00E70D92" w:rsidRDefault="00E70D92" w:rsidP="001D5808">
            <w:pPr>
              <w:pStyle w:val="Tabletext"/>
              <w:jc w:val="center"/>
            </w:pPr>
            <w:r w:rsidRPr="00E70D92">
              <w:t>1 915</w:t>
            </w:r>
          </w:p>
        </w:tc>
        <w:tc>
          <w:tcPr>
            <w:tcW w:w="185" w:type="pct"/>
            <w:tcBorders>
              <w:top w:val="single" w:sz="4" w:space="0" w:color="auto"/>
              <w:left w:val="nil"/>
              <w:bottom w:val="single" w:sz="4" w:space="0" w:color="auto"/>
              <w:right w:val="nil"/>
            </w:tcBorders>
            <w:vAlign w:val="center"/>
            <w:hideMark/>
          </w:tcPr>
          <w:p w14:paraId="7D238AB2"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78CBA2F" w14:textId="77777777" w:rsidR="00E70D92" w:rsidRPr="00E70D92" w:rsidRDefault="00E70D92" w:rsidP="001D5808">
            <w:pPr>
              <w:pStyle w:val="Tabletext"/>
              <w:jc w:val="center"/>
            </w:pPr>
            <w:r w:rsidRPr="00E70D92">
              <w:t>1 920</w:t>
            </w:r>
          </w:p>
        </w:tc>
        <w:tc>
          <w:tcPr>
            <w:tcW w:w="510" w:type="pct"/>
            <w:tcBorders>
              <w:top w:val="single" w:sz="4" w:space="0" w:color="auto"/>
              <w:left w:val="single" w:sz="4" w:space="0" w:color="auto"/>
              <w:bottom w:val="single" w:sz="4" w:space="0" w:color="auto"/>
              <w:right w:val="single" w:sz="4" w:space="0" w:color="auto"/>
            </w:tcBorders>
            <w:vAlign w:val="center"/>
            <w:hideMark/>
          </w:tcPr>
          <w:p w14:paraId="4CCF9017" w14:textId="77777777" w:rsidR="00E70D92" w:rsidRPr="00E70D92" w:rsidRDefault="00E70D92" w:rsidP="001D5808">
            <w:pPr>
              <w:pStyle w:val="Tabletext"/>
              <w:jc w:val="center"/>
            </w:pPr>
            <w:r w:rsidRPr="00E70D92">
              <w:t>+1,6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1D7953A" w14:textId="77777777" w:rsidR="00E70D92" w:rsidRPr="00E70D92" w:rsidRDefault="00E70D92" w:rsidP="001D5808">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684A7DD" w14:textId="77777777" w:rsidR="00E70D92" w:rsidRPr="00E70D92" w:rsidRDefault="00E70D92" w:rsidP="001D5808">
            <w:pPr>
              <w:pStyle w:val="Tabletext"/>
              <w:jc w:val="center"/>
            </w:pPr>
            <w:r w:rsidRPr="00E70D92">
              <w:t>3, 12, 13</w:t>
            </w:r>
          </w:p>
        </w:tc>
      </w:tr>
      <w:tr w:rsidR="00787CD5" w:rsidRPr="00E70D92" w14:paraId="014C05DB"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3E735B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1804B434"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781F900" w14:textId="77777777" w:rsidR="00E70D92" w:rsidRPr="00E70D92" w:rsidRDefault="00E70D92" w:rsidP="001D5808">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203A1AC4"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02199A8" w14:textId="77777777" w:rsidR="00E70D92" w:rsidRPr="00E70D92" w:rsidRDefault="00E70D92" w:rsidP="001D5808">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5410B4AC"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FF00107"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55643B83" w14:textId="77777777" w:rsidR="00E70D92" w:rsidRPr="00E70D92" w:rsidRDefault="00E70D92" w:rsidP="001D5808">
            <w:pPr>
              <w:pStyle w:val="Tabletext"/>
              <w:jc w:val="center"/>
            </w:pPr>
          </w:p>
        </w:tc>
      </w:tr>
      <w:tr w:rsidR="00787CD5" w:rsidRPr="00E70D92" w14:paraId="2F6A352E"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C89604C"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1D40373A" w14:textId="77777777" w:rsidR="00E70D92" w:rsidRPr="00E70D92" w:rsidRDefault="00E70D92" w:rsidP="00BA5B92">
            <w:pPr>
              <w:pStyle w:val="Tabletext"/>
              <w:jc w:val="left"/>
              <w:rPr>
                <w:lang w:val="pt-BR"/>
              </w:rPr>
            </w:pPr>
            <w:r w:rsidRPr="00E70D92">
              <w:rPr>
                <w:lang w:val="pt-BR"/>
              </w:rPr>
              <w:t>Banda E-UTRA 41</w:t>
            </w:r>
          </w:p>
          <w:p w14:paraId="4393756D" w14:textId="77777777" w:rsidR="00E70D92" w:rsidRPr="00E70D92" w:rsidRDefault="00E70D92" w:rsidP="00BA5B92">
            <w:pPr>
              <w:pStyle w:val="Tabletext"/>
              <w:jc w:val="left"/>
              <w:rPr>
                <w:lang w:val="pt-BR"/>
              </w:rPr>
            </w:pPr>
            <w:r w:rsidRPr="00E70D92">
              <w:rPr>
                <w:lang w:val="pt-BR"/>
              </w:rPr>
              <w:t>Bandas NR n77, n78</w:t>
            </w:r>
          </w:p>
        </w:tc>
        <w:tc>
          <w:tcPr>
            <w:tcW w:w="639" w:type="pct"/>
            <w:tcBorders>
              <w:top w:val="single" w:sz="4" w:space="0" w:color="auto"/>
              <w:left w:val="single" w:sz="4" w:space="0" w:color="auto"/>
              <w:bottom w:val="single" w:sz="4" w:space="0" w:color="auto"/>
              <w:right w:val="nil"/>
            </w:tcBorders>
            <w:vAlign w:val="center"/>
            <w:hideMark/>
          </w:tcPr>
          <w:p w14:paraId="0B0CA9C6"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FD9B5DE"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E22F48A"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E0C4BBD"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8C28A4C"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A404A2C" w14:textId="77777777" w:rsidR="00E70D92" w:rsidRPr="00E70D92" w:rsidRDefault="00E70D92" w:rsidP="001D5808">
            <w:pPr>
              <w:pStyle w:val="Tabletext"/>
              <w:jc w:val="center"/>
            </w:pPr>
            <w:r w:rsidRPr="00E70D92">
              <w:t>2</w:t>
            </w:r>
          </w:p>
        </w:tc>
      </w:tr>
      <w:tr w:rsidR="00787CD5" w:rsidRPr="00E70D92" w14:paraId="1FF5DC43"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886EC39"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0B20F744" w14:textId="77777777" w:rsidR="00E70D92" w:rsidRPr="00E70D92" w:rsidRDefault="00E70D92" w:rsidP="00BA5B92">
            <w:pPr>
              <w:pStyle w:val="Tabletext"/>
              <w:jc w:val="left"/>
            </w:pPr>
            <w:r w:rsidRPr="00E70D92">
              <w:t>Bandas E-UTRA 3, 34</w:t>
            </w:r>
          </w:p>
        </w:tc>
        <w:tc>
          <w:tcPr>
            <w:tcW w:w="639" w:type="pct"/>
            <w:tcBorders>
              <w:top w:val="single" w:sz="4" w:space="0" w:color="auto"/>
              <w:left w:val="single" w:sz="4" w:space="0" w:color="auto"/>
              <w:bottom w:val="single" w:sz="4" w:space="0" w:color="auto"/>
              <w:right w:val="nil"/>
            </w:tcBorders>
            <w:vAlign w:val="center"/>
            <w:hideMark/>
          </w:tcPr>
          <w:p w14:paraId="0ABA93CB"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2C48D0B"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9639E9C"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3DC8A8AE"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5FBE52A"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B9360D0" w14:textId="77777777" w:rsidR="00E70D92" w:rsidRPr="00E70D92" w:rsidRDefault="00E70D92" w:rsidP="001D5808">
            <w:pPr>
              <w:pStyle w:val="Tabletext"/>
              <w:jc w:val="center"/>
            </w:pPr>
            <w:r w:rsidRPr="00E70D92">
              <w:t>3</w:t>
            </w:r>
          </w:p>
        </w:tc>
      </w:tr>
      <w:tr w:rsidR="00787CD5" w:rsidRPr="00E70D92" w14:paraId="0A520DF9"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60FC1DE" w14:textId="77777777" w:rsidR="00E70D92" w:rsidRPr="00E70D92" w:rsidRDefault="00E70D92" w:rsidP="00BA5B92">
            <w:pPr>
              <w:pStyle w:val="Tabletext"/>
              <w:jc w:val="center"/>
            </w:pPr>
          </w:p>
        </w:tc>
        <w:tc>
          <w:tcPr>
            <w:tcW w:w="1293" w:type="pct"/>
            <w:vMerge w:val="restart"/>
            <w:tcBorders>
              <w:top w:val="single" w:sz="4" w:space="0" w:color="auto"/>
              <w:left w:val="single" w:sz="4" w:space="0" w:color="auto"/>
              <w:bottom w:val="single" w:sz="4" w:space="0" w:color="auto"/>
              <w:right w:val="single" w:sz="4" w:space="0" w:color="auto"/>
            </w:tcBorders>
            <w:hideMark/>
          </w:tcPr>
          <w:p w14:paraId="158D3F16"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6B9F5DF" w14:textId="77777777" w:rsidR="00E70D92" w:rsidRPr="00E70D92" w:rsidRDefault="00E70D92" w:rsidP="001D5808">
            <w:pPr>
              <w:pStyle w:val="Tabletext"/>
              <w:jc w:val="center"/>
            </w:pPr>
            <w:r w:rsidRPr="00E70D92">
              <w:t>703</w:t>
            </w:r>
          </w:p>
        </w:tc>
        <w:tc>
          <w:tcPr>
            <w:tcW w:w="185" w:type="pct"/>
            <w:tcBorders>
              <w:top w:val="single" w:sz="4" w:space="0" w:color="auto"/>
              <w:left w:val="nil"/>
              <w:bottom w:val="single" w:sz="4" w:space="0" w:color="auto"/>
              <w:right w:val="nil"/>
            </w:tcBorders>
            <w:vAlign w:val="center"/>
            <w:hideMark/>
          </w:tcPr>
          <w:p w14:paraId="071A65C6"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ABF16C7" w14:textId="77777777" w:rsidR="00E70D92" w:rsidRPr="00E70D92" w:rsidRDefault="00E70D92" w:rsidP="001D5808">
            <w:pPr>
              <w:pStyle w:val="Tabletext"/>
              <w:jc w:val="center"/>
            </w:pPr>
            <w:r w:rsidRPr="00E70D92">
              <w:t>799</w:t>
            </w:r>
          </w:p>
        </w:tc>
        <w:tc>
          <w:tcPr>
            <w:tcW w:w="510" w:type="pct"/>
            <w:tcBorders>
              <w:top w:val="single" w:sz="4" w:space="0" w:color="auto"/>
              <w:left w:val="single" w:sz="4" w:space="0" w:color="auto"/>
              <w:bottom w:val="single" w:sz="4" w:space="0" w:color="auto"/>
              <w:right w:val="single" w:sz="4" w:space="0" w:color="auto"/>
            </w:tcBorders>
            <w:vAlign w:val="center"/>
            <w:hideMark/>
          </w:tcPr>
          <w:p w14:paraId="2FD98C76"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7EE5F3C"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EC86EDE" w14:textId="77777777" w:rsidR="00E70D92" w:rsidRPr="00E70D92" w:rsidRDefault="00E70D92" w:rsidP="001D5808">
            <w:pPr>
              <w:pStyle w:val="Tabletext"/>
              <w:jc w:val="center"/>
            </w:pPr>
          </w:p>
        </w:tc>
      </w:tr>
      <w:tr w:rsidR="00787CD5" w:rsidRPr="00E70D92" w14:paraId="58C91059"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8EEBC56" w14:textId="77777777" w:rsidR="00E70D92" w:rsidRPr="00E70D92" w:rsidRDefault="00E70D92" w:rsidP="00BA5B92">
            <w:pPr>
              <w:pStyle w:val="Tabletext"/>
              <w:jc w:val="center"/>
            </w:pPr>
          </w:p>
        </w:tc>
        <w:tc>
          <w:tcPr>
            <w:tcW w:w="1293" w:type="pct"/>
            <w:vMerge/>
            <w:tcBorders>
              <w:top w:val="single" w:sz="4" w:space="0" w:color="auto"/>
              <w:left w:val="single" w:sz="4" w:space="0" w:color="auto"/>
              <w:bottom w:val="single" w:sz="4" w:space="0" w:color="auto"/>
              <w:right w:val="single" w:sz="4" w:space="0" w:color="auto"/>
            </w:tcBorders>
            <w:vAlign w:val="center"/>
            <w:hideMark/>
          </w:tcPr>
          <w:p w14:paraId="49BBEF88" w14:textId="77777777" w:rsidR="00E70D92" w:rsidRPr="00E70D92" w:rsidRDefault="00E70D92" w:rsidP="00BA5B92">
            <w:pPr>
              <w:pStyle w:val="Tabletext"/>
              <w:jc w:val="left"/>
            </w:pPr>
          </w:p>
        </w:tc>
        <w:tc>
          <w:tcPr>
            <w:tcW w:w="639" w:type="pct"/>
            <w:tcBorders>
              <w:top w:val="single" w:sz="4" w:space="0" w:color="auto"/>
              <w:left w:val="single" w:sz="4" w:space="0" w:color="auto"/>
              <w:bottom w:val="single" w:sz="4" w:space="0" w:color="auto"/>
              <w:right w:val="nil"/>
            </w:tcBorders>
            <w:vAlign w:val="center"/>
            <w:hideMark/>
          </w:tcPr>
          <w:p w14:paraId="49E10867" w14:textId="77777777" w:rsidR="00E70D92" w:rsidRPr="00E70D92" w:rsidRDefault="00E70D92" w:rsidP="001D5808">
            <w:pPr>
              <w:pStyle w:val="Tabletext"/>
              <w:jc w:val="center"/>
            </w:pPr>
            <w:r w:rsidRPr="00E70D92">
              <w:t>799</w:t>
            </w:r>
          </w:p>
        </w:tc>
        <w:tc>
          <w:tcPr>
            <w:tcW w:w="185" w:type="pct"/>
            <w:tcBorders>
              <w:top w:val="single" w:sz="4" w:space="0" w:color="auto"/>
              <w:left w:val="nil"/>
              <w:bottom w:val="single" w:sz="4" w:space="0" w:color="auto"/>
              <w:right w:val="nil"/>
            </w:tcBorders>
            <w:vAlign w:val="center"/>
            <w:hideMark/>
          </w:tcPr>
          <w:p w14:paraId="590C22A5"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199FBDE" w14:textId="77777777" w:rsidR="00E70D92" w:rsidRPr="00E70D92" w:rsidRDefault="00E70D92" w:rsidP="001D5808">
            <w:pPr>
              <w:pStyle w:val="Tabletext"/>
              <w:jc w:val="center"/>
            </w:pPr>
            <w:r w:rsidRPr="00E70D92">
              <w:t>803</w:t>
            </w:r>
          </w:p>
        </w:tc>
        <w:tc>
          <w:tcPr>
            <w:tcW w:w="510" w:type="pct"/>
            <w:tcBorders>
              <w:top w:val="single" w:sz="4" w:space="0" w:color="auto"/>
              <w:left w:val="single" w:sz="4" w:space="0" w:color="auto"/>
              <w:bottom w:val="single" w:sz="4" w:space="0" w:color="auto"/>
              <w:right w:val="single" w:sz="4" w:space="0" w:color="auto"/>
            </w:tcBorders>
            <w:vAlign w:val="center"/>
            <w:hideMark/>
          </w:tcPr>
          <w:p w14:paraId="4B604B04" w14:textId="77777777" w:rsidR="00E70D92" w:rsidRPr="00E70D92" w:rsidRDefault="00E70D92" w:rsidP="001D5808">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82AAA59"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7D606A1" w14:textId="77777777" w:rsidR="00E70D92" w:rsidRPr="00E70D92" w:rsidRDefault="00E70D92" w:rsidP="001D5808">
            <w:pPr>
              <w:pStyle w:val="Tabletext"/>
              <w:jc w:val="center"/>
            </w:pPr>
            <w:r w:rsidRPr="00E70D92">
              <w:t>3</w:t>
            </w:r>
          </w:p>
        </w:tc>
      </w:tr>
      <w:tr w:rsidR="00787CD5" w:rsidRPr="00E70D92" w14:paraId="54254D90" w14:textId="77777777" w:rsidTr="001D5808">
        <w:trPr>
          <w:jc w:val="center"/>
        </w:trPr>
        <w:tc>
          <w:tcPr>
            <w:tcW w:w="817" w:type="pct"/>
            <w:tcBorders>
              <w:top w:val="single" w:sz="4" w:space="0" w:color="auto"/>
              <w:left w:val="single" w:sz="4" w:space="0" w:color="auto"/>
              <w:bottom w:val="nil"/>
              <w:right w:val="single" w:sz="4" w:space="0" w:color="auto"/>
            </w:tcBorders>
            <w:hideMark/>
          </w:tcPr>
          <w:p w14:paraId="34851993" w14:textId="77777777" w:rsidR="00E70D92" w:rsidRPr="00E70D92" w:rsidRDefault="00E70D92" w:rsidP="00BA5B92">
            <w:pPr>
              <w:pStyle w:val="Tabletext"/>
              <w:jc w:val="center"/>
            </w:pPr>
            <w:r w:rsidRPr="00E70D92">
              <w:t>CA_1-28</w:t>
            </w:r>
          </w:p>
        </w:tc>
        <w:tc>
          <w:tcPr>
            <w:tcW w:w="1293" w:type="pct"/>
            <w:tcBorders>
              <w:top w:val="single" w:sz="4" w:space="0" w:color="auto"/>
              <w:left w:val="single" w:sz="4" w:space="0" w:color="auto"/>
              <w:bottom w:val="single" w:sz="4" w:space="0" w:color="auto"/>
              <w:right w:val="single" w:sz="4" w:space="0" w:color="auto"/>
            </w:tcBorders>
            <w:vAlign w:val="bottom"/>
            <w:hideMark/>
          </w:tcPr>
          <w:p w14:paraId="7132DDD0" w14:textId="77777777" w:rsidR="00E70D92" w:rsidRPr="00E70D92" w:rsidRDefault="00E70D92" w:rsidP="00BA5B92">
            <w:pPr>
              <w:pStyle w:val="Tabletext"/>
              <w:jc w:val="left"/>
            </w:pPr>
            <w:r w:rsidRPr="00E70D92">
              <w:t>Bandas E-UTRA 3, 5, 7, 8, 18, 19, 20, 26, 27, 31, 38, 40, 41, 72, 73</w:t>
            </w:r>
          </w:p>
        </w:tc>
        <w:tc>
          <w:tcPr>
            <w:tcW w:w="639" w:type="pct"/>
            <w:tcBorders>
              <w:top w:val="single" w:sz="4" w:space="0" w:color="auto"/>
              <w:left w:val="single" w:sz="4" w:space="0" w:color="auto"/>
              <w:bottom w:val="single" w:sz="4" w:space="0" w:color="auto"/>
              <w:right w:val="nil"/>
            </w:tcBorders>
            <w:vAlign w:val="center"/>
            <w:hideMark/>
          </w:tcPr>
          <w:p w14:paraId="4774645B"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73AD132"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67858B7"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1F00706"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04A40E8"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BA8C1F3" w14:textId="77777777" w:rsidR="00E70D92" w:rsidRPr="00E70D92" w:rsidRDefault="00E70D92" w:rsidP="001D5808">
            <w:pPr>
              <w:pStyle w:val="Tabletext"/>
              <w:jc w:val="center"/>
            </w:pPr>
          </w:p>
        </w:tc>
      </w:tr>
      <w:tr w:rsidR="00787CD5" w:rsidRPr="00E70D92" w14:paraId="49996E9F" w14:textId="77777777" w:rsidTr="001D5808">
        <w:trPr>
          <w:jc w:val="center"/>
        </w:trPr>
        <w:tc>
          <w:tcPr>
            <w:tcW w:w="817" w:type="pct"/>
            <w:tcBorders>
              <w:top w:val="nil"/>
              <w:left w:val="single" w:sz="4" w:space="0" w:color="auto"/>
              <w:bottom w:val="nil"/>
              <w:right w:val="single" w:sz="4" w:space="0" w:color="auto"/>
            </w:tcBorders>
          </w:tcPr>
          <w:p w14:paraId="361D5DB6"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1FA0E523" w14:textId="77777777" w:rsidR="00E70D92" w:rsidRPr="00E70D92" w:rsidRDefault="00E70D92" w:rsidP="00BA5B92">
            <w:pPr>
              <w:pStyle w:val="Tabletext"/>
              <w:jc w:val="left"/>
              <w:rPr>
                <w:lang w:val="pt-BR"/>
              </w:rPr>
            </w:pPr>
            <w:r w:rsidRPr="00E70D92">
              <w:rPr>
                <w:lang w:val="pt-BR"/>
              </w:rPr>
              <w:t>Bandas E-UTRA 22, 32, 42, 43, 50, 51, 52, 74, 75, 76</w:t>
            </w:r>
          </w:p>
          <w:p w14:paraId="7A833745" w14:textId="77777777" w:rsidR="00E70D92" w:rsidRPr="00E70D92" w:rsidRDefault="00E70D92" w:rsidP="00BA5B92">
            <w:pPr>
              <w:pStyle w:val="Tabletext"/>
              <w:jc w:val="left"/>
              <w:rPr>
                <w:lang w:val="pt-BR"/>
              </w:rPr>
            </w:pPr>
            <w:r w:rsidRPr="00E70D92">
              <w:rPr>
                <w:lang w:val="pt-BR"/>
              </w:rPr>
              <w:t>Bandas NR n77, n78, n79</w:t>
            </w:r>
          </w:p>
        </w:tc>
        <w:tc>
          <w:tcPr>
            <w:tcW w:w="639" w:type="pct"/>
            <w:tcBorders>
              <w:top w:val="single" w:sz="4" w:space="0" w:color="auto"/>
              <w:left w:val="single" w:sz="4" w:space="0" w:color="auto"/>
              <w:bottom w:val="single" w:sz="4" w:space="0" w:color="auto"/>
              <w:right w:val="nil"/>
            </w:tcBorders>
            <w:vAlign w:val="center"/>
            <w:hideMark/>
          </w:tcPr>
          <w:p w14:paraId="16EC3DD1"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00C3633"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F87E9A3"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C1B0B60"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4903E69"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CB7287F" w14:textId="77777777" w:rsidR="00E70D92" w:rsidRPr="00E70D92" w:rsidRDefault="00E70D92" w:rsidP="001D5808">
            <w:pPr>
              <w:pStyle w:val="Tabletext"/>
              <w:jc w:val="center"/>
            </w:pPr>
            <w:r w:rsidRPr="00E70D92">
              <w:t>2</w:t>
            </w:r>
          </w:p>
        </w:tc>
      </w:tr>
      <w:tr w:rsidR="00787CD5" w:rsidRPr="00E70D92" w14:paraId="3D0B9DC2" w14:textId="77777777" w:rsidTr="001D5808">
        <w:trPr>
          <w:jc w:val="center"/>
        </w:trPr>
        <w:tc>
          <w:tcPr>
            <w:tcW w:w="817" w:type="pct"/>
            <w:tcBorders>
              <w:top w:val="nil"/>
              <w:left w:val="single" w:sz="4" w:space="0" w:color="auto"/>
              <w:bottom w:val="nil"/>
              <w:right w:val="single" w:sz="4" w:space="0" w:color="auto"/>
            </w:tcBorders>
          </w:tcPr>
          <w:p w14:paraId="1E35A58D"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0B1CD942" w14:textId="77777777" w:rsidR="00E70D92" w:rsidRPr="00E70D92" w:rsidRDefault="00E70D92" w:rsidP="00BA5B92">
            <w:pPr>
              <w:pStyle w:val="Tabletext"/>
              <w:jc w:val="left"/>
            </w:pPr>
            <w:r w:rsidRPr="00E70D92">
              <w:t>Banda E-UTRA 34</w:t>
            </w:r>
          </w:p>
        </w:tc>
        <w:tc>
          <w:tcPr>
            <w:tcW w:w="639" w:type="pct"/>
            <w:tcBorders>
              <w:top w:val="single" w:sz="4" w:space="0" w:color="auto"/>
              <w:left w:val="single" w:sz="4" w:space="0" w:color="auto"/>
              <w:bottom w:val="single" w:sz="4" w:space="0" w:color="auto"/>
              <w:right w:val="nil"/>
            </w:tcBorders>
            <w:vAlign w:val="center"/>
            <w:hideMark/>
          </w:tcPr>
          <w:p w14:paraId="6CC773F1"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AB7E2E1"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B87B52B"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03E0DE2"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7A77A15"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F034F71" w14:textId="77777777" w:rsidR="00E70D92" w:rsidRPr="00E70D92" w:rsidRDefault="00E70D92" w:rsidP="001D5808">
            <w:pPr>
              <w:pStyle w:val="Tabletext"/>
              <w:jc w:val="center"/>
            </w:pPr>
            <w:r w:rsidRPr="00E70D92">
              <w:t>3</w:t>
            </w:r>
          </w:p>
        </w:tc>
      </w:tr>
      <w:tr w:rsidR="00787CD5" w:rsidRPr="00E70D92" w14:paraId="0B295BF8" w14:textId="77777777" w:rsidTr="001D5808">
        <w:trPr>
          <w:jc w:val="center"/>
        </w:trPr>
        <w:tc>
          <w:tcPr>
            <w:tcW w:w="817" w:type="pct"/>
            <w:tcBorders>
              <w:top w:val="nil"/>
              <w:left w:val="single" w:sz="4" w:space="0" w:color="auto"/>
              <w:bottom w:val="nil"/>
              <w:right w:val="single" w:sz="4" w:space="0" w:color="auto"/>
            </w:tcBorders>
          </w:tcPr>
          <w:p w14:paraId="01AFF120"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5C1FD57" w14:textId="77777777" w:rsidR="00E70D92" w:rsidRPr="00E70D92" w:rsidRDefault="00E70D92" w:rsidP="00BA5B92">
            <w:pPr>
              <w:pStyle w:val="Tabletext"/>
              <w:jc w:val="left"/>
            </w:pPr>
            <w:r w:rsidRPr="00E70D92">
              <w:t>Bandas E-UTRA 11, 21</w:t>
            </w:r>
          </w:p>
        </w:tc>
        <w:tc>
          <w:tcPr>
            <w:tcW w:w="639" w:type="pct"/>
            <w:tcBorders>
              <w:top w:val="single" w:sz="4" w:space="0" w:color="auto"/>
              <w:left w:val="single" w:sz="4" w:space="0" w:color="auto"/>
              <w:bottom w:val="single" w:sz="4" w:space="0" w:color="auto"/>
              <w:right w:val="nil"/>
            </w:tcBorders>
            <w:vAlign w:val="center"/>
            <w:hideMark/>
          </w:tcPr>
          <w:p w14:paraId="0E20CC9A"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B55D9D5"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7928876"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B89E6AA"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462F2C1"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307BEA3" w14:textId="77777777" w:rsidR="00E70D92" w:rsidRPr="00E70D92" w:rsidRDefault="00E70D92" w:rsidP="001D5808">
            <w:pPr>
              <w:pStyle w:val="Tabletext"/>
              <w:jc w:val="center"/>
            </w:pPr>
            <w:r w:rsidRPr="00E70D92">
              <w:t>5, 21</w:t>
            </w:r>
          </w:p>
        </w:tc>
      </w:tr>
      <w:tr w:rsidR="00787CD5" w:rsidRPr="00E70D92" w14:paraId="57CE4BFC" w14:textId="77777777" w:rsidTr="001D5808">
        <w:trPr>
          <w:jc w:val="center"/>
        </w:trPr>
        <w:tc>
          <w:tcPr>
            <w:tcW w:w="817" w:type="pct"/>
            <w:tcBorders>
              <w:top w:val="nil"/>
              <w:left w:val="single" w:sz="4" w:space="0" w:color="auto"/>
              <w:bottom w:val="nil"/>
              <w:right w:val="single" w:sz="4" w:space="0" w:color="auto"/>
            </w:tcBorders>
          </w:tcPr>
          <w:p w14:paraId="4CB9EA2C"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135972DA" w14:textId="77777777" w:rsidR="00E70D92" w:rsidRPr="00E70D92" w:rsidRDefault="00E70D92" w:rsidP="00BA5B92">
            <w:pPr>
              <w:pStyle w:val="Tabletext"/>
              <w:jc w:val="left"/>
            </w:pPr>
            <w:r w:rsidRPr="00E70D92">
              <w:t>Bandas E-UTRA 1, 65</w:t>
            </w:r>
          </w:p>
        </w:tc>
        <w:tc>
          <w:tcPr>
            <w:tcW w:w="639" w:type="pct"/>
            <w:tcBorders>
              <w:top w:val="single" w:sz="4" w:space="0" w:color="auto"/>
              <w:left w:val="single" w:sz="4" w:space="0" w:color="auto"/>
              <w:bottom w:val="single" w:sz="4" w:space="0" w:color="auto"/>
              <w:right w:val="nil"/>
            </w:tcBorders>
            <w:vAlign w:val="center"/>
            <w:hideMark/>
          </w:tcPr>
          <w:p w14:paraId="6997D901"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16CE3F8"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9724416"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3FAAD32A"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773C907"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FF3D20E" w14:textId="77777777" w:rsidR="00E70D92" w:rsidRPr="00E70D92" w:rsidRDefault="00E70D92" w:rsidP="001D5808">
            <w:pPr>
              <w:pStyle w:val="Tabletext"/>
              <w:jc w:val="center"/>
            </w:pPr>
            <w:r w:rsidRPr="00E70D92">
              <w:t>5, 6</w:t>
            </w:r>
          </w:p>
        </w:tc>
      </w:tr>
      <w:tr w:rsidR="00787CD5" w:rsidRPr="00E70D92" w14:paraId="3E8437D4" w14:textId="77777777" w:rsidTr="001D5808">
        <w:trPr>
          <w:jc w:val="center"/>
        </w:trPr>
        <w:tc>
          <w:tcPr>
            <w:tcW w:w="817" w:type="pct"/>
            <w:tcBorders>
              <w:top w:val="nil"/>
              <w:left w:val="single" w:sz="4" w:space="0" w:color="auto"/>
              <w:bottom w:val="nil"/>
              <w:right w:val="single" w:sz="4" w:space="0" w:color="auto"/>
            </w:tcBorders>
          </w:tcPr>
          <w:p w14:paraId="2045E7C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4D97FFB"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70F8CFD" w14:textId="77777777" w:rsidR="00E70D92" w:rsidRPr="00E70D92" w:rsidRDefault="00E70D92" w:rsidP="001D5808">
            <w:pPr>
              <w:pStyle w:val="Tabletext"/>
              <w:jc w:val="center"/>
            </w:pPr>
            <w:r w:rsidRPr="00E70D92">
              <w:t>470</w:t>
            </w:r>
          </w:p>
        </w:tc>
        <w:tc>
          <w:tcPr>
            <w:tcW w:w="185" w:type="pct"/>
            <w:tcBorders>
              <w:top w:val="single" w:sz="4" w:space="0" w:color="auto"/>
              <w:left w:val="nil"/>
              <w:bottom w:val="single" w:sz="4" w:space="0" w:color="auto"/>
              <w:right w:val="nil"/>
            </w:tcBorders>
            <w:vAlign w:val="center"/>
            <w:hideMark/>
          </w:tcPr>
          <w:p w14:paraId="4AA0805B"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A68F09D" w14:textId="77777777" w:rsidR="00E70D92" w:rsidRPr="00E70D92" w:rsidRDefault="00E70D92" w:rsidP="001D5808">
            <w:pPr>
              <w:pStyle w:val="Tabletext"/>
              <w:jc w:val="center"/>
            </w:pPr>
            <w:r w:rsidRPr="00E70D92">
              <w:t>694</w:t>
            </w:r>
          </w:p>
        </w:tc>
        <w:tc>
          <w:tcPr>
            <w:tcW w:w="510" w:type="pct"/>
            <w:tcBorders>
              <w:top w:val="single" w:sz="4" w:space="0" w:color="auto"/>
              <w:left w:val="single" w:sz="4" w:space="0" w:color="auto"/>
              <w:bottom w:val="single" w:sz="4" w:space="0" w:color="auto"/>
              <w:right w:val="single" w:sz="4" w:space="0" w:color="auto"/>
            </w:tcBorders>
            <w:vAlign w:val="center"/>
            <w:hideMark/>
          </w:tcPr>
          <w:p w14:paraId="76E36A6F" w14:textId="77777777" w:rsidR="00E70D92" w:rsidRPr="00E70D92" w:rsidRDefault="00E70D92" w:rsidP="001D5808">
            <w:pPr>
              <w:pStyle w:val="Tabletext"/>
              <w:jc w:val="center"/>
            </w:pPr>
            <w:r w:rsidRPr="00E70D92">
              <w:t>−42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D771565" w14:textId="77777777" w:rsidR="00E70D92" w:rsidRPr="00E70D92" w:rsidRDefault="00E70D92" w:rsidP="001D5808">
            <w:pPr>
              <w:pStyle w:val="Tabletext"/>
              <w:jc w:val="center"/>
            </w:pPr>
            <w:r w:rsidRPr="00E70D92">
              <w:t>8</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C7C7AEA" w14:textId="77777777" w:rsidR="00E70D92" w:rsidRPr="00E70D92" w:rsidRDefault="00E70D92" w:rsidP="001D5808">
            <w:pPr>
              <w:pStyle w:val="Tabletext"/>
              <w:jc w:val="center"/>
            </w:pPr>
            <w:r w:rsidRPr="00E70D92">
              <w:t>3, 22</w:t>
            </w:r>
          </w:p>
        </w:tc>
      </w:tr>
      <w:tr w:rsidR="00787CD5" w:rsidRPr="00E70D92" w14:paraId="1BF7DB86" w14:textId="77777777" w:rsidTr="001D5808">
        <w:trPr>
          <w:jc w:val="center"/>
        </w:trPr>
        <w:tc>
          <w:tcPr>
            <w:tcW w:w="817" w:type="pct"/>
            <w:tcBorders>
              <w:top w:val="nil"/>
              <w:left w:val="single" w:sz="4" w:space="0" w:color="auto"/>
              <w:bottom w:val="nil"/>
              <w:right w:val="single" w:sz="4" w:space="0" w:color="auto"/>
            </w:tcBorders>
          </w:tcPr>
          <w:p w14:paraId="715E8B2B"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30DD194"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42DF667" w14:textId="77777777" w:rsidR="00E70D92" w:rsidRPr="00E70D92" w:rsidRDefault="00E70D92" w:rsidP="001D5808">
            <w:pPr>
              <w:pStyle w:val="Tabletext"/>
              <w:jc w:val="center"/>
            </w:pPr>
            <w:r w:rsidRPr="00E70D92">
              <w:t>470</w:t>
            </w:r>
          </w:p>
        </w:tc>
        <w:tc>
          <w:tcPr>
            <w:tcW w:w="185" w:type="pct"/>
            <w:tcBorders>
              <w:top w:val="single" w:sz="4" w:space="0" w:color="auto"/>
              <w:left w:val="nil"/>
              <w:bottom w:val="single" w:sz="4" w:space="0" w:color="auto"/>
              <w:right w:val="nil"/>
            </w:tcBorders>
            <w:vAlign w:val="center"/>
            <w:hideMark/>
          </w:tcPr>
          <w:p w14:paraId="0252ACE1"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8BEF6F3" w14:textId="77777777" w:rsidR="00E70D92" w:rsidRPr="00E70D92" w:rsidRDefault="00E70D92" w:rsidP="001D5808">
            <w:pPr>
              <w:pStyle w:val="Tabletext"/>
              <w:jc w:val="center"/>
            </w:pPr>
            <w:r w:rsidRPr="00E70D92">
              <w:t>710</w:t>
            </w:r>
          </w:p>
        </w:tc>
        <w:tc>
          <w:tcPr>
            <w:tcW w:w="510" w:type="pct"/>
            <w:tcBorders>
              <w:top w:val="single" w:sz="4" w:space="0" w:color="auto"/>
              <w:left w:val="single" w:sz="4" w:space="0" w:color="auto"/>
              <w:bottom w:val="single" w:sz="4" w:space="0" w:color="auto"/>
              <w:right w:val="single" w:sz="4" w:space="0" w:color="auto"/>
            </w:tcBorders>
            <w:vAlign w:val="center"/>
            <w:hideMark/>
          </w:tcPr>
          <w:p w14:paraId="11149F80" w14:textId="77777777" w:rsidR="00E70D92" w:rsidRPr="00E70D92" w:rsidRDefault="00E70D92" w:rsidP="001D5808">
            <w:pPr>
              <w:pStyle w:val="Tabletext"/>
              <w:jc w:val="center"/>
            </w:pPr>
            <w:r w:rsidRPr="00E70D92">
              <w:t>−26,2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F37A619" w14:textId="77777777" w:rsidR="00E70D92" w:rsidRPr="00E70D92" w:rsidRDefault="00E70D92" w:rsidP="001D5808">
            <w:pPr>
              <w:pStyle w:val="Tabletext"/>
              <w:jc w:val="center"/>
            </w:pPr>
            <w:r w:rsidRPr="00E70D92">
              <w:t>6</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4EBFA8D" w14:textId="77777777" w:rsidR="00E70D92" w:rsidRPr="00E70D92" w:rsidRDefault="00E70D92" w:rsidP="001D5808">
            <w:pPr>
              <w:pStyle w:val="Tabletext"/>
              <w:jc w:val="center"/>
            </w:pPr>
            <w:r w:rsidRPr="00E70D92">
              <w:t>23</w:t>
            </w:r>
          </w:p>
        </w:tc>
      </w:tr>
      <w:tr w:rsidR="00787CD5" w:rsidRPr="00E70D92" w14:paraId="2C441D3E" w14:textId="77777777" w:rsidTr="001D5808">
        <w:trPr>
          <w:jc w:val="center"/>
        </w:trPr>
        <w:tc>
          <w:tcPr>
            <w:tcW w:w="817" w:type="pct"/>
            <w:tcBorders>
              <w:top w:val="nil"/>
              <w:left w:val="single" w:sz="4" w:space="0" w:color="auto"/>
              <w:bottom w:val="nil"/>
              <w:right w:val="single" w:sz="4" w:space="0" w:color="auto"/>
            </w:tcBorders>
          </w:tcPr>
          <w:p w14:paraId="0EAD778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FCF3356"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AF1340C" w14:textId="77777777" w:rsidR="00E70D92" w:rsidRPr="00E70D92" w:rsidRDefault="00E70D92" w:rsidP="001D5808">
            <w:pPr>
              <w:pStyle w:val="Tabletext"/>
              <w:jc w:val="center"/>
            </w:pPr>
            <w:r w:rsidRPr="00E70D92">
              <w:t>758</w:t>
            </w:r>
          </w:p>
        </w:tc>
        <w:tc>
          <w:tcPr>
            <w:tcW w:w="185" w:type="pct"/>
            <w:tcBorders>
              <w:top w:val="single" w:sz="4" w:space="0" w:color="auto"/>
              <w:left w:val="nil"/>
              <w:bottom w:val="single" w:sz="4" w:space="0" w:color="auto"/>
              <w:right w:val="nil"/>
            </w:tcBorders>
            <w:vAlign w:val="center"/>
            <w:hideMark/>
          </w:tcPr>
          <w:p w14:paraId="526686FA"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254FDC3" w14:textId="77777777" w:rsidR="00E70D92" w:rsidRPr="00E70D92" w:rsidRDefault="00E70D92" w:rsidP="001D5808">
            <w:pPr>
              <w:pStyle w:val="Tabletext"/>
              <w:jc w:val="center"/>
            </w:pPr>
            <w:r w:rsidRPr="00E70D92">
              <w:t>773</w:t>
            </w:r>
          </w:p>
        </w:tc>
        <w:tc>
          <w:tcPr>
            <w:tcW w:w="510" w:type="pct"/>
            <w:tcBorders>
              <w:top w:val="single" w:sz="4" w:space="0" w:color="auto"/>
              <w:left w:val="single" w:sz="4" w:space="0" w:color="auto"/>
              <w:bottom w:val="single" w:sz="4" w:space="0" w:color="auto"/>
              <w:right w:val="single" w:sz="4" w:space="0" w:color="auto"/>
            </w:tcBorders>
            <w:vAlign w:val="center"/>
            <w:hideMark/>
          </w:tcPr>
          <w:p w14:paraId="5197EC9E" w14:textId="77777777" w:rsidR="00E70D92" w:rsidRPr="00E70D92" w:rsidRDefault="00E70D92" w:rsidP="001D5808">
            <w:pPr>
              <w:pStyle w:val="Tabletext"/>
              <w:jc w:val="center"/>
            </w:pPr>
            <w:r w:rsidRPr="00E70D92">
              <w:t>−32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C5D4DE0"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2817A78" w14:textId="77777777" w:rsidR="00E70D92" w:rsidRPr="00E70D92" w:rsidRDefault="00E70D92" w:rsidP="001D5808">
            <w:pPr>
              <w:pStyle w:val="Tabletext"/>
              <w:jc w:val="center"/>
            </w:pPr>
            <w:r w:rsidRPr="00E70D92">
              <w:t>3</w:t>
            </w:r>
          </w:p>
        </w:tc>
      </w:tr>
      <w:tr w:rsidR="00787CD5" w:rsidRPr="00E70D92" w14:paraId="205926FC" w14:textId="77777777" w:rsidTr="001D5808">
        <w:trPr>
          <w:jc w:val="center"/>
        </w:trPr>
        <w:tc>
          <w:tcPr>
            <w:tcW w:w="817" w:type="pct"/>
            <w:tcBorders>
              <w:top w:val="nil"/>
              <w:left w:val="single" w:sz="4" w:space="0" w:color="auto"/>
              <w:bottom w:val="nil"/>
              <w:right w:val="single" w:sz="4" w:space="0" w:color="auto"/>
            </w:tcBorders>
          </w:tcPr>
          <w:p w14:paraId="4C22B09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69DD34E5"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6431D31" w14:textId="77777777" w:rsidR="00E70D92" w:rsidRPr="00E70D92" w:rsidRDefault="00E70D92" w:rsidP="001D5808">
            <w:pPr>
              <w:pStyle w:val="Tabletext"/>
              <w:jc w:val="center"/>
            </w:pPr>
            <w:r w:rsidRPr="00E70D92">
              <w:t>773</w:t>
            </w:r>
          </w:p>
        </w:tc>
        <w:tc>
          <w:tcPr>
            <w:tcW w:w="185" w:type="pct"/>
            <w:tcBorders>
              <w:top w:val="single" w:sz="4" w:space="0" w:color="auto"/>
              <w:left w:val="nil"/>
              <w:bottom w:val="single" w:sz="4" w:space="0" w:color="auto"/>
              <w:right w:val="nil"/>
            </w:tcBorders>
            <w:vAlign w:val="center"/>
            <w:hideMark/>
          </w:tcPr>
          <w:p w14:paraId="37C3BF23"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B886F7D" w14:textId="77777777" w:rsidR="00E70D92" w:rsidRPr="00E70D92" w:rsidRDefault="00E70D92" w:rsidP="001D5808">
            <w:pPr>
              <w:pStyle w:val="Tabletext"/>
              <w:jc w:val="center"/>
            </w:pPr>
            <w:r w:rsidRPr="00E70D92">
              <w:t>803</w:t>
            </w:r>
          </w:p>
        </w:tc>
        <w:tc>
          <w:tcPr>
            <w:tcW w:w="510" w:type="pct"/>
            <w:tcBorders>
              <w:top w:val="single" w:sz="4" w:space="0" w:color="auto"/>
              <w:left w:val="single" w:sz="4" w:space="0" w:color="auto"/>
              <w:bottom w:val="single" w:sz="4" w:space="0" w:color="auto"/>
              <w:right w:val="single" w:sz="4" w:space="0" w:color="auto"/>
            </w:tcBorders>
            <w:vAlign w:val="center"/>
            <w:hideMark/>
          </w:tcPr>
          <w:p w14:paraId="6C29FD14"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1DECD0C"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B6D04AC" w14:textId="77777777" w:rsidR="00E70D92" w:rsidRPr="00E70D92" w:rsidRDefault="00E70D92" w:rsidP="001D5808">
            <w:pPr>
              <w:pStyle w:val="Tabletext"/>
              <w:jc w:val="center"/>
            </w:pPr>
          </w:p>
        </w:tc>
      </w:tr>
      <w:tr w:rsidR="00787CD5" w:rsidRPr="00E70D92" w14:paraId="57496B94" w14:textId="77777777" w:rsidTr="001D5808">
        <w:trPr>
          <w:jc w:val="center"/>
        </w:trPr>
        <w:tc>
          <w:tcPr>
            <w:tcW w:w="817" w:type="pct"/>
            <w:tcBorders>
              <w:top w:val="nil"/>
              <w:left w:val="single" w:sz="4" w:space="0" w:color="auto"/>
              <w:bottom w:val="nil"/>
              <w:right w:val="single" w:sz="4" w:space="0" w:color="auto"/>
            </w:tcBorders>
          </w:tcPr>
          <w:p w14:paraId="173945A0"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0B30C7D2"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96E7BB5" w14:textId="77777777" w:rsidR="00E70D92" w:rsidRPr="00E70D92" w:rsidRDefault="00E70D92" w:rsidP="001D5808">
            <w:pPr>
              <w:pStyle w:val="Tabletext"/>
              <w:jc w:val="center"/>
            </w:pPr>
            <w:r w:rsidRPr="00E70D92">
              <w:t>662</w:t>
            </w:r>
          </w:p>
        </w:tc>
        <w:tc>
          <w:tcPr>
            <w:tcW w:w="185" w:type="pct"/>
            <w:tcBorders>
              <w:top w:val="single" w:sz="4" w:space="0" w:color="auto"/>
              <w:left w:val="nil"/>
              <w:bottom w:val="single" w:sz="4" w:space="0" w:color="auto"/>
              <w:right w:val="nil"/>
            </w:tcBorders>
            <w:vAlign w:val="center"/>
            <w:hideMark/>
          </w:tcPr>
          <w:p w14:paraId="4E8CC657"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9A1CD8D" w14:textId="77777777" w:rsidR="00E70D92" w:rsidRPr="00E70D92" w:rsidRDefault="00E70D92" w:rsidP="001D5808">
            <w:pPr>
              <w:pStyle w:val="Tabletext"/>
              <w:jc w:val="center"/>
            </w:pPr>
            <w:r w:rsidRPr="00E70D92">
              <w:t>694</w:t>
            </w:r>
          </w:p>
        </w:tc>
        <w:tc>
          <w:tcPr>
            <w:tcW w:w="510" w:type="pct"/>
            <w:tcBorders>
              <w:top w:val="single" w:sz="4" w:space="0" w:color="auto"/>
              <w:left w:val="single" w:sz="4" w:space="0" w:color="auto"/>
              <w:bottom w:val="single" w:sz="4" w:space="0" w:color="auto"/>
              <w:right w:val="single" w:sz="4" w:space="0" w:color="auto"/>
            </w:tcBorders>
            <w:vAlign w:val="center"/>
            <w:hideMark/>
          </w:tcPr>
          <w:p w14:paraId="1F575AD0" w14:textId="77777777" w:rsidR="00E70D92" w:rsidRPr="00E70D92" w:rsidRDefault="00E70D92" w:rsidP="001D5808">
            <w:pPr>
              <w:pStyle w:val="Tabletext"/>
              <w:jc w:val="center"/>
            </w:pPr>
            <w:r w:rsidRPr="00E70D92">
              <w:t>−26,2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543A710" w14:textId="77777777" w:rsidR="00E70D92" w:rsidRPr="00E70D92" w:rsidRDefault="00E70D92" w:rsidP="001D5808">
            <w:pPr>
              <w:pStyle w:val="Tabletext"/>
              <w:jc w:val="center"/>
            </w:pPr>
            <w:r w:rsidRPr="00E70D92">
              <w:t>6</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F6D1849" w14:textId="77777777" w:rsidR="00E70D92" w:rsidRPr="00E70D92" w:rsidRDefault="00E70D92" w:rsidP="001D5808">
            <w:pPr>
              <w:pStyle w:val="Tabletext"/>
              <w:jc w:val="center"/>
            </w:pPr>
            <w:r w:rsidRPr="00E70D92">
              <w:t>3</w:t>
            </w:r>
          </w:p>
        </w:tc>
      </w:tr>
      <w:tr w:rsidR="00787CD5" w:rsidRPr="00E70D92" w14:paraId="385ACB26" w14:textId="77777777" w:rsidTr="001D5808">
        <w:trPr>
          <w:jc w:val="center"/>
        </w:trPr>
        <w:tc>
          <w:tcPr>
            <w:tcW w:w="817" w:type="pct"/>
            <w:tcBorders>
              <w:top w:val="nil"/>
              <w:left w:val="single" w:sz="4" w:space="0" w:color="auto"/>
              <w:bottom w:val="nil"/>
              <w:right w:val="single" w:sz="4" w:space="0" w:color="auto"/>
            </w:tcBorders>
          </w:tcPr>
          <w:p w14:paraId="36B0FC69"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3ED01459"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FA969C1" w14:textId="77777777" w:rsidR="00E70D92" w:rsidRPr="00E70D92" w:rsidRDefault="00E70D92" w:rsidP="001D5808">
            <w:pPr>
              <w:pStyle w:val="Tabletext"/>
              <w:jc w:val="center"/>
            </w:pPr>
            <w:r w:rsidRPr="00E70D92">
              <w:t>1 880</w:t>
            </w:r>
          </w:p>
        </w:tc>
        <w:tc>
          <w:tcPr>
            <w:tcW w:w="185" w:type="pct"/>
            <w:tcBorders>
              <w:top w:val="single" w:sz="4" w:space="0" w:color="auto"/>
              <w:left w:val="nil"/>
              <w:bottom w:val="single" w:sz="4" w:space="0" w:color="auto"/>
              <w:right w:val="nil"/>
            </w:tcBorders>
            <w:vAlign w:val="center"/>
          </w:tcPr>
          <w:p w14:paraId="314AFFA2" w14:textId="77777777" w:rsidR="00E70D92" w:rsidRPr="00E70D92" w:rsidRDefault="00E70D92" w:rsidP="001D5808">
            <w:pPr>
              <w:pStyle w:val="Tabletext"/>
              <w:jc w:val="center"/>
            </w:pPr>
          </w:p>
        </w:tc>
        <w:tc>
          <w:tcPr>
            <w:tcW w:w="517" w:type="pct"/>
            <w:tcBorders>
              <w:top w:val="single" w:sz="4" w:space="0" w:color="auto"/>
              <w:left w:val="nil"/>
              <w:bottom w:val="single" w:sz="4" w:space="0" w:color="auto"/>
              <w:right w:val="single" w:sz="4" w:space="0" w:color="auto"/>
            </w:tcBorders>
            <w:vAlign w:val="center"/>
            <w:hideMark/>
          </w:tcPr>
          <w:p w14:paraId="253DC09F" w14:textId="77777777" w:rsidR="00E70D92" w:rsidRPr="00E70D92" w:rsidRDefault="00E70D92" w:rsidP="001D5808">
            <w:pPr>
              <w:pStyle w:val="Tabletext"/>
              <w:jc w:val="center"/>
            </w:pPr>
            <w:r w:rsidRPr="00E70D92">
              <w:t>1 895</w:t>
            </w:r>
          </w:p>
        </w:tc>
        <w:tc>
          <w:tcPr>
            <w:tcW w:w="510" w:type="pct"/>
            <w:tcBorders>
              <w:top w:val="single" w:sz="4" w:space="0" w:color="auto"/>
              <w:left w:val="single" w:sz="4" w:space="0" w:color="auto"/>
              <w:bottom w:val="single" w:sz="4" w:space="0" w:color="auto"/>
              <w:right w:val="single" w:sz="4" w:space="0" w:color="auto"/>
            </w:tcBorders>
            <w:vAlign w:val="center"/>
            <w:hideMark/>
          </w:tcPr>
          <w:p w14:paraId="4D135446" w14:textId="77777777" w:rsidR="00E70D92" w:rsidRPr="00E70D92" w:rsidRDefault="00E70D92" w:rsidP="001D5808">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994EA53"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0EE7DBE" w14:textId="77777777" w:rsidR="00E70D92" w:rsidRPr="00E70D92" w:rsidRDefault="00E70D92" w:rsidP="001D5808">
            <w:pPr>
              <w:pStyle w:val="Tabletext"/>
              <w:jc w:val="center"/>
            </w:pPr>
            <w:r w:rsidRPr="00E70D92">
              <w:t>3, 12</w:t>
            </w:r>
          </w:p>
        </w:tc>
      </w:tr>
      <w:tr w:rsidR="00787CD5" w:rsidRPr="00E70D92" w14:paraId="228C199F" w14:textId="77777777" w:rsidTr="001D5808">
        <w:trPr>
          <w:jc w:val="center"/>
        </w:trPr>
        <w:tc>
          <w:tcPr>
            <w:tcW w:w="817" w:type="pct"/>
            <w:tcBorders>
              <w:top w:val="nil"/>
              <w:left w:val="single" w:sz="4" w:space="0" w:color="auto"/>
              <w:bottom w:val="nil"/>
              <w:right w:val="single" w:sz="4" w:space="0" w:color="auto"/>
            </w:tcBorders>
          </w:tcPr>
          <w:p w14:paraId="5FF4917F" w14:textId="77777777" w:rsidR="00E70D92" w:rsidRPr="00E70D92" w:rsidRDefault="00E70D92" w:rsidP="00BA5B92">
            <w:pPr>
              <w:tabs>
                <w:tab w:val="clear" w:pos="794"/>
                <w:tab w:val="clear" w:pos="1191"/>
                <w:tab w:val="clear" w:pos="1588"/>
                <w:tab w:val="clear" w:pos="1985"/>
              </w:tabs>
              <w:overflowPunct/>
              <w:autoSpaceDE/>
              <w:autoSpaceDN/>
              <w:adjustRightInd/>
              <w:spacing w:before="0"/>
              <w:jc w:val="center"/>
              <w:textAlignment w:val="auto"/>
            </w:pPr>
          </w:p>
        </w:tc>
        <w:tc>
          <w:tcPr>
            <w:tcW w:w="1293" w:type="pct"/>
            <w:tcBorders>
              <w:top w:val="single" w:sz="4" w:space="0" w:color="auto"/>
              <w:left w:val="single" w:sz="4" w:space="0" w:color="auto"/>
              <w:bottom w:val="single" w:sz="4" w:space="0" w:color="auto"/>
              <w:right w:val="single" w:sz="4" w:space="0" w:color="auto"/>
            </w:tcBorders>
            <w:vAlign w:val="bottom"/>
            <w:hideMark/>
          </w:tcPr>
          <w:p w14:paraId="447EB15E"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B674322" w14:textId="77777777" w:rsidR="00E70D92" w:rsidRPr="00E70D92" w:rsidRDefault="00E70D92" w:rsidP="001D5808">
            <w:pPr>
              <w:pStyle w:val="Tabletext"/>
              <w:jc w:val="center"/>
            </w:pPr>
            <w:r w:rsidRPr="00E70D92">
              <w:t>1 895</w:t>
            </w:r>
          </w:p>
        </w:tc>
        <w:tc>
          <w:tcPr>
            <w:tcW w:w="185" w:type="pct"/>
            <w:tcBorders>
              <w:top w:val="single" w:sz="4" w:space="0" w:color="auto"/>
              <w:left w:val="nil"/>
              <w:bottom w:val="single" w:sz="4" w:space="0" w:color="auto"/>
              <w:right w:val="nil"/>
            </w:tcBorders>
            <w:vAlign w:val="center"/>
          </w:tcPr>
          <w:p w14:paraId="53873CFA" w14:textId="77777777" w:rsidR="00E70D92" w:rsidRPr="00E70D92" w:rsidRDefault="00E70D92" w:rsidP="001D5808">
            <w:pPr>
              <w:pStyle w:val="Tabletext"/>
              <w:jc w:val="center"/>
            </w:pPr>
          </w:p>
        </w:tc>
        <w:tc>
          <w:tcPr>
            <w:tcW w:w="517" w:type="pct"/>
            <w:tcBorders>
              <w:top w:val="single" w:sz="4" w:space="0" w:color="auto"/>
              <w:left w:val="nil"/>
              <w:bottom w:val="single" w:sz="4" w:space="0" w:color="auto"/>
              <w:right w:val="single" w:sz="4" w:space="0" w:color="auto"/>
            </w:tcBorders>
            <w:vAlign w:val="center"/>
            <w:hideMark/>
          </w:tcPr>
          <w:p w14:paraId="063B238E" w14:textId="77777777" w:rsidR="00E70D92" w:rsidRPr="00E70D92" w:rsidRDefault="00E70D92" w:rsidP="001D5808">
            <w:pPr>
              <w:pStyle w:val="Tabletext"/>
              <w:jc w:val="center"/>
            </w:pPr>
            <w:r w:rsidRPr="00E70D92">
              <w:t>1 915</w:t>
            </w:r>
          </w:p>
        </w:tc>
        <w:tc>
          <w:tcPr>
            <w:tcW w:w="510" w:type="pct"/>
            <w:tcBorders>
              <w:top w:val="single" w:sz="4" w:space="0" w:color="auto"/>
              <w:left w:val="single" w:sz="4" w:space="0" w:color="auto"/>
              <w:bottom w:val="single" w:sz="4" w:space="0" w:color="auto"/>
              <w:right w:val="single" w:sz="4" w:space="0" w:color="auto"/>
            </w:tcBorders>
            <w:vAlign w:val="center"/>
            <w:hideMark/>
          </w:tcPr>
          <w:p w14:paraId="25CFC52C" w14:textId="77777777" w:rsidR="00E70D92" w:rsidRPr="00E70D92" w:rsidRDefault="00E70D92" w:rsidP="001D5808">
            <w:pPr>
              <w:pStyle w:val="Tabletext"/>
              <w:jc w:val="center"/>
            </w:pPr>
            <w:r w:rsidRPr="00E70D92">
              <w:t>−15,5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ECBE082" w14:textId="77777777" w:rsidR="00E70D92" w:rsidRPr="00E70D92" w:rsidRDefault="00E70D92" w:rsidP="001D5808">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E70A58E" w14:textId="77777777" w:rsidR="00E70D92" w:rsidRPr="00E70D92" w:rsidRDefault="00E70D92" w:rsidP="001D5808">
            <w:pPr>
              <w:pStyle w:val="Tabletext"/>
              <w:jc w:val="center"/>
            </w:pPr>
            <w:r w:rsidRPr="00E70D92">
              <w:t>3, 12, 13</w:t>
            </w:r>
          </w:p>
        </w:tc>
      </w:tr>
      <w:tr w:rsidR="00787CD5" w:rsidRPr="00E70D92" w14:paraId="62F42D58" w14:textId="77777777" w:rsidTr="001D5808">
        <w:trPr>
          <w:jc w:val="center"/>
        </w:trPr>
        <w:tc>
          <w:tcPr>
            <w:tcW w:w="817" w:type="pct"/>
            <w:tcBorders>
              <w:top w:val="nil"/>
              <w:left w:val="single" w:sz="4" w:space="0" w:color="auto"/>
              <w:bottom w:val="single" w:sz="4" w:space="0" w:color="auto"/>
              <w:right w:val="single" w:sz="4" w:space="0" w:color="auto"/>
            </w:tcBorders>
          </w:tcPr>
          <w:p w14:paraId="73BFA4DA"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1A2432F6"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79C3D344" w14:textId="77777777" w:rsidR="00E70D92" w:rsidRPr="00E70D92" w:rsidRDefault="00E70D92" w:rsidP="001D5808">
            <w:pPr>
              <w:pStyle w:val="Tabletext"/>
              <w:jc w:val="center"/>
            </w:pPr>
            <w:r w:rsidRPr="00E70D92">
              <w:t>1 915</w:t>
            </w:r>
          </w:p>
        </w:tc>
        <w:tc>
          <w:tcPr>
            <w:tcW w:w="185" w:type="pct"/>
            <w:tcBorders>
              <w:top w:val="single" w:sz="4" w:space="0" w:color="auto"/>
              <w:left w:val="nil"/>
              <w:bottom w:val="single" w:sz="4" w:space="0" w:color="auto"/>
              <w:right w:val="nil"/>
            </w:tcBorders>
            <w:vAlign w:val="center"/>
          </w:tcPr>
          <w:p w14:paraId="688CD7FA" w14:textId="77777777" w:rsidR="00E70D92" w:rsidRPr="00E70D92" w:rsidRDefault="00E70D92" w:rsidP="001D5808">
            <w:pPr>
              <w:pStyle w:val="Tabletext"/>
              <w:jc w:val="center"/>
            </w:pPr>
          </w:p>
        </w:tc>
        <w:tc>
          <w:tcPr>
            <w:tcW w:w="517" w:type="pct"/>
            <w:tcBorders>
              <w:top w:val="single" w:sz="4" w:space="0" w:color="auto"/>
              <w:left w:val="nil"/>
              <w:bottom w:val="single" w:sz="4" w:space="0" w:color="auto"/>
              <w:right w:val="single" w:sz="4" w:space="0" w:color="auto"/>
            </w:tcBorders>
            <w:vAlign w:val="center"/>
            <w:hideMark/>
          </w:tcPr>
          <w:p w14:paraId="7E4690D2" w14:textId="77777777" w:rsidR="00E70D92" w:rsidRPr="00E70D92" w:rsidRDefault="00E70D92" w:rsidP="001D5808">
            <w:pPr>
              <w:pStyle w:val="Tabletext"/>
              <w:jc w:val="center"/>
            </w:pPr>
            <w:r w:rsidRPr="00E70D92">
              <w:t>1 920</w:t>
            </w:r>
          </w:p>
        </w:tc>
        <w:tc>
          <w:tcPr>
            <w:tcW w:w="510" w:type="pct"/>
            <w:tcBorders>
              <w:top w:val="single" w:sz="4" w:space="0" w:color="auto"/>
              <w:left w:val="single" w:sz="4" w:space="0" w:color="auto"/>
              <w:bottom w:val="single" w:sz="4" w:space="0" w:color="auto"/>
              <w:right w:val="single" w:sz="4" w:space="0" w:color="auto"/>
            </w:tcBorders>
            <w:vAlign w:val="center"/>
            <w:hideMark/>
          </w:tcPr>
          <w:p w14:paraId="742EC3EB" w14:textId="77777777" w:rsidR="00E70D92" w:rsidRPr="00E70D92" w:rsidRDefault="00E70D92" w:rsidP="001D5808">
            <w:pPr>
              <w:pStyle w:val="Tabletext"/>
              <w:jc w:val="center"/>
            </w:pPr>
            <w:r w:rsidRPr="00E70D92">
              <w:t>+1,6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11F037C" w14:textId="77777777" w:rsidR="00E70D92" w:rsidRPr="00E70D92" w:rsidRDefault="00E70D92" w:rsidP="001D5808">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DD5824A" w14:textId="77777777" w:rsidR="00E70D92" w:rsidRPr="00E70D92" w:rsidRDefault="00E70D92" w:rsidP="001D5808">
            <w:pPr>
              <w:pStyle w:val="Tabletext"/>
              <w:jc w:val="center"/>
            </w:pPr>
            <w:r w:rsidRPr="00E70D92">
              <w:t>3, 12, 13</w:t>
            </w:r>
          </w:p>
        </w:tc>
      </w:tr>
    </w:tbl>
    <w:p w14:paraId="58CBB4D8" w14:textId="051502D4" w:rsidR="00BA5B92" w:rsidRDefault="00BA5B92" w:rsidP="00BA5B92">
      <w:pPr>
        <w:pStyle w:val="Tablefin"/>
      </w:pPr>
    </w:p>
    <w:p w14:paraId="2B36DA58" w14:textId="77777777" w:rsidR="00BA5B92" w:rsidRPr="00E70D92" w:rsidRDefault="00BA5B92" w:rsidP="00BA5B92">
      <w:pPr>
        <w:pStyle w:val="TableNo"/>
      </w:pPr>
      <w:r w:rsidRPr="00E70D92">
        <w:lastRenderedPageBreak/>
        <w:t>CUADRO A1-41</w:t>
      </w:r>
      <w:r>
        <w:t xml:space="preserve"> </w:t>
      </w:r>
      <w:r w:rsidRPr="00501284">
        <w:t>(</w:t>
      </w:r>
      <w:r w:rsidRPr="00BA5B92">
        <w:rPr>
          <w:i/>
          <w:iCs/>
        </w:rPr>
        <w:t>continuación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2793611C"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72632613"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60B8AB60" w14:textId="77777777" w:rsidR="00BA5B92" w:rsidRPr="00E70D92" w:rsidRDefault="00BA5B92" w:rsidP="00892661">
            <w:pPr>
              <w:pStyle w:val="Tablehead"/>
            </w:pPr>
            <w:r w:rsidRPr="00E70D92">
              <w:t>Emisión no esencial</w:t>
            </w:r>
          </w:p>
        </w:tc>
      </w:tr>
      <w:tr w:rsidR="00BA5B92" w:rsidRPr="00E70D92" w14:paraId="593CCEE1"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C0143D7"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79472B0"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55008CC6"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112562AC"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624712AF"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BA4B83C" w14:textId="77777777" w:rsidR="00BA5B92" w:rsidRPr="00E70D92" w:rsidRDefault="00BA5B92" w:rsidP="00892661">
            <w:pPr>
              <w:pStyle w:val="Tablehead"/>
            </w:pPr>
            <w:r w:rsidRPr="00E70D92">
              <w:t>Nota</w:t>
            </w:r>
          </w:p>
        </w:tc>
      </w:tr>
      <w:tr w:rsidR="00787CD5" w:rsidRPr="00E70D92" w14:paraId="303396EF"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4C7C685A" w14:textId="77777777" w:rsidR="00E70D92" w:rsidRPr="00E70D92" w:rsidRDefault="00E70D92" w:rsidP="00BA5B92">
            <w:pPr>
              <w:pStyle w:val="Tabletext"/>
              <w:jc w:val="center"/>
            </w:pPr>
            <w:r w:rsidRPr="00E70D92">
              <w:t>CA_1-41</w:t>
            </w:r>
          </w:p>
        </w:tc>
        <w:tc>
          <w:tcPr>
            <w:tcW w:w="1293" w:type="pct"/>
            <w:tcBorders>
              <w:top w:val="single" w:sz="4" w:space="0" w:color="auto"/>
              <w:left w:val="single" w:sz="4" w:space="0" w:color="auto"/>
              <w:bottom w:val="single" w:sz="4" w:space="0" w:color="auto"/>
              <w:right w:val="single" w:sz="4" w:space="0" w:color="auto"/>
            </w:tcBorders>
            <w:vAlign w:val="bottom"/>
            <w:hideMark/>
          </w:tcPr>
          <w:p w14:paraId="5BBC274D" w14:textId="77777777" w:rsidR="00E70D92" w:rsidRPr="00E70D92" w:rsidRDefault="00E70D92" w:rsidP="00BA5B92">
            <w:pPr>
              <w:pStyle w:val="Tabletext"/>
              <w:jc w:val="left"/>
              <w:rPr>
                <w:lang w:val="pt-BR"/>
              </w:rPr>
            </w:pPr>
            <w:r w:rsidRPr="00E70D92">
              <w:rPr>
                <w:lang w:val="pt-BR"/>
              </w:rPr>
              <w:t>Bandas E-UTRA 1, 3, 5, 8, 26, 27, 28, 40, 42, 44, 45, 50, 51, 52, 65, 73, 74</w:t>
            </w:r>
          </w:p>
          <w:p w14:paraId="5C3C904F" w14:textId="77777777" w:rsidR="00E70D92" w:rsidRPr="00E70D92" w:rsidRDefault="00E70D92" w:rsidP="00BA5B92">
            <w:pPr>
              <w:pStyle w:val="Tabletext"/>
              <w:jc w:val="left"/>
              <w:rPr>
                <w:lang w:val="pt-BR"/>
              </w:rPr>
            </w:pPr>
            <w:r w:rsidRPr="00E70D92">
              <w:rPr>
                <w:lang w:val="pt-BR"/>
              </w:rPr>
              <w:t>Banda NR n78</w:t>
            </w:r>
          </w:p>
        </w:tc>
        <w:tc>
          <w:tcPr>
            <w:tcW w:w="639" w:type="pct"/>
            <w:tcBorders>
              <w:top w:val="single" w:sz="4" w:space="0" w:color="auto"/>
              <w:left w:val="single" w:sz="4" w:space="0" w:color="auto"/>
              <w:bottom w:val="single" w:sz="4" w:space="0" w:color="auto"/>
              <w:right w:val="nil"/>
            </w:tcBorders>
            <w:vAlign w:val="center"/>
            <w:hideMark/>
          </w:tcPr>
          <w:p w14:paraId="1A7910A7"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1808400"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A54C9B8"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1CB69E5"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3AA25B2"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174FDA5" w14:textId="77777777" w:rsidR="00E70D92" w:rsidRPr="00E70D92" w:rsidRDefault="00E70D92" w:rsidP="001D5808">
            <w:pPr>
              <w:pStyle w:val="Tabletext"/>
              <w:jc w:val="center"/>
            </w:pPr>
          </w:p>
        </w:tc>
      </w:tr>
      <w:tr w:rsidR="00787CD5" w:rsidRPr="00E70D92" w14:paraId="29E31488"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632093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89789C0" w14:textId="77777777" w:rsidR="00E70D92" w:rsidRPr="00E70D92" w:rsidRDefault="00E70D92" w:rsidP="00BA5B92">
            <w:pPr>
              <w:pStyle w:val="Tabletext"/>
              <w:jc w:val="left"/>
            </w:pPr>
            <w:r w:rsidRPr="00E70D92">
              <w:t>Banda E-UTRA 34</w:t>
            </w:r>
          </w:p>
        </w:tc>
        <w:tc>
          <w:tcPr>
            <w:tcW w:w="639" w:type="pct"/>
            <w:tcBorders>
              <w:top w:val="single" w:sz="4" w:space="0" w:color="auto"/>
              <w:left w:val="single" w:sz="4" w:space="0" w:color="auto"/>
              <w:bottom w:val="single" w:sz="4" w:space="0" w:color="auto"/>
              <w:right w:val="nil"/>
            </w:tcBorders>
            <w:vAlign w:val="center"/>
            <w:hideMark/>
          </w:tcPr>
          <w:p w14:paraId="388C4246"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7D741C1"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8029083"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356EADC2"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20CBFD8"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E28AF89" w14:textId="77777777" w:rsidR="00E70D92" w:rsidRPr="00E70D92" w:rsidRDefault="00E70D92" w:rsidP="001D5808">
            <w:pPr>
              <w:pStyle w:val="Tabletext"/>
              <w:jc w:val="center"/>
            </w:pPr>
            <w:r w:rsidRPr="00E70D92">
              <w:t>3</w:t>
            </w:r>
          </w:p>
        </w:tc>
      </w:tr>
      <w:tr w:rsidR="00787CD5" w:rsidRPr="00E70D92" w14:paraId="5AFF8D2C"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7975F54"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530DCA7" w14:textId="77777777" w:rsidR="00E70D92" w:rsidRPr="00E70D92" w:rsidRDefault="00E70D92" w:rsidP="00BA5B92">
            <w:pPr>
              <w:pStyle w:val="Tabletext"/>
              <w:jc w:val="left"/>
            </w:pPr>
            <w:r w:rsidRPr="00E70D92">
              <w:t>Bandas NR n77, n79</w:t>
            </w:r>
          </w:p>
        </w:tc>
        <w:tc>
          <w:tcPr>
            <w:tcW w:w="639" w:type="pct"/>
            <w:tcBorders>
              <w:top w:val="single" w:sz="4" w:space="0" w:color="auto"/>
              <w:left w:val="single" w:sz="4" w:space="0" w:color="auto"/>
              <w:bottom w:val="single" w:sz="4" w:space="0" w:color="auto"/>
              <w:right w:val="nil"/>
            </w:tcBorders>
            <w:vAlign w:val="center"/>
            <w:hideMark/>
          </w:tcPr>
          <w:p w14:paraId="4E8DC2EA"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F7B7974"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EEF26F1"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7B5B030"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034E39A"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80C4D56" w14:textId="77777777" w:rsidR="00E70D92" w:rsidRPr="00E70D92" w:rsidRDefault="00E70D92" w:rsidP="001D5808">
            <w:pPr>
              <w:pStyle w:val="Tabletext"/>
              <w:jc w:val="center"/>
            </w:pPr>
            <w:r w:rsidRPr="00E70D92">
              <w:t>2</w:t>
            </w:r>
          </w:p>
        </w:tc>
      </w:tr>
      <w:tr w:rsidR="00787CD5" w:rsidRPr="00E70D92" w14:paraId="3C6E74F8"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8D7AA4B"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4ACB738"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0FDAD1F" w14:textId="77777777" w:rsidR="00E70D92" w:rsidRPr="00E70D92" w:rsidRDefault="00E70D92" w:rsidP="001D5808">
            <w:pPr>
              <w:pStyle w:val="Tabletext"/>
              <w:jc w:val="center"/>
            </w:pPr>
            <w:r w:rsidRPr="00E70D92">
              <w:t>1 880</w:t>
            </w:r>
          </w:p>
        </w:tc>
        <w:tc>
          <w:tcPr>
            <w:tcW w:w="185" w:type="pct"/>
            <w:tcBorders>
              <w:top w:val="single" w:sz="4" w:space="0" w:color="auto"/>
              <w:left w:val="nil"/>
              <w:bottom w:val="single" w:sz="4" w:space="0" w:color="auto"/>
              <w:right w:val="nil"/>
            </w:tcBorders>
            <w:vAlign w:val="center"/>
          </w:tcPr>
          <w:p w14:paraId="6EE74691" w14:textId="77777777" w:rsidR="00E70D92" w:rsidRPr="00E70D92" w:rsidRDefault="00E70D92" w:rsidP="001D5808">
            <w:pPr>
              <w:pStyle w:val="Tabletext"/>
              <w:jc w:val="center"/>
            </w:pPr>
          </w:p>
        </w:tc>
        <w:tc>
          <w:tcPr>
            <w:tcW w:w="517" w:type="pct"/>
            <w:tcBorders>
              <w:top w:val="single" w:sz="4" w:space="0" w:color="auto"/>
              <w:left w:val="nil"/>
              <w:bottom w:val="single" w:sz="4" w:space="0" w:color="auto"/>
              <w:right w:val="single" w:sz="4" w:space="0" w:color="auto"/>
            </w:tcBorders>
            <w:vAlign w:val="center"/>
            <w:hideMark/>
          </w:tcPr>
          <w:p w14:paraId="398B0D61" w14:textId="77777777" w:rsidR="00E70D92" w:rsidRPr="00E70D92" w:rsidRDefault="00E70D92" w:rsidP="001D5808">
            <w:pPr>
              <w:pStyle w:val="Tabletext"/>
              <w:jc w:val="center"/>
            </w:pPr>
            <w:r w:rsidRPr="00E70D92">
              <w:t>1 895</w:t>
            </w:r>
          </w:p>
        </w:tc>
        <w:tc>
          <w:tcPr>
            <w:tcW w:w="510" w:type="pct"/>
            <w:tcBorders>
              <w:top w:val="single" w:sz="4" w:space="0" w:color="auto"/>
              <w:left w:val="single" w:sz="4" w:space="0" w:color="auto"/>
              <w:bottom w:val="single" w:sz="4" w:space="0" w:color="auto"/>
              <w:right w:val="single" w:sz="4" w:space="0" w:color="auto"/>
            </w:tcBorders>
            <w:vAlign w:val="center"/>
            <w:hideMark/>
          </w:tcPr>
          <w:p w14:paraId="268D20E0" w14:textId="77777777" w:rsidR="00E70D92" w:rsidRPr="00E70D92" w:rsidRDefault="00E70D92" w:rsidP="001D5808">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F32F4AA"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0E0D595" w14:textId="77777777" w:rsidR="00E70D92" w:rsidRPr="00E70D92" w:rsidRDefault="00E70D92" w:rsidP="001D5808">
            <w:pPr>
              <w:pStyle w:val="Tabletext"/>
              <w:jc w:val="center"/>
            </w:pPr>
            <w:r w:rsidRPr="00E70D92">
              <w:t>3,12</w:t>
            </w:r>
          </w:p>
        </w:tc>
      </w:tr>
      <w:tr w:rsidR="00787CD5" w:rsidRPr="00E70D92" w14:paraId="0F46FE19"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48A1EA4"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1C65D88"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1FF103B" w14:textId="77777777" w:rsidR="00E70D92" w:rsidRPr="00E70D92" w:rsidRDefault="00E70D92" w:rsidP="001D5808">
            <w:pPr>
              <w:pStyle w:val="Tabletext"/>
              <w:jc w:val="center"/>
            </w:pPr>
            <w:r w:rsidRPr="00E70D92">
              <w:t>1 895</w:t>
            </w:r>
          </w:p>
        </w:tc>
        <w:tc>
          <w:tcPr>
            <w:tcW w:w="185" w:type="pct"/>
            <w:tcBorders>
              <w:top w:val="single" w:sz="4" w:space="0" w:color="auto"/>
              <w:left w:val="nil"/>
              <w:bottom w:val="single" w:sz="4" w:space="0" w:color="auto"/>
              <w:right w:val="nil"/>
            </w:tcBorders>
            <w:vAlign w:val="center"/>
          </w:tcPr>
          <w:p w14:paraId="111EA1F2" w14:textId="77777777" w:rsidR="00E70D92" w:rsidRPr="00E70D92" w:rsidRDefault="00E70D92" w:rsidP="001D5808">
            <w:pPr>
              <w:pStyle w:val="Tabletext"/>
              <w:jc w:val="center"/>
            </w:pPr>
          </w:p>
        </w:tc>
        <w:tc>
          <w:tcPr>
            <w:tcW w:w="517" w:type="pct"/>
            <w:tcBorders>
              <w:top w:val="single" w:sz="4" w:space="0" w:color="auto"/>
              <w:left w:val="nil"/>
              <w:bottom w:val="single" w:sz="4" w:space="0" w:color="auto"/>
              <w:right w:val="single" w:sz="4" w:space="0" w:color="auto"/>
            </w:tcBorders>
            <w:vAlign w:val="center"/>
            <w:hideMark/>
          </w:tcPr>
          <w:p w14:paraId="5F3773B7" w14:textId="77777777" w:rsidR="00E70D92" w:rsidRPr="00E70D92" w:rsidRDefault="00E70D92" w:rsidP="001D5808">
            <w:pPr>
              <w:pStyle w:val="Tabletext"/>
              <w:jc w:val="center"/>
            </w:pPr>
            <w:r w:rsidRPr="00E70D92">
              <w:t>1 915</w:t>
            </w:r>
          </w:p>
        </w:tc>
        <w:tc>
          <w:tcPr>
            <w:tcW w:w="510" w:type="pct"/>
            <w:tcBorders>
              <w:top w:val="single" w:sz="4" w:space="0" w:color="auto"/>
              <w:left w:val="single" w:sz="4" w:space="0" w:color="auto"/>
              <w:bottom w:val="single" w:sz="4" w:space="0" w:color="auto"/>
              <w:right w:val="single" w:sz="4" w:space="0" w:color="auto"/>
            </w:tcBorders>
            <w:vAlign w:val="center"/>
            <w:hideMark/>
          </w:tcPr>
          <w:p w14:paraId="6D5F1329" w14:textId="77777777" w:rsidR="00E70D92" w:rsidRPr="00E70D92" w:rsidRDefault="00E70D92" w:rsidP="001D5808">
            <w:pPr>
              <w:pStyle w:val="Tabletext"/>
              <w:jc w:val="center"/>
            </w:pPr>
            <w:r w:rsidRPr="00E70D92">
              <w:t>−15,5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36F0A5F" w14:textId="77777777" w:rsidR="00E70D92" w:rsidRPr="00E70D92" w:rsidRDefault="00E70D92" w:rsidP="001D5808">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5EDCFBB" w14:textId="77777777" w:rsidR="00E70D92" w:rsidRPr="00E70D92" w:rsidRDefault="00E70D92" w:rsidP="001D5808">
            <w:pPr>
              <w:pStyle w:val="Tabletext"/>
              <w:jc w:val="center"/>
            </w:pPr>
            <w:r w:rsidRPr="00E70D92">
              <w:t>3, 12, 13</w:t>
            </w:r>
          </w:p>
        </w:tc>
      </w:tr>
      <w:tr w:rsidR="00787CD5" w:rsidRPr="00E70D92" w14:paraId="27019C25"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18EAB4C"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94E4E83"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C26D181" w14:textId="77777777" w:rsidR="00E70D92" w:rsidRPr="00E70D92" w:rsidRDefault="00E70D92" w:rsidP="001D5808">
            <w:pPr>
              <w:pStyle w:val="Tabletext"/>
              <w:jc w:val="center"/>
            </w:pPr>
            <w:r w:rsidRPr="00E70D92">
              <w:t>1 915</w:t>
            </w:r>
          </w:p>
        </w:tc>
        <w:tc>
          <w:tcPr>
            <w:tcW w:w="185" w:type="pct"/>
            <w:tcBorders>
              <w:top w:val="single" w:sz="4" w:space="0" w:color="auto"/>
              <w:left w:val="nil"/>
              <w:bottom w:val="single" w:sz="4" w:space="0" w:color="auto"/>
              <w:right w:val="nil"/>
            </w:tcBorders>
            <w:vAlign w:val="center"/>
          </w:tcPr>
          <w:p w14:paraId="58401A81" w14:textId="77777777" w:rsidR="00E70D92" w:rsidRPr="00E70D92" w:rsidRDefault="00E70D92" w:rsidP="001D5808">
            <w:pPr>
              <w:pStyle w:val="Tabletext"/>
              <w:jc w:val="center"/>
            </w:pPr>
          </w:p>
        </w:tc>
        <w:tc>
          <w:tcPr>
            <w:tcW w:w="517" w:type="pct"/>
            <w:tcBorders>
              <w:top w:val="single" w:sz="4" w:space="0" w:color="auto"/>
              <w:left w:val="nil"/>
              <w:bottom w:val="single" w:sz="4" w:space="0" w:color="auto"/>
              <w:right w:val="single" w:sz="4" w:space="0" w:color="auto"/>
            </w:tcBorders>
            <w:vAlign w:val="center"/>
            <w:hideMark/>
          </w:tcPr>
          <w:p w14:paraId="2E459C22" w14:textId="77777777" w:rsidR="00E70D92" w:rsidRPr="00E70D92" w:rsidRDefault="00E70D92" w:rsidP="001D5808">
            <w:pPr>
              <w:pStyle w:val="Tabletext"/>
              <w:jc w:val="center"/>
            </w:pPr>
            <w:r w:rsidRPr="00E70D92">
              <w:t>1 920</w:t>
            </w:r>
          </w:p>
        </w:tc>
        <w:tc>
          <w:tcPr>
            <w:tcW w:w="510" w:type="pct"/>
            <w:tcBorders>
              <w:top w:val="single" w:sz="4" w:space="0" w:color="auto"/>
              <w:left w:val="single" w:sz="4" w:space="0" w:color="auto"/>
              <w:bottom w:val="single" w:sz="4" w:space="0" w:color="auto"/>
              <w:right w:val="single" w:sz="4" w:space="0" w:color="auto"/>
            </w:tcBorders>
            <w:vAlign w:val="center"/>
            <w:hideMark/>
          </w:tcPr>
          <w:p w14:paraId="3F8392F4" w14:textId="77777777" w:rsidR="00E70D92" w:rsidRPr="00E70D92" w:rsidRDefault="00E70D92" w:rsidP="001D5808">
            <w:pPr>
              <w:pStyle w:val="Tabletext"/>
              <w:jc w:val="center"/>
            </w:pPr>
            <w:r w:rsidRPr="00E70D92">
              <w:t>+1,6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5A962DF" w14:textId="77777777" w:rsidR="00E70D92" w:rsidRPr="00E70D92" w:rsidRDefault="00E70D92" w:rsidP="001D5808">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E42E2BF" w14:textId="77777777" w:rsidR="00E70D92" w:rsidRPr="00E70D92" w:rsidRDefault="00E70D92" w:rsidP="001D5808">
            <w:pPr>
              <w:pStyle w:val="Tabletext"/>
              <w:jc w:val="center"/>
            </w:pPr>
            <w:r w:rsidRPr="00E70D92">
              <w:t>3, 12, 13</w:t>
            </w:r>
          </w:p>
        </w:tc>
      </w:tr>
      <w:tr w:rsidR="00787CD5" w:rsidRPr="00E70D92" w14:paraId="0AB96350"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3CFFA5B"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CC43066" w14:textId="77777777" w:rsidR="00E70D92" w:rsidRPr="00E70D92" w:rsidRDefault="00E70D92" w:rsidP="00BA5B92">
            <w:pPr>
              <w:pStyle w:val="Tabletext"/>
              <w:jc w:val="left"/>
            </w:pPr>
            <w:r w:rsidRPr="00E70D92">
              <w:t>Bandas E-UTRA 11, 18, 19, 21</w:t>
            </w:r>
          </w:p>
        </w:tc>
        <w:tc>
          <w:tcPr>
            <w:tcW w:w="639" w:type="pct"/>
            <w:tcBorders>
              <w:top w:val="single" w:sz="4" w:space="0" w:color="auto"/>
              <w:left w:val="single" w:sz="4" w:space="0" w:color="auto"/>
              <w:bottom w:val="single" w:sz="4" w:space="0" w:color="auto"/>
              <w:right w:val="nil"/>
            </w:tcBorders>
            <w:vAlign w:val="center"/>
            <w:hideMark/>
          </w:tcPr>
          <w:p w14:paraId="6D81B3DC"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3DDF3F6"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4E4F3B8"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E669B08"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1565CCC"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932BE3F" w14:textId="77777777" w:rsidR="00E70D92" w:rsidRPr="00E70D92" w:rsidRDefault="00E70D92" w:rsidP="001D5808">
            <w:pPr>
              <w:pStyle w:val="Tabletext"/>
              <w:jc w:val="center"/>
            </w:pPr>
            <w:r w:rsidRPr="00E70D92">
              <w:t>30</w:t>
            </w:r>
          </w:p>
        </w:tc>
      </w:tr>
      <w:tr w:rsidR="00787CD5" w:rsidRPr="00E70D92" w14:paraId="08742EA7"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0523A12C" w14:textId="77777777" w:rsidR="00E70D92" w:rsidRPr="00E70D92" w:rsidRDefault="00E70D92" w:rsidP="00BA5B92">
            <w:pPr>
              <w:pStyle w:val="Tabletext"/>
              <w:jc w:val="center"/>
            </w:pPr>
            <w:r w:rsidRPr="00E70D92">
              <w:t>CA_1-42</w:t>
            </w:r>
          </w:p>
        </w:tc>
        <w:tc>
          <w:tcPr>
            <w:tcW w:w="1293" w:type="pct"/>
            <w:tcBorders>
              <w:top w:val="single" w:sz="4" w:space="0" w:color="auto"/>
              <w:left w:val="single" w:sz="4" w:space="0" w:color="auto"/>
              <w:bottom w:val="single" w:sz="4" w:space="0" w:color="auto"/>
              <w:right w:val="single" w:sz="4" w:space="0" w:color="auto"/>
            </w:tcBorders>
            <w:vAlign w:val="bottom"/>
            <w:hideMark/>
          </w:tcPr>
          <w:p w14:paraId="42EAD5CC" w14:textId="77777777" w:rsidR="00E70D92" w:rsidRPr="00E70D92" w:rsidRDefault="00E70D92" w:rsidP="00BA5B92">
            <w:pPr>
              <w:pStyle w:val="Tabletext"/>
              <w:jc w:val="left"/>
              <w:rPr>
                <w:lang w:val="pt-BR"/>
              </w:rPr>
            </w:pPr>
            <w:r w:rsidRPr="00E70D92">
              <w:rPr>
                <w:lang w:val="pt-BR"/>
              </w:rPr>
              <w:t>Bandas E-UTRA 1, 5, 7, 8, 11, 18, 19, 20, 21, 26, 27, 28, 31, 32, 38, 40, 41, 44, 50, 51, 65, 67, 72, 73, 74, 75, 76</w:t>
            </w:r>
          </w:p>
          <w:p w14:paraId="4618D185" w14:textId="77777777" w:rsidR="00E70D92" w:rsidRPr="00E70D92" w:rsidRDefault="00E70D92" w:rsidP="00BA5B92">
            <w:pPr>
              <w:pStyle w:val="Tabletext"/>
              <w:jc w:val="left"/>
              <w:rPr>
                <w:lang w:val="pt-BR"/>
              </w:rPr>
            </w:pPr>
            <w:r w:rsidRPr="00E70D92">
              <w:rPr>
                <w:lang w:val="pt-BR"/>
              </w:rPr>
              <w:t>Banda NR n79</w:t>
            </w:r>
          </w:p>
        </w:tc>
        <w:tc>
          <w:tcPr>
            <w:tcW w:w="639" w:type="pct"/>
            <w:tcBorders>
              <w:top w:val="single" w:sz="4" w:space="0" w:color="auto"/>
              <w:left w:val="single" w:sz="4" w:space="0" w:color="auto"/>
              <w:bottom w:val="single" w:sz="4" w:space="0" w:color="auto"/>
              <w:right w:val="nil"/>
            </w:tcBorders>
            <w:vAlign w:val="center"/>
            <w:hideMark/>
          </w:tcPr>
          <w:p w14:paraId="412AB010"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DB11A00"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E3F30B7"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93CB798"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95C1743"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CF54566" w14:textId="77777777" w:rsidR="00E70D92" w:rsidRPr="00E70D92" w:rsidRDefault="00E70D92" w:rsidP="001D5808">
            <w:pPr>
              <w:pStyle w:val="Tabletext"/>
              <w:jc w:val="center"/>
            </w:pPr>
          </w:p>
        </w:tc>
      </w:tr>
      <w:tr w:rsidR="00787CD5" w:rsidRPr="00E70D92" w14:paraId="1E3D7A5F"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C2E72EA"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4CFB6854" w14:textId="77777777" w:rsidR="00E70D92" w:rsidRPr="00E70D92" w:rsidRDefault="00E70D92" w:rsidP="00BA5B92">
            <w:pPr>
              <w:pStyle w:val="Tabletext"/>
              <w:jc w:val="left"/>
            </w:pPr>
            <w:r w:rsidRPr="00E70D92">
              <w:t>Bandas E-UTRA 3, 34</w:t>
            </w:r>
          </w:p>
        </w:tc>
        <w:tc>
          <w:tcPr>
            <w:tcW w:w="639" w:type="pct"/>
            <w:tcBorders>
              <w:top w:val="single" w:sz="4" w:space="0" w:color="auto"/>
              <w:left w:val="single" w:sz="4" w:space="0" w:color="auto"/>
              <w:bottom w:val="single" w:sz="4" w:space="0" w:color="auto"/>
              <w:right w:val="nil"/>
            </w:tcBorders>
            <w:vAlign w:val="center"/>
            <w:hideMark/>
          </w:tcPr>
          <w:p w14:paraId="63DE38F4"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F3BCBB2"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4024A74"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36EEEF00"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753A8F2"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F850C81" w14:textId="77777777" w:rsidR="00E70D92" w:rsidRPr="00E70D92" w:rsidRDefault="00E70D92" w:rsidP="001D5808">
            <w:pPr>
              <w:pStyle w:val="Tabletext"/>
              <w:jc w:val="center"/>
            </w:pPr>
            <w:r w:rsidRPr="00E70D92">
              <w:t>3</w:t>
            </w:r>
          </w:p>
        </w:tc>
      </w:tr>
      <w:tr w:rsidR="00787CD5" w:rsidRPr="00E70D92" w14:paraId="0E02F681"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78C494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1BE32C0A"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751D44E9" w14:textId="77777777" w:rsidR="00E70D92" w:rsidRPr="00E70D92" w:rsidRDefault="00E70D92" w:rsidP="001D5808">
            <w:pPr>
              <w:pStyle w:val="Tabletext"/>
              <w:jc w:val="center"/>
            </w:pPr>
            <w:r w:rsidRPr="00E70D92">
              <w:t>1 880</w:t>
            </w:r>
          </w:p>
        </w:tc>
        <w:tc>
          <w:tcPr>
            <w:tcW w:w="185" w:type="pct"/>
            <w:tcBorders>
              <w:top w:val="single" w:sz="4" w:space="0" w:color="auto"/>
              <w:left w:val="nil"/>
              <w:bottom w:val="single" w:sz="4" w:space="0" w:color="auto"/>
              <w:right w:val="nil"/>
            </w:tcBorders>
            <w:vAlign w:val="center"/>
          </w:tcPr>
          <w:p w14:paraId="7EE99135" w14:textId="77777777" w:rsidR="00E70D92" w:rsidRPr="00E70D92" w:rsidRDefault="00E70D92" w:rsidP="001D5808">
            <w:pPr>
              <w:pStyle w:val="Tabletext"/>
              <w:jc w:val="center"/>
            </w:pPr>
          </w:p>
        </w:tc>
        <w:tc>
          <w:tcPr>
            <w:tcW w:w="517" w:type="pct"/>
            <w:tcBorders>
              <w:top w:val="single" w:sz="4" w:space="0" w:color="auto"/>
              <w:left w:val="nil"/>
              <w:bottom w:val="single" w:sz="4" w:space="0" w:color="auto"/>
              <w:right w:val="single" w:sz="4" w:space="0" w:color="auto"/>
            </w:tcBorders>
            <w:vAlign w:val="center"/>
            <w:hideMark/>
          </w:tcPr>
          <w:p w14:paraId="6174941D" w14:textId="77777777" w:rsidR="00E70D92" w:rsidRPr="00E70D92" w:rsidRDefault="00E70D92" w:rsidP="001D5808">
            <w:pPr>
              <w:pStyle w:val="Tabletext"/>
              <w:jc w:val="center"/>
            </w:pPr>
            <w:r w:rsidRPr="00E70D92">
              <w:t>1 895</w:t>
            </w:r>
          </w:p>
        </w:tc>
        <w:tc>
          <w:tcPr>
            <w:tcW w:w="510" w:type="pct"/>
            <w:tcBorders>
              <w:top w:val="single" w:sz="4" w:space="0" w:color="auto"/>
              <w:left w:val="single" w:sz="4" w:space="0" w:color="auto"/>
              <w:bottom w:val="single" w:sz="4" w:space="0" w:color="auto"/>
              <w:right w:val="single" w:sz="4" w:space="0" w:color="auto"/>
            </w:tcBorders>
            <w:vAlign w:val="center"/>
            <w:hideMark/>
          </w:tcPr>
          <w:p w14:paraId="50631219" w14:textId="77777777" w:rsidR="00E70D92" w:rsidRPr="00E70D92" w:rsidRDefault="00E70D92" w:rsidP="001D5808">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3BA22B3"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6D1E9CC" w14:textId="77777777" w:rsidR="00E70D92" w:rsidRPr="00E70D92" w:rsidRDefault="00E70D92" w:rsidP="001D5808">
            <w:pPr>
              <w:pStyle w:val="Tabletext"/>
              <w:jc w:val="center"/>
            </w:pPr>
            <w:r w:rsidRPr="00E70D92">
              <w:t>3,12</w:t>
            </w:r>
          </w:p>
        </w:tc>
      </w:tr>
      <w:tr w:rsidR="00787CD5" w:rsidRPr="00E70D92" w14:paraId="27F69C4F"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2B7599A"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6EF53F43"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188D0C5" w14:textId="77777777" w:rsidR="00E70D92" w:rsidRPr="00E70D92" w:rsidRDefault="00E70D92" w:rsidP="001D5808">
            <w:pPr>
              <w:pStyle w:val="Tabletext"/>
              <w:jc w:val="center"/>
            </w:pPr>
            <w:r w:rsidRPr="00E70D92">
              <w:t>1 895</w:t>
            </w:r>
          </w:p>
        </w:tc>
        <w:tc>
          <w:tcPr>
            <w:tcW w:w="185" w:type="pct"/>
            <w:tcBorders>
              <w:top w:val="single" w:sz="4" w:space="0" w:color="auto"/>
              <w:left w:val="nil"/>
              <w:bottom w:val="single" w:sz="4" w:space="0" w:color="auto"/>
              <w:right w:val="nil"/>
            </w:tcBorders>
            <w:vAlign w:val="center"/>
          </w:tcPr>
          <w:p w14:paraId="08BDF0E8" w14:textId="77777777" w:rsidR="00E70D92" w:rsidRPr="00E70D92" w:rsidRDefault="00E70D92" w:rsidP="001D5808">
            <w:pPr>
              <w:pStyle w:val="Tabletext"/>
              <w:jc w:val="center"/>
            </w:pPr>
          </w:p>
        </w:tc>
        <w:tc>
          <w:tcPr>
            <w:tcW w:w="517" w:type="pct"/>
            <w:tcBorders>
              <w:top w:val="single" w:sz="4" w:space="0" w:color="auto"/>
              <w:left w:val="nil"/>
              <w:bottom w:val="single" w:sz="4" w:space="0" w:color="auto"/>
              <w:right w:val="single" w:sz="4" w:space="0" w:color="auto"/>
            </w:tcBorders>
            <w:vAlign w:val="center"/>
            <w:hideMark/>
          </w:tcPr>
          <w:p w14:paraId="79CFB7DD" w14:textId="77777777" w:rsidR="00E70D92" w:rsidRPr="00E70D92" w:rsidRDefault="00E70D92" w:rsidP="001D5808">
            <w:pPr>
              <w:pStyle w:val="Tabletext"/>
              <w:jc w:val="center"/>
            </w:pPr>
            <w:r w:rsidRPr="00E70D92">
              <w:t>1 915</w:t>
            </w:r>
          </w:p>
        </w:tc>
        <w:tc>
          <w:tcPr>
            <w:tcW w:w="510" w:type="pct"/>
            <w:tcBorders>
              <w:top w:val="single" w:sz="4" w:space="0" w:color="auto"/>
              <w:left w:val="single" w:sz="4" w:space="0" w:color="auto"/>
              <w:bottom w:val="single" w:sz="4" w:space="0" w:color="auto"/>
              <w:right w:val="single" w:sz="4" w:space="0" w:color="auto"/>
            </w:tcBorders>
            <w:vAlign w:val="center"/>
            <w:hideMark/>
          </w:tcPr>
          <w:p w14:paraId="30CD9358" w14:textId="77777777" w:rsidR="00E70D92" w:rsidRPr="00E70D92" w:rsidRDefault="00E70D92" w:rsidP="001D5808">
            <w:pPr>
              <w:pStyle w:val="Tabletext"/>
              <w:jc w:val="center"/>
            </w:pPr>
            <w:r w:rsidRPr="00E70D92">
              <w:t>−15,5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99A6CC3" w14:textId="77777777" w:rsidR="00E70D92" w:rsidRPr="00E70D92" w:rsidRDefault="00E70D92" w:rsidP="001D5808">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44B4DDC" w14:textId="77777777" w:rsidR="00E70D92" w:rsidRPr="00E70D92" w:rsidRDefault="00E70D92" w:rsidP="001D5808">
            <w:pPr>
              <w:pStyle w:val="Tabletext"/>
              <w:jc w:val="center"/>
            </w:pPr>
            <w:r w:rsidRPr="00E70D92">
              <w:t>3, 12, 13</w:t>
            </w:r>
          </w:p>
        </w:tc>
      </w:tr>
      <w:tr w:rsidR="00787CD5" w:rsidRPr="00E70D92" w14:paraId="3487F56B"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AD73CB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6E4042C4"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24E4BB2" w14:textId="77777777" w:rsidR="00E70D92" w:rsidRPr="00E70D92" w:rsidRDefault="00E70D92" w:rsidP="001D5808">
            <w:pPr>
              <w:pStyle w:val="Tabletext"/>
              <w:jc w:val="center"/>
            </w:pPr>
            <w:r w:rsidRPr="00E70D92">
              <w:t>1 915</w:t>
            </w:r>
          </w:p>
        </w:tc>
        <w:tc>
          <w:tcPr>
            <w:tcW w:w="185" w:type="pct"/>
            <w:tcBorders>
              <w:top w:val="single" w:sz="4" w:space="0" w:color="auto"/>
              <w:left w:val="nil"/>
              <w:bottom w:val="single" w:sz="4" w:space="0" w:color="auto"/>
              <w:right w:val="nil"/>
            </w:tcBorders>
            <w:vAlign w:val="center"/>
          </w:tcPr>
          <w:p w14:paraId="00BAB420" w14:textId="77777777" w:rsidR="00E70D92" w:rsidRPr="00E70D92" w:rsidRDefault="00E70D92" w:rsidP="001D5808">
            <w:pPr>
              <w:pStyle w:val="Tabletext"/>
              <w:jc w:val="center"/>
            </w:pPr>
          </w:p>
        </w:tc>
        <w:tc>
          <w:tcPr>
            <w:tcW w:w="517" w:type="pct"/>
            <w:tcBorders>
              <w:top w:val="single" w:sz="4" w:space="0" w:color="auto"/>
              <w:left w:val="nil"/>
              <w:bottom w:val="single" w:sz="4" w:space="0" w:color="auto"/>
              <w:right w:val="single" w:sz="4" w:space="0" w:color="auto"/>
            </w:tcBorders>
            <w:vAlign w:val="center"/>
            <w:hideMark/>
          </w:tcPr>
          <w:p w14:paraId="159CD58B" w14:textId="77777777" w:rsidR="00E70D92" w:rsidRPr="00E70D92" w:rsidRDefault="00E70D92" w:rsidP="001D5808">
            <w:pPr>
              <w:pStyle w:val="Tabletext"/>
              <w:jc w:val="center"/>
            </w:pPr>
            <w:r w:rsidRPr="00E70D92">
              <w:t>1 920</w:t>
            </w:r>
          </w:p>
        </w:tc>
        <w:tc>
          <w:tcPr>
            <w:tcW w:w="510" w:type="pct"/>
            <w:tcBorders>
              <w:top w:val="single" w:sz="4" w:space="0" w:color="auto"/>
              <w:left w:val="single" w:sz="4" w:space="0" w:color="auto"/>
              <w:bottom w:val="single" w:sz="4" w:space="0" w:color="auto"/>
              <w:right w:val="single" w:sz="4" w:space="0" w:color="auto"/>
            </w:tcBorders>
            <w:vAlign w:val="center"/>
            <w:hideMark/>
          </w:tcPr>
          <w:p w14:paraId="3CB8E587" w14:textId="77777777" w:rsidR="00E70D92" w:rsidRPr="00E70D92" w:rsidRDefault="00E70D92" w:rsidP="001D5808">
            <w:pPr>
              <w:pStyle w:val="Tabletext"/>
              <w:jc w:val="center"/>
            </w:pPr>
            <w:r w:rsidRPr="00E70D92">
              <w:t>+1,6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C4A3B95" w14:textId="77777777" w:rsidR="00E70D92" w:rsidRPr="00E70D92" w:rsidRDefault="00E70D92" w:rsidP="001D5808">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6DC8284" w14:textId="77777777" w:rsidR="00E70D92" w:rsidRPr="00E70D92" w:rsidRDefault="00E70D92" w:rsidP="001D5808">
            <w:pPr>
              <w:pStyle w:val="Tabletext"/>
              <w:jc w:val="center"/>
            </w:pPr>
            <w:r w:rsidRPr="00E70D92">
              <w:t>3, 12, 13</w:t>
            </w:r>
          </w:p>
        </w:tc>
      </w:tr>
      <w:tr w:rsidR="00787CD5" w:rsidRPr="00E70D92" w14:paraId="51D7C347"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5EDEE030" w14:textId="77777777" w:rsidR="00E70D92" w:rsidRPr="00E70D92" w:rsidRDefault="00E70D92" w:rsidP="00BA5B92">
            <w:pPr>
              <w:pStyle w:val="Tabletext"/>
              <w:jc w:val="center"/>
            </w:pPr>
            <w:r w:rsidRPr="00E70D92">
              <w:t>CA_2-4</w:t>
            </w:r>
          </w:p>
        </w:tc>
        <w:tc>
          <w:tcPr>
            <w:tcW w:w="1293" w:type="pct"/>
            <w:tcBorders>
              <w:top w:val="single" w:sz="4" w:space="0" w:color="auto"/>
              <w:left w:val="single" w:sz="4" w:space="0" w:color="auto"/>
              <w:bottom w:val="single" w:sz="4" w:space="0" w:color="auto"/>
              <w:right w:val="single" w:sz="4" w:space="0" w:color="auto"/>
            </w:tcBorders>
            <w:vAlign w:val="bottom"/>
            <w:hideMark/>
          </w:tcPr>
          <w:p w14:paraId="274B74DF" w14:textId="77777777" w:rsidR="00E70D92" w:rsidRPr="00E70D92" w:rsidRDefault="00E70D92" w:rsidP="00BA5B92">
            <w:pPr>
              <w:pStyle w:val="Tabletext"/>
              <w:jc w:val="left"/>
            </w:pPr>
            <w:r w:rsidRPr="00E70D92">
              <w:t>Bandas E-UTRA 4, 5, 12, 13, 14, 17, 24, 26, 27, 28, 29, 30, 41, 50, 51, 53, 66, 70, 71, 74, 85</w:t>
            </w:r>
          </w:p>
        </w:tc>
        <w:tc>
          <w:tcPr>
            <w:tcW w:w="639" w:type="pct"/>
            <w:tcBorders>
              <w:top w:val="single" w:sz="4" w:space="0" w:color="auto"/>
              <w:left w:val="single" w:sz="4" w:space="0" w:color="auto"/>
              <w:bottom w:val="single" w:sz="4" w:space="0" w:color="auto"/>
              <w:right w:val="nil"/>
            </w:tcBorders>
            <w:vAlign w:val="center"/>
            <w:hideMark/>
          </w:tcPr>
          <w:p w14:paraId="14CF43EA"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E6D249F"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C22E5F0"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1DC23E6"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559DDD6"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23A025D3" w14:textId="77777777" w:rsidR="00E70D92" w:rsidRPr="00E70D92" w:rsidRDefault="00E70D92" w:rsidP="001D5808">
            <w:pPr>
              <w:pStyle w:val="Tabletext"/>
              <w:jc w:val="center"/>
            </w:pPr>
          </w:p>
        </w:tc>
      </w:tr>
      <w:tr w:rsidR="00787CD5" w:rsidRPr="00E70D92" w14:paraId="2D03528E"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D6B5A66"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7A77F290" w14:textId="77777777" w:rsidR="00E70D92" w:rsidRPr="00E70D92" w:rsidRDefault="00E70D92" w:rsidP="00BA5B92">
            <w:pPr>
              <w:pStyle w:val="Tabletext"/>
              <w:jc w:val="left"/>
            </w:pPr>
            <w:r w:rsidRPr="00E70D92">
              <w:t>Bandas E-UTRA 2, 25</w:t>
            </w:r>
          </w:p>
        </w:tc>
        <w:tc>
          <w:tcPr>
            <w:tcW w:w="639" w:type="pct"/>
            <w:tcBorders>
              <w:top w:val="single" w:sz="4" w:space="0" w:color="auto"/>
              <w:left w:val="single" w:sz="4" w:space="0" w:color="auto"/>
              <w:bottom w:val="single" w:sz="4" w:space="0" w:color="auto"/>
              <w:right w:val="nil"/>
            </w:tcBorders>
            <w:vAlign w:val="center"/>
            <w:hideMark/>
          </w:tcPr>
          <w:p w14:paraId="66A173A6"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ADE9287"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7A81C1D"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74B3A8E"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C12585E"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6D4CE84" w14:textId="77777777" w:rsidR="00E70D92" w:rsidRPr="00E70D92" w:rsidRDefault="00E70D92" w:rsidP="001D5808">
            <w:pPr>
              <w:pStyle w:val="Tabletext"/>
              <w:jc w:val="center"/>
            </w:pPr>
            <w:r w:rsidRPr="00E70D92">
              <w:t>3</w:t>
            </w:r>
          </w:p>
        </w:tc>
      </w:tr>
      <w:tr w:rsidR="00787CD5" w:rsidRPr="00E70D92" w14:paraId="3EFE6267"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382D8B1"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7DBFE699" w14:textId="77777777" w:rsidR="00E70D92" w:rsidRPr="00E70D92" w:rsidRDefault="00E70D92" w:rsidP="00BA5B92">
            <w:pPr>
              <w:pStyle w:val="Tabletext"/>
              <w:jc w:val="left"/>
              <w:rPr>
                <w:lang w:val="pt-BR"/>
              </w:rPr>
            </w:pPr>
            <w:r w:rsidRPr="00E70D92">
              <w:rPr>
                <w:lang w:val="pt-BR"/>
              </w:rPr>
              <w:t>Bandas E-UTRA 22, 42, 43</w:t>
            </w:r>
          </w:p>
          <w:p w14:paraId="45FE75CA" w14:textId="77777777" w:rsidR="00E70D92" w:rsidRPr="00E70D92" w:rsidRDefault="00E70D92" w:rsidP="00BA5B92">
            <w:pPr>
              <w:pStyle w:val="Tabletext"/>
              <w:jc w:val="left"/>
              <w:rPr>
                <w:lang w:val="pt-BR"/>
              </w:rPr>
            </w:pPr>
            <w:r w:rsidRPr="00E70D92">
              <w:rPr>
                <w:lang w:val="pt-BR"/>
              </w:rPr>
              <w:t>Banda NR n77</w:t>
            </w:r>
          </w:p>
        </w:tc>
        <w:tc>
          <w:tcPr>
            <w:tcW w:w="639" w:type="pct"/>
            <w:tcBorders>
              <w:top w:val="single" w:sz="4" w:space="0" w:color="auto"/>
              <w:left w:val="single" w:sz="4" w:space="0" w:color="auto"/>
              <w:bottom w:val="single" w:sz="4" w:space="0" w:color="auto"/>
              <w:right w:val="nil"/>
            </w:tcBorders>
            <w:vAlign w:val="center"/>
            <w:hideMark/>
          </w:tcPr>
          <w:p w14:paraId="4DF9AA1D"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DFFEB4E"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DF30832"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F8E3F8E"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F28F8D0"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1DE0F52" w14:textId="77777777" w:rsidR="00E70D92" w:rsidRPr="00E70D92" w:rsidRDefault="00E70D92" w:rsidP="001D5808">
            <w:pPr>
              <w:pStyle w:val="Tabletext"/>
              <w:jc w:val="center"/>
            </w:pPr>
            <w:r w:rsidRPr="00E70D92">
              <w:t>2</w:t>
            </w:r>
          </w:p>
        </w:tc>
      </w:tr>
      <w:tr w:rsidR="00787CD5" w:rsidRPr="00E70D92" w14:paraId="46E52152"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4011EA4E" w14:textId="77777777" w:rsidR="00E70D92" w:rsidRPr="00E70D92" w:rsidRDefault="00E70D92" w:rsidP="00BA5B92">
            <w:pPr>
              <w:pStyle w:val="Tabletext"/>
              <w:jc w:val="center"/>
            </w:pPr>
            <w:r w:rsidRPr="00E70D92">
              <w:t>CA_2-5</w:t>
            </w:r>
          </w:p>
        </w:tc>
        <w:tc>
          <w:tcPr>
            <w:tcW w:w="1293" w:type="pct"/>
            <w:tcBorders>
              <w:top w:val="single" w:sz="4" w:space="0" w:color="auto"/>
              <w:left w:val="single" w:sz="4" w:space="0" w:color="auto"/>
              <w:bottom w:val="single" w:sz="4" w:space="0" w:color="auto"/>
              <w:right w:val="single" w:sz="4" w:space="0" w:color="auto"/>
            </w:tcBorders>
            <w:vAlign w:val="center"/>
            <w:hideMark/>
          </w:tcPr>
          <w:p w14:paraId="0A567780" w14:textId="77777777" w:rsidR="00E70D92" w:rsidRPr="00E70D92" w:rsidRDefault="00E70D92" w:rsidP="00BA5B92">
            <w:pPr>
              <w:pStyle w:val="Tabletext"/>
              <w:jc w:val="left"/>
            </w:pPr>
            <w:r w:rsidRPr="00E70D92">
              <w:t>Bandas E-UTRA 4, 5, 12, 13, 14, 17, 24, 28, 29, 30, 42, 50, 51, 66, 70, 71, 74, 85</w:t>
            </w:r>
          </w:p>
        </w:tc>
        <w:tc>
          <w:tcPr>
            <w:tcW w:w="639" w:type="pct"/>
            <w:tcBorders>
              <w:top w:val="single" w:sz="4" w:space="0" w:color="auto"/>
              <w:left w:val="single" w:sz="4" w:space="0" w:color="auto"/>
              <w:bottom w:val="single" w:sz="4" w:space="0" w:color="auto"/>
              <w:right w:val="nil"/>
            </w:tcBorders>
            <w:vAlign w:val="center"/>
            <w:hideMark/>
          </w:tcPr>
          <w:p w14:paraId="32330FB7"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BEEAB61"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E31A884"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21AA899"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3C2A47D"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D2D1E02" w14:textId="77777777" w:rsidR="00E70D92" w:rsidRPr="00E70D92" w:rsidRDefault="00E70D92" w:rsidP="001D5808">
            <w:pPr>
              <w:pStyle w:val="Tabletext"/>
              <w:jc w:val="center"/>
            </w:pPr>
          </w:p>
        </w:tc>
      </w:tr>
      <w:tr w:rsidR="00787CD5" w:rsidRPr="00E70D92" w14:paraId="583DAF09"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F3C2486"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1520B70" w14:textId="77777777" w:rsidR="00E70D92" w:rsidRPr="00E70D92" w:rsidRDefault="00E70D92" w:rsidP="00BA5B92">
            <w:pPr>
              <w:pStyle w:val="Tabletext"/>
              <w:jc w:val="left"/>
            </w:pPr>
            <w:r w:rsidRPr="00E70D92">
              <w:t>Bandas E-UTRA 2, 25</w:t>
            </w:r>
          </w:p>
        </w:tc>
        <w:tc>
          <w:tcPr>
            <w:tcW w:w="639" w:type="pct"/>
            <w:tcBorders>
              <w:top w:val="single" w:sz="4" w:space="0" w:color="auto"/>
              <w:left w:val="single" w:sz="4" w:space="0" w:color="auto"/>
              <w:bottom w:val="single" w:sz="4" w:space="0" w:color="auto"/>
              <w:right w:val="nil"/>
            </w:tcBorders>
            <w:vAlign w:val="center"/>
            <w:hideMark/>
          </w:tcPr>
          <w:p w14:paraId="638D8A99"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80AF14A"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6D77853"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32FFD30"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3111001"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09FA9B1" w14:textId="77777777" w:rsidR="00E70D92" w:rsidRPr="00E70D92" w:rsidRDefault="00E70D92" w:rsidP="001D5808">
            <w:pPr>
              <w:pStyle w:val="Tabletext"/>
              <w:jc w:val="center"/>
            </w:pPr>
            <w:r w:rsidRPr="00E70D92">
              <w:t>3</w:t>
            </w:r>
          </w:p>
        </w:tc>
      </w:tr>
      <w:tr w:rsidR="00787CD5" w:rsidRPr="00E70D92" w14:paraId="3EFE99EA"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170CDE6"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6F97E464" w14:textId="77777777" w:rsidR="00E70D92" w:rsidRPr="00E70D92" w:rsidRDefault="00E70D92" w:rsidP="00BA5B92">
            <w:pPr>
              <w:pStyle w:val="Tabletext"/>
              <w:jc w:val="left"/>
            </w:pPr>
            <w:r w:rsidRPr="00E70D92">
              <w:t>Banda E-UTRA 26</w:t>
            </w:r>
          </w:p>
        </w:tc>
        <w:tc>
          <w:tcPr>
            <w:tcW w:w="639" w:type="pct"/>
            <w:tcBorders>
              <w:top w:val="single" w:sz="4" w:space="0" w:color="auto"/>
              <w:left w:val="single" w:sz="4" w:space="0" w:color="auto"/>
              <w:bottom w:val="single" w:sz="4" w:space="0" w:color="auto"/>
              <w:right w:val="nil"/>
            </w:tcBorders>
            <w:vAlign w:val="center"/>
            <w:hideMark/>
          </w:tcPr>
          <w:p w14:paraId="3121C97D" w14:textId="77777777" w:rsidR="00E70D92" w:rsidRPr="00E70D92" w:rsidRDefault="00E70D92" w:rsidP="001D5808">
            <w:pPr>
              <w:pStyle w:val="Tabletext"/>
              <w:jc w:val="center"/>
            </w:pPr>
            <w:r w:rsidRPr="00E70D92">
              <w:t>859</w:t>
            </w:r>
          </w:p>
        </w:tc>
        <w:tc>
          <w:tcPr>
            <w:tcW w:w="185" w:type="pct"/>
            <w:tcBorders>
              <w:top w:val="single" w:sz="4" w:space="0" w:color="auto"/>
              <w:left w:val="nil"/>
              <w:bottom w:val="single" w:sz="4" w:space="0" w:color="auto"/>
              <w:right w:val="nil"/>
            </w:tcBorders>
            <w:vAlign w:val="center"/>
            <w:hideMark/>
          </w:tcPr>
          <w:p w14:paraId="783B8F4E"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FF5ADCE" w14:textId="77777777" w:rsidR="00E70D92" w:rsidRPr="00E70D92" w:rsidRDefault="00E70D92" w:rsidP="001D5808">
            <w:pPr>
              <w:pStyle w:val="Tabletext"/>
              <w:jc w:val="center"/>
            </w:pPr>
            <w:r w:rsidRPr="00E70D92">
              <w:t>869</w:t>
            </w:r>
          </w:p>
        </w:tc>
        <w:tc>
          <w:tcPr>
            <w:tcW w:w="510" w:type="pct"/>
            <w:tcBorders>
              <w:top w:val="single" w:sz="4" w:space="0" w:color="auto"/>
              <w:left w:val="single" w:sz="4" w:space="0" w:color="auto"/>
              <w:bottom w:val="single" w:sz="4" w:space="0" w:color="auto"/>
              <w:right w:val="single" w:sz="4" w:space="0" w:color="auto"/>
            </w:tcBorders>
            <w:vAlign w:val="center"/>
            <w:hideMark/>
          </w:tcPr>
          <w:p w14:paraId="2F198517" w14:textId="77777777" w:rsidR="00E70D92" w:rsidRPr="00E70D92" w:rsidRDefault="00E70D92" w:rsidP="001D5808">
            <w:pPr>
              <w:pStyle w:val="Tabletext"/>
              <w:jc w:val="center"/>
            </w:pPr>
            <w:r w:rsidRPr="00E70D92">
              <w:t>−27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1138140"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64522913" w14:textId="77777777" w:rsidR="00E70D92" w:rsidRPr="00E70D92" w:rsidRDefault="00E70D92" w:rsidP="001D5808">
            <w:pPr>
              <w:pStyle w:val="Tabletext"/>
              <w:jc w:val="center"/>
            </w:pPr>
          </w:p>
        </w:tc>
      </w:tr>
      <w:tr w:rsidR="00787CD5" w:rsidRPr="00E70D92" w14:paraId="271A0B8E"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8638D69"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E34C219" w14:textId="77777777" w:rsidR="00E70D92" w:rsidRPr="00E70D92" w:rsidRDefault="00E70D92" w:rsidP="00BA5B92">
            <w:pPr>
              <w:pStyle w:val="Tabletext"/>
              <w:jc w:val="left"/>
              <w:rPr>
                <w:lang w:val="pt-BR"/>
              </w:rPr>
            </w:pPr>
            <w:r w:rsidRPr="00E70D92">
              <w:rPr>
                <w:lang w:val="pt-BR"/>
              </w:rPr>
              <w:t>Bandas E-UTRA 41, 43, 53</w:t>
            </w:r>
          </w:p>
          <w:p w14:paraId="39070177" w14:textId="77777777" w:rsidR="00E70D92" w:rsidRPr="00E70D92" w:rsidRDefault="00E70D92" w:rsidP="00BA5B92">
            <w:pPr>
              <w:pStyle w:val="Tabletext"/>
              <w:jc w:val="left"/>
              <w:rPr>
                <w:lang w:val="pt-BR"/>
              </w:rPr>
            </w:pPr>
            <w:r w:rsidRPr="00E70D92">
              <w:rPr>
                <w:lang w:val="pt-BR"/>
              </w:rPr>
              <w:t>Banda NR n77</w:t>
            </w:r>
          </w:p>
        </w:tc>
        <w:tc>
          <w:tcPr>
            <w:tcW w:w="639" w:type="pct"/>
            <w:tcBorders>
              <w:top w:val="single" w:sz="4" w:space="0" w:color="auto"/>
              <w:left w:val="single" w:sz="4" w:space="0" w:color="auto"/>
              <w:bottom w:val="single" w:sz="4" w:space="0" w:color="auto"/>
              <w:right w:val="nil"/>
            </w:tcBorders>
            <w:vAlign w:val="center"/>
            <w:hideMark/>
          </w:tcPr>
          <w:p w14:paraId="5CCFF78A"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15843A6"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227FAF8"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2D3B064"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E22E44A"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B9CBD61" w14:textId="77777777" w:rsidR="00E70D92" w:rsidRPr="00E70D92" w:rsidRDefault="00E70D92" w:rsidP="001D5808">
            <w:pPr>
              <w:pStyle w:val="Tabletext"/>
              <w:jc w:val="center"/>
            </w:pPr>
            <w:r w:rsidRPr="00E70D92">
              <w:t>2</w:t>
            </w:r>
          </w:p>
        </w:tc>
      </w:tr>
    </w:tbl>
    <w:p w14:paraId="4A01DA9E" w14:textId="56D04DCA" w:rsidR="00BA5B92" w:rsidRDefault="00BA5B92" w:rsidP="00BA5B92">
      <w:pPr>
        <w:pStyle w:val="Tablefin"/>
      </w:pPr>
    </w:p>
    <w:p w14:paraId="00225CA1" w14:textId="77777777" w:rsidR="00BA5B92" w:rsidRPr="00E70D92" w:rsidRDefault="00BA5B92" w:rsidP="00BA5B92">
      <w:pPr>
        <w:pStyle w:val="TableNo"/>
      </w:pPr>
      <w:r w:rsidRPr="00E70D92">
        <w:lastRenderedPageBreak/>
        <w:t>CUADRO A1-41</w:t>
      </w:r>
      <w:r>
        <w:t xml:space="preserve"> </w:t>
      </w:r>
      <w:r w:rsidRPr="00501284">
        <w:t>(</w:t>
      </w:r>
      <w:r w:rsidRPr="00BA5B92">
        <w:rPr>
          <w:i/>
          <w:iCs/>
        </w:rPr>
        <w:t>continuación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2FFFB74F"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4148497B"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0D37C7FC" w14:textId="77777777" w:rsidR="00BA5B92" w:rsidRPr="00E70D92" w:rsidRDefault="00BA5B92" w:rsidP="00892661">
            <w:pPr>
              <w:pStyle w:val="Tablehead"/>
            </w:pPr>
            <w:r w:rsidRPr="00E70D92">
              <w:t>Emisión no esencial</w:t>
            </w:r>
          </w:p>
        </w:tc>
      </w:tr>
      <w:tr w:rsidR="00BA5B92" w:rsidRPr="00E70D92" w14:paraId="3B4580D3"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0282459"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1F072B39"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7111E8B8"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5719E037"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16BB841C"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2C7EFC1" w14:textId="77777777" w:rsidR="00BA5B92" w:rsidRPr="00E70D92" w:rsidRDefault="00BA5B92" w:rsidP="00892661">
            <w:pPr>
              <w:pStyle w:val="Tablehead"/>
            </w:pPr>
            <w:r w:rsidRPr="00E70D92">
              <w:t>Nota</w:t>
            </w:r>
          </w:p>
        </w:tc>
      </w:tr>
      <w:tr w:rsidR="00787CD5" w:rsidRPr="00E70D92" w14:paraId="4C02F10C"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2D3A0DD8" w14:textId="77777777" w:rsidR="00E70D92" w:rsidRPr="00E70D92" w:rsidRDefault="00E70D92" w:rsidP="00BA5B92">
            <w:pPr>
              <w:pStyle w:val="Tabletext"/>
              <w:jc w:val="center"/>
            </w:pPr>
            <w:r w:rsidRPr="00E70D92">
              <w:t>CA_2-7</w:t>
            </w:r>
          </w:p>
        </w:tc>
        <w:tc>
          <w:tcPr>
            <w:tcW w:w="1293" w:type="pct"/>
            <w:tcBorders>
              <w:top w:val="single" w:sz="4" w:space="0" w:color="auto"/>
              <w:left w:val="single" w:sz="4" w:space="0" w:color="auto"/>
              <w:bottom w:val="single" w:sz="4" w:space="0" w:color="auto"/>
              <w:right w:val="single" w:sz="4" w:space="0" w:color="auto"/>
            </w:tcBorders>
            <w:vAlign w:val="bottom"/>
            <w:hideMark/>
          </w:tcPr>
          <w:p w14:paraId="2731E758" w14:textId="77777777" w:rsidR="00E70D92" w:rsidRPr="00E70D92" w:rsidRDefault="00E70D92" w:rsidP="00BA5B92">
            <w:pPr>
              <w:pStyle w:val="Tabletext"/>
              <w:jc w:val="left"/>
            </w:pPr>
            <w:r w:rsidRPr="00E70D92">
              <w:t>Bandas E-UTRA 2, 4, 5, 7, 12, 13, 14, 17, 26, 27, 29, 30, 42, 50, 51, 65, 66, 70, 74, 85</w:t>
            </w:r>
          </w:p>
        </w:tc>
        <w:tc>
          <w:tcPr>
            <w:tcW w:w="639" w:type="pct"/>
            <w:tcBorders>
              <w:top w:val="single" w:sz="4" w:space="0" w:color="auto"/>
              <w:left w:val="single" w:sz="4" w:space="0" w:color="auto"/>
              <w:bottom w:val="single" w:sz="4" w:space="0" w:color="auto"/>
              <w:right w:val="nil"/>
            </w:tcBorders>
            <w:vAlign w:val="center"/>
            <w:hideMark/>
          </w:tcPr>
          <w:p w14:paraId="4084E692"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58E5371"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023FF2E"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001351F"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95F9C96"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40702CA" w14:textId="77777777" w:rsidR="00E70D92" w:rsidRPr="00E70D92" w:rsidRDefault="00E70D92" w:rsidP="001D5808">
            <w:pPr>
              <w:pStyle w:val="Tabletext"/>
              <w:jc w:val="center"/>
            </w:pPr>
          </w:p>
        </w:tc>
      </w:tr>
      <w:tr w:rsidR="00787CD5" w:rsidRPr="00E70D92" w14:paraId="111422A4"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7E64854"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87198BB" w14:textId="77777777" w:rsidR="00E70D92" w:rsidRPr="00E70D92" w:rsidRDefault="00E70D92" w:rsidP="00BA5B92">
            <w:pPr>
              <w:pStyle w:val="Tabletext"/>
              <w:jc w:val="left"/>
            </w:pPr>
            <w:r w:rsidRPr="00E70D92">
              <w:t>Banda E-UTRA 43</w:t>
            </w:r>
          </w:p>
        </w:tc>
        <w:tc>
          <w:tcPr>
            <w:tcW w:w="639" w:type="pct"/>
            <w:tcBorders>
              <w:top w:val="single" w:sz="4" w:space="0" w:color="auto"/>
              <w:left w:val="single" w:sz="4" w:space="0" w:color="auto"/>
              <w:bottom w:val="single" w:sz="4" w:space="0" w:color="auto"/>
              <w:right w:val="nil"/>
            </w:tcBorders>
            <w:vAlign w:val="center"/>
            <w:hideMark/>
          </w:tcPr>
          <w:p w14:paraId="48FD0C15"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EC56CC7"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6EADE64"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B6282D6"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D4223C8"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D6399E8" w14:textId="77777777" w:rsidR="00E70D92" w:rsidRPr="00E70D92" w:rsidRDefault="00E70D92" w:rsidP="001D5808">
            <w:pPr>
              <w:pStyle w:val="Tabletext"/>
              <w:jc w:val="center"/>
            </w:pPr>
            <w:r w:rsidRPr="00E70D92">
              <w:t>2</w:t>
            </w:r>
          </w:p>
        </w:tc>
      </w:tr>
      <w:tr w:rsidR="00787CD5" w:rsidRPr="00E70D92" w14:paraId="659C2698"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64236F98" w14:textId="77777777" w:rsidR="00E70D92" w:rsidRPr="00E70D92" w:rsidRDefault="00E70D92" w:rsidP="00BA5B92">
            <w:pPr>
              <w:pStyle w:val="Tabletext"/>
              <w:jc w:val="center"/>
            </w:pPr>
            <w:r w:rsidRPr="00E70D92">
              <w:t>CA_2-12</w:t>
            </w:r>
          </w:p>
        </w:tc>
        <w:tc>
          <w:tcPr>
            <w:tcW w:w="1293" w:type="pct"/>
            <w:tcBorders>
              <w:top w:val="single" w:sz="4" w:space="0" w:color="auto"/>
              <w:left w:val="single" w:sz="4" w:space="0" w:color="auto"/>
              <w:bottom w:val="single" w:sz="4" w:space="0" w:color="auto"/>
              <w:right w:val="single" w:sz="4" w:space="0" w:color="auto"/>
            </w:tcBorders>
            <w:vAlign w:val="center"/>
            <w:hideMark/>
          </w:tcPr>
          <w:p w14:paraId="3E7D170D" w14:textId="77777777" w:rsidR="00E70D92" w:rsidRPr="00E70D92" w:rsidRDefault="00E70D92" w:rsidP="00BA5B92">
            <w:pPr>
              <w:pStyle w:val="Tabletext"/>
              <w:jc w:val="left"/>
            </w:pPr>
            <w:r w:rsidRPr="00E70D92">
              <w:t>Bandas E-UTRA 5, 13, 14, 17, 24, 26, 27, 30, 41, 50, 53, 71, 74</w:t>
            </w:r>
          </w:p>
        </w:tc>
        <w:tc>
          <w:tcPr>
            <w:tcW w:w="639" w:type="pct"/>
            <w:tcBorders>
              <w:top w:val="single" w:sz="4" w:space="0" w:color="auto"/>
              <w:left w:val="single" w:sz="4" w:space="0" w:color="auto"/>
              <w:bottom w:val="single" w:sz="4" w:space="0" w:color="auto"/>
              <w:right w:val="nil"/>
            </w:tcBorders>
            <w:vAlign w:val="center"/>
            <w:hideMark/>
          </w:tcPr>
          <w:p w14:paraId="5FEA18B9"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2C36A98"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DDD0697"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3527943"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E02F833"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2F895EB" w14:textId="77777777" w:rsidR="00E70D92" w:rsidRPr="00E70D92" w:rsidRDefault="00E70D92" w:rsidP="001D5808">
            <w:pPr>
              <w:pStyle w:val="Tabletext"/>
              <w:jc w:val="center"/>
            </w:pPr>
          </w:p>
        </w:tc>
      </w:tr>
      <w:tr w:rsidR="00787CD5" w:rsidRPr="00E70D92" w14:paraId="29F01B5B"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2818756"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E31BA39" w14:textId="77777777" w:rsidR="00E70D92" w:rsidRPr="00E70D92" w:rsidRDefault="00E70D92" w:rsidP="00BA5B92">
            <w:pPr>
              <w:pStyle w:val="Tabletext"/>
              <w:jc w:val="left"/>
            </w:pPr>
            <w:r w:rsidRPr="00E70D92">
              <w:t>Bandas E-UTRA 2, 12, 25, 85</w:t>
            </w:r>
          </w:p>
        </w:tc>
        <w:tc>
          <w:tcPr>
            <w:tcW w:w="639" w:type="pct"/>
            <w:tcBorders>
              <w:top w:val="single" w:sz="4" w:space="0" w:color="auto"/>
              <w:left w:val="single" w:sz="4" w:space="0" w:color="auto"/>
              <w:bottom w:val="single" w:sz="4" w:space="0" w:color="auto"/>
              <w:right w:val="nil"/>
            </w:tcBorders>
            <w:vAlign w:val="center"/>
            <w:hideMark/>
          </w:tcPr>
          <w:p w14:paraId="44C1D73A"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B6AA097"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49F9680"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95D7795"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1C142C1"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E2AC5B8" w14:textId="77777777" w:rsidR="00E70D92" w:rsidRPr="00E70D92" w:rsidRDefault="00E70D92" w:rsidP="001D5808">
            <w:pPr>
              <w:pStyle w:val="Tabletext"/>
              <w:jc w:val="center"/>
            </w:pPr>
            <w:r w:rsidRPr="00E70D92">
              <w:t>3</w:t>
            </w:r>
          </w:p>
        </w:tc>
      </w:tr>
      <w:tr w:rsidR="00787CD5" w:rsidRPr="00E70D92" w14:paraId="0544CFF9"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B56410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709BAFB" w14:textId="77777777" w:rsidR="00E70D92" w:rsidRPr="00E70D92" w:rsidRDefault="00E70D92" w:rsidP="00BA5B92">
            <w:pPr>
              <w:pStyle w:val="Tabletext"/>
              <w:jc w:val="left"/>
              <w:rPr>
                <w:lang w:val="pt-BR"/>
              </w:rPr>
            </w:pPr>
            <w:r w:rsidRPr="00E70D92">
              <w:rPr>
                <w:lang w:val="pt-BR"/>
              </w:rPr>
              <w:t>Bandas E-UTRA 4, 51, 66, 70</w:t>
            </w:r>
          </w:p>
          <w:p w14:paraId="0B56F864" w14:textId="77777777" w:rsidR="00E70D92" w:rsidRPr="00E70D92" w:rsidRDefault="00E70D92" w:rsidP="00BA5B92">
            <w:pPr>
              <w:pStyle w:val="Tabletext"/>
              <w:jc w:val="left"/>
              <w:rPr>
                <w:lang w:val="pt-BR"/>
              </w:rPr>
            </w:pPr>
            <w:r w:rsidRPr="00E70D92">
              <w:rPr>
                <w:lang w:val="pt-BR"/>
              </w:rPr>
              <w:t>Banda NR n77</w:t>
            </w:r>
          </w:p>
        </w:tc>
        <w:tc>
          <w:tcPr>
            <w:tcW w:w="639" w:type="pct"/>
            <w:tcBorders>
              <w:top w:val="single" w:sz="4" w:space="0" w:color="auto"/>
              <w:left w:val="single" w:sz="4" w:space="0" w:color="auto"/>
              <w:bottom w:val="single" w:sz="4" w:space="0" w:color="auto"/>
              <w:right w:val="nil"/>
            </w:tcBorders>
            <w:vAlign w:val="center"/>
            <w:hideMark/>
          </w:tcPr>
          <w:p w14:paraId="2283D990"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73E3CDC"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9B18BB3"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B4952AE"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6F5B255"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AC7278B" w14:textId="77777777" w:rsidR="00E70D92" w:rsidRPr="00E70D92" w:rsidRDefault="00E70D92" w:rsidP="001D5808">
            <w:pPr>
              <w:pStyle w:val="Tabletext"/>
              <w:jc w:val="center"/>
            </w:pPr>
            <w:r w:rsidRPr="00E70D92">
              <w:t>2</w:t>
            </w:r>
          </w:p>
        </w:tc>
      </w:tr>
      <w:tr w:rsidR="00787CD5" w:rsidRPr="00E70D92" w14:paraId="2019248A"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3BEB3A15" w14:textId="77777777" w:rsidR="00E70D92" w:rsidRPr="00E70D92" w:rsidRDefault="00E70D92" w:rsidP="00BA5B92">
            <w:pPr>
              <w:pStyle w:val="Tabletext"/>
              <w:jc w:val="center"/>
            </w:pPr>
            <w:r w:rsidRPr="00E70D92">
              <w:t>CA_2-13</w:t>
            </w:r>
          </w:p>
        </w:tc>
        <w:tc>
          <w:tcPr>
            <w:tcW w:w="1293" w:type="pct"/>
            <w:tcBorders>
              <w:top w:val="single" w:sz="4" w:space="0" w:color="auto"/>
              <w:left w:val="single" w:sz="4" w:space="0" w:color="auto"/>
              <w:bottom w:val="single" w:sz="4" w:space="0" w:color="auto"/>
              <w:right w:val="single" w:sz="4" w:space="0" w:color="auto"/>
            </w:tcBorders>
            <w:vAlign w:val="center"/>
            <w:hideMark/>
          </w:tcPr>
          <w:p w14:paraId="4A1FFB10" w14:textId="77777777" w:rsidR="00E70D92" w:rsidRPr="00E70D92" w:rsidRDefault="00E70D92" w:rsidP="00BA5B92">
            <w:pPr>
              <w:pStyle w:val="Tabletext"/>
              <w:jc w:val="left"/>
            </w:pPr>
            <w:r w:rsidRPr="00E70D92">
              <w:t>Bandas E-UTRA 4, 5,12,13,17, 22, 26, 27, 29, 41, 42, 50, 51, 53, 66, 70, 71, 74, 85</w:t>
            </w:r>
          </w:p>
        </w:tc>
        <w:tc>
          <w:tcPr>
            <w:tcW w:w="639" w:type="pct"/>
            <w:tcBorders>
              <w:top w:val="single" w:sz="4" w:space="0" w:color="auto"/>
              <w:left w:val="single" w:sz="4" w:space="0" w:color="auto"/>
              <w:bottom w:val="single" w:sz="4" w:space="0" w:color="auto"/>
              <w:right w:val="nil"/>
            </w:tcBorders>
            <w:vAlign w:val="center"/>
            <w:hideMark/>
          </w:tcPr>
          <w:p w14:paraId="47EF80EF"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A322EC9"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239A652"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8AE4E55"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2001C13"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6941E5C8" w14:textId="77777777" w:rsidR="00E70D92" w:rsidRPr="00E70D92" w:rsidRDefault="00E70D92" w:rsidP="001D5808">
            <w:pPr>
              <w:pStyle w:val="Tabletext"/>
              <w:jc w:val="center"/>
            </w:pPr>
          </w:p>
        </w:tc>
      </w:tr>
      <w:tr w:rsidR="00787CD5" w:rsidRPr="00E70D92" w14:paraId="7CEA2FA6"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F9B97C6"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F1A7860" w14:textId="77777777" w:rsidR="00E70D92" w:rsidRPr="00E70D92" w:rsidRDefault="00E70D92" w:rsidP="00BA5B92">
            <w:pPr>
              <w:pStyle w:val="Tabletext"/>
              <w:jc w:val="left"/>
            </w:pPr>
            <w:r w:rsidRPr="00E70D92">
              <w:t>Bandas E-UTRA 2,14, 25</w:t>
            </w:r>
          </w:p>
        </w:tc>
        <w:tc>
          <w:tcPr>
            <w:tcW w:w="639" w:type="pct"/>
            <w:tcBorders>
              <w:top w:val="single" w:sz="4" w:space="0" w:color="auto"/>
              <w:left w:val="single" w:sz="4" w:space="0" w:color="auto"/>
              <w:bottom w:val="single" w:sz="4" w:space="0" w:color="auto"/>
              <w:right w:val="nil"/>
            </w:tcBorders>
            <w:vAlign w:val="center"/>
            <w:hideMark/>
          </w:tcPr>
          <w:p w14:paraId="0588AEA8"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7A103D9"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71D8B1A"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336E342C"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5D439A7"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9B481F3" w14:textId="77777777" w:rsidR="00E70D92" w:rsidRPr="00E70D92" w:rsidRDefault="00E70D92" w:rsidP="001D5808">
            <w:pPr>
              <w:pStyle w:val="Tabletext"/>
              <w:jc w:val="center"/>
            </w:pPr>
            <w:r w:rsidRPr="00E70D92">
              <w:t>3</w:t>
            </w:r>
          </w:p>
        </w:tc>
      </w:tr>
      <w:tr w:rsidR="00787CD5" w:rsidRPr="00E70D92" w14:paraId="1866876E"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F32F47B"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0D9F238" w14:textId="77777777" w:rsidR="00E70D92" w:rsidRPr="00E70D92" w:rsidRDefault="00E70D92" w:rsidP="00BA5B92">
            <w:pPr>
              <w:pStyle w:val="Tabletext"/>
              <w:jc w:val="left"/>
              <w:rPr>
                <w:lang w:val="pt-BR"/>
              </w:rPr>
            </w:pPr>
            <w:r w:rsidRPr="00E70D92">
              <w:rPr>
                <w:lang w:val="pt-BR"/>
              </w:rPr>
              <w:t>Bandas E-UTRA 24, 30, 43</w:t>
            </w:r>
          </w:p>
          <w:p w14:paraId="642E1885" w14:textId="77777777" w:rsidR="00E70D92" w:rsidRPr="00E70D92" w:rsidRDefault="00E70D92" w:rsidP="00BA5B92">
            <w:pPr>
              <w:pStyle w:val="Tabletext"/>
              <w:jc w:val="left"/>
              <w:rPr>
                <w:lang w:val="pt-BR"/>
              </w:rPr>
            </w:pPr>
            <w:r w:rsidRPr="00E70D92">
              <w:rPr>
                <w:lang w:val="pt-BR"/>
              </w:rPr>
              <w:t>Banda NR n77</w:t>
            </w:r>
          </w:p>
        </w:tc>
        <w:tc>
          <w:tcPr>
            <w:tcW w:w="639" w:type="pct"/>
            <w:tcBorders>
              <w:top w:val="single" w:sz="4" w:space="0" w:color="auto"/>
              <w:left w:val="single" w:sz="4" w:space="0" w:color="auto"/>
              <w:bottom w:val="single" w:sz="4" w:space="0" w:color="auto"/>
              <w:right w:val="nil"/>
            </w:tcBorders>
            <w:vAlign w:val="center"/>
            <w:hideMark/>
          </w:tcPr>
          <w:p w14:paraId="576F9FC6"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05159A0"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BE84223"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83E3207"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511ED05"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BBE8E51" w14:textId="77777777" w:rsidR="00E70D92" w:rsidRPr="00E70D92" w:rsidRDefault="00E70D92" w:rsidP="001D5808">
            <w:pPr>
              <w:pStyle w:val="Tabletext"/>
              <w:jc w:val="center"/>
            </w:pPr>
            <w:r w:rsidRPr="00E70D92">
              <w:t>2</w:t>
            </w:r>
          </w:p>
        </w:tc>
      </w:tr>
      <w:tr w:rsidR="00787CD5" w:rsidRPr="00E70D92" w14:paraId="4F894122"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0663DCF"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D5E068A"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7B2DBBE3" w14:textId="77777777" w:rsidR="00E70D92" w:rsidRPr="00E70D92" w:rsidRDefault="00E70D92" w:rsidP="001D5808">
            <w:pPr>
              <w:pStyle w:val="Tabletext"/>
              <w:jc w:val="center"/>
            </w:pPr>
            <w:r w:rsidRPr="00E70D92">
              <w:t>769</w:t>
            </w:r>
          </w:p>
        </w:tc>
        <w:tc>
          <w:tcPr>
            <w:tcW w:w="185" w:type="pct"/>
            <w:tcBorders>
              <w:top w:val="single" w:sz="4" w:space="0" w:color="auto"/>
              <w:left w:val="nil"/>
              <w:bottom w:val="single" w:sz="4" w:space="0" w:color="auto"/>
              <w:right w:val="nil"/>
            </w:tcBorders>
            <w:vAlign w:val="center"/>
            <w:hideMark/>
          </w:tcPr>
          <w:p w14:paraId="248DF8EA"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592EFD0" w14:textId="77777777" w:rsidR="00E70D92" w:rsidRPr="00E70D92" w:rsidRDefault="00E70D92" w:rsidP="001D5808">
            <w:pPr>
              <w:pStyle w:val="Tabletext"/>
              <w:jc w:val="center"/>
            </w:pPr>
            <w:r w:rsidRPr="00E70D92">
              <w:t>775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2106F15B" w14:textId="77777777" w:rsidR="00E70D92" w:rsidRPr="00E70D92" w:rsidRDefault="00E70D92" w:rsidP="001D5808">
            <w:pPr>
              <w:pStyle w:val="Tabletext"/>
              <w:jc w:val="center"/>
            </w:pPr>
            <w:r w:rsidRPr="00E70D92">
              <w:t>−35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265EE07" w14:textId="77777777" w:rsidR="00E70D92" w:rsidRPr="00E70D92" w:rsidRDefault="00E70D92" w:rsidP="001D5808">
            <w:pPr>
              <w:pStyle w:val="Tabletext"/>
              <w:jc w:val="center"/>
            </w:pPr>
            <w:r w:rsidRPr="00E70D92">
              <w:t>0,00625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B693E56" w14:textId="77777777" w:rsidR="00E70D92" w:rsidRPr="00E70D92" w:rsidRDefault="00E70D92" w:rsidP="001D5808">
            <w:pPr>
              <w:pStyle w:val="Tabletext"/>
              <w:jc w:val="center"/>
            </w:pPr>
            <w:r w:rsidRPr="00E70D92">
              <w:t>3</w:t>
            </w:r>
          </w:p>
        </w:tc>
      </w:tr>
      <w:tr w:rsidR="00787CD5" w:rsidRPr="00E70D92" w14:paraId="7CBDC600"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F9491A9"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61A4F834"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0D2CDBE" w14:textId="77777777" w:rsidR="00E70D92" w:rsidRPr="00E70D92" w:rsidRDefault="00E70D92" w:rsidP="001D5808">
            <w:pPr>
              <w:pStyle w:val="Tabletext"/>
              <w:jc w:val="center"/>
            </w:pPr>
            <w:r w:rsidRPr="00E70D92">
              <w:t>799</w:t>
            </w:r>
          </w:p>
        </w:tc>
        <w:tc>
          <w:tcPr>
            <w:tcW w:w="185" w:type="pct"/>
            <w:tcBorders>
              <w:top w:val="single" w:sz="4" w:space="0" w:color="auto"/>
              <w:left w:val="nil"/>
              <w:bottom w:val="single" w:sz="4" w:space="0" w:color="auto"/>
              <w:right w:val="nil"/>
            </w:tcBorders>
            <w:vAlign w:val="center"/>
            <w:hideMark/>
          </w:tcPr>
          <w:p w14:paraId="022BA641"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F95AFE1" w14:textId="77777777" w:rsidR="00E70D92" w:rsidRPr="00E70D92" w:rsidRDefault="00E70D92" w:rsidP="001D5808">
            <w:pPr>
              <w:pStyle w:val="Tabletext"/>
              <w:jc w:val="center"/>
            </w:pPr>
            <w:r w:rsidRPr="00E70D92">
              <w:t>805</w:t>
            </w:r>
          </w:p>
        </w:tc>
        <w:tc>
          <w:tcPr>
            <w:tcW w:w="510" w:type="pct"/>
            <w:tcBorders>
              <w:top w:val="single" w:sz="4" w:space="0" w:color="auto"/>
              <w:left w:val="single" w:sz="4" w:space="0" w:color="auto"/>
              <w:bottom w:val="single" w:sz="4" w:space="0" w:color="auto"/>
              <w:right w:val="single" w:sz="4" w:space="0" w:color="auto"/>
            </w:tcBorders>
            <w:vAlign w:val="center"/>
            <w:hideMark/>
          </w:tcPr>
          <w:p w14:paraId="0C892149" w14:textId="77777777" w:rsidR="00E70D92" w:rsidRPr="00E70D92" w:rsidRDefault="00E70D92" w:rsidP="001D5808">
            <w:pPr>
              <w:pStyle w:val="Tabletext"/>
              <w:jc w:val="center"/>
            </w:pPr>
            <w:r w:rsidRPr="00E70D92">
              <w:t>−35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3CEB023" w14:textId="77777777" w:rsidR="00E70D92" w:rsidRPr="00E70D92" w:rsidRDefault="00E70D92" w:rsidP="001D5808">
            <w:pPr>
              <w:pStyle w:val="Tabletext"/>
              <w:jc w:val="center"/>
            </w:pPr>
            <w:r w:rsidRPr="00E70D92">
              <w:t>0,00625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B47CE30" w14:textId="77777777" w:rsidR="00E70D92" w:rsidRPr="00E70D92" w:rsidRDefault="00E70D92" w:rsidP="001D5808">
            <w:pPr>
              <w:pStyle w:val="Tabletext"/>
              <w:jc w:val="center"/>
            </w:pPr>
            <w:r w:rsidRPr="00E70D92">
              <w:t>3</w:t>
            </w:r>
          </w:p>
        </w:tc>
      </w:tr>
      <w:tr w:rsidR="00787CD5" w:rsidRPr="00E70D92" w14:paraId="671DF0A8"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1761E18B" w14:textId="77777777" w:rsidR="00E70D92" w:rsidRPr="00E70D92" w:rsidRDefault="00E70D92" w:rsidP="00BA5B92">
            <w:pPr>
              <w:pStyle w:val="Tabletext"/>
              <w:jc w:val="center"/>
            </w:pPr>
            <w:r w:rsidRPr="00E70D92">
              <w:t>CA_2-14</w:t>
            </w:r>
          </w:p>
        </w:tc>
        <w:tc>
          <w:tcPr>
            <w:tcW w:w="1293" w:type="pct"/>
            <w:tcBorders>
              <w:top w:val="single" w:sz="4" w:space="0" w:color="auto"/>
              <w:left w:val="single" w:sz="4" w:space="0" w:color="auto"/>
              <w:bottom w:val="single" w:sz="4" w:space="0" w:color="auto"/>
              <w:right w:val="single" w:sz="4" w:space="0" w:color="auto"/>
            </w:tcBorders>
            <w:vAlign w:val="center"/>
            <w:hideMark/>
          </w:tcPr>
          <w:p w14:paraId="21164892" w14:textId="77777777" w:rsidR="00E70D92" w:rsidRPr="00E70D92" w:rsidRDefault="00E70D92" w:rsidP="00BA5B92">
            <w:pPr>
              <w:pStyle w:val="Tabletext"/>
              <w:jc w:val="left"/>
            </w:pPr>
            <w:r w:rsidRPr="00E70D92">
              <w:t>Bandas E-UTRA 4, 5, 12, 13, 14, 17, 24, 26, 27, 29, 30, 41, 48, 53, 66, 70, 71, 85</w:t>
            </w:r>
          </w:p>
        </w:tc>
        <w:tc>
          <w:tcPr>
            <w:tcW w:w="639" w:type="pct"/>
            <w:tcBorders>
              <w:top w:val="single" w:sz="4" w:space="0" w:color="auto"/>
              <w:left w:val="single" w:sz="4" w:space="0" w:color="auto"/>
              <w:bottom w:val="single" w:sz="4" w:space="0" w:color="auto"/>
              <w:right w:val="nil"/>
            </w:tcBorders>
            <w:vAlign w:val="center"/>
            <w:hideMark/>
          </w:tcPr>
          <w:p w14:paraId="6EEACFEB"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1376421"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5092646"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B0E0E91"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551A0EC"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57976C2D" w14:textId="77777777" w:rsidR="00E70D92" w:rsidRPr="00E70D92" w:rsidRDefault="00E70D92" w:rsidP="001D5808">
            <w:pPr>
              <w:pStyle w:val="Tabletext"/>
              <w:jc w:val="center"/>
            </w:pPr>
          </w:p>
        </w:tc>
      </w:tr>
      <w:tr w:rsidR="00787CD5" w:rsidRPr="00E70D92" w14:paraId="3CA1310C"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2A655F8"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23CC503" w14:textId="77777777" w:rsidR="00E70D92" w:rsidRPr="00E70D92" w:rsidRDefault="00E70D92" w:rsidP="00BA5B92">
            <w:pPr>
              <w:pStyle w:val="Tabletext"/>
              <w:jc w:val="left"/>
            </w:pPr>
            <w:r w:rsidRPr="00E70D92">
              <w:t>Bandas E-UTRA 2, 25</w:t>
            </w:r>
          </w:p>
        </w:tc>
        <w:tc>
          <w:tcPr>
            <w:tcW w:w="639" w:type="pct"/>
            <w:tcBorders>
              <w:top w:val="single" w:sz="4" w:space="0" w:color="auto"/>
              <w:left w:val="single" w:sz="4" w:space="0" w:color="auto"/>
              <w:bottom w:val="single" w:sz="4" w:space="0" w:color="auto"/>
              <w:right w:val="nil"/>
            </w:tcBorders>
            <w:vAlign w:val="center"/>
            <w:hideMark/>
          </w:tcPr>
          <w:p w14:paraId="305EED98"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4CDA11B"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FAA6E30"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851F80F"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BA64260"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44D1812" w14:textId="77777777" w:rsidR="00E70D92" w:rsidRPr="00E70D92" w:rsidRDefault="00E70D92" w:rsidP="001D5808">
            <w:pPr>
              <w:pStyle w:val="Tabletext"/>
              <w:jc w:val="center"/>
            </w:pPr>
            <w:r w:rsidRPr="00E70D92">
              <w:t>3</w:t>
            </w:r>
          </w:p>
        </w:tc>
      </w:tr>
      <w:tr w:rsidR="00787CD5" w:rsidRPr="00E70D92" w14:paraId="37DD3D62"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EE37048"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657223E" w14:textId="77777777" w:rsidR="00E70D92" w:rsidRPr="00E70D92" w:rsidRDefault="00E70D92" w:rsidP="00BA5B92">
            <w:pPr>
              <w:pStyle w:val="Tabletext"/>
              <w:jc w:val="left"/>
            </w:pPr>
            <w:r w:rsidRPr="00E70D92">
              <w:t>Banda NR n77</w:t>
            </w:r>
          </w:p>
        </w:tc>
        <w:tc>
          <w:tcPr>
            <w:tcW w:w="639" w:type="pct"/>
            <w:tcBorders>
              <w:top w:val="single" w:sz="4" w:space="0" w:color="auto"/>
              <w:left w:val="single" w:sz="4" w:space="0" w:color="auto"/>
              <w:bottom w:val="single" w:sz="4" w:space="0" w:color="auto"/>
              <w:right w:val="nil"/>
            </w:tcBorders>
            <w:vAlign w:val="center"/>
            <w:hideMark/>
          </w:tcPr>
          <w:p w14:paraId="17C9852F"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9071BB1"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0BE10F2"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69CDDDE"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AF87234"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8420597" w14:textId="77777777" w:rsidR="00E70D92" w:rsidRPr="00E70D92" w:rsidRDefault="00E70D92" w:rsidP="001D5808">
            <w:pPr>
              <w:pStyle w:val="Tabletext"/>
              <w:jc w:val="center"/>
            </w:pPr>
            <w:r w:rsidRPr="00E70D92">
              <w:t>2</w:t>
            </w:r>
          </w:p>
        </w:tc>
      </w:tr>
      <w:tr w:rsidR="00787CD5" w:rsidRPr="00E70D92" w14:paraId="41466BC9"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D88B60A"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0BC6484"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668EF5A" w14:textId="77777777" w:rsidR="00E70D92" w:rsidRPr="00E70D92" w:rsidRDefault="00E70D92" w:rsidP="001D5808">
            <w:pPr>
              <w:pStyle w:val="Tabletext"/>
              <w:jc w:val="center"/>
            </w:pPr>
            <w:r w:rsidRPr="00E70D92">
              <w:t>769</w:t>
            </w:r>
          </w:p>
        </w:tc>
        <w:tc>
          <w:tcPr>
            <w:tcW w:w="185" w:type="pct"/>
            <w:tcBorders>
              <w:top w:val="single" w:sz="4" w:space="0" w:color="auto"/>
              <w:left w:val="nil"/>
              <w:bottom w:val="single" w:sz="4" w:space="0" w:color="auto"/>
              <w:right w:val="nil"/>
            </w:tcBorders>
            <w:vAlign w:val="center"/>
            <w:hideMark/>
          </w:tcPr>
          <w:p w14:paraId="52B3098A"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981D5AA" w14:textId="77777777" w:rsidR="00E70D92" w:rsidRPr="00E70D92" w:rsidRDefault="00E70D92" w:rsidP="001D5808">
            <w:pPr>
              <w:pStyle w:val="Tabletext"/>
              <w:jc w:val="center"/>
            </w:pPr>
            <w:r w:rsidRPr="00E70D92">
              <w:t>775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44EEAF21" w14:textId="77777777" w:rsidR="00E70D92" w:rsidRPr="00E70D92" w:rsidRDefault="00E70D92" w:rsidP="001D5808">
            <w:pPr>
              <w:pStyle w:val="Tabletext"/>
              <w:jc w:val="center"/>
            </w:pPr>
            <w:r w:rsidRPr="00E70D92">
              <w:t>−35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3C14CB3" w14:textId="77777777" w:rsidR="00E70D92" w:rsidRPr="00E70D92" w:rsidRDefault="00E70D92" w:rsidP="001D5808">
            <w:pPr>
              <w:pStyle w:val="Tabletext"/>
              <w:jc w:val="center"/>
            </w:pPr>
            <w:r w:rsidRPr="00E70D92">
              <w:t>0,00625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9A81BFB" w14:textId="77777777" w:rsidR="00E70D92" w:rsidRPr="00E70D92" w:rsidRDefault="00E70D92" w:rsidP="001D5808">
            <w:pPr>
              <w:pStyle w:val="Tabletext"/>
              <w:jc w:val="center"/>
            </w:pPr>
            <w:r w:rsidRPr="00E70D92">
              <w:t>3</w:t>
            </w:r>
          </w:p>
        </w:tc>
      </w:tr>
      <w:tr w:rsidR="00787CD5" w:rsidRPr="00E70D92" w14:paraId="23E2A54A"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5A1E4BF"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6ED14E59"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EB799CD" w14:textId="77777777" w:rsidR="00E70D92" w:rsidRPr="00E70D92" w:rsidRDefault="00E70D92" w:rsidP="001D5808">
            <w:pPr>
              <w:pStyle w:val="Tabletext"/>
              <w:jc w:val="center"/>
            </w:pPr>
            <w:r w:rsidRPr="00E70D92">
              <w:t>799</w:t>
            </w:r>
          </w:p>
        </w:tc>
        <w:tc>
          <w:tcPr>
            <w:tcW w:w="185" w:type="pct"/>
            <w:tcBorders>
              <w:top w:val="single" w:sz="4" w:space="0" w:color="auto"/>
              <w:left w:val="nil"/>
              <w:bottom w:val="single" w:sz="4" w:space="0" w:color="auto"/>
              <w:right w:val="nil"/>
            </w:tcBorders>
            <w:vAlign w:val="center"/>
            <w:hideMark/>
          </w:tcPr>
          <w:p w14:paraId="149435DA"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4E2A0B9" w14:textId="77777777" w:rsidR="00E70D92" w:rsidRPr="00E70D92" w:rsidRDefault="00E70D92" w:rsidP="001D5808">
            <w:pPr>
              <w:pStyle w:val="Tabletext"/>
              <w:jc w:val="center"/>
            </w:pPr>
            <w:r w:rsidRPr="00E70D92">
              <w:t>805</w:t>
            </w:r>
          </w:p>
        </w:tc>
        <w:tc>
          <w:tcPr>
            <w:tcW w:w="510" w:type="pct"/>
            <w:tcBorders>
              <w:top w:val="single" w:sz="4" w:space="0" w:color="auto"/>
              <w:left w:val="single" w:sz="4" w:space="0" w:color="auto"/>
              <w:bottom w:val="single" w:sz="4" w:space="0" w:color="auto"/>
              <w:right w:val="single" w:sz="4" w:space="0" w:color="auto"/>
            </w:tcBorders>
            <w:vAlign w:val="center"/>
            <w:hideMark/>
          </w:tcPr>
          <w:p w14:paraId="553C9958" w14:textId="77777777" w:rsidR="00E70D92" w:rsidRPr="00E70D92" w:rsidRDefault="00E70D92" w:rsidP="001D5808">
            <w:pPr>
              <w:pStyle w:val="Tabletext"/>
              <w:jc w:val="center"/>
            </w:pPr>
            <w:r w:rsidRPr="00E70D92">
              <w:t>−35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0D3B165" w14:textId="77777777" w:rsidR="00E70D92" w:rsidRPr="00E70D92" w:rsidRDefault="00E70D92" w:rsidP="001D5808">
            <w:pPr>
              <w:pStyle w:val="Tabletext"/>
              <w:jc w:val="center"/>
            </w:pPr>
            <w:r w:rsidRPr="00E70D92">
              <w:t>0,00625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4491CCD" w14:textId="77777777" w:rsidR="00E70D92" w:rsidRPr="00E70D92" w:rsidRDefault="00E70D92" w:rsidP="001D5808">
            <w:pPr>
              <w:pStyle w:val="Tabletext"/>
              <w:jc w:val="center"/>
            </w:pPr>
            <w:r w:rsidRPr="00E70D92">
              <w:t>3, 9</w:t>
            </w:r>
          </w:p>
        </w:tc>
      </w:tr>
      <w:tr w:rsidR="00787CD5" w:rsidRPr="00E70D92" w14:paraId="4F6D2286" w14:textId="77777777" w:rsidTr="00556120">
        <w:trPr>
          <w:jc w:val="center"/>
        </w:trPr>
        <w:tc>
          <w:tcPr>
            <w:tcW w:w="817" w:type="pct"/>
            <w:tcBorders>
              <w:top w:val="single" w:sz="4" w:space="0" w:color="auto"/>
              <w:left w:val="single" w:sz="4" w:space="0" w:color="auto"/>
              <w:bottom w:val="single" w:sz="4" w:space="0" w:color="auto"/>
              <w:right w:val="single" w:sz="4" w:space="0" w:color="auto"/>
            </w:tcBorders>
            <w:hideMark/>
          </w:tcPr>
          <w:p w14:paraId="48EBBFEE" w14:textId="77777777" w:rsidR="00E70D92" w:rsidRPr="00E70D92" w:rsidRDefault="00E70D92" w:rsidP="00556120">
            <w:pPr>
              <w:pStyle w:val="Tabletext"/>
              <w:jc w:val="center"/>
            </w:pPr>
            <w:r w:rsidRPr="00E70D92">
              <w:t>CA_2-48</w:t>
            </w:r>
          </w:p>
        </w:tc>
        <w:tc>
          <w:tcPr>
            <w:tcW w:w="1293" w:type="pct"/>
            <w:tcBorders>
              <w:top w:val="single" w:sz="4" w:space="0" w:color="auto"/>
              <w:left w:val="single" w:sz="4" w:space="0" w:color="auto"/>
              <w:bottom w:val="single" w:sz="4" w:space="0" w:color="auto"/>
              <w:right w:val="single" w:sz="4" w:space="0" w:color="auto"/>
            </w:tcBorders>
            <w:vAlign w:val="center"/>
            <w:hideMark/>
          </w:tcPr>
          <w:p w14:paraId="172EE235" w14:textId="77777777" w:rsidR="00E70D92" w:rsidRPr="00E70D92" w:rsidRDefault="00E70D92" w:rsidP="00BA5B92">
            <w:pPr>
              <w:pStyle w:val="Tabletext"/>
              <w:jc w:val="left"/>
            </w:pPr>
            <w:r w:rsidRPr="00E70D92">
              <w:t>Bandas E-UTRA 4, 5, 12, 13, 14, 17, 24, 25, 26, 29, 30, 41, 50, 51, 53, 66, 70, 71, 74, 85</w:t>
            </w:r>
          </w:p>
        </w:tc>
        <w:tc>
          <w:tcPr>
            <w:tcW w:w="639" w:type="pct"/>
            <w:tcBorders>
              <w:top w:val="single" w:sz="4" w:space="0" w:color="auto"/>
              <w:left w:val="single" w:sz="4" w:space="0" w:color="auto"/>
              <w:bottom w:val="single" w:sz="4" w:space="0" w:color="auto"/>
              <w:right w:val="nil"/>
            </w:tcBorders>
            <w:vAlign w:val="center"/>
            <w:hideMark/>
          </w:tcPr>
          <w:p w14:paraId="7CA8CF6F"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32AE0C3"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EFD9A64"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218CA6A"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C1A276A"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5266DE5B" w14:textId="77777777" w:rsidR="00E70D92" w:rsidRPr="00E70D92" w:rsidRDefault="00E70D92" w:rsidP="001D5808">
            <w:pPr>
              <w:pStyle w:val="Tabletext"/>
              <w:jc w:val="center"/>
            </w:pPr>
          </w:p>
        </w:tc>
      </w:tr>
    </w:tbl>
    <w:p w14:paraId="4143852A" w14:textId="5F1737B1" w:rsidR="00BA5B92" w:rsidRDefault="00BA5B92" w:rsidP="00BA5B92">
      <w:pPr>
        <w:pStyle w:val="Tablefin"/>
      </w:pPr>
    </w:p>
    <w:p w14:paraId="4EBE5AEF" w14:textId="77777777" w:rsidR="00BA5B92" w:rsidRPr="00E70D92" w:rsidRDefault="00BA5B92" w:rsidP="00BA5B92">
      <w:pPr>
        <w:pStyle w:val="TableNo"/>
      </w:pPr>
      <w:r w:rsidRPr="00E70D92">
        <w:lastRenderedPageBreak/>
        <w:t>CUADRO A1-41</w:t>
      </w:r>
      <w:r>
        <w:t xml:space="preserve"> </w:t>
      </w:r>
      <w:r w:rsidRPr="00501284">
        <w:t>(</w:t>
      </w:r>
      <w:r w:rsidRPr="00BA5B92">
        <w:rPr>
          <w:i/>
          <w:iCs/>
        </w:rPr>
        <w:t>continuación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2D7E76C4"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77B36F9E"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39CDF6B6" w14:textId="77777777" w:rsidR="00BA5B92" w:rsidRPr="00E70D92" w:rsidRDefault="00BA5B92" w:rsidP="00892661">
            <w:pPr>
              <w:pStyle w:val="Tablehead"/>
            </w:pPr>
            <w:r w:rsidRPr="00E70D92">
              <w:t>Emisión no esencial</w:t>
            </w:r>
          </w:p>
        </w:tc>
      </w:tr>
      <w:tr w:rsidR="00BA5B92" w:rsidRPr="00E70D92" w14:paraId="2FCE44E3"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79EFE17"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9869DBB"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1C5E05EC"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5E15F34B"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0B2365CE"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8055657" w14:textId="77777777" w:rsidR="00BA5B92" w:rsidRPr="00E70D92" w:rsidRDefault="00BA5B92" w:rsidP="00892661">
            <w:pPr>
              <w:pStyle w:val="Tablehead"/>
            </w:pPr>
            <w:r w:rsidRPr="00E70D92">
              <w:t>Nota</w:t>
            </w:r>
          </w:p>
        </w:tc>
      </w:tr>
      <w:tr w:rsidR="00787CD5" w:rsidRPr="00E70D92" w14:paraId="7237F09A" w14:textId="77777777" w:rsidTr="001D5808">
        <w:trPr>
          <w:jc w:val="center"/>
        </w:trPr>
        <w:tc>
          <w:tcPr>
            <w:tcW w:w="817" w:type="pct"/>
            <w:tcBorders>
              <w:top w:val="single" w:sz="4" w:space="0" w:color="auto"/>
              <w:left w:val="single" w:sz="4" w:space="0" w:color="auto"/>
              <w:bottom w:val="single" w:sz="4" w:space="0" w:color="auto"/>
              <w:right w:val="single" w:sz="4" w:space="0" w:color="auto"/>
            </w:tcBorders>
            <w:hideMark/>
          </w:tcPr>
          <w:p w14:paraId="28D243E0" w14:textId="77777777" w:rsidR="00E70D92" w:rsidRPr="00E70D92" w:rsidRDefault="00E70D92" w:rsidP="00BA5B92">
            <w:pPr>
              <w:pStyle w:val="Tabletext"/>
              <w:jc w:val="center"/>
            </w:pPr>
            <w:r w:rsidRPr="00E70D92">
              <w:t>CA_2-49</w:t>
            </w:r>
          </w:p>
        </w:tc>
        <w:tc>
          <w:tcPr>
            <w:tcW w:w="1293" w:type="pct"/>
            <w:tcBorders>
              <w:top w:val="single" w:sz="4" w:space="0" w:color="auto"/>
              <w:left w:val="single" w:sz="4" w:space="0" w:color="auto"/>
              <w:bottom w:val="single" w:sz="4" w:space="0" w:color="auto"/>
              <w:right w:val="single" w:sz="4" w:space="0" w:color="auto"/>
            </w:tcBorders>
            <w:vAlign w:val="center"/>
            <w:hideMark/>
          </w:tcPr>
          <w:p w14:paraId="2582B002" w14:textId="77777777" w:rsidR="00E70D92" w:rsidRPr="00E70D92" w:rsidRDefault="00E70D92" w:rsidP="00BA5B92">
            <w:pPr>
              <w:pStyle w:val="Tabletext"/>
              <w:jc w:val="left"/>
            </w:pPr>
            <w:r w:rsidRPr="00E70D92">
              <w:t>Bandas E-UTRA 4, 5, 12, 13, 14, 17, 24, 25, 26, 29, 30, 41, 50, 51, 53, 66, 70, 71, 74, 85</w:t>
            </w:r>
          </w:p>
        </w:tc>
        <w:tc>
          <w:tcPr>
            <w:tcW w:w="639" w:type="pct"/>
            <w:tcBorders>
              <w:top w:val="single" w:sz="4" w:space="0" w:color="auto"/>
              <w:left w:val="single" w:sz="4" w:space="0" w:color="auto"/>
              <w:bottom w:val="single" w:sz="4" w:space="0" w:color="auto"/>
              <w:right w:val="nil"/>
            </w:tcBorders>
            <w:vAlign w:val="center"/>
            <w:hideMark/>
          </w:tcPr>
          <w:p w14:paraId="21A70915"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01421A1"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F5ADD67"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BEC8FF0"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D5AA3A8"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9454A15" w14:textId="77777777" w:rsidR="00E70D92" w:rsidRPr="00E70D92" w:rsidRDefault="00E70D92" w:rsidP="001D5808">
            <w:pPr>
              <w:pStyle w:val="Tabletext"/>
              <w:jc w:val="center"/>
            </w:pPr>
          </w:p>
        </w:tc>
      </w:tr>
      <w:tr w:rsidR="00787CD5" w:rsidRPr="00E70D92" w14:paraId="524A9706"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67163037" w14:textId="77777777" w:rsidR="00E70D92" w:rsidRPr="00E70D92" w:rsidRDefault="00E70D92" w:rsidP="00BA5B92">
            <w:pPr>
              <w:pStyle w:val="Tabletext"/>
              <w:jc w:val="center"/>
            </w:pPr>
            <w:r w:rsidRPr="00E70D92">
              <w:t>CA_3-5</w:t>
            </w:r>
          </w:p>
        </w:tc>
        <w:tc>
          <w:tcPr>
            <w:tcW w:w="1293" w:type="pct"/>
            <w:tcBorders>
              <w:top w:val="single" w:sz="4" w:space="0" w:color="auto"/>
              <w:left w:val="single" w:sz="4" w:space="0" w:color="auto"/>
              <w:bottom w:val="single" w:sz="4" w:space="0" w:color="auto"/>
              <w:right w:val="single" w:sz="4" w:space="0" w:color="auto"/>
            </w:tcBorders>
            <w:vAlign w:val="bottom"/>
            <w:hideMark/>
          </w:tcPr>
          <w:p w14:paraId="594499F3" w14:textId="77777777" w:rsidR="00E70D92" w:rsidRPr="00E70D92" w:rsidRDefault="00E70D92" w:rsidP="00BA5B92">
            <w:pPr>
              <w:pStyle w:val="Tabletext"/>
              <w:jc w:val="left"/>
            </w:pPr>
            <w:r w:rsidRPr="00E70D92">
              <w:t>Bandas E-UTRA 1, 5, 7, 8, 28, 31, 38, 40, 43, 50, 51, 65, 73, 74</w:t>
            </w:r>
          </w:p>
        </w:tc>
        <w:tc>
          <w:tcPr>
            <w:tcW w:w="639" w:type="pct"/>
            <w:tcBorders>
              <w:top w:val="single" w:sz="4" w:space="0" w:color="auto"/>
              <w:left w:val="single" w:sz="4" w:space="0" w:color="auto"/>
              <w:bottom w:val="single" w:sz="4" w:space="0" w:color="auto"/>
              <w:right w:val="nil"/>
            </w:tcBorders>
            <w:vAlign w:val="center"/>
            <w:hideMark/>
          </w:tcPr>
          <w:p w14:paraId="37D2F5AA"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327544C"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6D9C3C6"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B384670"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8F329C6"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53969122" w14:textId="77777777" w:rsidR="00E70D92" w:rsidRPr="00E70D92" w:rsidRDefault="00E70D92" w:rsidP="001D5808">
            <w:pPr>
              <w:pStyle w:val="Tabletext"/>
              <w:jc w:val="center"/>
            </w:pPr>
          </w:p>
        </w:tc>
      </w:tr>
      <w:tr w:rsidR="00787CD5" w:rsidRPr="00E70D92" w14:paraId="0B5817C9"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2909A9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086A143" w14:textId="77777777" w:rsidR="00E70D92" w:rsidRPr="00E70D92" w:rsidRDefault="00E70D92" w:rsidP="00BA5B92">
            <w:pPr>
              <w:pStyle w:val="Tabletext"/>
              <w:jc w:val="left"/>
            </w:pPr>
            <w:r w:rsidRPr="00E70D92">
              <w:t>Bandas E-UTRA 3,34</w:t>
            </w:r>
          </w:p>
        </w:tc>
        <w:tc>
          <w:tcPr>
            <w:tcW w:w="639" w:type="pct"/>
            <w:tcBorders>
              <w:top w:val="single" w:sz="4" w:space="0" w:color="auto"/>
              <w:left w:val="single" w:sz="4" w:space="0" w:color="auto"/>
              <w:bottom w:val="single" w:sz="4" w:space="0" w:color="auto"/>
              <w:right w:val="nil"/>
            </w:tcBorders>
            <w:vAlign w:val="center"/>
            <w:hideMark/>
          </w:tcPr>
          <w:p w14:paraId="57E57974"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971497C"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A1CD491"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F139332"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D02BACF"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CC56248" w14:textId="77777777" w:rsidR="00E70D92" w:rsidRPr="00E70D92" w:rsidRDefault="00E70D92" w:rsidP="001D5808">
            <w:pPr>
              <w:pStyle w:val="Tabletext"/>
              <w:jc w:val="center"/>
            </w:pPr>
            <w:r w:rsidRPr="00E70D92">
              <w:t>3</w:t>
            </w:r>
          </w:p>
        </w:tc>
      </w:tr>
      <w:tr w:rsidR="00787CD5" w:rsidRPr="00E70D92" w14:paraId="34C504E9"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D953344"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6FDC88D9" w14:textId="77777777" w:rsidR="00E70D92" w:rsidRPr="00E70D92" w:rsidRDefault="00E70D92" w:rsidP="00BA5B92">
            <w:pPr>
              <w:pStyle w:val="Tabletext"/>
              <w:jc w:val="left"/>
            </w:pPr>
            <w:r w:rsidRPr="00E70D92">
              <w:t>Bandas E-UTRA 22, 42, 52</w:t>
            </w:r>
          </w:p>
        </w:tc>
        <w:tc>
          <w:tcPr>
            <w:tcW w:w="639" w:type="pct"/>
            <w:tcBorders>
              <w:top w:val="single" w:sz="4" w:space="0" w:color="auto"/>
              <w:left w:val="single" w:sz="4" w:space="0" w:color="auto"/>
              <w:bottom w:val="single" w:sz="4" w:space="0" w:color="auto"/>
              <w:right w:val="nil"/>
            </w:tcBorders>
            <w:vAlign w:val="center"/>
            <w:hideMark/>
          </w:tcPr>
          <w:p w14:paraId="7A7AE22B"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74376D8"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233139C"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C842B08"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5737FD6"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AFC1BD7" w14:textId="77777777" w:rsidR="00E70D92" w:rsidRPr="00E70D92" w:rsidRDefault="00E70D92" w:rsidP="001D5808">
            <w:pPr>
              <w:pStyle w:val="Tabletext"/>
              <w:jc w:val="center"/>
            </w:pPr>
            <w:r w:rsidRPr="00E70D92">
              <w:t>2</w:t>
            </w:r>
          </w:p>
        </w:tc>
      </w:tr>
      <w:tr w:rsidR="00787CD5" w:rsidRPr="00E70D92" w14:paraId="369E277C"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55A379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71134045" w14:textId="77777777" w:rsidR="00E70D92" w:rsidRPr="00E70D92" w:rsidRDefault="00E70D92" w:rsidP="00BA5B92">
            <w:pPr>
              <w:pStyle w:val="Tabletext"/>
              <w:jc w:val="left"/>
            </w:pPr>
            <w:r w:rsidRPr="00E70D92">
              <w:t>Banda E-UTRA 26</w:t>
            </w:r>
          </w:p>
        </w:tc>
        <w:tc>
          <w:tcPr>
            <w:tcW w:w="639" w:type="pct"/>
            <w:tcBorders>
              <w:top w:val="single" w:sz="4" w:space="0" w:color="auto"/>
              <w:left w:val="single" w:sz="4" w:space="0" w:color="auto"/>
              <w:bottom w:val="single" w:sz="4" w:space="0" w:color="auto"/>
              <w:right w:val="nil"/>
            </w:tcBorders>
            <w:vAlign w:val="center"/>
            <w:hideMark/>
          </w:tcPr>
          <w:p w14:paraId="0A957B8D" w14:textId="77777777" w:rsidR="00E70D92" w:rsidRPr="00E70D92" w:rsidRDefault="00E70D92" w:rsidP="001D5808">
            <w:pPr>
              <w:pStyle w:val="Tabletext"/>
              <w:jc w:val="center"/>
            </w:pPr>
            <w:r w:rsidRPr="00E70D92">
              <w:t>859</w:t>
            </w:r>
          </w:p>
        </w:tc>
        <w:tc>
          <w:tcPr>
            <w:tcW w:w="185" w:type="pct"/>
            <w:tcBorders>
              <w:top w:val="single" w:sz="4" w:space="0" w:color="auto"/>
              <w:left w:val="nil"/>
              <w:bottom w:val="single" w:sz="4" w:space="0" w:color="auto"/>
              <w:right w:val="nil"/>
            </w:tcBorders>
            <w:vAlign w:val="center"/>
            <w:hideMark/>
          </w:tcPr>
          <w:p w14:paraId="23B173AA"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9AF175F" w14:textId="77777777" w:rsidR="00E70D92" w:rsidRPr="00E70D92" w:rsidRDefault="00E70D92" w:rsidP="001D5808">
            <w:pPr>
              <w:pStyle w:val="Tabletext"/>
              <w:jc w:val="center"/>
            </w:pPr>
            <w:r w:rsidRPr="00E70D92">
              <w:t>869</w:t>
            </w:r>
          </w:p>
        </w:tc>
        <w:tc>
          <w:tcPr>
            <w:tcW w:w="510" w:type="pct"/>
            <w:tcBorders>
              <w:top w:val="single" w:sz="4" w:space="0" w:color="auto"/>
              <w:left w:val="single" w:sz="4" w:space="0" w:color="auto"/>
              <w:bottom w:val="single" w:sz="4" w:space="0" w:color="auto"/>
              <w:right w:val="single" w:sz="4" w:space="0" w:color="auto"/>
            </w:tcBorders>
            <w:vAlign w:val="center"/>
            <w:hideMark/>
          </w:tcPr>
          <w:p w14:paraId="7D2096D0" w14:textId="77777777" w:rsidR="00E70D92" w:rsidRPr="00E70D92" w:rsidRDefault="00E70D92" w:rsidP="001D5808">
            <w:pPr>
              <w:pStyle w:val="Tabletext"/>
              <w:jc w:val="center"/>
            </w:pPr>
            <w:r w:rsidRPr="00E70D92">
              <w:t>−27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6469AB4"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DA9D005" w14:textId="77777777" w:rsidR="00E70D92" w:rsidRPr="00E70D92" w:rsidRDefault="00E70D92" w:rsidP="001D5808">
            <w:pPr>
              <w:pStyle w:val="Tabletext"/>
              <w:jc w:val="center"/>
            </w:pPr>
          </w:p>
        </w:tc>
      </w:tr>
      <w:tr w:rsidR="00787CD5" w:rsidRPr="00E70D92" w14:paraId="226641EC"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6C5D8773" w14:textId="77777777" w:rsidR="00E70D92" w:rsidRPr="00E70D92" w:rsidRDefault="00E70D92" w:rsidP="00BA5B92">
            <w:pPr>
              <w:pStyle w:val="Tabletext"/>
              <w:jc w:val="center"/>
            </w:pPr>
            <w:r w:rsidRPr="00E70D92">
              <w:t>CA_3-7</w:t>
            </w:r>
          </w:p>
        </w:tc>
        <w:tc>
          <w:tcPr>
            <w:tcW w:w="1293" w:type="pct"/>
            <w:tcBorders>
              <w:top w:val="single" w:sz="4" w:space="0" w:color="auto"/>
              <w:left w:val="single" w:sz="4" w:space="0" w:color="auto"/>
              <w:bottom w:val="single" w:sz="4" w:space="0" w:color="auto"/>
              <w:right w:val="single" w:sz="4" w:space="0" w:color="auto"/>
            </w:tcBorders>
            <w:vAlign w:val="bottom"/>
            <w:hideMark/>
          </w:tcPr>
          <w:p w14:paraId="5B224AF3" w14:textId="77777777" w:rsidR="00E70D92" w:rsidRPr="00E70D92" w:rsidRDefault="00E70D92" w:rsidP="00BA5B92">
            <w:pPr>
              <w:pStyle w:val="Tabletext"/>
              <w:jc w:val="left"/>
            </w:pPr>
            <w:r w:rsidRPr="00E70D92">
              <w:t>Bandas E-UTRA 1, 5, 7, 8, 20, 26, 27, 28, 31, 32, 33, 34, 40, 43, 44, 50, 51, 65, 67, 72, 74, 75, 76</w:t>
            </w:r>
          </w:p>
        </w:tc>
        <w:tc>
          <w:tcPr>
            <w:tcW w:w="639" w:type="pct"/>
            <w:tcBorders>
              <w:top w:val="single" w:sz="4" w:space="0" w:color="auto"/>
              <w:left w:val="single" w:sz="4" w:space="0" w:color="auto"/>
              <w:bottom w:val="single" w:sz="4" w:space="0" w:color="auto"/>
              <w:right w:val="nil"/>
            </w:tcBorders>
            <w:vAlign w:val="center"/>
            <w:hideMark/>
          </w:tcPr>
          <w:p w14:paraId="4DA23600"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2FE8327"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8FA513F"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60BD52D"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EFDD96A"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4B8AAEF1" w14:textId="77777777" w:rsidR="00E70D92" w:rsidRPr="00E70D92" w:rsidRDefault="00E70D92" w:rsidP="001D5808">
            <w:pPr>
              <w:pStyle w:val="Tabletext"/>
              <w:jc w:val="center"/>
            </w:pPr>
          </w:p>
        </w:tc>
      </w:tr>
      <w:tr w:rsidR="00787CD5" w:rsidRPr="00E70D92" w14:paraId="4F239023"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7FBC39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08A5A6F" w14:textId="77777777" w:rsidR="00E70D92" w:rsidRPr="00E70D92" w:rsidRDefault="00E70D92" w:rsidP="00BA5B92">
            <w:pPr>
              <w:pStyle w:val="Tabletext"/>
              <w:jc w:val="left"/>
            </w:pPr>
            <w:r w:rsidRPr="00E70D92">
              <w:t>Banda E-UTRA 3</w:t>
            </w:r>
          </w:p>
        </w:tc>
        <w:tc>
          <w:tcPr>
            <w:tcW w:w="639" w:type="pct"/>
            <w:tcBorders>
              <w:top w:val="single" w:sz="4" w:space="0" w:color="auto"/>
              <w:left w:val="single" w:sz="4" w:space="0" w:color="auto"/>
              <w:bottom w:val="single" w:sz="4" w:space="0" w:color="auto"/>
              <w:right w:val="nil"/>
            </w:tcBorders>
            <w:vAlign w:val="center"/>
            <w:hideMark/>
          </w:tcPr>
          <w:p w14:paraId="76BC161C"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8A91C72"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AB50705"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DDB4135"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F61416E"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117F51F" w14:textId="77777777" w:rsidR="00E70D92" w:rsidRPr="00E70D92" w:rsidRDefault="00E70D92" w:rsidP="001D5808">
            <w:pPr>
              <w:pStyle w:val="Tabletext"/>
              <w:jc w:val="center"/>
            </w:pPr>
            <w:r w:rsidRPr="00E70D92">
              <w:t>3</w:t>
            </w:r>
          </w:p>
        </w:tc>
      </w:tr>
      <w:tr w:rsidR="00787CD5" w:rsidRPr="00E70D92" w14:paraId="65516B1F"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25D5B7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7289D7E3" w14:textId="77777777" w:rsidR="00E70D92" w:rsidRPr="00E70D92" w:rsidRDefault="00E70D92" w:rsidP="00BA5B92">
            <w:pPr>
              <w:pStyle w:val="Tabletext"/>
              <w:jc w:val="left"/>
              <w:rPr>
                <w:lang w:val="pt-BR"/>
              </w:rPr>
            </w:pPr>
            <w:r w:rsidRPr="00E70D92">
              <w:rPr>
                <w:lang w:val="pt-BR"/>
              </w:rPr>
              <w:t>Bandas E-UTRA 22, 42, 52</w:t>
            </w:r>
          </w:p>
          <w:p w14:paraId="2D2C1780" w14:textId="77777777" w:rsidR="00E70D92" w:rsidRPr="00E70D92" w:rsidRDefault="00E70D92" w:rsidP="00BA5B92">
            <w:pPr>
              <w:pStyle w:val="Tabletext"/>
              <w:jc w:val="left"/>
              <w:rPr>
                <w:lang w:val="pt-BR"/>
              </w:rPr>
            </w:pPr>
            <w:r w:rsidRPr="00E70D92">
              <w:rPr>
                <w:lang w:val="pt-BR"/>
              </w:rPr>
              <w:t>Bandas NR n77, n78, n79</w:t>
            </w:r>
          </w:p>
        </w:tc>
        <w:tc>
          <w:tcPr>
            <w:tcW w:w="639" w:type="pct"/>
            <w:tcBorders>
              <w:top w:val="single" w:sz="4" w:space="0" w:color="auto"/>
              <w:left w:val="single" w:sz="4" w:space="0" w:color="auto"/>
              <w:bottom w:val="single" w:sz="4" w:space="0" w:color="auto"/>
              <w:right w:val="nil"/>
            </w:tcBorders>
            <w:vAlign w:val="center"/>
            <w:hideMark/>
          </w:tcPr>
          <w:p w14:paraId="0F8E630B"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47A52CB"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3C71F9F"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914E37D"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1680C40"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FAAC4EC" w14:textId="77777777" w:rsidR="00E70D92" w:rsidRPr="00E70D92" w:rsidRDefault="00E70D92" w:rsidP="001D5808">
            <w:pPr>
              <w:pStyle w:val="Tabletext"/>
              <w:jc w:val="center"/>
            </w:pPr>
            <w:r w:rsidRPr="00E70D92">
              <w:t>2</w:t>
            </w:r>
          </w:p>
        </w:tc>
      </w:tr>
      <w:tr w:rsidR="00787CD5" w:rsidRPr="00E70D92" w14:paraId="2E8A68F6"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F8778D9"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0B340EF4"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72E4C54" w14:textId="77777777" w:rsidR="00E70D92" w:rsidRPr="00E70D92" w:rsidRDefault="00E70D92" w:rsidP="001D5808">
            <w:pPr>
              <w:pStyle w:val="Tabletext"/>
              <w:jc w:val="center"/>
            </w:pPr>
            <w:r w:rsidRPr="00E70D92">
              <w:t>2 570</w:t>
            </w:r>
          </w:p>
        </w:tc>
        <w:tc>
          <w:tcPr>
            <w:tcW w:w="185" w:type="pct"/>
            <w:tcBorders>
              <w:top w:val="single" w:sz="4" w:space="0" w:color="auto"/>
              <w:left w:val="nil"/>
              <w:bottom w:val="single" w:sz="4" w:space="0" w:color="auto"/>
              <w:right w:val="nil"/>
            </w:tcBorders>
            <w:vAlign w:val="center"/>
            <w:hideMark/>
          </w:tcPr>
          <w:p w14:paraId="76331A5D"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187588C" w14:textId="77777777" w:rsidR="00E70D92" w:rsidRPr="00E70D92" w:rsidRDefault="00E70D92" w:rsidP="001D5808">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605CC8F3" w14:textId="77777777" w:rsidR="00E70D92" w:rsidRPr="00E70D92" w:rsidRDefault="00E70D92" w:rsidP="001D5808">
            <w:pPr>
              <w:pStyle w:val="Tabletext"/>
              <w:jc w:val="center"/>
            </w:pPr>
            <w:r w:rsidRPr="00E70D92">
              <w:t>+1,6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296072A" w14:textId="77777777" w:rsidR="00E70D92" w:rsidRPr="00E70D92" w:rsidRDefault="00E70D92" w:rsidP="001D5808">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09DBDE3" w14:textId="77777777" w:rsidR="00E70D92" w:rsidRPr="00E70D92" w:rsidRDefault="00E70D92" w:rsidP="001D5808">
            <w:pPr>
              <w:pStyle w:val="Tabletext"/>
              <w:jc w:val="center"/>
            </w:pPr>
            <w:r w:rsidRPr="00E70D92">
              <w:t>3, 13, 14</w:t>
            </w:r>
          </w:p>
        </w:tc>
      </w:tr>
      <w:tr w:rsidR="00787CD5" w:rsidRPr="00E70D92" w14:paraId="2379F376"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EE9616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A49D966"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E25EE00" w14:textId="77777777" w:rsidR="00E70D92" w:rsidRPr="00E70D92" w:rsidRDefault="00E70D92" w:rsidP="001D5808">
            <w:pPr>
              <w:pStyle w:val="Tabletext"/>
              <w:jc w:val="center"/>
            </w:pPr>
            <w:r w:rsidRPr="00E70D92">
              <w:t>2 575</w:t>
            </w:r>
          </w:p>
        </w:tc>
        <w:tc>
          <w:tcPr>
            <w:tcW w:w="185" w:type="pct"/>
            <w:tcBorders>
              <w:top w:val="single" w:sz="4" w:space="0" w:color="auto"/>
              <w:left w:val="nil"/>
              <w:bottom w:val="single" w:sz="4" w:space="0" w:color="auto"/>
              <w:right w:val="nil"/>
            </w:tcBorders>
            <w:vAlign w:val="center"/>
            <w:hideMark/>
          </w:tcPr>
          <w:p w14:paraId="40286EEF"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A34A741" w14:textId="77777777" w:rsidR="00E70D92" w:rsidRPr="00E70D92" w:rsidRDefault="00E70D92" w:rsidP="001D5808">
            <w:pPr>
              <w:pStyle w:val="Tabletext"/>
              <w:jc w:val="center"/>
            </w:pPr>
            <w:r w:rsidRPr="00E70D92">
              <w:t>2 595</w:t>
            </w:r>
          </w:p>
        </w:tc>
        <w:tc>
          <w:tcPr>
            <w:tcW w:w="510" w:type="pct"/>
            <w:tcBorders>
              <w:top w:val="single" w:sz="4" w:space="0" w:color="auto"/>
              <w:left w:val="single" w:sz="4" w:space="0" w:color="auto"/>
              <w:bottom w:val="single" w:sz="4" w:space="0" w:color="auto"/>
              <w:right w:val="single" w:sz="4" w:space="0" w:color="auto"/>
            </w:tcBorders>
            <w:vAlign w:val="center"/>
            <w:hideMark/>
          </w:tcPr>
          <w:p w14:paraId="0101600E" w14:textId="77777777" w:rsidR="00E70D92" w:rsidRPr="00E70D92" w:rsidRDefault="00E70D92" w:rsidP="001D5808">
            <w:pPr>
              <w:pStyle w:val="Tabletext"/>
              <w:jc w:val="center"/>
            </w:pPr>
            <w:r w:rsidRPr="00E70D92">
              <w:t>−15,5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CCE9ABB" w14:textId="77777777" w:rsidR="00E70D92" w:rsidRPr="00E70D92" w:rsidRDefault="00E70D92" w:rsidP="001D5808">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D12C0C5" w14:textId="77777777" w:rsidR="00E70D92" w:rsidRPr="00E70D92" w:rsidRDefault="00E70D92" w:rsidP="001D5808">
            <w:pPr>
              <w:pStyle w:val="Tabletext"/>
              <w:jc w:val="center"/>
            </w:pPr>
            <w:r w:rsidRPr="00E70D92">
              <w:t>3, 13, 14</w:t>
            </w:r>
          </w:p>
        </w:tc>
      </w:tr>
      <w:tr w:rsidR="00787CD5" w:rsidRPr="00E70D92" w14:paraId="35B681B8"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87DC64E"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C2D64A8"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47B59B5" w14:textId="77777777" w:rsidR="00E70D92" w:rsidRPr="00E70D92" w:rsidRDefault="00E70D92" w:rsidP="001D5808">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6B2D60B0"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6E31FB2" w14:textId="77777777" w:rsidR="00E70D92" w:rsidRPr="00E70D92" w:rsidRDefault="00E70D92" w:rsidP="001D5808">
            <w:pPr>
              <w:pStyle w:val="Tabletext"/>
              <w:jc w:val="center"/>
            </w:pPr>
            <w:r w:rsidRPr="00E70D92">
              <w:t>2 620</w:t>
            </w:r>
          </w:p>
        </w:tc>
        <w:tc>
          <w:tcPr>
            <w:tcW w:w="510" w:type="pct"/>
            <w:tcBorders>
              <w:top w:val="single" w:sz="4" w:space="0" w:color="auto"/>
              <w:left w:val="single" w:sz="4" w:space="0" w:color="auto"/>
              <w:bottom w:val="single" w:sz="4" w:space="0" w:color="auto"/>
              <w:right w:val="single" w:sz="4" w:space="0" w:color="auto"/>
            </w:tcBorders>
            <w:vAlign w:val="center"/>
            <w:hideMark/>
          </w:tcPr>
          <w:p w14:paraId="1243CEE7" w14:textId="77777777" w:rsidR="00E70D92" w:rsidRPr="00E70D92" w:rsidRDefault="00E70D92" w:rsidP="001D5808">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E652239"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8DEC84A" w14:textId="77777777" w:rsidR="00E70D92" w:rsidRPr="00E70D92" w:rsidRDefault="00E70D92" w:rsidP="001D5808">
            <w:pPr>
              <w:pStyle w:val="Tabletext"/>
              <w:jc w:val="center"/>
            </w:pPr>
            <w:r w:rsidRPr="00E70D92">
              <w:t>3, 14</w:t>
            </w:r>
          </w:p>
        </w:tc>
      </w:tr>
      <w:tr w:rsidR="00787CD5" w:rsidRPr="00E70D92" w14:paraId="414D38A6"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677B2DD1" w14:textId="77777777" w:rsidR="00E70D92" w:rsidRPr="00E70D92" w:rsidRDefault="00E70D92" w:rsidP="00BA5B92">
            <w:pPr>
              <w:pStyle w:val="Tabletext"/>
              <w:jc w:val="center"/>
            </w:pPr>
            <w:r w:rsidRPr="00E70D92">
              <w:t>CA_3-8</w:t>
            </w:r>
          </w:p>
        </w:tc>
        <w:tc>
          <w:tcPr>
            <w:tcW w:w="1293" w:type="pct"/>
            <w:tcBorders>
              <w:top w:val="single" w:sz="4" w:space="0" w:color="auto"/>
              <w:left w:val="single" w:sz="4" w:space="0" w:color="auto"/>
              <w:bottom w:val="single" w:sz="4" w:space="0" w:color="auto"/>
              <w:right w:val="single" w:sz="4" w:space="0" w:color="auto"/>
            </w:tcBorders>
            <w:vAlign w:val="bottom"/>
            <w:hideMark/>
          </w:tcPr>
          <w:p w14:paraId="7B99A6C7" w14:textId="77777777" w:rsidR="00E70D92" w:rsidRPr="00E70D92" w:rsidRDefault="00E70D92" w:rsidP="00BA5B92">
            <w:pPr>
              <w:pStyle w:val="Tabletext"/>
              <w:jc w:val="left"/>
            </w:pPr>
            <w:r w:rsidRPr="00E70D92">
              <w:t>Bandas E-UTRA 1, 20, 28, 31, 32, 33, 34, 38, 39, 40, 44, 50, 51, 65, 67, 72, 73, 74, 75, 76</w:t>
            </w:r>
          </w:p>
        </w:tc>
        <w:tc>
          <w:tcPr>
            <w:tcW w:w="639" w:type="pct"/>
            <w:tcBorders>
              <w:top w:val="single" w:sz="4" w:space="0" w:color="auto"/>
              <w:left w:val="single" w:sz="4" w:space="0" w:color="auto"/>
              <w:bottom w:val="single" w:sz="4" w:space="0" w:color="auto"/>
              <w:right w:val="nil"/>
            </w:tcBorders>
            <w:vAlign w:val="center"/>
            <w:hideMark/>
          </w:tcPr>
          <w:p w14:paraId="50A02A29"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B7E4921"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6C82F7C"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8D2803C"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E8E75FB"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6A510582" w14:textId="77777777" w:rsidR="00E70D92" w:rsidRPr="00E70D92" w:rsidRDefault="00E70D92" w:rsidP="001D5808">
            <w:pPr>
              <w:pStyle w:val="Tabletext"/>
              <w:jc w:val="center"/>
            </w:pPr>
          </w:p>
        </w:tc>
      </w:tr>
      <w:tr w:rsidR="00787CD5" w:rsidRPr="00E70D92" w14:paraId="14CD18F5"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A830BC6"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067921C" w14:textId="77777777" w:rsidR="00E70D92" w:rsidRPr="00E70D92" w:rsidRDefault="00E70D92" w:rsidP="00BA5B92">
            <w:pPr>
              <w:pStyle w:val="Tabletext"/>
              <w:jc w:val="left"/>
            </w:pPr>
            <w:r w:rsidRPr="00E70D92">
              <w:t>Bandas E-UTRA 3, 8</w:t>
            </w:r>
          </w:p>
        </w:tc>
        <w:tc>
          <w:tcPr>
            <w:tcW w:w="639" w:type="pct"/>
            <w:tcBorders>
              <w:top w:val="single" w:sz="4" w:space="0" w:color="auto"/>
              <w:left w:val="single" w:sz="4" w:space="0" w:color="auto"/>
              <w:bottom w:val="single" w:sz="4" w:space="0" w:color="auto"/>
              <w:right w:val="nil"/>
            </w:tcBorders>
            <w:vAlign w:val="center"/>
            <w:hideMark/>
          </w:tcPr>
          <w:p w14:paraId="405CF438"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911DD16"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D5B7F8A"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A38B636"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CB310BA"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C95AAF9" w14:textId="77777777" w:rsidR="00E70D92" w:rsidRPr="00E70D92" w:rsidRDefault="00E70D92" w:rsidP="001D5808">
            <w:pPr>
              <w:pStyle w:val="Tabletext"/>
              <w:jc w:val="center"/>
            </w:pPr>
            <w:r w:rsidRPr="00E70D92">
              <w:t>2, 3</w:t>
            </w:r>
          </w:p>
        </w:tc>
      </w:tr>
      <w:tr w:rsidR="00787CD5" w:rsidRPr="00E70D92" w14:paraId="2B3A09D6"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B43244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79D39740" w14:textId="77777777" w:rsidR="00E70D92" w:rsidRPr="00E70D92" w:rsidRDefault="00E70D92" w:rsidP="00BA5B92">
            <w:pPr>
              <w:pStyle w:val="Tabletext"/>
              <w:jc w:val="left"/>
            </w:pPr>
            <w:r w:rsidRPr="00E70D92">
              <w:t>Bandas E-UTRA 11, 21</w:t>
            </w:r>
          </w:p>
        </w:tc>
        <w:tc>
          <w:tcPr>
            <w:tcW w:w="639" w:type="pct"/>
            <w:tcBorders>
              <w:top w:val="single" w:sz="4" w:space="0" w:color="auto"/>
              <w:left w:val="single" w:sz="4" w:space="0" w:color="auto"/>
              <w:bottom w:val="single" w:sz="4" w:space="0" w:color="auto"/>
              <w:right w:val="nil"/>
            </w:tcBorders>
            <w:vAlign w:val="center"/>
            <w:hideMark/>
          </w:tcPr>
          <w:p w14:paraId="455E5BD3"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FF584F1"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8FA02D8"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A4BE485"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C8AAA2A"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EAF0405" w14:textId="77777777" w:rsidR="00E70D92" w:rsidRPr="00E70D92" w:rsidRDefault="00E70D92" w:rsidP="001D5808">
            <w:pPr>
              <w:pStyle w:val="Tabletext"/>
              <w:jc w:val="center"/>
            </w:pPr>
            <w:r w:rsidRPr="00E70D92">
              <w:t>10,11</w:t>
            </w:r>
          </w:p>
        </w:tc>
      </w:tr>
      <w:tr w:rsidR="00787CD5" w:rsidRPr="00E70D92" w14:paraId="1FF0418F"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C981E4C"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2CF355C" w14:textId="77777777" w:rsidR="00E70D92" w:rsidRPr="00E70D92" w:rsidRDefault="00E70D92" w:rsidP="00BA5B92">
            <w:pPr>
              <w:pStyle w:val="Tabletext"/>
              <w:jc w:val="left"/>
              <w:rPr>
                <w:lang w:val="pt-BR"/>
              </w:rPr>
            </w:pPr>
            <w:r w:rsidRPr="00E70D92">
              <w:rPr>
                <w:lang w:val="pt-BR"/>
              </w:rPr>
              <w:t>Bandas E-UTRA 7, 22, 41, 42, 43, 52</w:t>
            </w:r>
          </w:p>
          <w:p w14:paraId="023EC5B2" w14:textId="77777777" w:rsidR="00E70D92" w:rsidRPr="00E70D92" w:rsidRDefault="00E70D92" w:rsidP="00BA5B92">
            <w:pPr>
              <w:pStyle w:val="Tabletext"/>
              <w:jc w:val="left"/>
              <w:rPr>
                <w:lang w:val="pt-BR"/>
              </w:rPr>
            </w:pPr>
            <w:r w:rsidRPr="00E70D92">
              <w:rPr>
                <w:lang w:val="pt-BR"/>
              </w:rPr>
              <w:t>Bandas NR n77, n78, n79</w:t>
            </w:r>
          </w:p>
        </w:tc>
        <w:tc>
          <w:tcPr>
            <w:tcW w:w="639" w:type="pct"/>
            <w:tcBorders>
              <w:top w:val="single" w:sz="4" w:space="0" w:color="auto"/>
              <w:left w:val="single" w:sz="4" w:space="0" w:color="auto"/>
              <w:bottom w:val="single" w:sz="4" w:space="0" w:color="auto"/>
              <w:right w:val="nil"/>
            </w:tcBorders>
            <w:vAlign w:val="center"/>
            <w:hideMark/>
          </w:tcPr>
          <w:p w14:paraId="3D32E4C7"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47F7917"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9554D30"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87ED825"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536D5A4"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3AEB205" w14:textId="77777777" w:rsidR="00E70D92" w:rsidRPr="00E70D92" w:rsidRDefault="00E70D92" w:rsidP="001D5808">
            <w:pPr>
              <w:pStyle w:val="Tabletext"/>
              <w:jc w:val="center"/>
            </w:pPr>
            <w:r w:rsidRPr="00E70D92">
              <w:t>2</w:t>
            </w:r>
          </w:p>
        </w:tc>
      </w:tr>
      <w:tr w:rsidR="00787CD5" w:rsidRPr="00E70D92" w14:paraId="176997C4"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F0FD95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7E111ED7"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71D90834" w14:textId="77777777" w:rsidR="00E70D92" w:rsidRPr="00E70D92" w:rsidRDefault="00E70D92" w:rsidP="001D5808">
            <w:pPr>
              <w:pStyle w:val="Tabletext"/>
              <w:jc w:val="center"/>
            </w:pPr>
            <w:r w:rsidRPr="00E70D92">
              <w:t>1884.5</w:t>
            </w:r>
          </w:p>
        </w:tc>
        <w:tc>
          <w:tcPr>
            <w:tcW w:w="185" w:type="pct"/>
            <w:tcBorders>
              <w:top w:val="single" w:sz="4" w:space="0" w:color="auto"/>
              <w:left w:val="nil"/>
              <w:bottom w:val="single" w:sz="4" w:space="0" w:color="auto"/>
              <w:right w:val="nil"/>
            </w:tcBorders>
            <w:vAlign w:val="center"/>
            <w:hideMark/>
          </w:tcPr>
          <w:p w14:paraId="2E1C9486"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97AA63C" w14:textId="77777777" w:rsidR="00E70D92" w:rsidRPr="00E70D92" w:rsidRDefault="00E70D92" w:rsidP="001D5808">
            <w:pPr>
              <w:pStyle w:val="Tabletext"/>
              <w:jc w:val="center"/>
            </w:pPr>
            <w:r w:rsidRPr="00E70D92">
              <w:t>1915.7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1147FF33" w14:textId="77777777" w:rsidR="00E70D92" w:rsidRPr="00E70D92" w:rsidRDefault="00E70D92" w:rsidP="001D5808">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216123C" w14:textId="77777777" w:rsidR="00E70D92" w:rsidRPr="00E70D92" w:rsidRDefault="00E70D92" w:rsidP="001D5808">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3C63EF1" w14:textId="77777777" w:rsidR="00E70D92" w:rsidRPr="00E70D92" w:rsidRDefault="00E70D92" w:rsidP="001D5808">
            <w:pPr>
              <w:pStyle w:val="Tabletext"/>
              <w:jc w:val="center"/>
            </w:pPr>
            <w:r w:rsidRPr="00E70D92">
              <w:t>4, 10, 11</w:t>
            </w:r>
          </w:p>
        </w:tc>
      </w:tr>
      <w:tr w:rsidR="00787CD5" w:rsidRPr="00E70D92" w14:paraId="57F5FBA5"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8F0098D"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3BAB4DC6"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5D37FD2" w14:textId="77777777" w:rsidR="00E70D92" w:rsidRPr="00E70D92" w:rsidRDefault="00E70D92" w:rsidP="001D5808">
            <w:pPr>
              <w:pStyle w:val="Tabletext"/>
              <w:jc w:val="center"/>
            </w:pPr>
            <w:r w:rsidRPr="00E70D92">
              <w:t>860</w:t>
            </w:r>
          </w:p>
        </w:tc>
        <w:tc>
          <w:tcPr>
            <w:tcW w:w="185" w:type="pct"/>
            <w:tcBorders>
              <w:top w:val="single" w:sz="4" w:space="0" w:color="auto"/>
              <w:left w:val="nil"/>
              <w:bottom w:val="single" w:sz="4" w:space="0" w:color="auto"/>
              <w:right w:val="nil"/>
            </w:tcBorders>
            <w:vAlign w:val="center"/>
            <w:hideMark/>
          </w:tcPr>
          <w:p w14:paraId="0DDB5B6E"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34F5105" w14:textId="77777777" w:rsidR="00E70D92" w:rsidRPr="00E70D92" w:rsidRDefault="00E70D92" w:rsidP="001D5808">
            <w:pPr>
              <w:pStyle w:val="Tabletext"/>
              <w:jc w:val="center"/>
            </w:pPr>
            <w:r w:rsidRPr="00E70D92">
              <w:t>890</w:t>
            </w:r>
          </w:p>
        </w:tc>
        <w:tc>
          <w:tcPr>
            <w:tcW w:w="510" w:type="pct"/>
            <w:tcBorders>
              <w:top w:val="single" w:sz="4" w:space="0" w:color="auto"/>
              <w:left w:val="single" w:sz="4" w:space="0" w:color="auto"/>
              <w:bottom w:val="single" w:sz="4" w:space="0" w:color="auto"/>
              <w:right w:val="single" w:sz="4" w:space="0" w:color="auto"/>
            </w:tcBorders>
            <w:vAlign w:val="center"/>
            <w:hideMark/>
          </w:tcPr>
          <w:p w14:paraId="04E4004A" w14:textId="77777777" w:rsidR="00E70D92" w:rsidRPr="00E70D92" w:rsidRDefault="00E70D92" w:rsidP="001D5808">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9EBD7B2"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7BEA613" w14:textId="77777777" w:rsidR="00E70D92" w:rsidRPr="00E70D92" w:rsidRDefault="00E70D92" w:rsidP="001D5808">
            <w:pPr>
              <w:pStyle w:val="Tabletext"/>
              <w:jc w:val="center"/>
            </w:pPr>
            <w:r w:rsidRPr="00E70D92">
              <w:t>3,11,17</w:t>
            </w:r>
          </w:p>
        </w:tc>
      </w:tr>
    </w:tbl>
    <w:p w14:paraId="109A70CB" w14:textId="0B2516E0" w:rsidR="00BA5B92" w:rsidRDefault="00BA5B92" w:rsidP="00BA5B92">
      <w:pPr>
        <w:pStyle w:val="Tablefin"/>
      </w:pPr>
    </w:p>
    <w:p w14:paraId="0DDD8893" w14:textId="77777777" w:rsidR="00BA5B92" w:rsidRPr="00E70D92" w:rsidRDefault="00BA5B92" w:rsidP="00BA5B92">
      <w:pPr>
        <w:pStyle w:val="TableNo"/>
      </w:pPr>
      <w:r w:rsidRPr="00E70D92">
        <w:lastRenderedPageBreak/>
        <w:t>CUADRO A1-41</w:t>
      </w:r>
      <w:r>
        <w:t xml:space="preserve"> </w:t>
      </w:r>
      <w:r w:rsidRPr="00501284">
        <w:t>(</w:t>
      </w:r>
      <w:r w:rsidRPr="00BA5B92">
        <w:rPr>
          <w:i/>
          <w:iCs/>
        </w:rPr>
        <w:t>continuación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19BB2D0C"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06CD3876"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09FBBE2B" w14:textId="77777777" w:rsidR="00BA5B92" w:rsidRPr="00E70D92" w:rsidRDefault="00BA5B92" w:rsidP="00892661">
            <w:pPr>
              <w:pStyle w:val="Tablehead"/>
            </w:pPr>
            <w:r w:rsidRPr="00E70D92">
              <w:t>Emisión no esencial</w:t>
            </w:r>
          </w:p>
        </w:tc>
      </w:tr>
      <w:tr w:rsidR="00BA5B92" w:rsidRPr="00E70D92" w14:paraId="65AEFD75"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CBBEC64"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106899AA"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17DBC05D"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646F6CB3"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21AA02B8"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23711B5" w14:textId="77777777" w:rsidR="00BA5B92" w:rsidRPr="00E70D92" w:rsidRDefault="00BA5B92" w:rsidP="00892661">
            <w:pPr>
              <w:pStyle w:val="Tablehead"/>
            </w:pPr>
            <w:r w:rsidRPr="00E70D92">
              <w:t>Nota</w:t>
            </w:r>
          </w:p>
        </w:tc>
      </w:tr>
      <w:tr w:rsidR="00787CD5" w:rsidRPr="00E70D92" w14:paraId="04D43B6C"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12C3D37E" w14:textId="77777777" w:rsidR="00E70D92" w:rsidRPr="00E70D92" w:rsidRDefault="00E70D92" w:rsidP="00BA5B92">
            <w:pPr>
              <w:pStyle w:val="Tabletext"/>
              <w:jc w:val="center"/>
            </w:pPr>
            <w:r w:rsidRPr="00E70D92">
              <w:t>CA_3A-11A</w:t>
            </w:r>
          </w:p>
        </w:tc>
        <w:tc>
          <w:tcPr>
            <w:tcW w:w="1293" w:type="pct"/>
            <w:tcBorders>
              <w:top w:val="single" w:sz="4" w:space="0" w:color="auto"/>
              <w:left w:val="single" w:sz="4" w:space="0" w:color="auto"/>
              <w:bottom w:val="single" w:sz="4" w:space="0" w:color="auto"/>
              <w:right w:val="single" w:sz="4" w:space="0" w:color="auto"/>
            </w:tcBorders>
            <w:vAlign w:val="bottom"/>
            <w:hideMark/>
          </w:tcPr>
          <w:p w14:paraId="7D95477C" w14:textId="77777777" w:rsidR="00E70D92" w:rsidRPr="00E70D92" w:rsidRDefault="00E70D92" w:rsidP="00BA5B92">
            <w:pPr>
              <w:pStyle w:val="Tabletext"/>
              <w:jc w:val="left"/>
            </w:pPr>
            <w:r w:rsidRPr="00E70D92">
              <w:t>Bandas E-UTRA 1, 18, 19, 28, 34, 40, 65</w:t>
            </w:r>
          </w:p>
        </w:tc>
        <w:tc>
          <w:tcPr>
            <w:tcW w:w="639" w:type="pct"/>
            <w:tcBorders>
              <w:top w:val="single" w:sz="4" w:space="0" w:color="auto"/>
              <w:left w:val="single" w:sz="4" w:space="0" w:color="auto"/>
              <w:bottom w:val="single" w:sz="4" w:space="0" w:color="auto"/>
              <w:right w:val="nil"/>
            </w:tcBorders>
            <w:vAlign w:val="center"/>
            <w:hideMark/>
          </w:tcPr>
          <w:p w14:paraId="62E46185"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E7E26B9"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8A06743"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3CA67073"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834B009"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8523550" w14:textId="77777777" w:rsidR="00E70D92" w:rsidRPr="00E70D92" w:rsidRDefault="00E70D92" w:rsidP="001D5808">
            <w:pPr>
              <w:pStyle w:val="Tabletext"/>
              <w:jc w:val="center"/>
            </w:pPr>
          </w:p>
        </w:tc>
      </w:tr>
      <w:tr w:rsidR="00787CD5" w:rsidRPr="00E70D92" w14:paraId="5861A79C"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CF84D5D"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3CBCCC4A" w14:textId="77777777" w:rsidR="00E70D92" w:rsidRPr="00E70D92" w:rsidRDefault="00E70D92" w:rsidP="00BA5B92">
            <w:pPr>
              <w:pStyle w:val="Tabletext"/>
              <w:jc w:val="left"/>
            </w:pPr>
            <w:r w:rsidRPr="00E70D92">
              <w:t>Banda E-UTRA 3</w:t>
            </w:r>
          </w:p>
        </w:tc>
        <w:tc>
          <w:tcPr>
            <w:tcW w:w="639" w:type="pct"/>
            <w:tcBorders>
              <w:top w:val="single" w:sz="4" w:space="0" w:color="auto"/>
              <w:left w:val="single" w:sz="4" w:space="0" w:color="auto"/>
              <w:bottom w:val="single" w:sz="4" w:space="0" w:color="auto"/>
              <w:right w:val="nil"/>
            </w:tcBorders>
            <w:vAlign w:val="center"/>
            <w:hideMark/>
          </w:tcPr>
          <w:p w14:paraId="31F6151D"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894D865"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13E72E3"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3CA19ED"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B515A10"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AF8DDCC" w14:textId="77777777" w:rsidR="00E70D92" w:rsidRPr="00E70D92" w:rsidRDefault="00E70D92" w:rsidP="001D5808">
            <w:pPr>
              <w:pStyle w:val="Tabletext"/>
              <w:jc w:val="center"/>
            </w:pPr>
            <w:r w:rsidRPr="00E70D92">
              <w:t>3</w:t>
            </w:r>
          </w:p>
        </w:tc>
      </w:tr>
      <w:tr w:rsidR="00787CD5" w:rsidRPr="00E70D92" w14:paraId="12ED5099"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567F6F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707A6620" w14:textId="77777777" w:rsidR="00E70D92" w:rsidRPr="00E70D92" w:rsidRDefault="00E70D92" w:rsidP="00BA5B92">
            <w:pPr>
              <w:pStyle w:val="Tabletext"/>
              <w:jc w:val="left"/>
            </w:pPr>
            <w:r w:rsidRPr="00E70D92">
              <w:t>Banda E-UTRA 42</w:t>
            </w:r>
          </w:p>
        </w:tc>
        <w:tc>
          <w:tcPr>
            <w:tcW w:w="639" w:type="pct"/>
            <w:tcBorders>
              <w:top w:val="single" w:sz="4" w:space="0" w:color="auto"/>
              <w:left w:val="single" w:sz="4" w:space="0" w:color="auto"/>
              <w:bottom w:val="single" w:sz="4" w:space="0" w:color="auto"/>
              <w:right w:val="nil"/>
            </w:tcBorders>
            <w:vAlign w:val="center"/>
            <w:hideMark/>
          </w:tcPr>
          <w:p w14:paraId="22ACD842"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BF10E8D"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9C8285D"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EC15C44"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AFD666E"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64F7FF9" w14:textId="77777777" w:rsidR="00E70D92" w:rsidRPr="00E70D92" w:rsidRDefault="00E70D92" w:rsidP="001D5808">
            <w:pPr>
              <w:pStyle w:val="Tabletext"/>
              <w:jc w:val="center"/>
            </w:pPr>
            <w:r w:rsidRPr="00E70D92">
              <w:t>2</w:t>
            </w:r>
          </w:p>
        </w:tc>
      </w:tr>
      <w:tr w:rsidR="00787CD5" w:rsidRPr="00E70D92" w14:paraId="59B5CEBF"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539A89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00058CBD"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FF4E701" w14:textId="77777777" w:rsidR="00E70D92" w:rsidRPr="00E70D92" w:rsidRDefault="00E70D92" w:rsidP="001D5808">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214F01FC"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F0BE21B" w14:textId="77777777" w:rsidR="00E70D92" w:rsidRPr="00E70D92" w:rsidRDefault="00E70D92" w:rsidP="001D5808">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35EE238A"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BD6372F"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40FB594" w14:textId="77777777" w:rsidR="00E70D92" w:rsidRPr="00E70D92" w:rsidRDefault="00E70D92" w:rsidP="001D5808">
            <w:pPr>
              <w:pStyle w:val="Tabletext"/>
              <w:jc w:val="center"/>
            </w:pPr>
          </w:p>
        </w:tc>
      </w:tr>
      <w:tr w:rsidR="00787CD5" w:rsidRPr="00E70D92" w14:paraId="0E1A5529"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EC9696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7FDC689B"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5A5EF41" w14:textId="77777777" w:rsidR="00E70D92" w:rsidRPr="00E70D92" w:rsidRDefault="00E70D92" w:rsidP="001D5808">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09D86EA7"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F19AE92" w14:textId="77777777" w:rsidR="00E70D92" w:rsidRPr="00E70D92" w:rsidRDefault="00E70D92" w:rsidP="001D5808">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274AEFD5" w14:textId="77777777" w:rsidR="00E70D92" w:rsidRPr="00E70D92" w:rsidRDefault="00E70D92" w:rsidP="001D5808">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0DF7B3A" w14:textId="77777777" w:rsidR="00E70D92" w:rsidRPr="00E70D92" w:rsidRDefault="00E70D92" w:rsidP="001D5808">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8870011" w14:textId="77777777" w:rsidR="00E70D92" w:rsidRPr="00E70D92" w:rsidRDefault="00E70D92" w:rsidP="001D5808">
            <w:pPr>
              <w:pStyle w:val="Tabletext"/>
              <w:jc w:val="center"/>
            </w:pPr>
            <w:r w:rsidRPr="00E70D92">
              <w:t>4</w:t>
            </w:r>
          </w:p>
        </w:tc>
      </w:tr>
      <w:tr w:rsidR="00787CD5" w:rsidRPr="00E70D92" w14:paraId="1CAFD808"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341C1BA"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2CB1C4C4"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AD65A46" w14:textId="77777777" w:rsidR="00E70D92" w:rsidRPr="00E70D92" w:rsidRDefault="00E70D92" w:rsidP="001D5808">
            <w:pPr>
              <w:pStyle w:val="Tabletext"/>
              <w:jc w:val="center"/>
            </w:pPr>
            <w:r w:rsidRPr="00E70D92">
              <w:t>2 545</w:t>
            </w:r>
          </w:p>
        </w:tc>
        <w:tc>
          <w:tcPr>
            <w:tcW w:w="185" w:type="pct"/>
            <w:tcBorders>
              <w:top w:val="single" w:sz="4" w:space="0" w:color="auto"/>
              <w:left w:val="nil"/>
              <w:bottom w:val="single" w:sz="4" w:space="0" w:color="auto"/>
              <w:right w:val="nil"/>
            </w:tcBorders>
            <w:vAlign w:val="center"/>
            <w:hideMark/>
          </w:tcPr>
          <w:p w14:paraId="4C520110"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0FFABDE" w14:textId="77777777" w:rsidR="00E70D92" w:rsidRPr="00E70D92" w:rsidRDefault="00E70D92" w:rsidP="001D5808">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6B710A16"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A9CCECC"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CB66791" w14:textId="77777777" w:rsidR="00E70D92" w:rsidRPr="00E70D92" w:rsidRDefault="00E70D92" w:rsidP="001D5808">
            <w:pPr>
              <w:pStyle w:val="Tabletext"/>
              <w:jc w:val="center"/>
            </w:pPr>
          </w:p>
        </w:tc>
      </w:tr>
      <w:tr w:rsidR="00787CD5" w:rsidRPr="00E70D92" w14:paraId="5898106F"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0FF60C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0030A324"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4EF3E52" w14:textId="77777777" w:rsidR="00E70D92" w:rsidRPr="00E70D92" w:rsidRDefault="00E70D92" w:rsidP="001D5808">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4936AA01"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124C4E6" w14:textId="77777777" w:rsidR="00E70D92" w:rsidRPr="00E70D92" w:rsidRDefault="00E70D92" w:rsidP="001D5808">
            <w:pPr>
              <w:pStyle w:val="Tabletext"/>
              <w:jc w:val="center"/>
            </w:pPr>
            <w:r w:rsidRPr="00E70D92">
              <w:t>2 645</w:t>
            </w:r>
          </w:p>
        </w:tc>
        <w:tc>
          <w:tcPr>
            <w:tcW w:w="510" w:type="pct"/>
            <w:tcBorders>
              <w:top w:val="single" w:sz="4" w:space="0" w:color="auto"/>
              <w:left w:val="single" w:sz="4" w:space="0" w:color="auto"/>
              <w:bottom w:val="single" w:sz="4" w:space="0" w:color="auto"/>
              <w:right w:val="single" w:sz="4" w:space="0" w:color="auto"/>
            </w:tcBorders>
            <w:vAlign w:val="center"/>
            <w:hideMark/>
          </w:tcPr>
          <w:p w14:paraId="0AA291E9"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9C44FC5"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B34EDEB" w14:textId="77777777" w:rsidR="00E70D92" w:rsidRPr="00E70D92" w:rsidRDefault="00E70D92" w:rsidP="001D5808">
            <w:pPr>
              <w:pStyle w:val="Tabletext"/>
              <w:jc w:val="center"/>
            </w:pPr>
          </w:p>
        </w:tc>
      </w:tr>
      <w:tr w:rsidR="00787CD5" w:rsidRPr="00E70D92" w14:paraId="203122BF"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5CBB57C7" w14:textId="77777777" w:rsidR="00E70D92" w:rsidRPr="00E70D92" w:rsidRDefault="00E70D92" w:rsidP="00BA5B92">
            <w:pPr>
              <w:pStyle w:val="Tabletext"/>
              <w:jc w:val="center"/>
            </w:pPr>
            <w:r w:rsidRPr="00E70D92">
              <w:t>CA_3-18</w:t>
            </w:r>
          </w:p>
        </w:tc>
        <w:tc>
          <w:tcPr>
            <w:tcW w:w="1293" w:type="pct"/>
            <w:tcBorders>
              <w:top w:val="single" w:sz="4" w:space="0" w:color="auto"/>
              <w:left w:val="single" w:sz="4" w:space="0" w:color="auto"/>
              <w:bottom w:val="single" w:sz="4" w:space="0" w:color="auto"/>
              <w:right w:val="single" w:sz="4" w:space="0" w:color="auto"/>
            </w:tcBorders>
            <w:vAlign w:val="center"/>
            <w:hideMark/>
          </w:tcPr>
          <w:p w14:paraId="1A2344E3" w14:textId="77777777" w:rsidR="00E70D92" w:rsidRPr="00E70D92" w:rsidRDefault="00E70D92" w:rsidP="00BA5B92">
            <w:pPr>
              <w:pStyle w:val="Tabletext"/>
              <w:jc w:val="left"/>
              <w:rPr>
                <w:lang w:val="pt-BR"/>
              </w:rPr>
            </w:pPr>
            <w:r w:rsidRPr="00E70D92">
              <w:rPr>
                <w:lang w:val="pt-BR"/>
              </w:rPr>
              <w:t>Bandas E-UTRA 1, 3, 11, 21, 28, 34, 40, 65</w:t>
            </w:r>
          </w:p>
          <w:p w14:paraId="561678E7" w14:textId="77777777" w:rsidR="00E70D92" w:rsidRPr="00E70D92" w:rsidRDefault="00E70D92" w:rsidP="00BA5B92">
            <w:pPr>
              <w:pStyle w:val="Tabletext"/>
              <w:jc w:val="left"/>
              <w:rPr>
                <w:lang w:val="pt-BR"/>
              </w:rPr>
            </w:pPr>
            <w:r w:rsidRPr="00E70D92">
              <w:rPr>
                <w:lang w:val="pt-BR"/>
              </w:rPr>
              <w:t>Banda NR n79</w:t>
            </w:r>
          </w:p>
        </w:tc>
        <w:tc>
          <w:tcPr>
            <w:tcW w:w="639" w:type="pct"/>
            <w:tcBorders>
              <w:top w:val="single" w:sz="4" w:space="0" w:color="auto"/>
              <w:left w:val="single" w:sz="4" w:space="0" w:color="auto"/>
              <w:bottom w:val="single" w:sz="4" w:space="0" w:color="auto"/>
              <w:right w:val="nil"/>
            </w:tcBorders>
            <w:vAlign w:val="center"/>
            <w:hideMark/>
          </w:tcPr>
          <w:p w14:paraId="372917DA"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E84C92E"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726D264"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761F049"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34C15F0"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8F23D94" w14:textId="77777777" w:rsidR="00E70D92" w:rsidRPr="00E70D92" w:rsidRDefault="00E70D92" w:rsidP="001D5808">
            <w:pPr>
              <w:pStyle w:val="Tabletext"/>
              <w:jc w:val="center"/>
            </w:pPr>
          </w:p>
        </w:tc>
      </w:tr>
      <w:tr w:rsidR="00787CD5" w:rsidRPr="00E70D92" w14:paraId="767EA815"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80ECAE9"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A8B181A" w14:textId="77777777" w:rsidR="00E70D92" w:rsidRPr="00E70D92" w:rsidRDefault="00E70D92" w:rsidP="00BA5B92">
            <w:pPr>
              <w:pStyle w:val="Tabletext"/>
              <w:jc w:val="left"/>
            </w:pPr>
            <w:r w:rsidRPr="00E70D92">
              <w:t>Bandas NR n77, n78</w:t>
            </w:r>
          </w:p>
        </w:tc>
        <w:tc>
          <w:tcPr>
            <w:tcW w:w="639" w:type="pct"/>
            <w:tcBorders>
              <w:top w:val="single" w:sz="4" w:space="0" w:color="auto"/>
              <w:left w:val="single" w:sz="4" w:space="0" w:color="auto"/>
              <w:bottom w:val="single" w:sz="4" w:space="0" w:color="auto"/>
              <w:right w:val="nil"/>
            </w:tcBorders>
            <w:vAlign w:val="center"/>
            <w:hideMark/>
          </w:tcPr>
          <w:p w14:paraId="15284D8D"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633E53A"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FEDB517"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D491715"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80777C4"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18A6CD9" w14:textId="77777777" w:rsidR="00E70D92" w:rsidRPr="00E70D92" w:rsidRDefault="00E70D92" w:rsidP="001D5808">
            <w:pPr>
              <w:pStyle w:val="Tabletext"/>
              <w:jc w:val="center"/>
            </w:pPr>
            <w:r w:rsidRPr="00E70D92">
              <w:t>2</w:t>
            </w:r>
          </w:p>
        </w:tc>
      </w:tr>
      <w:tr w:rsidR="00787CD5" w:rsidRPr="00E70D92" w14:paraId="00FE60D7"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403130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34FD046D"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99F9533" w14:textId="77777777" w:rsidR="00E70D92" w:rsidRPr="00E70D92" w:rsidRDefault="00E70D92" w:rsidP="001D5808">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2A2BA9EF"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822F895" w14:textId="77777777" w:rsidR="00E70D92" w:rsidRPr="00E70D92" w:rsidRDefault="00E70D92" w:rsidP="001D5808">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20A76644"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10AF507"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2C66DB78" w14:textId="77777777" w:rsidR="00E70D92" w:rsidRPr="00E70D92" w:rsidRDefault="00E70D92" w:rsidP="001D5808">
            <w:pPr>
              <w:pStyle w:val="Tabletext"/>
              <w:jc w:val="center"/>
            </w:pPr>
          </w:p>
        </w:tc>
      </w:tr>
      <w:tr w:rsidR="00787CD5" w:rsidRPr="00E70D92" w14:paraId="672FA78E"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9D5CE34"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A548046"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76C9EB7F" w14:textId="77777777" w:rsidR="00E70D92" w:rsidRPr="00E70D92" w:rsidRDefault="00E70D92" w:rsidP="001D5808">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3B5C60D2"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1FB3187" w14:textId="77777777" w:rsidR="00E70D92" w:rsidRPr="00E70D92" w:rsidRDefault="00E70D92" w:rsidP="001D5808">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7CA7EEB1" w14:textId="77777777" w:rsidR="00E70D92" w:rsidRPr="00E70D92" w:rsidRDefault="00E70D92" w:rsidP="001D5808">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17CF6A8" w14:textId="77777777" w:rsidR="00E70D92" w:rsidRPr="00E70D92" w:rsidRDefault="00E70D92" w:rsidP="001D5808">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20F7CB3" w14:textId="77777777" w:rsidR="00E70D92" w:rsidRPr="00E70D92" w:rsidRDefault="00E70D92" w:rsidP="001D5808">
            <w:pPr>
              <w:pStyle w:val="Tabletext"/>
              <w:jc w:val="center"/>
            </w:pPr>
            <w:r w:rsidRPr="00E70D92">
              <w:t>4</w:t>
            </w:r>
          </w:p>
        </w:tc>
      </w:tr>
      <w:tr w:rsidR="00787CD5" w:rsidRPr="00E70D92" w14:paraId="14303776"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A3BEC3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7E10C6F"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FA6E918" w14:textId="77777777" w:rsidR="00E70D92" w:rsidRPr="00E70D92" w:rsidRDefault="00E70D92" w:rsidP="001D5808">
            <w:pPr>
              <w:pStyle w:val="Tabletext"/>
              <w:jc w:val="center"/>
            </w:pPr>
            <w:r w:rsidRPr="00E70D92">
              <w:t>2 545</w:t>
            </w:r>
          </w:p>
        </w:tc>
        <w:tc>
          <w:tcPr>
            <w:tcW w:w="185" w:type="pct"/>
            <w:tcBorders>
              <w:top w:val="single" w:sz="4" w:space="0" w:color="auto"/>
              <w:left w:val="nil"/>
              <w:bottom w:val="single" w:sz="4" w:space="0" w:color="auto"/>
              <w:right w:val="nil"/>
            </w:tcBorders>
            <w:vAlign w:val="center"/>
            <w:hideMark/>
          </w:tcPr>
          <w:p w14:paraId="714937B3"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0EAC324" w14:textId="77777777" w:rsidR="00E70D92" w:rsidRPr="00E70D92" w:rsidRDefault="00E70D92" w:rsidP="001D5808">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694D1252"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CC4B040"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0AA66A3" w14:textId="77777777" w:rsidR="00E70D92" w:rsidRPr="00E70D92" w:rsidRDefault="00E70D92" w:rsidP="001D5808">
            <w:pPr>
              <w:pStyle w:val="Tabletext"/>
              <w:jc w:val="center"/>
            </w:pPr>
          </w:p>
        </w:tc>
      </w:tr>
      <w:tr w:rsidR="00787CD5" w:rsidRPr="00E70D92" w14:paraId="4093EFA2"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8CC5ED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735F480D"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295C14C8" w14:textId="77777777" w:rsidR="00E70D92" w:rsidRPr="00E70D92" w:rsidRDefault="00E70D92" w:rsidP="001D5808">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4C961273"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44E9ECB" w14:textId="77777777" w:rsidR="00E70D92" w:rsidRPr="00E70D92" w:rsidRDefault="00E70D92" w:rsidP="001D5808">
            <w:pPr>
              <w:pStyle w:val="Tabletext"/>
              <w:jc w:val="center"/>
            </w:pPr>
            <w:r w:rsidRPr="00E70D92">
              <w:t>2 645</w:t>
            </w:r>
          </w:p>
        </w:tc>
        <w:tc>
          <w:tcPr>
            <w:tcW w:w="510" w:type="pct"/>
            <w:tcBorders>
              <w:top w:val="single" w:sz="4" w:space="0" w:color="auto"/>
              <w:left w:val="single" w:sz="4" w:space="0" w:color="auto"/>
              <w:bottom w:val="single" w:sz="4" w:space="0" w:color="auto"/>
              <w:right w:val="single" w:sz="4" w:space="0" w:color="auto"/>
            </w:tcBorders>
            <w:vAlign w:val="center"/>
            <w:hideMark/>
          </w:tcPr>
          <w:p w14:paraId="472EA37E"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342F921"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B5C5775" w14:textId="77777777" w:rsidR="00E70D92" w:rsidRPr="00E70D92" w:rsidRDefault="00E70D92" w:rsidP="001D5808">
            <w:pPr>
              <w:pStyle w:val="Tabletext"/>
              <w:jc w:val="center"/>
            </w:pPr>
          </w:p>
        </w:tc>
      </w:tr>
      <w:tr w:rsidR="00787CD5" w:rsidRPr="00E70D92" w14:paraId="6F78FD96"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065CE250" w14:textId="77777777" w:rsidR="00E70D92" w:rsidRPr="00E70D92" w:rsidRDefault="00E70D92" w:rsidP="00BA5B92">
            <w:pPr>
              <w:pStyle w:val="Tabletext"/>
              <w:jc w:val="center"/>
            </w:pPr>
            <w:r w:rsidRPr="00E70D92">
              <w:t>CA_3-19</w:t>
            </w:r>
          </w:p>
        </w:tc>
        <w:tc>
          <w:tcPr>
            <w:tcW w:w="1293" w:type="pct"/>
            <w:tcBorders>
              <w:top w:val="single" w:sz="4" w:space="0" w:color="auto"/>
              <w:left w:val="single" w:sz="4" w:space="0" w:color="auto"/>
              <w:bottom w:val="single" w:sz="4" w:space="0" w:color="auto"/>
              <w:right w:val="single" w:sz="4" w:space="0" w:color="auto"/>
            </w:tcBorders>
            <w:vAlign w:val="bottom"/>
            <w:hideMark/>
          </w:tcPr>
          <w:p w14:paraId="3462BCFA" w14:textId="77777777" w:rsidR="00E70D92" w:rsidRPr="00E70D92" w:rsidRDefault="00E70D92" w:rsidP="00BA5B92">
            <w:pPr>
              <w:pStyle w:val="Tabletext"/>
              <w:jc w:val="left"/>
            </w:pPr>
            <w:r w:rsidRPr="00E70D92">
              <w:t>Bandas E-UTRA 1, 11, 21, 28, 40, 65</w:t>
            </w:r>
          </w:p>
        </w:tc>
        <w:tc>
          <w:tcPr>
            <w:tcW w:w="639" w:type="pct"/>
            <w:tcBorders>
              <w:top w:val="single" w:sz="4" w:space="0" w:color="auto"/>
              <w:left w:val="single" w:sz="4" w:space="0" w:color="auto"/>
              <w:bottom w:val="single" w:sz="4" w:space="0" w:color="auto"/>
              <w:right w:val="nil"/>
            </w:tcBorders>
            <w:vAlign w:val="center"/>
            <w:hideMark/>
          </w:tcPr>
          <w:p w14:paraId="4AF89936"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E1A9704"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D204B99"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B00E992"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D0D80B2"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A0F13D7" w14:textId="77777777" w:rsidR="00E70D92" w:rsidRPr="00E70D92" w:rsidRDefault="00E70D92" w:rsidP="001D5808">
            <w:pPr>
              <w:pStyle w:val="Tabletext"/>
              <w:jc w:val="center"/>
            </w:pPr>
          </w:p>
        </w:tc>
      </w:tr>
      <w:tr w:rsidR="00787CD5" w:rsidRPr="00E70D92" w14:paraId="69211850"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FA5659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736521A" w14:textId="77777777" w:rsidR="00E70D92" w:rsidRPr="00E70D92" w:rsidRDefault="00E70D92" w:rsidP="00BA5B92">
            <w:pPr>
              <w:pStyle w:val="Tabletext"/>
              <w:jc w:val="left"/>
            </w:pPr>
            <w:r w:rsidRPr="00E70D92">
              <w:t>Bandas E-UTRA 3, 34</w:t>
            </w:r>
          </w:p>
        </w:tc>
        <w:tc>
          <w:tcPr>
            <w:tcW w:w="639" w:type="pct"/>
            <w:tcBorders>
              <w:top w:val="single" w:sz="4" w:space="0" w:color="auto"/>
              <w:left w:val="single" w:sz="4" w:space="0" w:color="auto"/>
              <w:bottom w:val="single" w:sz="4" w:space="0" w:color="auto"/>
              <w:right w:val="nil"/>
            </w:tcBorders>
            <w:vAlign w:val="center"/>
            <w:hideMark/>
          </w:tcPr>
          <w:p w14:paraId="59F894E6"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0751326"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66C593F"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5A88174"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C7B287E"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BCD2C15" w14:textId="77777777" w:rsidR="00E70D92" w:rsidRPr="00E70D92" w:rsidRDefault="00E70D92" w:rsidP="001D5808">
            <w:pPr>
              <w:pStyle w:val="Tabletext"/>
              <w:jc w:val="center"/>
            </w:pPr>
            <w:r w:rsidRPr="00E70D92">
              <w:t>3</w:t>
            </w:r>
          </w:p>
        </w:tc>
      </w:tr>
      <w:tr w:rsidR="00787CD5" w:rsidRPr="00E70D92" w14:paraId="4838842A"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5AEAA7A"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08CED600" w14:textId="77777777" w:rsidR="00E70D92" w:rsidRPr="00787CD5" w:rsidRDefault="00E70D92" w:rsidP="00BA5B92">
            <w:pPr>
              <w:pStyle w:val="Tabletext"/>
              <w:jc w:val="left"/>
              <w:rPr>
                <w:lang w:val="pt-BR"/>
              </w:rPr>
            </w:pPr>
            <w:r w:rsidRPr="00787CD5">
              <w:rPr>
                <w:lang w:val="pt-BR"/>
              </w:rPr>
              <w:t>Banda E-UTRA 42</w:t>
            </w:r>
          </w:p>
          <w:p w14:paraId="01F48303" w14:textId="77777777" w:rsidR="00E70D92" w:rsidRPr="00E70D92" w:rsidRDefault="00E70D92" w:rsidP="00BA5B92">
            <w:pPr>
              <w:pStyle w:val="Tabletext"/>
              <w:jc w:val="left"/>
              <w:rPr>
                <w:lang w:val="pt-BR"/>
              </w:rPr>
            </w:pPr>
            <w:r w:rsidRPr="00E70D92">
              <w:rPr>
                <w:lang w:val="pt-BR"/>
              </w:rPr>
              <w:t>Bandas NR n77, n78, n79</w:t>
            </w:r>
          </w:p>
        </w:tc>
        <w:tc>
          <w:tcPr>
            <w:tcW w:w="639" w:type="pct"/>
            <w:tcBorders>
              <w:top w:val="single" w:sz="4" w:space="0" w:color="auto"/>
              <w:left w:val="single" w:sz="4" w:space="0" w:color="auto"/>
              <w:bottom w:val="single" w:sz="4" w:space="0" w:color="auto"/>
              <w:right w:val="nil"/>
            </w:tcBorders>
            <w:vAlign w:val="center"/>
            <w:hideMark/>
          </w:tcPr>
          <w:p w14:paraId="1C52C8BB"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EEB8215"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BEA2970"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1445DF2"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6D4BF7E"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AC30F8E" w14:textId="77777777" w:rsidR="00E70D92" w:rsidRPr="00E70D92" w:rsidRDefault="00E70D92" w:rsidP="001D5808">
            <w:pPr>
              <w:pStyle w:val="Tabletext"/>
              <w:jc w:val="center"/>
            </w:pPr>
            <w:r w:rsidRPr="00E70D92">
              <w:t>2</w:t>
            </w:r>
          </w:p>
        </w:tc>
      </w:tr>
      <w:tr w:rsidR="00787CD5" w:rsidRPr="00E70D92" w14:paraId="1BFE32BD"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B33275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3478CD2F"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9644DBB" w14:textId="77777777" w:rsidR="00E70D92" w:rsidRPr="00E70D92" w:rsidRDefault="00E70D92" w:rsidP="001D5808">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3806C79D"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724B337" w14:textId="77777777" w:rsidR="00E70D92" w:rsidRPr="00E70D92" w:rsidRDefault="00E70D92" w:rsidP="001D5808">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55FC355F"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7986909"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D024AD9" w14:textId="77777777" w:rsidR="00E70D92" w:rsidRPr="00E70D92" w:rsidRDefault="00E70D92" w:rsidP="001D5808">
            <w:pPr>
              <w:pStyle w:val="Tabletext"/>
              <w:jc w:val="center"/>
            </w:pPr>
          </w:p>
        </w:tc>
      </w:tr>
      <w:tr w:rsidR="00787CD5" w:rsidRPr="00E70D92" w14:paraId="09F03847"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1ED303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035F6043"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7CFC993E" w14:textId="77777777" w:rsidR="00E70D92" w:rsidRPr="00E70D92" w:rsidRDefault="00E70D92" w:rsidP="001D5808">
            <w:pPr>
              <w:pStyle w:val="Tabletext"/>
              <w:jc w:val="center"/>
            </w:pPr>
            <w:r w:rsidRPr="00E70D92">
              <w:t>1884,5</w:t>
            </w:r>
          </w:p>
        </w:tc>
        <w:tc>
          <w:tcPr>
            <w:tcW w:w="185" w:type="pct"/>
            <w:tcBorders>
              <w:top w:val="single" w:sz="4" w:space="0" w:color="auto"/>
              <w:left w:val="nil"/>
              <w:bottom w:val="single" w:sz="4" w:space="0" w:color="auto"/>
              <w:right w:val="nil"/>
            </w:tcBorders>
            <w:vAlign w:val="center"/>
            <w:hideMark/>
          </w:tcPr>
          <w:p w14:paraId="018FEB7C"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949A414" w14:textId="77777777" w:rsidR="00E70D92" w:rsidRPr="00E70D92" w:rsidRDefault="00E70D92" w:rsidP="001D5808">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6928574D" w14:textId="77777777" w:rsidR="00E70D92" w:rsidRPr="00E70D92" w:rsidRDefault="00E70D92" w:rsidP="001D5808">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BAA079E" w14:textId="77777777" w:rsidR="00E70D92" w:rsidRPr="00E70D92" w:rsidRDefault="00E70D92" w:rsidP="001D5808">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4F30413" w14:textId="77777777" w:rsidR="00E70D92" w:rsidRPr="00E70D92" w:rsidRDefault="00E70D92" w:rsidP="001D5808">
            <w:pPr>
              <w:pStyle w:val="Tabletext"/>
              <w:jc w:val="center"/>
            </w:pPr>
            <w:r w:rsidRPr="00E70D92">
              <w:t>3, 4</w:t>
            </w:r>
          </w:p>
        </w:tc>
      </w:tr>
      <w:tr w:rsidR="00787CD5" w:rsidRPr="00E70D92" w14:paraId="68DD35EB"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FABBA6E"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5A1C0878"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07DBCC3" w14:textId="77777777" w:rsidR="00E70D92" w:rsidRPr="00E70D92" w:rsidRDefault="00E70D92" w:rsidP="001D5808">
            <w:pPr>
              <w:pStyle w:val="Tabletext"/>
              <w:jc w:val="center"/>
            </w:pPr>
            <w:r w:rsidRPr="00E70D92">
              <w:t>2 545</w:t>
            </w:r>
          </w:p>
        </w:tc>
        <w:tc>
          <w:tcPr>
            <w:tcW w:w="185" w:type="pct"/>
            <w:tcBorders>
              <w:top w:val="single" w:sz="4" w:space="0" w:color="auto"/>
              <w:left w:val="nil"/>
              <w:bottom w:val="single" w:sz="4" w:space="0" w:color="auto"/>
              <w:right w:val="nil"/>
            </w:tcBorders>
            <w:vAlign w:val="center"/>
            <w:hideMark/>
          </w:tcPr>
          <w:p w14:paraId="72BF3E28"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DC08303" w14:textId="77777777" w:rsidR="00E70D92" w:rsidRPr="00E70D92" w:rsidRDefault="00E70D92" w:rsidP="001D5808">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4D6EE07B"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1A6B915"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641731C5" w14:textId="77777777" w:rsidR="00E70D92" w:rsidRPr="00E70D92" w:rsidRDefault="00E70D92" w:rsidP="001D5808">
            <w:pPr>
              <w:pStyle w:val="Tabletext"/>
              <w:jc w:val="center"/>
            </w:pPr>
          </w:p>
        </w:tc>
      </w:tr>
      <w:tr w:rsidR="00787CD5" w:rsidRPr="00E70D92" w14:paraId="5CFD33D5"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96A730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53CBBAA5"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9C42362" w14:textId="77777777" w:rsidR="00E70D92" w:rsidRPr="00E70D92" w:rsidRDefault="00E70D92" w:rsidP="001D5808">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048E3F78"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025A267" w14:textId="77777777" w:rsidR="00E70D92" w:rsidRPr="00E70D92" w:rsidRDefault="00E70D92" w:rsidP="001D5808">
            <w:pPr>
              <w:pStyle w:val="Tabletext"/>
              <w:jc w:val="center"/>
            </w:pPr>
            <w:r w:rsidRPr="00E70D92">
              <w:t>2 645</w:t>
            </w:r>
          </w:p>
        </w:tc>
        <w:tc>
          <w:tcPr>
            <w:tcW w:w="510" w:type="pct"/>
            <w:tcBorders>
              <w:top w:val="single" w:sz="4" w:space="0" w:color="auto"/>
              <w:left w:val="single" w:sz="4" w:space="0" w:color="auto"/>
              <w:bottom w:val="single" w:sz="4" w:space="0" w:color="auto"/>
              <w:right w:val="single" w:sz="4" w:space="0" w:color="auto"/>
            </w:tcBorders>
            <w:vAlign w:val="center"/>
            <w:hideMark/>
          </w:tcPr>
          <w:p w14:paraId="1ED43205"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D8FB32C"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CD97228" w14:textId="77777777" w:rsidR="00E70D92" w:rsidRPr="00E70D92" w:rsidRDefault="00E70D92" w:rsidP="001D5808">
            <w:pPr>
              <w:pStyle w:val="Tabletext"/>
              <w:jc w:val="center"/>
            </w:pPr>
          </w:p>
        </w:tc>
      </w:tr>
      <w:tr w:rsidR="00787CD5" w:rsidRPr="00E70D92" w14:paraId="0C0BD0DD"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78BA6145" w14:textId="77777777" w:rsidR="00E70D92" w:rsidRPr="00E70D92" w:rsidRDefault="00E70D92" w:rsidP="00BA5B92">
            <w:pPr>
              <w:pStyle w:val="Tabletext"/>
              <w:jc w:val="center"/>
            </w:pPr>
            <w:r w:rsidRPr="00E70D92">
              <w:t>CA_3-20</w:t>
            </w:r>
          </w:p>
        </w:tc>
        <w:tc>
          <w:tcPr>
            <w:tcW w:w="1293" w:type="pct"/>
            <w:tcBorders>
              <w:top w:val="single" w:sz="4" w:space="0" w:color="auto"/>
              <w:left w:val="single" w:sz="4" w:space="0" w:color="auto"/>
              <w:bottom w:val="single" w:sz="4" w:space="0" w:color="auto"/>
              <w:right w:val="single" w:sz="4" w:space="0" w:color="auto"/>
            </w:tcBorders>
            <w:vAlign w:val="bottom"/>
            <w:hideMark/>
          </w:tcPr>
          <w:p w14:paraId="21328DAD" w14:textId="77777777" w:rsidR="00E70D92" w:rsidRPr="00E70D92" w:rsidRDefault="00E70D92" w:rsidP="00BA5B92">
            <w:pPr>
              <w:pStyle w:val="Tabletext"/>
              <w:jc w:val="left"/>
            </w:pPr>
            <w:r w:rsidRPr="00E70D92">
              <w:t>Bandas E-UTRA 1, 7, 8, 31, 32, 33, 34, 40, 43, 50, 51, 65, 67, 72, 74, 75, 76</w:t>
            </w:r>
          </w:p>
        </w:tc>
        <w:tc>
          <w:tcPr>
            <w:tcW w:w="639" w:type="pct"/>
            <w:tcBorders>
              <w:top w:val="single" w:sz="4" w:space="0" w:color="auto"/>
              <w:left w:val="single" w:sz="4" w:space="0" w:color="auto"/>
              <w:bottom w:val="single" w:sz="4" w:space="0" w:color="auto"/>
              <w:right w:val="nil"/>
            </w:tcBorders>
            <w:vAlign w:val="center"/>
            <w:hideMark/>
          </w:tcPr>
          <w:p w14:paraId="2B71F832"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E4B618B"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CE9E0FF"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36965C2"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D71BC7D"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F58C85F" w14:textId="77777777" w:rsidR="00E70D92" w:rsidRPr="00E70D92" w:rsidRDefault="00E70D92" w:rsidP="001D5808">
            <w:pPr>
              <w:pStyle w:val="Tabletext"/>
              <w:jc w:val="center"/>
            </w:pPr>
          </w:p>
        </w:tc>
      </w:tr>
      <w:tr w:rsidR="00787CD5" w:rsidRPr="00E70D92" w14:paraId="4E09CBA5"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C58549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3B15E46" w14:textId="77777777" w:rsidR="00E70D92" w:rsidRPr="00E70D92" w:rsidRDefault="00E70D92" w:rsidP="00BA5B92">
            <w:pPr>
              <w:pStyle w:val="Tabletext"/>
              <w:jc w:val="left"/>
            </w:pPr>
            <w:r w:rsidRPr="00E70D92">
              <w:t>Bandas E-UTRA 3, 20</w:t>
            </w:r>
          </w:p>
        </w:tc>
        <w:tc>
          <w:tcPr>
            <w:tcW w:w="639" w:type="pct"/>
            <w:tcBorders>
              <w:top w:val="single" w:sz="4" w:space="0" w:color="auto"/>
              <w:left w:val="single" w:sz="4" w:space="0" w:color="auto"/>
              <w:bottom w:val="single" w:sz="4" w:space="0" w:color="auto"/>
              <w:right w:val="nil"/>
            </w:tcBorders>
            <w:vAlign w:val="center"/>
            <w:hideMark/>
          </w:tcPr>
          <w:p w14:paraId="667A7938"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38958BA"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71D82F4"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235AAFF"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FEDE91A"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5147CF0" w14:textId="77777777" w:rsidR="00E70D92" w:rsidRPr="00E70D92" w:rsidRDefault="00E70D92" w:rsidP="001D5808">
            <w:pPr>
              <w:pStyle w:val="Tabletext"/>
              <w:jc w:val="center"/>
            </w:pPr>
            <w:r w:rsidRPr="00E70D92">
              <w:t>3</w:t>
            </w:r>
          </w:p>
        </w:tc>
      </w:tr>
      <w:tr w:rsidR="00787CD5" w:rsidRPr="00E70D92" w14:paraId="78871ACC"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8D6453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7F2A4BBC" w14:textId="77777777" w:rsidR="00E70D92" w:rsidRPr="00E70D92" w:rsidRDefault="00E70D92" w:rsidP="00BA5B92">
            <w:pPr>
              <w:pStyle w:val="Tabletext"/>
              <w:jc w:val="left"/>
            </w:pPr>
            <w:r w:rsidRPr="00E70D92">
              <w:t>Bandas E-UTRA 22, 38, 42, 52</w:t>
            </w:r>
          </w:p>
        </w:tc>
        <w:tc>
          <w:tcPr>
            <w:tcW w:w="639" w:type="pct"/>
            <w:tcBorders>
              <w:top w:val="single" w:sz="4" w:space="0" w:color="auto"/>
              <w:left w:val="single" w:sz="4" w:space="0" w:color="auto"/>
              <w:bottom w:val="single" w:sz="4" w:space="0" w:color="auto"/>
              <w:right w:val="nil"/>
            </w:tcBorders>
            <w:vAlign w:val="center"/>
            <w:hideMark/>
          </w:tcPr>
          <w:p w14:paraId="14A855B3"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8EC64CF"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FE41631"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C342A19"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83FC1D1"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0FB6CBA" w14:textId="77777777" w:rsidR="00E70D92" w:rsidRPr="00E70D92" w:rsidRDefault="00E70D92" w:rsidP="001D5808">
            <w:pPr>
              <w:pStyle w:val="Tabletext"/>
              <w:jc w:val="center"/>
            </w:pPr>
            <w:r w:rsidRPr="00E70D92">
              <w:t>2</w:t>
            </w:r>
          </w:p>
        </w:tc>
      </w:tr>
      <w:tr w:rsidR="00787CD5" w:rsidRPr="00E70D92" w14:paraId="04979B21"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21BEE6E"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496E893"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C651790" w14:textId="77777777" w:rsidR="00E70D92" w:rsidRPr="00E70D92" w:rsidRDefault="00E70D92" w:rsidP="001D5808">
            <w:pPr>
              <w:pStyle w:val="Tabletext"/>
              <w:jc w:val="center"/>
            </w:pPr>
            <w:r w:rsidRPr="00E70D92">
              <w:t>758</w:t>
            </w:r>
          </w:p>
        </w:tc>
        <w:tc>
          <w:tcPr>
            <w:tcW w:w="185" w:type="pct"/>
            <w:tcBorders>
              <w:top w:val="single" w:sz="4" w:space="0" w:color="auto"/>
              <w:left w:val="nil"/>
              <w:bottom w:val="single" w:sz="4" w:space="0" w:color="auto"/>
              <w:right w:val="nil"/>
            </w:tcBorders>
            <w:vAlign w:val="center"/>
            <w:hideMark/>
          </w:tcPr>
          <w:p w14:paraId="6D459FB7"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30D165C" w14:textId="77777777" w:rsidR="00E70D92" w:rsidRPr="00E70D92" w:rsidRDefault="00E70D92" w:rsidP="001D5808">
            <w:pPr>
              <w:pStyle w:val="Tabletext"/>
              <w:jc w:val="center"/>
            </w:pPr>
            <w:r w:rsidRPr="00E70D92">
              <w:t>788</w:t>
            </w:r>
          </w:p>
        </w:tc>
        <w:tc>
          <w:tcPr>
            <w:tcW w:w="510" w:type="pct"/>
            <w:tcBorders>
              <w:top w:val="single" w:sz="4" w:space="0" w:color="auto"/>
              <w:left w:val="single" w:sz="4" w:space="0" w:color="auto"/>
              <w:bottom w:val="single" w:sz="4" w:space="0" w:color="auto"/>
              <w:right w:val="single" w:sz="4" w:space="0" w:color="auto"/>
            </w:tcBorders>
            <w:vAlign w:val="center"/>
            <w:hideMark/>
          </w:tcPr>
          <w:p w14:paraId="481F8A08"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CFF4119"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6771675F" w14:textId="77777777" w:rsidR="00E70D92" w:rsidRPr="00E70D92" w:rsidRDefault="00E70D92" w:rsidP="001D5808">
            <w:pPr>
              <w:pStyle w:val="Tabletext"/>
              <w:jc w:val="center"/>
            </w:pPr>
          </w:p>
        </w:tc>
      </w:tr>
    </w:tbl>
    <w:p w14:paraId="42E88C77" w14:textId="3E0D9513" w:rsidR="00BA5B92" w:rsidRDefault="00BA5B92" w:rsidP="00BA5B92">
      <w:pPr>
        <w:pStyle w:val="Tablefin"/>
      </w:pPr>
    </w:p>
    <w:p w14:paraId="29EF7BAD" w14:textId="77777777" w:rsidR="00BA5B92" w:rsidRPr="00E70D92" w:rsidRDefault="00BA5B92" w:rsidP="00BA5B92">
      <w:pPr>
        <w:pStyle w:val="TableNo"/>
      </w:pPr>
      <w:r w:rsidRPr="00E70D92">
        <w:lastRenderedPageBreak/>
        <w:t>CUADRO A1-41</w:t>
      </w:r>
      <w:r>
        <w:t xml:space="preserve"> </w:t>
      </w:r>
      <w:r w:rsidRPr="00501284">
        <w:t>(</w:t>
      </w:r>
      <w:r w:rsidRPr="00BA5B92">
        <w:rPr>
          <w:i/>
          <w:iCs/>
        </w:rPr>
        <w:t>continuación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34645177"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63686F3E"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38807DBB" w14:textId="77777777" w:rsidR="00BA5B92" w:rsidRPr="00E70D92" w:rsidRDefault="00BA5B92" w:rsidP="00892661">
            <w:pPr>
              <w:pStyle w:val="Tablehead"/>
            </w:pPr>
            <w:r w:rsidRPr="00E70D92">
              <w:t>Emisión no esencial</w:t>
            </w:r>
          </w:p>
        </w:tc>
      </w:tr>
      <w:tr w:rsidR="00BA5B92" w:rsidRPr="00E70D92" w14:paraId="2300049F"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796169A"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3EDD9A7"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76C3AEFC"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4C1CF926"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0E8F0D89"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106F55F" w14:textId="77777777" w:rsidR="00BA5B92" w:rsidRPr="00E70D92" w:rsidRDefault="00BA5B92" w:rsidP="00892661">
            <w:pPr>
              <w:pStyle w:val="Tablehead"/>
            </w:pPr>
            <w:r w:rsidRPr="00E70D92">
              <w:t>Nota</w:t>
            </w:r>
          </w:p>
        </w:tc>
      </w:tr>
      <w:tr w:rsidR="00787CD5" w:rsidRPr="00E70D92" w14:paraId="7C50AC6E"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566BB78E" w14:textId="77777777" w:rsidR="00E70D92" w:rsidRPr="00E70D92" w:rsidRDefault="00E70D92" w:rsidP="00BA5B92">
            <w:pPr>
              <w:pStyle w:val="Tabletext"/>
              <w:jc w:val="center"/>
            </w:pPr>
            <w:r w:rsidRPr="00E70D92">
              <w:t>CA_3-21</w:t>
            </w:r>
          </w:p>
        </w:tc>
        <w:tc>
          <w:tcPr>
            <w:tcW w:w="1293" w:type="pct"/>
            <w:tcBorders>
              <w:top w:val="single" w:sz="4" w:space="0" w:color="auto"/>
              <w:left w:val="single" w:sz="4" w:space="0" w:color="auto"/>
              <w:bottom w:val="single" w:sz="4" w:space="0" w:color="auto"/>
              <w:right w:val="single" w:sz="4" w:space="0" w:color="auto"/>
            </w:tcBorders>
            <w:vAlign w:val="bottom"/>
            <w:hideMark/>
          </w:tcPr>
          <w:p w14:paraId="7D6DAF9A" w14:textId="77777777" w:rsidR="00E70D92" w:rsidRPr="00E70D92" w:rsidRDefault="00E70D92" w:rsidP="00BA5B92">
            <w:pPr>
              <w:pStyle w:val="Tabletext"/>
              <w:jc w:val="left"/>
              <w:rPr>
                <w:lang w:val="pt-BR"/>
              </w:rPr>
            </w:pPr>
            <w:r w:rsidRPr="00E70D92">
              <w:rPr>
                <w:lang w:val="pt-BR"/>
              </w:rPr>
              <w:t>Bandas E-UTRA 1, 18, 19, 28, 34, 40, 65</w:t>
            </w:r>
          </w:p>
          <w:p w14:paraId="73F6B229" w14:textId="77777777" w:rsidR="00E70D92" w:rsidRPr="00E70D92" w:rsidRDefault="00E70D92" w:rsidP="00BA5B92">
            <w:pPr>
              <w:pStyle w:val="Tabletext"/>
              <w:jc w:val="left"/>
              <w:rPr>
                <w:lang w:val="pt-BR"/>
              </w:rPr>
            </w:pPr>
            <w:r w:rsidRPr="00E70D92">
              <w:rPr>
                <w:lang w:val="pt-BR"/>
              </w:rPr>
              <w:t>Banda NR n79</w:t>
            </w:r>
          </w:p>
        </w:tc>
        <w:tc>
          <w:tcPr>
            <w:tcW w:w="639" w:type="pct"/>
            <w:tcBorders>
              <w:top w:val="single" w:sz="4" w:space="0" w:color="auto"/>
              <w:left w:val="single" w:sz="4" w:space="0" w:color="auto"/>
              <w:bottom w:val="single" w:sz="4" w:space="0" w:color="auto"/>
              <w:right w:val="nil"/>
            </w:tcBorders>
            <w:vAlign w:val="center"/>
            <w:hideMark/>
          </w:tcPr>
          <w:p w14:paraId="5A1DBB9D"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1B36574"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A47F0CE"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4EDC442"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08F055F"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49CDEED8" w14:textId="77777777" w:rsidR="00E70D92" w:rsidRPr="00E70D92" w:rsidRDefault="00E70D92" w:rsidP="001D5808">
            <w:pPr>
              <w:pStyle w:val="Tabletext"/>
              <w:jc w:val="center"/>
            </w:pPr>
          </w:p>
        </w:tc>
      </w:tr>
      <w:tr w:rsidR="00787CD5" w:rsidRPr="00E70D92" w14:paraId="63400E49"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DF4019B"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4EE64B5" w14:textId="77777777" w:rsidR="00E70D92" w:rsidRPr="00E70D92" w:rsidRDefault="00E70D92" w:rsidP="00BA5B92">
            <w:pPr>
              <w:pStyle w:val="Tabletext"/>
              <w:jc w:val="left"/>
            </w:pPr>
            <w:r w:rsidRPr="00E70D92">
              <w:t>Banda E-UTRA 3</w:t>
            </w:r>
          </w:p>
        </w:tc>
        <w:tc>
          <w:tcPr>
            <w:tcW w:w="639" w:type="pct"/>
            <w:tcBorders>
              <w:top w:val="single" w:sz="4" w:space="0" w:color="auto"/>
              <w:left w:val="single" w:sz="4" w:space="0" w:color="auto"/>
              <w:bottom w:val="single" w:sz="4" w:space="0" w:color="auto"/>
              <w:right w:val="nil"/>
            </w:tcBorders>
            <w:vAlign w:val="center"/>
            <w:hideMark/>
          </w:tcPr>
          <w:p w14:paraId="589A65F2"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645C7DC"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E111FAF"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1F95177"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4B73AB7"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4545B50" w14:textId="77777777" w:rsidR="00E70D92" w:rsidRPr="00E70D92" w:rsidRDefault="00E70D92" w:rsidP="001D5808">
            <w:pPr>
              <w:pStyle w:val="Tabletext"/>
              <w:jc w:val="center"/>
            </w:pPr>
            <w:r w:rsidRPr="00E70D92">
              <w:t>3</w:t>
            </w:r>
          </w:p>
        </w:tc>
      </w:tr>
      <w:tr w:rsidR="00787CD5" w:rsidRPr="00E70D92" w14:paraId="2F815324"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B70FB09"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85B4D0E" w14:textId="77777777" w:rsidR="00E70D92" w:rsidRPr="00E70D92" w:rsidRDefault="00E70D92" w:rsidP="00BA5B92">
            <w:pPr>
              <w:pStyle w:val="Tabletext"/>
              <w:jc w:val="left"/>
              <w:rPr>
                <w:lang w:val="pt-BR"/>
              </w:rPr>
            </w:pPr>
            <w:r w:rsidRPr="00E70D92">
              <w:rPr>
                <w:lang w:val="pt-BR"/>
              </w:rPr>
              <w:t>Banda E-UTRA 42</w:t>
            </w:r>
          </w:p>
          <w:p w14:paraId="51A7E22F" w14:textId="77777777" w:rsidR="00E70D92" w:rsidRPr="00E70D92" w:rsidRDefault="00E70D92" w:rsidP="00BA5B92">
            <w:pPr>
              <w:pStyle w:val="Tabletext"/>
              <w:jc w:val="left"/>
              <w:rPr>
                <w:lang w:val="pt-BR"/>
              </w:rPr>
            </w:pPr>
            <w:r w:rsidRPr="00E70D92">
              <w:rPr>
                <w:lang w:val="pt-BR"/>
              </w:rPr>
              <w:t>Bandas NR n77, n78</w:t>
            </w:r>
          </w:p>
        </w:tc>
        <w:tc>
          <w:tcPr>
            <w:tcW w:w="639" w:type="pct"/>
            <w:tcBorders>
              <w:top w:val="single" w:sz="4" w:space="0" w:color="auto"/>
              <w:left w:val="single" w:sz="4" w:space="0" w:color="auto"/>
              <w:bottom w:val="single" w:sz="4" w:space="0" w:color="auto"/>
              <w:right w:val="nil"/>
            </w:tcBorders>
            <w:vAlign w:val="center"/>
            <w:hideMark/>
          </w:tcPr>
          <w:p w14:paraId="309D0595"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2EBFD2C"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25C44E0"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8CAE838"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B3B7195"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2812551" w14:textId="77777777" w:rsidR="00E70D92" w:rsidRPr="00E70D92" w:rsidRDefault="00E70D92" w:rsidP="001D5808">
            <w:pPr>
              <w:pStyle w:val="Tabletext"/>
              <w:jc w:val="center"/>
            </w:pPr>
            <w:r w:rsidRPr="00E70D92">
              <w:t>2</w:t>
            </w:r>
          </w:p>
        </w:tc>
      </w:tr>
      <w:tr w:rsidR="00787CD5" w:rsidRPr="00E70D92" w14:paraId="1CB2C72D"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F5F673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5A06AED9"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D6E91D3" w14:textId="77777777" w:rsidR="00E70D92" w:rsidRPr="00E70D92" w:rsidRDefault="00E70D92" w:rsidP="001D5808">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25DD2113"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F4A8C14" w14:textId="77777777" w:rsidR="00E70D92" w:rsidRPr="00E70D92" w:rsidRDefault="00E70D92" w:rsidP="001D5808">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59EC9B41"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50CEB19"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BA3F9CB" w14:textId="77777777" w:rsidR="00E70D92" w:rsidRPr="00E70D92" w:rsidRDefault="00E70D92" w:rsidP="001D5808">
            <w:pPr>
              <w:pStyle w:val="Tabletext"/>
              <w:jc w:val="center"/>
            </w:pPr>
          </w:p>
        </w:tc>
      </w:tr>
      <w:tr w:rsidR="00787CD5" w:rsidRPr="00E70D92" w14:paraId="2B2D2E51"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18FC87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54094847"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326B299" w14:textId="77777777" w:rsidR="00E70D92" w:rsidRPr="00E70D92" w:rsidRDefault="00E70D92" w:rsidP="001D5808">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7E9E5326"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AE8C229" w14:textId="77777777" w:rsidR="00E70D92" w:rsidRPr="00E70D92" w:rsidRDefault="00E70D92" w:rsidP="001D5808">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6E6D51EB" w14:textId="77777777" w:rsidR="00E70D92" w:rsidRPr="00E70D92" w:rsidRDefault="00E70D92" w:rsidP="001D5808">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2EC98F5" w14:textId="77777777" w:rsidR="00E70D92" w:rsidRPr="00E70D92" w:rsidRDefault="00E70D92" w:rsidP="001D5808">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9B4E11E" w14:textId="77777777" w:rsidR="00E70D92" w:rsidRPr="00E70D92" w:rsidRDefault="00E70D92" w:rsidP="001D5808">
            <w:pPr>
              <w:pStyle w:val="Tabletext"/>
              <w:jc w:val="center"/>
            </w:pPr>
            <w:r w:rsidRPr="00E70D92">
              <w:t>4</w:t>
            </w:r>
          </w:p>
        </w:tc>
      </w:tr>
      <w:tr w:rsidR="00787CD5" w:rsidRPr="00E70D92" w14:paraId="5A106BDF"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F569AFC"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3884B347"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5DE7CD7" w14:textId="77777777" w:rsidR="00E70D92" w:rsidRPr="00E70D92" w:rsidRDefault="00E70D92" w:rsidP="001D5808">
            <w:pPr>
              <w:pStyle w:val="Tabletext"/>
              <w:jc w:val="center"/>
            </w:pPr>
            <w:r w:rsidRPr="00E70D92">
              <w:t>2 545</w:t>
            </w:r>
          </w:p>
        </w:tc>
        <w:tc>
          <w:tcPr>
            <w:tcW w:w="185" w:type="pct"/>
            <w:tcBorders>
              <w:top w:val="single" w:sz="4" w:space="0" w:color="auto"/>
              <w:left w:val="nil"/>
              <w:bottom w:val="single" w:sz="4" w:space="0" w:color="auto"/>
              <w:right w:val="nil"/>
            </w:tcBorders>
            <w:vAlign w:val="center"/>
            <w:hideMark/>
          </w:tcPr>
          <w:p w14:paraId="536819F9"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BB94570" w14:textId="77777777" w:rsidR="00E70D92" w:rsidRPr="00E70D92" w:rsidRDefault="00E70D92" w:rsidP="001D5808">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6DA9CDAD"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6444695"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245488CA" w14:textId="77777777" w:rsidR="00E70D92" w:rsidRPr="00E70D92" w:rsidRDefault="00E70D92" w:rsidP="001D5808">
            <w:pPr>
              <w:pStyle w:val="Tabletext"/>
              <w:jc w:val="center"/>
            </w:pPr>
          </w:p>
        </w:tc>
      </w:tr>
      <w:tr w:rsidR="00787CD5" w:rsidRPr="00E70D92" w14:paraId="508C58B8"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307369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06C5D38A"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E510DB4" w14:textId="77777777" w:rsidR="00E70D92" w:rsidRPr="00E70D92" w:rsidRDefault="00E70D92" w:rsidP="001D5808">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3687918D"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9E79C14" w14:textId="77777777" w:rsidR="00E70D92" w:rsidRPr="00E70D92" w:rsidRDefault="00E70D92" w:rsidP="001D5808">
            <w:pPr>
              <w:pStyle w:val="Tabletext"/>
              <w:jc w:val="center"/>
            </w:pPr>
            <w:r w:rsidRPr="00E70D92">
              <w:t>2 645</w:t>
            </w:r>
          </w:p>
        </w:tc>
        <w:tc>
          <w:tcPr>
            <w:tcW w:w="510" w:type="pct"/>
            <w:tcBorders>
              <w:top w:val="single" w:sz="4" w:space="0" w:color="auto"/>
              <w:left w:val="single" w:sz="4" w:space="0" w:color="auto"/>
              <w:bottom w:val="single" w:sz="4" w:space="0" w:color="auto"/>
              <w:right w:val="single" w:sz="4" w:space="0" w:color="auto"/>
            </w:tcBorders>
            <w:vAlign w:val="center"/>
            <w:hideMark/>
          </w:tcPr>
          <w:p w14:paraId="155B542E"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BB922EE"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87DE379" w14:textId="77777777" w:rsidR="00E70D92" w:rsidRPr="00E70D92" w:rsidRDefault="00E70D92" w:rsidP="001D5808">
            <w:pPr>
              <w:pStyle w:val="Tabletext"/>
              <w:jc w:val="center"/>
            </w:pPr>
          </w:p>
        </w:tc>
      </w:tr>
      <w:tr w:rsidR="00787CD5" w:rsidRPr="00E70D92" w14:paraId="0A1BF6BD"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33347ACA" w14:textId="77777777" w:rsidR="00E70D92" w:rsidRPr="00E70D92" w:rsidRDefault="00E70D92" w:rsidP="00BA5B92">
            <w:pPr>
              <w:pStyle w:val="Tabletext"/>
              <w:jc w:val="center"/>
            </w:pPr>
            <w:r w:rsidRPr="00E70D92">
              <w:t>CA_3-26</w:t>
            </w:r>
          </w:p>
        </w:tc>
        <w:tc>
          <w:tcPr>
            <w:tcW w:w="1293" w:type="pct"/>
            <w:tcBorders>
              <w:top w:val="single" w:sz="4" w:space="0" w:color="auto"/>
              <w:left w:val="single" w:sz="4" w:space="0" w:color="auto"/>
              <w:bottom w:val="single" w:sz="4" w:space="0" w:color="auto"/>
              <w:right w:val="single" w:sz="4" w:space="0" w:color="auto"/>
            </w:tcBorders>
            <w:vAlign w:val="bottom"/>
            <w:hideMark/>
          </w:tcPr>
          <w:p w14:paraId="7F575917" w14:textId="77777777" w:rsidR="00E70D92" w:rsidRPr="00E70D92" w:rsidRDefault="00E70D92" w:rsidP="00BA5B92">
            <w:pPr>
              <w:pStyle w:val="Tabletext"/>
              <w:jc w:val="left"/>
            </w:pPr>
            <w:r w:rsidRPr="00E70D92">
              <w:t>Bandas E-UTRA 1, 5, 7, 11, 18, 19, 21, 26, 34, 39, 40, 43, 50, 51, 65, 73, 74</w:t>
            </w:r>
          </w:p>
        </w:tc>
        <w:tc>
          <w:tcPr>
            <w:tcW w:w="639" w:type="pct"/>
            <w:tcBorders>
              <w:top w:val="single" w:sz="4" w:space="0" w:color="auto"/>
              <w:left w:val="single" w:sz="4" w:space="0" w:color="auto"/>
              <w:bottom w:val="single" w:sz="4" w:space="0" w:color="auto"/>
              <w:right w:val="nil"/>
            </w:tcBorders>
            <w:vAlign w:val="center"/>
            <w:hideMark/>
          </w:tcPr>
          <w:p w14:paraId="5501D305"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20956D6"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B55186B"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A96C86C"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5937AF9"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5E194F3" w14:textId="77777777" w:rsidR="00E70D92" w:rsidRPr="00E70D92" w:rsidRDefault="00E70D92" w:rsidP="001D5808">
            <w:pPr>
              <w:pStyle w:val="Tabletext"/>
              <w:jc w:val="center"/>
            </w:pPr>
          </w:p>
        </w:tc>
      </w:tr>
      <w:tr w:rsidR="00787CD5" w:rsidRPr="00E70D92" w14:paraId="5C4D8D2F"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DD5569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C671BCC" w14:textId="77777777" w:rsidR="00E70D92" w:rsidRPr="00E70D92" w:rsidRDefault="00E70D92" w:rsidP="00BA5B92">
            <w:pPr>
              <w:pStyle w:val="Tabletext"/>
              <w:jc w:val="left"/>
            </w:pPr>
            <w:r w:rsidRPr="00E70D92">
              <w:t>Banda E-UTRA 3</w:t>
            </w:r>
          </w:p>
        </w:tc>
        <w:tc>
          <w:tcPr>
            <w:tcW w:w="639" w:type="pct"/>
            <w:tcBorders>
              <w:top w:val="single" w:sz="4" w:space="0" w:color="auto"/>
              <w:left w:val="single" w:sz="4" w:space="0" w:color="auto"/>
              <w:bottom w:val="single" w:sz="4" w:space="0" w:color="auto"/>
              <w:right w:val="nil"/>
            </w:tcBorders>
            <w:vAlign w:val="center"/>
            <w:hideMark/>
          </w:tcPr>
          <w:p w14:paraId="0AA22539"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97AB375"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3434860"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73C5F8C"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22A3B14"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929311B" w14:textId="77777777" w:rsidR="00E70D92" w:rsidRPr="00E70D92" w:rsidRDefault="00E70D92" w:rsidP="001D5808">
            <w:pPr>
              <w:pStyle w:val="Tabletext"/>
              <w:jc w:val="center"/>
            </w:pPr>
            <w:r w:rsidRPr="00E70D92">
              <w:t>3</w:t>
            </w:r>
          </w:p>
        </w:tc>
      </w:tr>
      <w:tr w:rsidR="00787CD5" w:rsidRPr="00E70D92" w14:paraId="6DC18EC1"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62E1CA4"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20D8DE1" w14:textId="77777777" w:rsidR="00E70D92" w:rsidRPr="00E70D92" w:rsidRDefault="00E70D92" w:rsidP="00BA5B92">
            <w:pPr>
              <w:pStyle w:val="Tabletext"/>
              <w:jc w:val="left"/>
              <w:rPr>
                <w:lang w:val="pt-BR"/>
              </w:rPr>
            </w:pPr>
            <w:r w:rsidRPr="00E70D92">
              <w:rPr>
                <w:lang w:val="pt-BR"/>
              </w:rPr>
              <w:t>Bandas E-UTRA 22, 41, 42</w:t>
            </w:r>
          </w:p>
          <w:p w14:paraId="6D08C375" w14:textId="77777777" w:rsidR="00E70D92" w:rsidRPr="00E70D92" w:rsidRDefault="00E70D92" w:rsidP="00BA5B92">
            <w:pPr>
              <w:pStyle w:val="Tabletext"/>
              <w:jc w:val="left"/>
              <w:rPr>
                <w:lang w:val="pt-BR"/>
              </w:rPr>
            </w:pPr>
            <w:r w:rsidRPr="00E70D92">
              <w:rPr>
                <w:lang w:val="pt-BR"/>
              </w:rPr>
              <w:t>Bandas NR n77, n78, n79</w:t>
            </w:r>
          </w:p>
        </w:tc>
        <w:tc>
          <w:tcPr>
            <w:tcW w:w="639" w:type="pct"/>
            <w:tcBorders>
              <w:top w:val="single" w:sz="4" w:space="0" w:color="auto"/>
              <w:left w:val="single" w:sz="4" w:space="0" w:color="auto"/>
              <w:bottom w:val="single" w:sz="4" w:space="0" w:color="auto"/>
              <w:right w:val="nil"/>
            </w:tcBorders>
            <w:vAlign w:val="center"/>
            <w:hideMark/>
          </w:tcPr>
          <w:p w14:paraId="043F4DBA"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B95938B"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449ED1A"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319BB5D"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D35AC1D"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F189964" w14:textId="77777777" w:rsidR="00E70D92" w:rsidRPr="00E70D92" w:rsidRDefault="00E70D92" w:rsidP="001D5808">
            <w:pPr>
              <w:pStyle w:val="Tabletext"/>
              <w:jc w:val="center"/>
            </w:pPr>
            <w:r w:rsidRPr="00E70D92">
              <w:t>2</w:t>
            </w:r>
          </w:p>
        </w:tc>
      </w:tr>
      <w:tr w:rsidR="00787CD5" w:rsidRPr="00E70D92" w14:paraId="2FEDCEC1"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58E8504"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3791AA85"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A476F67" w14:textId="77777777" w:rsidR="00E70D92" w:rsidRPr="00E70D92" w:rsidRDefault="00E70D92" w:rsidP="001D5808">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5189C05F"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CA5E351" w14:textId="77777777" w:rsidR="00E70D92" w:rsidRPr="00E70D92" w:rsidRDefault="00E70D92" w:rsidP="001D5808">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730E55FE" w14:textId="77777777" w:rsidR="00E70D92" w:rsidRPr="00E70D92" w:rsidRDefault="00E70D92" w:rsidP="001D5808">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805DAA0" w14:textId="77777777" w:rsidR="00E70D92" w:rsidRPr="00E70D92" w:rsidRDefault="00E70D92" w:rsidP="001D5808">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3A0EE96" w14:textId="77777777" w:rsidR="00E70D92" w:rsidRPr="00E70D92" w:rsidRDefault="00E70D92" w:rsidP="001D5808">
            <w:pPr>
              <w:pStyle w:val="Tabletext"/>
              <w:jc w:val="center"/>
            </w:pPr>
            <w:r w:rsidRPr="00E70D92">
              <w:t>4</w:t>
            </w:r>
          </w:p>
        </w:tc>
      </w:tr>
      <w:tr w:rsidR="00787CD5" w:rsidRPr="00E70D92" w14:paraId="676BB83A"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12188EB" w14:textId="77777777" w:rsidR="00E70D92" w:rsidRPr="00E70D92" w:rsidRDefault="00E70D92" w:rsidP="00BA5B92">
            <w:pPr>
              <w:pStyle w:val="Tabletext"/>
              <w:jc w:val="center"/>
            </w:pPr>
          </w:p>
        </w:tc>
        <w:tc>
          <w:tcPr>
            <w:tcW w:w="1293" w:type="pct"/>
            <w:vMerge w:val="restart"/>
            <w:tcBorders>
              <w:top w:val="single" w:sz="4" w:space="0" w:color="auto"/>
              <w:left w:val="single" w:sz="4" w:space="0" w:color="auto"/>
              <w:bottom w:val="single" w:sz="4" w:space="0" w:color="auto"/>
              <w:right w:val="single" w:sz="4" w:space="0" w:color="auto"/>
            </w:tcBorders>
            <w:vAlign w:val="center"/>
            <w:hideMark/>
          </w:tcPr>
          <w:p w14:paraId="0E8E922A"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E8A133A" w14:textId="77777777" w:rsidR="00E70D92" w:rsidRPr="00E70D92" w:rsidRDefault="00E70D92" w:rsidP="001D5808">
            <w:pPr>
              <w:pStyle w:val="Tabletext"/>
              <w:jc w:val="center"/>
            </w:pPr>
            <w:r w:rsidRPr="00E70D92">
              <w:t>703</w:t>
            </w:r>
          </w:p>
        </w:tc>
        <w:tc>
          <w:tcPr>
            <w:tcW w:w="185" w:type="pct"/>
            <w:tcBorders>
              <w:top w:val="single" w:sz="4" w:space="0" w:color="auto"/>
              <w:left w:val="nil"/>
              <w:bottom w:val="single" w:sz="4" w:space="0" w:color="auto"/>
              <w:right w:val="nil"/>
            </w:tcBorders>
            <w:vAlign w:val="center"/>
            <w:hideMark/>
          </w:tcPr>
          <w:p w14:paraId="621053DD"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76E1D2E" w14:textId="77777777" w:rsidR="00E70D92" w:rsidRPr="00E70D92" w:rsidRDefault="00E70D92" w:rsidP="001D5808">
            <w:pPr>
              <w:pStyle w:val="Tabletext"/>
              <w:jc w:val="center"/>
            </w:pPr>
            <w:r w:rsidRPr="00E70D92">
              <w:t>799</w:t>
            </w:r>
          </w:p>
        </w:tc>
        <w:tc>
          <w:tcPr>
            <w:tcW w:w="510" w:type="pct"/>
            <w:tcBorders>
              <w:top w:val="single" w:sz="4" w:space="0" w:color="auto"/>
              <w:left w:val="single" w:sz="4" w:space="0" w:color="auto"/>
              <w:bottom w:val="single" w:sz="4" w:space="0" w:color="auto"/>
              <w:right w:val="single" w:sz="4" w:space="0" w:color="auto"/>
            </w:tcBorders>
            <w:vAlign w:val="center"/>
            <w:hideMark/>
          </w:tcPr>
          <w:p w14:paraId="466223A9"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DFEDBD8"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544B1F3" w14:textId="77777777" w:rsidR="00E70D92" w:rsidRPr="00E70D92" w:rsidRDefault="00E70D92" w:rsidP="001D5808">
            <w:pPr>
              <w:pStyle w:val="Tabletext"/>
              <w:jc w:val="center"/>
            </w:pPr>
          </w:p>
        </w:tc>
      </w:tr>
      <w:tr w:rsidR="00787CD5" w:rsidRPr="00E70D92" w14:paraId="06964EA9"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A877A24" w14:textId="77777777" w:rsidR="00E70D92" w:rsidRPr="00E70D92" w:rsidRDefault="00E70D92" w:rsidP="00BA5B92">
            <w:pPr>
              <w:pStyle w:val="Tabletext"/>
              <w:jc w:val="center"/>
            </w:pPr>
          </w:p>
        </w:tc>
        <w:tc>
          <w:tcPr>
            <w:tcW w:w="1293" w:type="pct"/>
            <w:vMerge/>
            <w:tcBorders>
              <w:top w:val="single" w:sz="4" w:space="0" w:color="auto"/>
              <w:left w:val="single" w:sz="4" w:space="0" w:color="auto"/>
              <w:bottom w:val="single" w:sz="4" w:space="0" w:color="auto"/>
              <w:right w:val="single" w:sz="4" w:space="0" w:color="auto"/>
            </w:tcBorders>
            <w:vAlign w:val="center"/>
            <w:hideMark/>
          </w:tcPr>
          <w:p w14:paraId="2A656E3A" w14:textId="77777777" w:rsidR="00E70D92" w:rsidRPr="00E70D92" w:rsidRDefault="00E70D92" w:rsidP="00BA5B92">
            <w:pPr>
              <w:pStyle w:val="Tabletext"/>
              <w:jc w:val="left"/>
            </w:pPr>
          </w:p>
        </w:tc>
        <w:tc>
          <w:tcPr>
            <w:tcW w:w="639" w:type="pct"/>
            <w:tcBorders>
              <w:top w:val="single" w:sz="4" w:space="0" w:color="auto"/>
              <w:left w:val="single" w:sz="4" w:space="0" w:color="auto"/>
              <w:bottom w:val="single" w:sz="4" w:space="0" w:color="auto"/>
              <w:right w:val="nil"/>
            </w:tcBorders>
            <w:vAlign w:val="center"/>
            <w:hideMark/>
          </w:tcPr>
          <w:p w14:paraId="104274ED" w14:textId="77777777" w:rsidR="00E70D92" w:rsidRPr="00E70D92" w:rsidRDefault="00E70D92" w:rsidP="001D5808">
            <w:pPr>
              <w:pStyle w:val="Tabletext"/>
              <w:jc w:val="center"/>
            </w:pPr>
            <w:r w:rsidRPr="00E70D92">
              <w:t>799</w:t>
            </w:r>
          </w:p>
        </w:tc>
        <w:tc>
          <w:tcPr>
            <w:tcW w:w="185" w:type="pct"/>
            <w:tcBorders>
              <w:top w:val="single" w:sz="4" w:space="0" w:color="auto"/>
              <w:left w:val="nil"/>
              <w:bottom w:val="single" w:sz="4" w:space="0" w:color="auto"/>
              <w:right w:val="nil"/>
            </w:tcBorders>
            <w:vAlign w:val="center"/>
            <w:hideMark/>
          </w:tcPr>
          <w:p w14:paraId="608C5102"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20C9A50" w14:textId="77777777" w:rsidR="00E70D92" w:rsidRPr="00E70D92" w:rsidRDefault="00E70D92" w:rsidP="001D5808">
            <w:pPr>
              <w:pStyle w:val="Tabletext"/>
              <w:jc w:val="center"/>
            </w:pPr>
            <w:r w:rsidRPr="00E70D92">
              <w:t>803</w:t>
            </w:r>
          </w:p>
        </w:tc>
        <w:tc>
          <w:tcPr>
            <w:tcW w:w="510" w:type="pct"/>
            <w:tcBorders>
              <w:top w:val="single" w:sz="4" w:space="0" w:color="auto"/>
              <w:left w:val="single" w:sz="4" w:space="0" w:color="auto"/>
              <w:bottom w:val="single" w:sz="4" w:space="0" w:color="auto"/>
              <w:right w:val="single" w:sz="4" w:space="0" w:color="auto"/>
            </w:tcBorders>
            <w:vAlign w:val="center"/>
            <w:hideMark/>
          </w:tcPr>
          <w:p w14:paraId="3888A7B6" w14:textId="77777777" w:rsidR="00E70D92" w:rsidRPr="00E70D92" w:rsidRDefault="00E70D92" w:rsidP="001D5808">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D96B0E2"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90CAEAF" w14:textId="77777777" w:rsidR="00E70D92" w:rsidRPr="00E70D92" w:rsidRDefault="00E70D92" w:rsidP="001D5808">
            <w:pPr>
              <w:pStyle w:val="Tabletext"/>
              <w:jc w:val="center"/>
            </w:pPr>
            <w:r w:rsidRPr="00E70D92">
              <w:t>3</w:t>
            </w:r>
          </w:p>
        </w:tc>
      </w:tr>
      <w:tr w:rsidR="00787CD5" w:rsidRPr="00E70D92" w14:paraId="3F51F66B"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F547020"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755E6772"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1B368DD" w14:textId="77777777" w:rsidR="00E70D92" w:rsidRPr="00E70D92" w:rsidRDefault="00E70D92" w:rsidP="001D5808">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1ACAC838"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06FCF54" w14:textId="77777777" w:rsidR="00E70D92" w:rsidRPr="00E70D92" w:rsidRDefault="00E70D92" w:rsidP="001D5808">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0C71B232"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0CDD234"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305C48B" w14:textId="77777777" w:rsidR="00E70D92" w:rsidRPr="00E70D92" w:rsidRDefault="00E70D92" w:rsidP="001D5808">
            <w:pPr>
              <w:pStyle w:val="Tabletext"/>
              <w:jc w:val="center"/>
            </w:pPr>
          </w:p>
        </w:tc>
      </w:tr>
      <w:tr w:rsidR="00787CD5" w:rsidRPr="00E70D92" w14:paraId="7114BA21"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466737DE" w14:textId="77777777" w:rsidR="00E70D92" w:rsidRPr="00E70D92" w:rsidRDefault="00E70D92" w:rsidP="00BA5B92">
            <w:pPr>
              <w:pStyle w:val="Tabletext"/>
              <w:jc w:val="center"/>
            </w:pPr>
            <w:r w:rsidRPr="00E70D92">
              <w:t>CA_3-28</w:t>
            </w:r>
          </w:p>
        </w:tc>
        <w:tc>
          <w:tcPr>
            <w:tcW w:w="1293" w:type="pct"/>
            <w:tcBorders>
              <w:top w:val="single" w:sz="4" w:space="0" w:color="auto"/>
              <w:left w:val="single" w:sz="4" w:space="0" w:color="auto"/>
              <w:bottom w:val="single" w:sz="4" w:space="0" w:color="auto"/>
              <w:right w:val="single" w:sz="4" w:space="0" w:color="auto"/>
            </w:tcBorders>
            <w:vAlign w:val="center"/>
            <w:hideMark/>
          </w:tcPr>
          <w:p w14:paraId="00D7270E" w14:textId="77777777" w:rsidR="00E70D92" w:rsidRPr="00E70D92" w:rsidRDefault="00E70D92" w:rsidP="00BA5B92">
            <w:pPr>
              <w:pStyle w:val="Tabletext"/>
              <w:jc w:val="left"/>
              <w:rPr>
                <w:lang w:val="pt-BR"/>
              </w:rPr>
            </w:pPr>
            <w:r w:rsidRPr="00E70D92">
              <w:rPr>
                <w:lang w:val="pt-BR"/>
              </w:rPr>
              <w:t>Bandas E-UTRA 1, 11, 18, 19, 21, 22, 32, 42, 43, 50, 51, 52, 65, 74, 75, 76</w:t>
            </w:r>
          </w:p>
          <w:p w14:paraId="5901EAAC" w14:textId="77777777" w:rsidR="00E70D92" w:rsidRPr="00E70D92" w:rsidRDefault="00E70D92" w:rsidP="00BA5B92">
            <w:pPr>
              <w:pStyle w:val="Tabletext"/>
              <w:jc w:val="left"/>
              <w:rPr>
                <w:lang w:val="pt-BR"/>
              </w:rPr>
            </w:pPr>
            <w:r w:rsidRPr="00E70D92">
              <w:rPr>
                <w:lang w:val="pt-BR"/>
              </w:rPr>
              <w:t>Bandas NR n77, n78, n79</w:t>
            </w:r>
          </w:p>
        </w:tc>
        <w:tc>
          <w:tcPr>
            <w:tcW w:w="639" w:type="pct"/>
            <w:tcBorders>
              <w:top w:val="single" w:sz="4" w:space="0" w:color="auto"/>
              <w:left w:val="single" w:sz="4" w:space="0" w:color="auto"/>
              <w:bottom w:val="single" w:sz="4" w:space="0" w:color="auto"/>
              <w:right w:val="nil"/>
            </w:tcBorders>
            <w:vAlign w:val="center"/>
            <w:hideMark/>
          </w:tcPr>
          <w:p w14:paraId="3994B73B"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9462335"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2C17AC0"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38EF111"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DC2E06E"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828D233" w14:textId="77777777" w:rsidR="00E70D92" w:rsidRPr="00E70D92" w:rsidRDefault="00E70D92" w:rsidP="001D5808">
            <w:pPr>
              <w:pStyle w:val="Tabletext"/>
              <w:jc w:val="center"/>
            </w:pPr>
            <w:r w:rsidRPr="00E70D92">
              <w:t>2</w:t>
            </w:r>
          </w:p>
        </w:tc>
      </w:tr>
      <w:tr w:rsidR="00787CD5" w:rsidRPr="00E70D92" w14:paraId="07095E78"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3356864"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2F2AD73" w14:textId="77777777" w:rsidR="00E70D92" w:rsidRPr="00E70D92" w:rsidRDefault="00E70D92" w:rsidP="00BA5B92">
            <w:pPr>
              <w:pStyle w:val="Tabletext"/>
              <w:jc w:val="left"/>
            </w:pPr>
            <w:r w:rsidRPr="00E70D92">
              <w:t>Banda E-UTRA 1</w:t>
            </w:r>
          </w:p>
        </w:tc>
        <w:tc>
          <w:tcPr>
            <w:tcW w:w="639" w:type="pct"/>
            <w:tcBorders>
              <w:top w:val="single" w:sz="4" w:space="0" w:color="auto"/>
              <w:left w:val="single" w:sz="4" w:space="0" w:color="auto"/>
              <w:bottom w:val="single" w:sz="4" w:space="0" w:color="auto"/>
              <w:right w:val="nil"/>
            </w:tcBorders>
            <w:vAlign w:val="center"/>
            <w:hideMark/>
          </w:tcPr>
          <w:p w14:paraId="62F50EE9"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E49DD7A"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2C2938C"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DA33003"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875A7E0"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4B60C78" w14:textId="77777777" w:rsidR="00E70D92" w:rsidRPr="00E70D92" w:rsidRDefault="00E70D92" w:rsidP="001D5808">
            <w:pPr>
              <w:pStyle w:val="Tabletext"/>
              <w:jc w:val="center"/>
            </w:pPr>
            <w:r w:rsidRPr="00E70D92">
              <w:t>5, 6</w:t>
            </w:r>
          </w:p>
        </w:tc>
      </w:tr>
      <w:tr w:rsidR="00787CD5" w:rsidRPr="00E70D92" w14:paraId="2F49B9E0"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D79D346"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15AAE851" w14:textId="77777777" w:rsidR="00E70D92" w:rsidRPr="00E70D92" w:rsidRDefault="00E70D92" w:rsidP="00BA5B92">
            <w:pPr>
              <w:pStyle w:val="Tabletext"/>
              <w:jc w:val="left"/>
            </w:pPr>
            <w:r w:rsidRPr="00E70D92">
              <w:t>Banda E-UTRA 3</w:t>
            </w:r>
          </w:p>
        </w:tc>
        <w:tc>
          <w:tcPr>
            <w:tcW w:w="639" w:type="pct"/>
            <w:tcBorders>
              <w:top w:val="single" w:sz="4" w:space="0" w:color="auto"/>
              <w:left w:val="single" w:sz="4" w:space="0" w:color="auto"/>
              <w:bottom w:val="single" w:sz="4" w:space="0" w:color="auto"/>
              <w:right w:val="nil"/>
            </w:tcBorders>
            <w:vAlign w:val="center"/>
            <w:hideMark/>
          </w:tcPr>
          <w:p w14:paraId="589F34A1"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EB2F015"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1B14F89"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A4528FD"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A42532A"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D7D699E" w14:textId="77777777" w:rsidR="00E70D92" w:rsidRPr="00E70D92" w:rsidRDefault="00E70D92" w:rsidP="001D5808">
            <w:pPr>
              <w:pStyle w:val="Tabletext"/>
              <w:jc w:val="center"/>
            </w:pPr>
            <w:r w:rsidRPr="00E70D92">
              <w:t>3</w:t>
            </w:r>
          </w:p>
        </w:tc>
      </w:tr>
      <w:tr w:rsidR="00787CD5" w:rsidRPr="00E70D92" w14:paraId="45B7B25F"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A6C9A4C"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736819DE" w14:textId="77777777" w:rsidR="00E70D92" w:rsidRPr="00E70D92" w:rsidRDefault="00E70D92" w:rsidP="00BA5B92">
            <w:pPr>
              <w:pStyle w:val="Tabletext"/>
              <w:jc w:val="left"/>
            </w:pPr>
            <w:r w:rsidRPr="00E70D92">
              <w:t>Bandas E-UTRA 5, 7, 8, 20, 26, 27, 31, 34, 38, 40, 41, 72, 73</w:t>
            </w:r>
          </w:p>
        </w:tc>
        <w:tc>
          <w:tcPr>
            <w:tcW w:w="639" w:type="pct"/>
            <w:tcBorders>
              <w:top w:val="single" w:sz="4" w:space="0" w:color="auto"/>
              <w:left w:val="single" w:sz="4" w:space="0" w:color="auto"/>
              <w:bottom w:val="single" w:sz="4" w:space="0" w:color="auto"/>
              <w:right w:val="nil"/>
            </w:tcBorders>
            <w:vAlign w:val="center"/>
            <w:hideMark/>
          </w:tcPr>
          <w:p w14:paraId="7BB545B1"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43F94CE"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63C8644"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AF7BA0B"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CA8FB95"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69C856D2" w14:textId="77777777" w:rsidR="00E70D92" w:rsidRPr="00E70D92" w:rsidRDefault="00E70D92" w:rsidP="001D5808">
            <w:pPr>
              <w:pStyle w:val="Tabletext"/>
              <w:jc w:val="center"/>
            </w:pPr>
          </w:p>
        </w:tc>
      </w:tr>
      <w:tr w:rsidR="00787CD5" w:rsidRPr="00E70D92" w14:paraId="5CDE520D"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342B88F"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1AF1BD2"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5CB00E8" w14:textId="77777777" w:rsidR="00E70D92" w:rsidRPr="00E70D92" w:rsidRDefault="00E70D92" w:rsidP="001D5808">
            <w:pPr>
              <w:pStyle w:val="Tabletext"/>
              <w:jc w:val="center"/>
            </w:pPr>
            <w:r w:rsidRPr="00E70D92">
              <w:t>470</w:t>
            </w:r>
          </w:p>
        </w:tc>
        <w:tc>
          <w:tcPr>
            <w:tcW w:w="185" w:type="pct"/>
            <w:tcBorders>
              <w:top w:val="single" w:sz="4" w:space="0" w:color="auto"/>
              <w:left w:val="nil"/>
              <w:bottom w:val="single" w:sz="4" w:space="0" w:color="auto"/>
              <w:right w:val="nil"/>
            </w:tcBorders>
            <w:vAlign w:val="center"/>
            <w:hideMark/>
          </w:tcPr>
          <w:p w14:paraId="67EEB845"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C200FCC" w14:textId="77777777" w:rsidR="00E70D92" w:rsidRPr="00E70D92" w:rsidRDefault="00E70D92" w:rsidP="001D5808">
            <w:pPr>
              <w:pStyle w:val="Tabletext"/>
              <w:jc w:val="center"/>
            </w:pPr>
            <w:r w:rsidRPr="00E70D92">
              <w:t>710</w:t>
            </w:r>
          </w:p>
        </w:tc>
        <w:tc>
          <w:tcPr>
            <w:tcW w:w="510" w:type="pct"/>
            <w:tcBorders>
              <w:top w:val="single" w:sz="4" w:space="0" w:color="auto"/>
              <w:left w:val="single" w:sz="4" w:space="0" w:color="auto"/>
              <w:bottom w:val="single" w:sz="4" w:space="0" w:color="auto"/>
              <w:right w:val="single" w:sz="4" w:space="0" w:color="auto"/>
            </w:tcBorders>
            <w:vAlign w:val="center"/>
            <w:hideMark/>
          </w:tcPr>
          <w:p w14:paraId="050AF20F" w14:textId="77777777" w:rsidR="00E70D92" w:rsidRPr="00E70D92" w:rsidRDefault="00E70D92" w:rsidP="001D5808">
            <w:pPr>
              <w:pStyle w:val="Tabletext"/>
              <w:jc w:val="center"/>
            </w:pPr>
            <w:r w:rsidRPr="00E70D92">
              <w:t>−26,2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FF4E0F9" w14:textId="77777777" w:rsidR="00E70D92" w:rsidRPr="00E70D92" w:rsidRDefault="00E70D92" w:rsidP="001D5808">
            <w:pPr>
              <w:pStyle w:val="Tabletext"/>
              <w:jc w:val="center"/>
            </w:pPr>
            <w:r w:rsidRPr="00E70D92">
              <w:t>6</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0677AC9" w14:textId="77777777" w:rsidR="00E70D92" w:rsidRPr="00E70D92" w:rsidRDefault="00E70D92" w:rsidP="001D5808">
            <w:pPr>
              <w:pStyle w:val="Tabletext"/>
              <w:jc w:val="center"/>
            </w:pPr>
            <w:r w:rsidRPr="00E70D92">
              <w:t>23</w:t>
            </w:r>
          </w:p>
        </w:tc>
      </w:tr>
      <w:tr w:rsidR="00787CD5" w:rsidRPr="00E70D92" w14:paraId="3C4299A1"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7FE9F2D"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E2D751C"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0F2A55E" w14:textId="77777777" w:rsidR="00E70D92" w:rsidRPr="00E70D92" w:rsidRDefault="00E70D92" w:rsidP="001D5808">
            <w:pPr>
              <w:pStyle w:val="Tabletext"/>
              <w:jc w:val="center"/>
            </w:pPr>
            <w:r w:rsidRPr="00E70D92">
              <w:t>758</w:t>
            </w:r>
          </w:p>
        </w:tc>
        <w:tc>
          <w:tcPr>
            <w:tcW w:w="185" w:type="pct"/>
            <w:tcBorders>
              <w:top w:val="single" w:sz="4" w:space="0" w:color="auto"/>
              <w:left w:val="nil"/>
              <w:bottom w:val="single" w:sz="4" w:space="0" w:color="auto"/>
              <w:right w:val="nil"/>
            </w:tcBorders>
            <w:vAlign w:val="center"/>
            <w:hideMark/>
          </w:tcPr>
          <w:p w14:paraId="47BEB3BB"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A01E9B1" w14:textId="77777777" w:rsidR="00E70D92" w:rsidRPr="00E70D92" w:rsidRDefault="00E70D92" w:rsidP="001D5808">
            <w:pPr>
              <w:pStyle w:val="Tabletext"/>
              <w:jc w:val="center"/>
            </w:pPr>
            <w:r w:rsidRPr="00E70D92">
              <w:t>773</w:t>
            </w:r>
          </w:p>
        </w:tc>
        <w:tc>
          <w:tcPr>
            <w:tcW w:w="510" w:type="pct"/>
            <w:tcBorders>
              <w:top w:val="single" w:sz="4" w:space="0" w:color="auto"/>
              <w:left w:val="single" w:sz="4" w:space="0" w:color="auto"/>
              <w:bottom w:val="single" w:sz="4" w:space="0" w:color="auto"/>
              <w:right w:val="single" w:sz="4" w:space="0" w:color="auto"/>
            </w:tcBorders>
            <w:vAlign w:val="center"/>
            <w:hideMark/>
          </w:tcPr>
          <w:p w14:paraId="366F268F" w14:textId="77777777" w:rsidR="00E70D92" w:rsidRPr="00E70D92" w:rsidRDefault="00E70D92" w:rsidP="001D5808">
            <w:pPr>
              <w:pStyle w:val="Tabletext"/>
              <w:jc w:val="center"/>
            </w:pPr>
            <w:r w:rsidRPr="00E70D92">
              <w:t>−32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1270E25"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256853F" w14:textId="77777777" w:rsidR="00E70D92" w:rsidRPr="00E70D92" w:rsidRDefault="00E70D92" w:rsidP="001D5808">
            <w:pPr>
              <w:pStyle w:val="Tabletext"/>
              <w:jc w:val="center"/>
            </w:pPr>
            <w:r w:rsidRPr="00E70D92">
              <w:t>3</w:t>
            </w:r>
          </w:p>
        </w:tc>
      </w:tr>
      <w:tr w:rsidR="00787CD5" w:rsidRPr="00E70D92" w14:paraId="218E7130"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20C83DD"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152B8EFA"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318D08E" w14:textId="77777777" w:rsidR="00E70D92" w:rsidRPr="00E70D92" w:rsidRDefault="00E70D92" w:rsidP="001D5808">
            <w:pPr>
              <w:pStyle w:val="Tabletext"/>
              <w:jc w:val="center"/>
            </w:pPr>
            <w:r w:rsidRPr="00E70D92">
              <w:t>773</w:t>
            </w:r>
          </w:p>
        </w:tc>
        <w:tc>
          <w:tcPr>
            <w:tcW w:w="185" w:type="pct"/>
            <w:tcBorders>
              <w:top w:val="single" w:sz="4" w:space="0" w:color="auto"/>
              <w:left w:val="nil"/>
              <w:bottom w:val="single" w:sz="4" w:space="0" w:color="auto"/>
              <w:right w:val="nil"/>
            </w:tcBorders>
            <w:vAlign w:val="center"/>
            <w:hideMark/>
          </w:tcPr>
          <w:p w14:paraId="2A05B938"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89F66D2" w14:textId="77777777" w:rsidR="00E70D92" w:rsidRPr="00E70D92" w:rsidRDefault="00E70D92" w:rsidP="001D5808">
            <w:pPr>
              <w:pStyle w:val="Tabletext"/>
              <w:jc w:val="center"/>
            </w:pPr>
            <w:r w:rsidRPr="00E70D92">
              <w:t>803</w:t>
            </w:r>
          </w:p>
        </w:tc>
        <w:tc>
          <w:tcPr>
            <w:tcW w:w="510" w:type="pct"/>
            <w:tcBorders>
              <w:top w:val="single" w:sz="4" w:space="0" w:color="auto"/>
              <w:left w:val="single" w:sz="4" w:space="0" w:color="auto"/>
              <w:bottom w:val="single" w:sz="4" w:space="0" w:color="auto"/>
              <w:right w:val="single" w:sz="4" w:space="0" w:color="auto"/>
            </w:tcBorders>
            <w:vAlign w:val="center"/>
            <w:hideMark/>
          </w:tcPr>
          <w:p w14:paraId="56385915"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ABE6FD1"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06D48211" w14:textId="77777777" w:rsidR="00E70D92" w:rsidRPr="00E70D92" w:rsidRDefault="00E70D92" w:rsidP="001D5808">
            <w:pPr>
              <w:pStyle w:val="Tabletext"/>
              <w:jc w:val="center"/>
            </w:pPr>
          </w:p>
        </w:tc>
      </w:tr>
      <w:tr w:rsidR="00787CD5" w:rsidRPr="00E70D92" w14:paraId="0894503D"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098FBF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8069E5A"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70F5ACF2" w14:textId="77777777" w:rsidR="00E70D92" w:rsidRPr="00E70D92" w:rsidRDefault="00E70D92" w:rsidP="001D5808">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1BF8C058"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0F7B055" w14:textId="77777777" w:rsidR="00E70D92" w:rsidRPr="00E70D92" w:rsidRDefault="00E70D92" w:rsidP="001D5808">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293487D8" w14:textId="77777777" w:rsidR="00E70D92" w:rsidRPr="00E70D92" w:rsidRDefault="00E70D92" w:rsidP="001D5808">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F4C3093" w14:textId="77777777" w:rsidR="00E70D92" w:rsidRPr="00E70D92" w:rsidRDefault="00E70D92" w:rsidP="001D5808">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8F05FB5" w14:textId="77777777" w:rsidR="00E70D92" w:rsidRPr="00E70D92" w:rsidRDefault="00E70D92" w:rsidP="001D5808">
            <w:pPr>
              <w:pStyle w:val="Tabletext"/>
              <w:jc w:val="center"/>
            </w:pPr>
            <w:r w:rsidRPr="00E70D92">
              <w:t>4, 5</w:t>
            </w:r>
          </w:p>
        </w:tc>
      </w:tr>
    </w:tbl>
    <w:p w14:paraId="0C55B485" w14:textId="59CC6EE7" w:rsidR="00BA5B92" w:rsidRDefault="00BA5B92" w:rsidP="00BA5B92">
      <w:pPr>
        <w:pStyle w:val="Tablefin"/>
      </w:pPr>
    </w:p>
    <w:p w14:paraId="42CAF436" w14:textId="77777777" w:rsidR="00BA5B92" w:rsidRPr="00E70D92" w:rsidRDefault="00BA5B92" w:rsidP="00BA5B92">
      <w:pPr>
        <w:pStyle w:val="TableNo"/>
      </w:pPr>
      <w:r w:rsidRPr="00E70D92">
        <w:lastRenderedPageBreak/>
        <w:t>CUADRO A1-41</w:t>
      </w:r>
      <w:r>
        <w:t xml:space="preserve"> </w:t>
      </w:r>
      <w:r w:rsidRPr="00501284">
        <w:t>(</w:t>
      </w:r>
      <w:r w:rsidRPr="00BA5B92">
        <w:rPr>
          <w:i/>
          <w:iCs/>
        </w:rPr>
        <w:t>continuación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5F809015"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7F07A0EB"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62B54763" w14:textId="77777777" w:rsidR="00BA5B92" w:rsidRPr="00E70D92" w:rsidRDefault="00BA5B92" w:rsidP="00892661">
            <w:pPr>
              <w:pStyle w:val="Tablehead"/>
            </w:pPr>
            <w:r w:rsidRPr="00E70D92">
              <w:t>Emisión no esencial</w:t>
            </w:r>
          </w:p>
        </w:tc>
      </w:tr>
      <w:tr w:rsidR="00BA5B92" w:rsidRPr="00E70D92" w14:paraId="7FC3A876"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2245DC7"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82E8791"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1C138B36"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34D05FAC"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38F32725"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331923A" w14:textId="77777777" w:rsidR="00BA5B92" w:rsidRPr="00E70D92" w:rsidRDefault="00BA5B92" w:rsidP="00892661">
            <w:pPr>
              <w:pStyle w:val="Tablehead"/>
            </w:pPr>
            <w:r w:rsidRPr="00E70D92">
              <w:t>Nota</w:t>
            </w:r>
          </w:p>
        </w:tc>
      </w:tr>
      <w:tr w:rsidR="00787CD5" w:rsidRPr="00E70D92" w14:paraId="40D89187"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3CD6F174" w14:textId="77777777" w:rsidR="00E70D92" w:rsidRPr="00E70D92" w:rsidRDefault="00E70D92" w:rsidP="00BA5B92">
            <w:pPr>
              <w:pStyle w:val="Tabletext"/>
              <w:jc w:val="center"/>
            </w:pPr>
            <w:r w:rsidRPr="00E70D92">
              <w:t>CA_3-40</w:t>
            </w:r>
          </w:p>
        </w:tc>
        <w:tc>
          <w:tcPr>
            <w:tcW w:w="1293" w:type="pct"/>
            <w:tcBorders>
              <w:top w:val="single" w:sz="4" w:space="0" w:color="auto"/>
              <w:left w:val="single" w:sz="4" w:space="0" w:color="auto"/>
              <w:bottom w:val="single" w:sz="4" w:space="0" w:color="auto"/>
              <w:right w:val="single" w:sz="4" w:space="0" w:color="auto"/>
            </w:tcBorders>
            <w:vAlign w:val="center"/>
            <w:hideMark/>
          </w:tcPr>
          <w:p w14:paraId="1CF9B8F3" w14:textId="77777777" w:rsidR="00E70D92" w:rsidRPr="00E70D92" w:rsidRDefault="00E70D92" w:rsidP="00BA5B92">
            <w:pPr>
              <w:pStyle w:val="Tabletext"/>
              <w:jc w:val="left"/>
            </w:pPr>
            <w:r w:rsidRPr="00E70D92">
              <w:t>Bandas E-UTRA 1, 5, 7, 8, 11, 18, 19, 20, 21, 26, 27, 28, 31, 32, 33, 34, 38, 39, 41, 43, 44. 45, 50, 51, 65, 67, 68, 69, 72, 73, 74, 75, 76</w:t>
            </w:r>
          </w:p>
        </w:tc>
        <w:tc>
          <w:tcPr>
            <w:tcW w:w="639" w:type="pct"/>
            <w:tcBorders>
              <w:top w:val="single" w:sz="4" w:space="0" w:color="auto"/>
              <w:left w:val="single" w:sz="4" w:space="0" w:color="auto"/>
              <w:bottom w:val="single" w:sz="4" w:space="0" w:color="auto"/>
              <w:right w:val="nil"/>
            </w:tcBorders>
            <w:vAlign w:val="center"/>
            <w:hideMark/>
          </w:tcPr>
          <w:p w14:paraId="3338F288"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ABD2459"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528351D"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28A57A6"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0516B65"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E91F7B3" w14:textId="77777777" w:rsidR="00E70D92" w:rsidRPr="00E70D92" w:rsidRDefault="00E70D92" w:rsidP="001D5808">
            <w:pPr>
              <w:pStyle w:val="Tabletext"/>
              <w:jc w:val="center"/>
            </w:pPr>
          </w:p>
        </w:tc>
      </w:tr>
      <w:tr w:rsidR="00787CD5" w:rsidRPr="00E70D92" w14:paraId="1A3BDA34"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F53B97D"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9FFDB42" w14:textId="77777777" w:rsidR="00E70D92" w:rsidRPr="00E70D92" w:rsidRDefault="00E70D92" w:rsidP="00BA5B92">
            <w:pPr>
              <w:pStyle w:val="Tabletext"/>
              <w:jc w:val="left"/>
            </w:pPr>
            <w:r w:rsidRPr="00E70D92">
              <w:t>Banda E-UTRA 3</w:t>
            </w:r>
          </w:p>
        </w:tc>
        <w:tc>
          <w:tcPr>
            <w:tcW w:w="639" w:type="pct"/>
            <w:tcBorders>
              <w:top w:val="single" w:sz="4" w:space="0" w:color="auto"/>
              <w:left w:val="single" w:sz="4" w:space="0" w:color="auto"/>
              <w:bottom w:val="single" w:sz="4" w:space="0" w:color="auto"/>
              <w:right w:val="nil"/>
            </w:tcBorders>
            <w:vAlign w:val="center"/>
            <w:hideMark/>
          </w:tcPr>
          <w:p w14:paraId="478B4D91"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62B7E4E"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D994CE2"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D2725B6"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1DE8604"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0C82B90" w14:textId="77777777" w:rsidR="00E70D92" w:rsidRPr="00E70D92" w:rsidRDefault="00E70D92" w:rsidP="001D5808">
            <w:pPr>
              <w:pStyle w:val="Tabletext"/>
              <w:jc w:val="center"/>
            </w:pPr>
            <w:r w:rsidRPr="00E70D92">
              <w:t>3</w:t>
            </w:r>
          </w:p>
        </w:tc>
      </w:tr>
      <w:tr w:rsidR="00787CD5" w:rsidRPr="00E70D92" w14:paraId="47336F35"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52EBAC9"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6CC07158" w14:textId="77777777" w:rsidR="00E70D92" w:rsidRPr="00E70D92" w:rsidRDefault="00E70D92" w:rsidP="00BA5B92">
            <w:pPr>
              <w:pStyle w:val="Tabletext"/>
              <w:jc w:val="left"/>
              <w:rPr>
                <w:lang w:val="pt-BR"/>
              </w:rPr>
            </w:pPr>
            <w:r w:rsidRPr="00E70D92">
              <w:rPr>
                <w:lang w:val="pt-BR"/>
              </w:rPr>
              <w:t>Bandas E-UTRA 22, 42, 52</w:t>
            </w:r>
          </w:p>
          <w:p w14:paraId="2DC927A1" w14:textId="77777777" w:rsidR="00E70D92" w:rsidRPr="00E70D92" w:rsidRDefault="00E70D92" w:rsidP="00BA5B92">
            <w:pPr>
              <w:pStyle w:val="Tabletext"/>
              <w:jc w:val="left"/>
              <w:rPr>
                <w:lang w:val="pt-BR"/>
              </w:rPr>
            </w:pPr>
            <w:r w:rsidRPr="00E70D92">
              <w:rPr>
                <w:lang w:val="pt-BR"/>
              </w:rPr>
              <w:t>Bandas NR n77, n78, n79</w:t>
            </w:r>
          </w:p>
        </w:tc>
        <w:tc>
          <w:tcPr>
            <w:tcW w:w="639" w:type="pct"/>
            <w:tcBorders>
              <w:top w:val="single" w:sz="4" w:space="0" w:color="auto"/>
              <w:left w:val="single" w:sz="4" w:space="0" w:color="auto"/>
              <w:bottom w:val="single" w:sz="4" w:space="0" w:color="auto"/>
              <w:right w:val="nil"/>
            </w:tcBorders>
            <w:vAlign w:val="center"/>
            <w:hideMark/>
          </w:tcPr>
          <w:p w14:paraId="190227E1"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2C094CB"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118F01C"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4C03D24"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DF645D2"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BE18EE2" w14:textId="77777777" w:rsidR="00E70D92" w:rsidRPr="00E70D92" w:rsidRDefault="00E70D92" w:rsidP="001D5808">
            <w:pPr>
              <w:pStyle w:val="Tabletext"/>
              <w:jc w:val="center"/>
            </w:pPr>
            <w:r w:rsidRPr="00E70D92">
              <w:t>2</w:t>
            </w:r>
          </w:p>
        </w:tc>
      </w:tr>
      <w:tr w:rsidR="00787CD5" w:rsidRPr="00E70D92" w14:paraId="2921043C"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B3E2EE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B99336C"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7F568D39" w14:textId="77777777" w:rsidR="00E70D92" w:rsidRPr="00E70D92" w:rsidRDefault="00E70D92" w:rsidP="001D5808">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3674BF7D"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7E2FAF3" w14:textId="77777777" w:rsidR="00E70D92" w:rsidRPr="00E70D92" w:rsidRDefault="00E70D92" w:rsidP="001D5808">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19C1FC45" w14:textId="77777777" w:rsidR="00E70D92" w:rsidRPr="00E70D92" w:rsidRDefault="00E70D92" w:rsidP="001D5808">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1F79B30" w14:textId="77777777" w:rsidR="00E70D92" w:rsidRPr="00E70D92" w:rsidRDefault="00E70D92" w:rsidP="001D5808">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tcPr>
          <w:p w14:paraId="53095C26" w14:textId="77777777" w:rsidR="00E70D92" w:rsidRPr="00E70D92" w:rsidRDefault="00E70D92" w:rsidP="001D5808">
            <w:pPr>
              <w:pStyle w:val="Tabletext"/>
              <w:jc w:val="center"/>
            </w:pPr>
          </w:p>
        </w:tc>
      </w:tr>
      <w:tr w:rsidR="00787CD5" w:rsidRPr="00E70D92" w14:paraId="7164FB72"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4B481A35" w14:textId="77777777" w:rsidR="00E70D92" w:rsidRPr="00E70D92" w:rsidRDefault="00E70D92" w:rsidP="00BA5B92">
            <w:pPr>
              <w:pStyle w:val="Tabletext"/>
              <w:jc w:val="center"/>
            </w:pPr>
            <w:r w:rsidRPr="00E70D92">
              <w:t>CA_3-41</w:t>
            </w:r>
          </w:p>
        </w:tc>
        <w:tc>
          <w:tcPr>
            <w:tcW w:w="1293" w:type="pct"/>
            <w:tcBorders>
              <w:top w:val="single" w:sz="4" w:space="0" w:color="auto"/>
              <w:left w:val="single" w:sz="4" w:space="0" w:color="auto"/>
              <w:bottom w:val="single" w:sz="4" w:space="0" w:color="auto"/>
              <w:right w:val="single" w:sz="4" w:space="0" w:color="auto"/>
            </w:tcBorders>
            <w:vAlign w:val="center"/>
            <w:hideMark/>
          </w:tcPr>
          <w:p w14:paraId="28222F62" w14:textId="77777777" w:rsidR="00E70D92" w:rsidRPr="00E70D92" w:rsidRDefault="00E70D92" w:rsidP="00BA5B92">
            <w:pPr>
              <w:pStyle w:val="Tabletext"/>
              <w:jc w:val="left"/>
            </w:pPr>
            <w:r w:rsidRPr="00E70D92">
              <w:t>Bandas E-UTRA 1, 5, 8, 26, 28, 33, 34, 39, 40, 44, 45, 50, 51, 65, 73, 74</w:t>
            </w:r>
          </w:p>
        </w:tc>
        <w:tc>
          <w:tcPr>
            <w:tcW w:w="639" w:type="pct"/>
            <w:tcBorders>
              <w:top w:val="single" w:sz="4" w:space="0" w:color="auto"/>
              <w:left w:val="single" w:sz="4" w:space="0" w:color="auto"/>
              <w:bottom w:val="single" w:sz="4" w:space="0" w:color="auto"/>
              <w:right w:val="nil"/>
            </w:tcBorders>
            <w:vAlign w:val="center"/>
            <w:hideMark/>
          </w:tcPr>
          <w:p w14:paraId="42808B0F"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8638ABA"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DCDD7F6"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CE2E2C4"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7225059"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4A712353" w14:textId="77777777" w:rsidR="00E70D92" w:rsidRPr="00E70D92" w:rsidRDefault="00E70D92" w:rsidP="001D5808">
            <w:pPr>
              <w:pStyle w:val="Tabletext"/>
              <w:jc w:val="center"/>
            </w:pPr>
          </w:p>
        </w:tc>
      </w:tr>
      <w:tr w:rsidR="00787CD5" w:rsidRPr="00E70D92" w14:paraId="7EE78584"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A0F2B84"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3053E65" w14:textId="77777777" w:rsidR="00E70D92" w:rsidRPr="00E70D92" w:rsidRDefault="00E70D92" w:rsidP="00BA5B92">
            <w:pPr>
              <w:pStyle w:val="Tabletext"/>
              <w:jc w:val="left"/>
            </w:pPr>
            <w:r w:rsidRPr="00E70D92">
              <w:t>Banda E-UTRA 3</w:t>
            </w:r>
          </w:p>
        </w:tc>
        <w:tc>
          <w:tcPr>
            <w:tcW w:w="639" w:type="pct"/>
            <w:tcBorders>
              <w:top w:val="single" w:sz="4" w:space="0" w:color="auto"/>
              <w:left w:val="single" w:sz="4" w:space="0" w:color="auto"/>
              <w:bottom w:val="single" w:sz="4" w:space="0" w:color="auto"/>
              <w:right w:val="nil"/>
            </w:tcBorders>
            <w:vAlign w:val="center"/>
            <w:hideMark/>
          </w:tcPr>
          <w:p w14:paraId="3B37818F"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B720EC2"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1AD1114"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774F59F"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CFFA7EF"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6DA4722" w14:textId="77777777" w:rsidR="00E70D92" w:rsidRPr="00E70D92" w:rsidRDefault="00E70D92" w:rsidP="001D5808">
            <w:pPr>
              <w:pStyle w:val="Tabletext"/>
              <w:jc w:val="center"/>
            </w:pPr>
            <w:r w:rsidRPr="00E70D92">
              <w:t>3</w:t>
            </w:r>
          </w:p>
        </w:tc>
      </w:tr>
      <w:tr w:rsidR="00787CD5" w:rsidRPr="00E70D92" w14:paraId="293C0238"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2FA129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1EA6F0A9" w14:textId="77777777" w:rsidR="00E70D92" w:rsidRPr="00E70D92" w:rsidRDefault="00E70D92" w:rsidP="00BA5B92">
            <w:pPr>
              <w:pStyle w:val="Tabletext"/>
              <w:jc w:val="left"/>
            </w:pPr>
            <w:r w:rsidRPr="00E70D92">
              <w:t>Bandas E-UTRA 11, 18, 19, 21</w:t>
            </w:r>
          </w:p>
        </w:tc>
        <w:tc>
          <w:tcPr>
            <w:tcW w:w="639" w:type="pct"/>
            <w:tcBorders>
              <w:top w:val="single" w:sz="4" w:space="0" w:color="auto"/>
              <w:left w:val="single" w:sz="4" w:space="0" w:color="auto"/>
              <w:bottom w:val="single" w:sz="4" w:space="0" w:color="auto"/>
              <w:right w:val="nil"/>
            </w:tcBorders>
            <w:vAlign w:val="center"/>
            <w:hideMark/>
          </w:tcPr>
          <w:p w14:paraId="056B4EC7"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0B9D16F"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3A43815"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E0876A3"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5BC3E15"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1A670A3" w14:textId="77777777" w:rsidR="00E70D92" w:rsidRPr="00E70D92" w:rsidRDefault="00E70D92" w:rsidP="001D5808">
            <w:pPr>
              <w:pStyle w:val="Tabletext"/>
              <w:jc w:val="center"/>
            </w:pPr>
            <w:r w:rsidRPr="00E70D92">
              <w:t>18</w:t>
            </w:r>
          </w:p>
        </w:tc>
      </w:tr>
      <w:tr w:rsidR="00787CD5" w:rsidRPr="00E70D92" w14:paraId="499419DC"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E2DF27C"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3BC7E93" w14:textId="77777777" w:rsidR="00E70D92" w:rsidRPr="00E70D92" w:rsidRDefault="00E70D92" w:rsidP="00BA5B92">
            <w:pPr>
              <w:pStyle w:val="Tabletext"/>
              <w:jc w:val="left"/>
              <w:rPr>
                <w:lang w:val="pt-BR"/>
              </w:rPr>
            </w:pPr>
            <w:r w:rsidRPr="00E70D92">
              <w:rPr>
                <w:lang w:val="pt-BR"/>
              </w:rPr>
              <w:t>Bandas NR n77, n78, n79</w:t>
            </w:r>
          </w:p>
        </w:tc>
        <w:tc>
          <w:tcPr>
            <w:tcW w:w="639" w:type="pct"/>
            <w:tcBorders>
              <w:top w:val="single" w:sz="4" w:space="0" w:color="auto"/>
              <w:left w:val="single" w:sz="4" w:space="0" w:color="auto"/>
              <w:bottom w:val="single" w:sz="4" w:space="0" w:color="auto"/>
              <w:right w:val="nil"/>
            </w:tcBorders>
            <w:vAlign w:val="center"/>
            <w:hideMark/>
          </w:tcPr>
          <w:p w14:paraId="3150AD3D"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F12BCD8"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CE3B9CF"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75C001C"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F7CF7B5"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837A3CF" w14:textId="77777777" w:rsidR="00E70D92" w:rsidRPr="00E70D92" w:rsidRDefault="00E70D92" w:rsidP="001D5808">
            <w:pPr>
              <w:pStyle w:val="Tabletext"/>
              <w:jc w:val="center"/>
            </w:pPr>
            <w:r w:rsidRPr="00E70D92">
              <w:t>2</w:t>
            </w:r>
          </w:p>
        </w:tc>
      </w:tr>
      <w:tr w:rsidR="00787CD5" w:rsidRPr="00E70D92" w14:paraId="613AC3CE"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1B0E8B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ADC5527"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1BB7423" w14:textId="77777777" w:rsidR="00E70D92" w:rsidRPr="00E70D92" w:rsidRDefault="00E70D92" w:rsidP="001D5808">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4F633AAE"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CCF087E" w14:textId="77777777" w:rsidR="00E70D92" w:rsidRPr="00E70D92" w:rsidRDefault="00E70D92" w:rsidP="001D5808">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1D85971A" w14:textId="77777777" w:rsidR="00E70D92" w:rsidRPr="00E70D92" w:rsidRDefault="00E70D92" w:rsidP="001D5808">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902854E" w14:textId="77777777" w:rsidR="00E70D92" w:rsidRPr="00E70D92" w:rsidRDefault="00E70D92" w:rsidP="001D5808">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0C0D867" w14:textId="77777777" w:rsidR="00E70D92" w:rsidRPr="00E70D92" w:rsidRDefault="00E70D92" w:rsidP="001D5808">
            <w:pPr>
              <w:pStyle w:val="Tabletext"/>
              <w:jc w:val="center"/>
            </w:pPr>
            <w:r w:rsidRPr="00E70D92">
              <w:t>4, 18</w:t>
            </w:r>
          </w:p>
        </w:tc>
      </w:tr>
      <w:tr w:rsidR="00787CD5" w:rsidRPr="00E70D92" w14:paraId="74372164"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26768E41" w14:textId="77777777" w:rsidR="00E70D92" w:rsidRPr="00E70D92" w:rsidRDefault="00E70D92" w:rsidP="00BA5B92">
            <w:pPr>
              <w:pStyle w:val="Tabletext"/>
              <w:jc w:val="center"/>
            </w:pPr>
            <w:r w:rsidRPr="00E70D92">
              <w:t>CA_3-42</w:t>
            </w:r>
          </w:p>
        </w:tc>
        <w:tc>
          <w:tcPr>
            <w:tcW w:w="1293" w:type="pct"/>
            <w:tcBorders>
              <w:top w:val="single" w:sz="4" w:space="0" w:color="auto"/>
              <w:left w:val="single" w:sz="4" w:space="0" w:color="auto"/>
              <w:bottom w:val="single" w:sz="4" w:space="0" w:color="auto"/>
              <w:right w:val="single" w:sz="4" w:space="0" w:color="auto"/>
            </w:tcBorders>
            <w:vAlign w:val="center"/>
            <w:hideMark/>
          </w:tcPr>
          <w:p w14:paraId="2D3C13FA" w14:textId="77777777" w:rsidR="00E70D92" w:rsidRPr="00E70D92" w:rsidRDefault="00E70D92" w:rsidP="00BA5B92">
            <w:pPr>
              <w:pStyle w:val="Tabletext"/>
              <w:jc w:val="left"/>
              <w:rPr>
                <w:lang w:val="pt-BR"/>
              </w:rPr>
            </w:pPr>
            <w:r w:rsidRPr="00E70D92">
              <w:rPr>
                <w:lang w:val="pt-BR"/>
              </w:rPr>
              <w:t>Bandas E-UTRA 1, 5, 7, 8, 20, 26, 27, 28, 31, 32, 33, 34, 38, 40, 41, 44, 45, 50, 51, 65, 67, 72, 73, 74, 75, 76</w:t>
            </w:r>
          </w:p>
          <w:p w14:paraId="74D738C8" w14:textId="77777777" w:rsidR="00E70D92" w:rsidRPr="00E70D92" w:rsidRDefault="00E70D92" w:rsidP="00BA5B92">
            <w:pPr>
              <w:pStyle w:val="Tabletext"/>
              <w:jc w:val="left"/>
              <w:rPr>
                <w:lang w:val="pt-BR"/>
              </w:rPr>
            </w:pPr>
            <w:r w:rsidRPr="00E70D92">
              <w:rPr>
                <w:lang w:val="pt-BR"/>
              </w:rPr>
              <w:t>Banda NR n79</w:t>
            </w:r>
          </w:p>
        </w:tc>
        <w:tc>
          <w:tcPr>
            <w:tcW w:w="639" w:type="pct"/>
            <w:tcBorders>
              <w:top w:val="single" w:sz="4" w:space="0" w:color="auto"/>
              <w:left w:val="single" w:sz="4" w:space="0" w:color="auto"/>
              <w:bottom w:val="single" w:sz="4" w:space="0" w:color="auto"/>
              <w:right w:val="nil"/>
            </w:tcBorders>
            <w:vAlign w:val="center"/>
            <w:hideMark/>
          </w:tcPr>
          <w:p w14:paraId="7FAA3E1F"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11E3A00"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FA3ECE3"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EC3A6F8"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2E93E28"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490231A3" w14:textId="77777777" w:rsidR="00E70D92" w:rsidRPr="00E70D92" w:rsidRDefault="00E70D92" w:rsidP="001D5808">
            <w:pPr>
              <w:pStyle w:val="Tabletext"/>
              <w:jc w:val="center"/>
            </w:pPr>
          </w:p>
        </w:tc>
      </w:tr>
      <w:tr w:rsidR="00787CD5" w:rsidRPr="00E70D92" w14:paraId="286415B4"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208EEBF"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BBBBAC7" w14:textId="77777777" w:rsidR="00E70D92" w:rsidRPr="00E70D92" w:rsidRDefault="00E70D92" w:rsidP="00BA5B92">
            <w:pPr>
              <w:pStyle w:val="Tabletext"/>
              <w:jc w:val="left"/>
            </w:pPr>
            <w:r w:rsidRPr="00E70D92">
              <w:t>Banda E-UTRA 3</w:t>
            </w:r>
          </w:p>
        </w:tc>
        <w:tc>
          <w:tcPr>
            <w:tcW w:w="639" w:type="pct"/>
            <w:tcBorders>
              <w:top w:val="single" w:sz="4" w:space="0" w:color="auto"/>
              <w:left w:val="single" w:sz="4" w:space="0" w:color="auto"/>
              <w:bottom w:val="single" w:sz="4" w:space="0" w:color="auto"/>
              <w:right w:val="nil"/>
            </w:tcBorders>
            <w:vAlign w:val="center"/>
            <w:hideMark/>
          </w:tcPr>
          <w:p w14:paraId="5BF93045"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1BDBEF5"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7536217"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4E70931"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E585872"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E45D75F" w14:textId="77777777" w:rsidR="00E70D92" w:rsidRPr="00E70D92" w:rsidRDefault="00E70D92" w:rsidP="001D5808">
            <w:pPr>
              <w:pStyle w:val="Tabletext"/>
              <w:jc w:val="center"/>
            </w:pPr>
            <w:r w:rsidRPr="00E70D92">
              <w:t>3</w:t>
            </w:r>
          </w:p>
        </w:tc>
      </w:tr>
      <w:tr w:rsidR="00787CD5" w:rsidRPr="00E70D92" w14:paraId="60E70223"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2A16B1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5961CE3" w14:textId="77777777" w:rsidR="00E70D92" w:rsidRPr="00E70D92" w:rsidRDefault="00E70D92" w:rsidP="00BA5B92">
            <w:pPr>
              <w:pStyle w:val="Tabletext"/>
              <w:jc w:val="left"/>
            </w:pPr>
            <w:r w:rsidRPr="00E70D92">
              <w:t>Bandas E-UTRA 11, 18, 19, 21</w:t>
            </w:r>
          </w:p>
        </w:tc>
        <w:tc>
          <w:tcPr>
            <w:tcW w:w="639" w:type="pct"/>
            <w:tcBorders>
              <w:top w:val="single" w:sz="4" w:space="0" w:color="auto"/>
              <w:left w:val="single" w:sz="4" w:space="0" w:color="auto"/>
              <w:bottom w:val="single" w:sz="4" w:space="0" w:color="auto"/>
              <w:right w:val="nil"/>
            </w:tcBorders>
            <w:vAlign w:val="center"/>
            <w:hideMark/>
          </w:tcPr>
          <w:p w14:paraId="0ADEE78A"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4656004"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0214CD9"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88E0109"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ACABF29"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F1482B4" w14:textId="77777777" w:rsidR="00E70D92" w:rsidRPr="00E70D92" w:rsidRDefault="00E70D92" w:rsidP="001D5808">
            <w:pPr>
              <w:pStyle w:val="Tabletext"/>
              <w:jc w:val="center"/>
            </w:pPr>
            <w:r w:rsidRPr="00E70D92">
              <w:t>13</w:t>
            </w:r>
          </w:p>
        </w:tc>
      </w:tr>
      <w:tr w:rsidR="00787CD5" w:rsidRPr="00E70D92" w14:paraId="05E6E833"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949F540"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5524761"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08937BF" w14:textId="77777777" w:rsidR="00E70D92" w:rsidRPr="00E70D92" w:rsidRDefault="00E70D92" w:rsidP="001D5808">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2B2C5642"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EF5DA79" w14:textId="77777777" w:rsidR="00E70D92" w:rsidRPr="00E70D92" w:rsidRDefault="00E70D92" w:rsidP="001D5808">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18CB37A7" w14:textId="77777777" w:rsidR="00E70D92" w:rsidRPr="00E70D92" w:rsidRDefault="00E70D92" w:rsidP="001D5808">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722BBD0" w14:textId="77777777" w:rsidR="00E70D92" w:rsidRPr="00E70D92" w:rsidRDefault="00E70D92" w:rsidP="001D5808">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A8BF29B" w14:textId="77777777" w:rsidR="00E70D92" w:rsidRPr="00E70D92" w:rsidRDefault="00E70D92" w:rsidP="001D5808">
            <w:pPr>
              <w:pStyle w:val="Tabletext"/>
              <w:jc w:val="center"/>
            </w:pPr>
            <w:r w:rsidRPr="00E70D92">
              <w:t>4</w:t>
            </w:r>
          </w:p>
        </w:tc>
      </w:tr>
      <w:tr w:rsidR="00787CD5" w:rsidRPr="00E70D92" w14:paraId="2A5FF5F0"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06668F5F" w14:textId="77777777" w:rsidR="00E70D92" w:rsidRPr="00E70D92" w:rsidRDefault="00E70D92" w:rsidP="00BA5B92">
            <w:pPr>
              <w:pStyle w:val="Tabletext"/>
              <w:jc w:val="center"/>
            </w:pPr>
            <w:r w:rsidRPr="00E70D92">
              <w:t>CA_4-5</w:t>
            </w:r>
          </w:p>
        </w:tc>
        <w:tc>
          <w:tcPr>
            <w:tcW w:w="1293" w:type="pct"/>
            <w:tcBorders>
              <w:top w:val="single" w:sz="4" w:space="0" w:color="auto"/>
              <w:left w:val="single" w:sz="4" w:space="0" w:color="auto"/>
              <w:bottom w:val="single" w:sz="4" w:space="0" w:color="auto"/>
              <w:right w:val="single" w:sz="4" w:space="0" w:color="auto"/>
            </w:tcBorders>
            <w:vAlign w:val="bottom"/>
            <w:hideMark/>
          </w:tcPr>
          <w:p w14:paraId="2796F4BF" w14:textId="77777777" w:rsidR="00E70D92" w:rsidRPr="00E70D92" w:rsidRDefault="00E70D92" w:rsidP="00BA5B92">
            <w:pPr>
              <w:pStyle w:val="Tabletext"/>
              <w:jc w:val="left"/>
            </w:pPr>
            <w:r w:rsidRPr="00E70D92">
              <w:t>Bandas E-UTRA 2, 4, 5, 7, 12, 13, 14, 17, 24, 25, 28, 29, 30, 43, 50, 51, 66, 70, 71, 74, 85</w:t>
            </w:r>
          </w:p>
        </w:tc>
        <w:tc>
          <w:tcPr>
            <w:tcW w:w="639" w:type="pct"/>
            <w:tcBorders>
              <w:top w:val="single" w:sz="4" w:space="0" w:color="auto"/>
              <w:left w:val="single" w:sz="4" w:space="0" w:color="auto"/>
              <w:bottom w:val="single" w:sz="4" w:space="0" w:color="auto"/>
              <w:right w:val="nil"/>
            </w:tcBorders>
            <w:vAlign w:val="center"/>
            <w:hideMark/>
          </w:tcPr>
          <w:p w14:paraId="653816EE"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3D4969B"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DA29298"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0DECCB3"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E5FD60D"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DA3A790" w14:textId="77777777" w:rsidR="00E70D92" w:rsidRPr="00E70D92" w:rsidRDefault="00E70D92" w:rsidP="001D5808">
            <w:pPr>
              <w:pStyle w:val="Tabletext"/>
              <w:jc w:val="center"/>
            </w:pPr>
          </w:p>
        </w:tc>
      </w:tr>
      <w:tr w:rsidR="00787CD5" w:rsidRPr="00E70D92" w14:paraId="395D5D5A"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E6ABBA0"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1FACAEE3" w14:textId="77777777" w:rsidR="00E70D92" w:rsidRPr="00E70D92" w:rsidRDefault="00E70D92" w:rsidP="00BA5B92">
            <w:pPr>
              <w:pStyle w:val="Tabletext"/>
              <w:jc w:val="left"/>
            </w:pPr>
            <w:r w:rsidRPr="00E70D92">
              <w:t>Banda E-UTRA 26</w:t>
            </w:r>
          </w:p>
        </w:tc>
        <w:tc>
          <w:tcPr>
            <w:tcW w:w="639" w:type="pct"/>
            <w:tcBorders>
              <w:top w:val="single" w:sz="4" w:space="0" w:color="auto"/>
              <w:left w:val="single" w:sz="4" w:space="0" w:color="auto"/>
              <w:bottom w:val="single" w:sz="4" w:space="0" w:color="auto"/>
              <w:right w:val="nil"/>
            </w:tcBorders>
            <w:vAlign w:val="center"/>
            <w:hideMark/>
          </w:tcPr>
          <w:p w14:paraId="3EBDF210" w14:textId="77777777" w:rsidR="00E70D92" w:rsidRPr="00E70D92" w:rsidRDefault="00E70D92" w:rsidP="001D5808">
            <w:pPr>
              <w:pStyle w:val="Tabletext"/>
              <w:jc w:val="center"/>
            </w:pPr>
            <w:r w:rsidRPr="00E70D92">
              <w:t>859</w:t>
            </w:r>
          </w:p>
        </w:tc>
        <w:tc>
          <w:tcPr>
            <w:tcW w:w="185" w:type="pct"/>
            <w:tcBorders>
              <w:top w:val="single" w:sz="4" w:space="0" w:color="auto"/>
              <w:left w:val="nil"/>
              <w:bottom w:val="single" w:sz="4" w:space="0" w:color="auto"/>
              <w:right w:val="nil"/>
            </w:tcBorders>
            <w:vAlign w:val="center"/>
            <w:hideMark/>
          </w:tcPr>
          <w:p w14:paraId="17FC211D"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E8F0C15" w14:textId="77777777" w:rsidR="00E70D92" w:rsidRPr="00E70D92" w:rsidRDefault="00E70D92" w:rsidP="001D5808">
            <w:pPr>
              <w:pStyle w:val="Tabletext"/>
              <w:jc w:val="center"/>
            </w:pPr>
            <w:r w:rsidRPr="00E70D92">
              <w:t>869</w:t>
            </w:r>
          </w:p>
        </w:tc>
        <w:tc>
          <w:tcPr>
            <w:tcW w:w="510" w:type="pct"/>
            <w:tcBorders>
              <w:top w:val="single" w:sz="4" w:space="0" w:color="auto"/>
              <w:left w:val="single" w:sz="4" w:space="0" w:color="auto"/>
              <w:bottom w:val="single" w:sz="4" w:space="0" w:color="auto"/>
              <w:right w:val="single" w:sz="4" w:space="0" w:color="auto"/>
            </w:tcBorders>
            <w:vAlign w:val="center"/>
            <w:hideMark/>
          </w:tcPr>
          <w:p w14:paraId="10CF6476" w14:textId="77777777" w:rsidR="00E70D92" w:rsidRPr="00E70D92" w:rsidRDefault="00E70D92" w:rsidP="001D5808">
            <w:pPr>
              <w:pStyle w:val="Tabletext"/>
              <w:jc w:val="center"/>
            </w:pPr>
            <w:r w:rsidRPr="00E70D92">
              <w:t>−27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F4DCCBE"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66B498F8" w14:textId="77777777" w:rsidR="00E70D92" w:rsidRPr="00E70D92" w:rsidRDefault="00E70D92" w:rsidP="001D5808">
            <w:pPr>
              <w:pStyle w:val="Tabletext"/>
              <w:jc w:val="center"/>
            </w:pPr>
          </w:p>
        </w:tc>
      </w:tr>
      <w:tr w:rsidR="00787CD5" w:rsidRPr="00E70D92" w14:paraId="216E1DCF"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DD317D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364589C3" w14:textId="77777777" w:rsidR="00E70D92" w:rsidRPr="00E70D92" w:rsidRDefault="00E70D92" w:rsidP="00BA5B92">
            <w:pPr>
              <w:pStyle w:val="Tabletext"/>
              <w:jc w:val="left"/>
              <w:rPr>
                <w:lang w:val="pt-BR"/>
              </w:rPr>
            </w:pPr>
            <w:r w:rsidRPr="00E70D92">
              <w:rPr>
                <w:lang w:val="pt-BR"/>
              </w:rPr>
              <w:t>Bandas E-UTRA 41, 42, 53</w:t>
            </w:r>
          </w:p>
          <w:p w14:paraId="24C2D9B4" w14:textId="77777777" w:rsidR="00E70D92" w:rsidRPr="00E70D92" w:rsidRDefault="00E70D92" w:rsidP="00BA5B92">
            <w:pPr>
              <w:pStyle w:val="Tabletext"/>
              <w:jc w:val="left"/>
              <w:rPr>
                <w:lang w:val="pt-BR"/>
              </w:rPr>
            </w:pPr>
            <w:r w:rsidRPr="00E70D92">
              <w:rPr>
                <w:lang w:val="pt-BR"/>
              </w:rPr>
              <w:t>Banda NR n77</w:t>
            </w:r>
          </w:p>
        </w:tc>
        <w:tc>
          <w:tcPr>
            <w:tcW w:w="639" w:type="pct"/>
            <w:tcBorders>
              <w:top w:val="single" w:sz="4" w:space="0" w:color="auto"/>
              <w:left w:val="single" w:sz="4" w:space="0" w:color="auto"/>
              <w:bottom w:val="single" w:sz="4" w:space="0" w:color="auto"/>
              <w:right w:val="nil"/>
            </w:tcBorders>
            <w:vAlign w:val="center"/>
            <w:hideMark/>
          </w:tcPr>
          <w:p w14:paraId="62269C64"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E4A8589"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BF1D77A"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7E41CCA"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531576F"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0F4264D" w14:textId="77777777" w:rsidR="00E70D92" w:rsidRPr="00E70D92" w:rsidRDefault="00E70D92" w:rsidP="001D5808">
            <w:pPr>
              <w:pStyle w:val="Tabletext"/>
              <w:jc w:val="center"/>
            </w:pPr>
            <w:r w:rsidRPr="00E70D92">
              <w:t>2</w:t>
            </w:r>
          </w:p>
        </w:tc>
      </w:tr>
    </w:tbl>
    <w:p w14:paraId="32630AA9" w14:textId="60966F41" w:rsidR="00BA5B92" w:rsidRDefault="00BA5B92" w:rsidP="00BA5B92">
      <w:pPr>
        <w:pStyle w:val="Tablefin"/>
      </w:pPr>
    </w:p>
    <w:p w14:paraId="6445B427" w14:textId="77777777" w:rsidR="00BA5B92" w:rsidRPr="00E70D92" w:rsidRDefault="00BA5B92" w:rsidP="00BA5B92">
      <w:pPr>
        <w:pStyle w:val="TableNo"/>
      </w:pPr>
      <w:r w:rsidRPr="00E70D92">
        <w:lastRenderedPageBreak/>
        <w:t>CUADRO A1-41</w:t>
      </w:r>
      <w:r>
        <w:t xml:space="preserve"> </w:t>
      </w:r>
      <w:r w:rsidRPr="00501284">
        <w:t>(</w:t>
      </w:r>
      <w:r w:rsidRPr="00BA5B92">
        <w:rPr>
          <w:i/>
          <w:iCs/>
        </w:rPr>
        <w:t>continuación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51035313"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611D1DCC"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350D0EF3" w14:textId="77777777" w:rsidR="00BA5B92" w:rsidRPr="00E70D92" w:rsidRDefault="00BA5B92" w:rsidP="00892661">
            <w:pPr>
              <w:pStyle w:val="Tablehead"/>
            </w:pPr>
            <w:r w:rsidRPr="00E70D92">
              <w:t>Emisión no esencial</w:t>
            </w:r>
          </w:p>
        </w:tc>
      </w:tr>
      <w:tr w:rsidR="00BA5B92" w:rsidRPr="00E70D92" w14:paraId="58B6CD64"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796CEBB"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F8592B5"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0259FB21"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5103DE81"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1C7BD994"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656BDA9" w14:textId="77777777" w:rsidR="00BA5B92" w:rsidRPr="00E70D92" w:rsidRDefault="00BA5B92" w:rsidP="00892661">
            <w:pPr>
              <w:pStyle w:val="Tablehead"/>
            </w:pPr>
            <w:r w:rsidRPr="00E70D92">
              <w:t>Nota</w:t>
            </w:r>
          </w:p>
        </w:tc>
      </w:tr>
      <w:tr w:rsidR="00787CD5" w:rsidRPr="00E70D92" w14:paraId="5B7E3481"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187A4CC4" w14:textId="77777777" w:rsidR="00E70D92" w:rsidRPr="00E70D92" w:rsidRDefault="00E70D92" w:rsidP="00BA5B92">
            <w:pPr>
              <w:pStyle w:val="Tabletext"/>
              <w:jc w:val="center"/>
            </w:pPr>
            <w:r w:rsidRPr="00E70D92">
              <w:t>CA_4-7</w:t>
            </w:r>
          </w:p>
        </w:tc>
        <w:tc>
          <w:tcPr>
            <w:tcW w:w="1293" w:type="pct"/>
            <w:tcBorders>
              <w:top w:val="single" w:sz="4" w:space="0" w:color="auto"/>
              <w:left w:val="single" w:sz="4" w:space="0" w:color="auto"/>
              <w:bottom w:val="single" w:sz="4" w:space="0" w:color="auto"/>
              <w:right w:val="single" w:sz="4" w:space="0" w:color="auto"/>
            </w:tcBorders>
            <w:vAlign w:val="bottom"/>
            <w:hideMark/>
          </w:tcPr>
          <w:p w14:paraId="26DFC862" w14:textId="77777777" w:rsidR="00E70D92" w:rsidRPr="00E70D92" w:rsidRDefault="00E70D92" w:rsidP="00BA5B92">
            <w:pPr>
              <w:pStyle w:val="Tabletext"/>
              <w:jc w:val="left"/>
            </w:pPr>
            <w:r w:rsidRPr="00E70D92">
              <w:t>Bandas E-UTRA 2, 4, 5, 7, 12, 13, 14, 17, 26, 27, 28, 29, 30, 43, 50, 51, 66, 74, 85</w:t>
            </w:r>
          </w:p>
        </w:tc>
        <w:tc>
          <w:tcPr>
            <w:tcW w:w="639" w:type="pct"/>
            <w:tcBorders>
              <w:top w:val="single" w:sz="4" w:space="0" w:color="auto"/>
              <w:left w:val="single" w:sz="4" w:space="0" w:color="auto"/>
              <w:bottom w:val="single" w:sz="4" w:space="0" w:color="auto"/>
              <w:right w:val="nil"/>
            </w:tcBorders>
            <w:vAlign w:val="center"/>
            <w:hideMark/>
          </w:tcPr>
          <w:p w14:paraId="72170E85"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99509FC"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5AD0A8C"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3A7A7C65"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802F8E0"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512561B" w14:textId="77777777" w:rsidR="00E70D92" w:rsidRPr="00E70D92" w:rsidRDefault="00E70D92" w:rsidP="001D5808">
            <w:pPr>
              <w:pStyle w:val="Tabletext"/>
              <w:jc w:val="center"/>
            </w:pPr>
          </w:p>
        </w:tc>
      </w:tr>
      <w:tr w:rsidR="00787CD5" w:rsidRPr="00E70D92" w14:paraId="7EB103B2"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3B12BE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0EED299D" w14:textId="77777777" w:rsidR="00E70D92" w:rsidRPr="00E70D92" w:rsidRDefault="00E70D92" w:rsidP="00BA5B92">
            <w:pPr>
              <w:pStyle w:val="Tabletext"/>
              <w:jc w:val="left"/>
            </w:pPr>
            <w:r w:rsidRPr="00E70D92">
              <w:t>Banda E-UTRA 42</w:t>
            </w:r>
          </w:p>
        </w:tc>
        <w:tc>
          <w:tcPr>
            <w:tcW w:w="639" w:type="pct"/>
            <w:tcBorders>
              <w:top w:val="single" w:sz="4" w:space="0" w:color="auto"/>
              <w:left w:val="single" w:sz="4" w:space="0" w:color="auto"/>
              <w:bottom w:val="single" w:sz="4" w:space="0" w:color="auto"/>
              <w:right w:val="nil"/>
            </w:tcBorders>
            <w:vAlign w:val="center"/>
            <w:hideMark/>
          </w:tcPr>
          <w:p w14:paraId="3B621B77"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DC47D3F"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605ABA2"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2964636"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A104FB9"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ECF3855" w14:textId="77777777" w:rsidR="00E70D92" w:rsidRPr="00E70D92" w:rsidRDefault="00E70D92" w:rsidP="001D5808">
            <w:pPr>
              <w:pStyle w:val="Tabletext"/>
              <w:jc w:val="center"/>
            </w:pPr>
            <w:r w:rsidRPr="00E70D92">
              <w:t>2</w:t>
            </w:r>
          </w:p>
        </w:tc>
      </w:tr>
      <w:tr w:rsidR="00787CD5" w:rsidRPr="00E70D92" w14:paraId="2AAF237B"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7E7B64D"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3F49A4E1"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7471DB7" w14:textId="77777777" w:rsidR="00E70D92" w:rsidRPr="00E70D92" w:rsidRDefault="00E70D92" w:rsidP="001D5808">
            <w:pPr>
              <w:pStyle w:val="Tabletext"/>
              <w:jc w:val="center"/>
            </w:pPr>
            <w:r w:rsidRPr="00E70D92">
              <w:t>2 570</w:t>
            </w:r>
          </w:p>
        </w:tc>
        <w:tc>
          <w:tcPr>
            <w:tcW w:w="185" w:type="pct"/>
            <w:tcBorders>
              <w:top w:val="single" w:sz="4" w:space="0" w:color="auto"/>
              <w:left w:val="nil"/>
              <w:bottom w:val="single" w:sz="4" w:space="0" w:color="auto"/>
              <w:right w:val="nil"/>
            </w:tcBorders>
            <w:vAlign w:val="center"/>
            <w:hideMark/>
          </w:tcPr>
          <w:p w14:paraId="4E4B9E04"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5F9E38F" w14:textId="77777777" w:rsidR="00E70D92" w:rsidRPr="00E70D92" w:rsidRDefault="00E70D92" w:rsidP="001D5808">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1E9BB234" w14:textId="77777777" w:rsidR="00E70D92" w:rsidRPr="00E70D92" w:rsidRDefault="00E70D92" w:rsidP="001D5808">
            <w:pPr>
              <w:pStyle w:val="Tabletext"/>
              <w:jc w:val="center"/>
            </w:pPr>
            <w:r w:rsidRPr="00E70D92">
              <w:t>+1,6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61032C8" w14:textId="77777777" w:rsidR="00E70D92" w:rsidRPr="00E70D92" w:rsidRDefault="00E70D92" w:rsidP="001D5808">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678FDD8" w14:textId="77777777" w:rsidR="00E70D92" w:rsidRPr="00E70D92" w:rsidRDefault="00E70D92" w:rsidP="001D5808">
            <w:pPr>
              <w:pStyle w:val="Tabletext"/>
              <w:jc w:val="center"/>
            </w:pPr>
            <w:r w:rsidRPr="00E70D92">
              <w:t>3, 13, 14</w:t>
            </w:r>
          </w:p>
        </w:tc>
      </w:tr>
      <w:tr w:rsidR="00787CD5" w:rsidRPr="00E70D92" w14:paraId="11F3AA0A"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BF101A0"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07D805BC"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560B007" w14:textId="77777777" w:rsidR="00E70D92" w:rsidRPr="00E70D92" w:rsidRDefault="00E70D92" w:rsidP="001D5808">
            <w:pPr>
              <w:pStyle w:val="Tabletext"/>
              <w:jc w:val="center"/>
            </w:pPr>
            <w:r w:rsidRPr="00E70D92">
              <w:t>2 575</w:t>
            </w:r>
          </w:p>
        </w:tc>
        <w:tc>
          <w:tcPr>
            <w:tcW w:w="185" w:type="pct"/>
            <w:tcBorders>
              <w:top w:val="single" w:sz="4" w:space="0" w:color="auto"/>
              <w:left w:val="nil"/>
              <w:bottom w:val="single" w:sz="4" w:space="0" w:color="auto"/>
              <w:right w:val="nil"/>
            </w:tcBorders>
            <w:vAlign w:val="center"/>
            <w:hideMark/>
          </w:tcPr>
          <w:p w14:paraId="694DAEE5"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43B636D" w14:textId="77777777" w:rsidR="00E70D92" w:rsidRPr="00E70D92" w:rsidRDefault="00E70D92" w:rsidP="001D5808">
            <w:pPr>
              <w:pStyle w:val="Tabletext"/>
              <w:jc w:val="center"/>
            </w:pPr>
            <w:r w:rsidRPr="00E70D92">
              <w:t>2 595</w:t>
            </w:r>
          </w:p>
        </w:tc>
        <w:tc>
          <w:tcPr>
            <w:tcW w:w="510" w:type="pct"/>
            <w:tcBorders>
              <w:top w:val="single" w:sz="4" w:space="0" w:color="auto"/>
              <w:left w:val="single" w:sz="4" w:space="0" w:color="auto"/>
              <w:bottom w:val="single" w:sz="4" w:space="0" w:color="auto"/>
              <w:right w:val="single" w:sz="4" w:space="0" w:color="auto"/>
            </w:tcBorders>
            <w:vAlign w:val="center"/>
            <w:hideMark/>
          </w:tcPr>
          <w:p w14:paraId="55623D70" w14:textId="77777777" w:rsidR="00E70D92" w:rsidRPr="00E70D92" w:rsidRDefault="00E70D92" w:rsidP="001D5808">
            <w:pPr>
              <w:pStyle w:val="Tabletext"/>
              <w:jc w:val="center"/>
            </w:pPr>
            <w:r w:rsidRPr="00E70D92">
              <w:t>−15,5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4DBE0A8" w14:textId="77777777" w:rsidR="00E70D92" w:rsidRPr="00E70D92" w:rsidRDefault="00E70D92" w:rsidP="001D5808">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246673E" w14:textId="77777777" w:rsidR="00E70D92" w:rsidRPr="00E70D92" w:rsidRDefault="00E70D92" w:rsidP="001D5808">
            <w:pPr>
              <w:pStyle w:val="Tabletext"/>
              <w:jc w:val="center"/>
            </w:pPr>
            <w:r w:rsidRPr="00E70D92">
              <w:t>3, 13, 14</w:t>
            </w:r>
          </w:p>
        </w:tc>
      </w:tr>
      <w:tr w:rsidR="00787CD5" w:rsidRPr="00E70D92" w14:paraId="5D72FA74"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BCF067E"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6038E6D7"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1FCA27F" w14:textId="77777777" w:rsidR="00E70D92" w:rsidRPr="00E70D92" w:rsidRDefault="00E70D92" w:rsidP="001D5808">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53F29430"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C2BDC2B" w14:textId="77777777" w:rsidR="00E70D92" w:rsidRPr="00E70D92" w:rsidRDefault="00E70D92" w:rsidP="001D5808">
            <w:pPr>
              <w:pStyle w:val="Tabletext"/>
              <w:jc w:val="center"/>
            </w:pPr>
            <w:r w:rsidRPr="00E70D92">
              <w:t>2 620</w:t>
            </w:r>
          </w:p>
        </w:tc>
        <w:tc>
          <w:tcPr>
            <w:tcW w:w="510" w:type="pct"/>
            <w:tcBorders>
              <w:top w:val="single" w:sz="4" w:space="0" w:color="auto"/>
              <w:left w:val="single" w:sz="4" w:space="0" w:color="auto"/>
              <w:bottom w:val="single" w:sz="4" w:space="0" w:color="auto"/>
              <w:right w:val="single" w:sz="4" w:space="0" w:color="auto"/>
            </w:tcBorders>
            <w:vAlign w:val="center"/>
            <w:hideMark/>
          </w:tcPr>
          <w:p w14:paraId="59AA2939" w14:textId="77777777" w:rsidR="00E70D92" w:rsidRPr="00E70D92" w:rsidRDefault="00E70D92" w:rsidP="001D5808">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FFC541C"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E339F4C" w14:textId="77777777" w:rsidR="00E70D92" w:rsidRPr="00E70D92" w:rsidRDefault="00E70D92" w:rsidP="001D5808">
            <w:pPr>
              <w:pStyle w:val="Tabletext"/>
              <w:jc w:val="center"/>
            </w:pPr>
            <w:r w:rsidRPr="00E70D92">
              <w:t>3, 14</w:t>
            </w:r>
          </w:p>
        </w:tc>
      </w:tr>
      <w:tr w:rsidR="00787CD5" w:rsidRPr="00E70D92" w14:paraId="590AEECB"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1EFF17CC" w14:textId="77777777" w:rsidR="00E70D92" w:rsidRPr="00E70D92" w:rsidRDefault="00E70D92" w:rsidP="00BA5B92">
            <w:pPr>
              <w:pStyle w:val="Tabletext"/>
              <w:jc w:val="center"/>
            </w:pPr>
            <w:r w:rsidRPr="00E70D92">
              <w:t>CA_4-12</w:t>
            </w:r>
          </w:p>
        </w:tc>
        <w:tc>
          <w:tcPr>
            <w:tcW w:w="1293" w:type="pct"/>
            <w:tcBorders>
              <w:top w:val="single" w:sz="4" w:space="0" w:color="auto"/>
              <w:left w:val="single" w:sz="4" w:space="0" w:color="auto"/>
              <w:bottom w:val="single" w:sz="4" w:space="0" w:color="auto"/>
              <w:right w:val="single" w:sz="4" w:space="0" w:color="auto"/>
            </w:tcBorders>
            <w:vAlign w:val="center"/>
            <w:hideMark/>
          </w:tcPr>
          <w:p w14:paraId="3B40B6EA" w14:textId="77777777" w:rsidR="00E70D92" w:rsidRPr="00E70D92" w:rsidRDefault="00E70D92" w:rsidP="00BA5B92">
            <w:pPr>
              <w:pStyle w:val="Tabletext"/>
              <w:jc w:val="left"/>
            </w:pPr>
            <w:r w:rsidRPr="00E70D92">
              <w:t>Bandas E-UTRA 2, 5, 7,13, 14, 17, 24, 25, 26, 27, 30, 41, 43, 50, 53, 71, 74</w:t>
            </w:r>
          </w:p>
        </w:tc>
        <w:tc>
          <w:tcPr>
            <w:tcW w:w="639" w:type="pct"/>
            <w:tcBorders>
              <w:top w:val="single" w:sz="4" w:space="0" w:color="auto"/>
              <w:left w:val="single" w:sz="4" w:space="0" w:color="auto"/>
              <w:bottom w:val="single" w:sz="4" w:space="0" w:color="auto"/>
              <w:right w:val="nil"/>
            </w:tcBorders>
            <w:vAlign w:val="center"/>
            <w:hideMark/>
          </w:tcPr>
          <w:p w14:paraId="3CB605A0"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E02A411"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65CEAF5"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5AE771F"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11CA9FE"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3B244EC" w14:textId="77777777" w:rsidR="00E70D92" w:rsidRPr="00E70D92" w:rsidRDefault="00E70D92" w:rsidP="001D5808">
            <w:pPr>
              <w:pStyle w:val="Tabletext"/>
              <w:jc w:val="center"/>
            </w:pPr>
          </w:p>
        </w:tc>
      </w:tr>
      <w:tr w:rsidR="00787CD5" w:rsidRPr="00E70D92" w14:paraId="480376D3"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377D284"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6D3D396" w14:textId="77777777" w:rsidR="00E70D92" w:rsidRPr="00E70D92" w:rsidRDefault="00E70D92" w:rsidP="00BA5B92">
            <w:pPr>
              <w:pStyle w:val="Tabletext"/>
              <w:jc w:val="left"/>
              <w:rPr>
                <w:lang w:val="pt-BR"/>
              </w:rPr>
            </w:pPr>
            <w:r w:rsidRPr="00E70D92">
              <w:rPr>
                <w:lang w:val="pt-BR"/>
              </w:rPr>
              <w:t>Bandas E-UTRA 4, 22, 42, 51, 66, 70</w:t>
            </w:r>
          </w:p>
          <w:p w14:paraId="37692631" w14:textId="77777777" w:rsidR="00E70D92" w:rsidRPr="00E70D92" w:rsidRDefault="00E70D92" w:rsidP="00BA5B92">
            <w:pPr>
              <w:pStyle w:val="Tabletext"/>
              <w:jc w:val="left"/>
              <w:rPr>
                <w:lang w:val="pt-BR"/>
              </w:rPr>
            </w:pPr>
            <w:r w:rsidRPr="00E70D92">
              <w:rPr>
                <w:lang w:val="pt-BR"/>
              </w:rPr>
              <w:t>Banda NR n77</w:t>
            </w:r>
          </w:p>
        </w:tc>
        <w:tc>
          <w:tcPr>
            <w:tcW w:w="639" w:type="pct"/>
            <w:tcBorders>
              <w:top w:val="single" w:sz="4" w:space="0" w:color="auto"/>
              <w:left w:val="single" w:sz="4" w:space="0" w:color="auto"/>
              <w:bottom w:val="single" w:sz="4" w:space="0" w:color="auto"/>
              <w:right w:val="nil"/>
            </w:tcBorders>
            <w:vAlign w:val="center"/>
            <w:hideMark/>
          </w:tcPr>
          <w:p w14:paraId="57EAF3A6"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B921CF1"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F6D2A22"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9F6396F"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606446B"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97BA8B1" w14:textId="77777777" w:rsidR="00E70D92" w:rsidRPr="00E70D92" w:rsidRDefault="00E70D92" w:rsidP="001D5808">
            <w:pPr>
              <w:pStyle w:val="Tabletext"/>
              <w:jc w:val="center"/>
            </w:pPr>
            <w:r w:rsidRPr="00E70D92">
              <w:t>2</w:t>
            </w:r>
          </w:p>
        </w:tc>
      </w:tr>
      <w:tr w:rsidR="00787CD5" w:rsidRPr="00E70D92" w14:paraId="7115D2AC"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7F2656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928F7B6" w14:textId="77777777" w:rsidR="00E70D92" w:rsidRPr="00E70D92" w:rsidRDefault="00E70D92" w:rsidP="00BA5B92">
            <w:pPr>
              <w:pStyle w:val="Tabletext"/>
              <w:jc w:val="left"/>
            </w:pPr>
            <w:r w:rsidRPr="00E70D92">
              <w:t>Bandas E-UTRA 12, 85</w:t>
            </w:r>
          </w:p>
        </w:tc>
        <w:tc>
          <w:tcPr>
            <w:tcW w:w="639" w:type="pct"/>
            <w:tcBorders>
              <w:top w:val="single" w:sz="4" w:space="0" w:color="auto"/>
              <w:left w:val="single" w:sz="4" w:space="0" w:color="auto"/>
              <w:bottom w:val="single" w:sz="4" w:space="0" w:color="auto"/>
              <w:right w:val="nil"/>
            </w:tcBorders>
            <w:vAlign w:val="center"/>
            <w:hideMark/>
          </w:tcPr>
          <w:p w14:paraId="73B3CC0B"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3A7B469"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3C10811"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F5F71E7"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BA1A32E"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2FDE3B7" w14:textId="77777777" w:rsidR="00E70D92" w:rsidRPr="00E70D92" w:rsidRDefault="00E70D92" w:rsidP="001D5808">
            <w:pPr>
              <w:pStyle w:val="Tabletext"/>
              <w:jc w:val="center"/>
            </w:pPr>
            <w:r w:rsidRPr="00E70D92">
              <w:t>3</w:t>
            </w:r>
          </w:p>
        </w:tc>
      </w:tr>
      <w:tr w:rsidR="00787CD5" w:rsidRPr="00E70D92" w14:paraId="62018649"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6D3FFF9A" w14:textId="77777777" w:rsidR="00E70D92" w:rsidRPr="00E70D92" w:rsidRDefault="00E70D92" w:rsidP="00BA5B92">
            <w:pPr>
              <w:pStyle w:val="Tabletext"/>
              <w:jc w:val="center"/>
            </w:pPr>
            <w:r w:rsidRPr="00E70D92">
              <w:t>CA_4-13</w:t>
            </w:r>
          </w:p>
        </w:tc>
        <w:tc>
          <w:tcPr>
            <w:tcW w:w="1293" w:type="pct"/>
            <w:tcBorders>
              <w:top w:val="single" w:sz="4" w:space="0" w:color="auto"/>
              <w:left w:val="single" w:sz="4" w:space="0" w:color="auto"/>
              <w:bottom w:val="single" w:sz="4" w:space="0" w:color="auto"/>
              <w:right w:val="single" w:sz="4" w:space="0" w:color="auto"/>
            </w:tcBorders>
            <w:vAlign w:val="center"/>
            <w:hideMark/>
          </w:tcPr>
          <w:p w14:paraId="4B3D9F2C" w14:textId="77777777" w:rsidR="00E70D92" w:rsidRPr="00E70D92" w:rsidRDefault="00E70D92" w:rsidP="00BA5B92">
            <w:pPr>
              <w:pStyle w:val="Tabletext"/>
              <w:jc w:val="left"/>
            </w:pPr>
            <w:r w:rsidRPr="00E70D92">
              <w:t>Bandas E-UTRA 2,4, 5, 7, 12,13,17,25, 26, 27, 29, 41, 43, 50, 51, 53, 66, 70, 71, 74, 85</w:t>
            </w:r>
          </w:p>
        </w:tc>
        <w:tc>
          <w:tcPr>
            <w:tcW w:w="639" w:type="pct"/>
            <w:tcBorders>
              <w:top w:val="single" w:sz="4" w:space="0" w:color="auto"/>
              <w:left w:val="single" w:sz="4" w:space="0" w:color="auto"/>
              <w:bottom w:val="single" w:sz="4" w:space="0" w:color="auto"/>
              <w:right w:val="nil"/>
            </w:tcBorders>
            <w:vAlign w:val="center"/>
            <w:hideMark/>
          </w:tcPr>
          <w:p w14:paraId="161027F0"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4D8EA92"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0ABA85A"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46638D9"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09FA07F"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06DCDC71" w14:textId="77777777" w:rsidR="00E70D92" w:rsidRPr="00E70D92" w:rsidRDefault="00E70D92" w:rsidP="001D5808">
            <w:pPr>
              <w:pStyle w:val="Tabletext"/>
              <w:jc w:val="center"/>
            </w:pPr>
          </w:p>
        </w:tc>
      </w:tr>
      <w:tr w:rsidR="00787CD5" w:rsidRPr="00E70D92" w14:paraId="5AB35AD9"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F897C7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877DC03" w14:textId="77777777" w:rsidR="00E70D92" w:rsidRPr="00E70D92" w:rsidRDefault="00E70D92" w:rsidP="00BA5B92">
            <w:pPr>
              <w:pStyle w:val="Tabletext"/>
              <w:jc w:val="left"/>
            </w:pPr>
            <w:r w:rsidRPr="00E70D92">
              <w:t>Banda E-UTRA 14</w:t>
            </w:r>
          </w:p>
        </w:tc>
        <w:tc>
          <w:tcPr>
            <w:tcW w:w="639" w:type="pct"/>
            <w:tcBorders>
              <w:top w:val="single" w:sz="4" w:space="0" w:color="auto"/>
              <w:left w:val="single" w:sz="4" w:space="0" w:color="auto"/>
              <w:bottom w:val="single" w:sz="4" w:space="0" w:color="auto"/>
              <w:right w:val="nil"/>
            </w:tcBorders>
            <w:vAlign w:val="center"/>
            <w:hideMark/>
          </w:tcPr>
          <w:p w14:paraId="7940145C"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A5A133F"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CA11B3F"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B9F250B"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35CD2B8"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B0C8767" w14:textId="77777777" w:rsidR="00E70D92" w:rsidRPr="00E70D92" w:rsidRDefault="00E70D92" w:rsidP="001D5808">
            <w:pPr>
              <w:pStyle w:val="Tabletext"/>
              <w:jc w:val="center"/>
            </w:pPr>
            <w:r w:rsidRPr="00E70D92">
              <w:t>3</w:t>
            </w:r>
          </w:p>
        </w:tc>
      </w:tr>
      <w:tr w:rsidR="00787CD5" w:rsidRPr="00E70D92" w14:paraId="644831CF"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DB12E5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14BB4F3" w14:textId="77777777" w:rsidR="00E70D92" w:rsidRPr="00E70D92" w:rsidRDefault="00E70D92" w:rsidP="00BA5B92">
            <w:pPr>
              <w:pStyle w:val="Tabletext"/>
              <w:jc w:val="left"/>
              <w:rPr>
                <w:lang w:val="pt-BR"/>
              </w:rPr>
            </w:pPr>
            <w:r w:rsidRPr="00E70D92">
              <w:rPr>
                <w:lang w:val="pt-BR"/>
              </w:rPr>
              <w:t>Bandas E-UTRA 22, 24, 30, 42</w:t>
            </w:r>
          </w:p>
          <w:p w14:paraId="50696C9F" w14:textId="77777777" w:rsidR="00E70D92" w:rsidRPr="00E70D92" w:rsidRDefault="00E70D92" w:rsidP="00BA5B92">
            <w:pPr>
              <w:pStyle w:val="Tabletext"/>
              <w:jc w:val="left"/>
              <w:rPr>
                <w:lang w:val="pt-BR"/>
              </w:rPr>
            </w:pPr>
            <w:r w:rsidRPr="00E70D92">
              <w:rPr>
                <w:lang w:val="pt-BR"/>
              </w:rPr>
              <w:t>Banda NR n77</w:t>
            </w:r>
          </w:p>
        </w:tc>
        <w:tc>
          <w:tcPr>
            <w:tcW w:w="639" w:type="pct"/>
            <w:tcBorders>
              <w:top w:val="single" w:sz="4" w:space="0" w:color="auto"/>
              <w:left w:val="single" w:sz="4" w:space="0" w:color="auto"/>
              <w:bottom w:val="single" w:sz="4" w:space="0" w:color="auto"/>
              <w:right w:val="nil"/>
            </w:tcBorders>
            <w:vAlign w:val="center"/>
            <w:hideMark/>
          </w:tcPr>
          <w:p w14:paraId="7778FF41"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7E550B4"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355FF67"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533EF8F"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479EBF6"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45DF9E2" w14:textId="77777777" w:rsidR="00E70D92" w:rsidRPr="00E70D92" w:rsidRDefault="00E70D92" w:rsidP="001D5808">
            <w:pPr>
              <w:pStyle w:val="Tabletext"/>
              <w:jc w:val="center"/>
            </w:pPr>
            <w:r w:rsidRPr="00E70D92">
              <w:t>2</w:t>
            </w:r>
          </w:p>
        </w:tc>
      </w:tr>
      <w:tr w:rsidR="00787CD5" w:rsidRPr="00E70D92" w14:paraId="66F54940"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0ABC2D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185DA5FE"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BB5C17C" w14:textId="77777777" w:rsidR="00E70D92" w:rsidRPr="00E70D92" w:rsidRDefault="00E70D92" w:rsidP="001D5808">
            <w:pPr>
              <w:pStyle w:val="Tabletext"/>
              <w:jc w:val="center"/>
            </w:pPr>
            <w:r w:rsidRPr="00E70D92">
              <w:t>769</w:t>
            </w:r>
          </w:p>
        </w:tc>
        <w:tc>
          <w:tcPr>
            <w:tcW w:w="185" w:type="pct"/>
            <w:tcBorders>
              <w:top w:val="single" w:sz="4" w:space="0" w:color="auto"/>
              <w:left w:val="nil"/>
              <w:bottom w:val="single" w:sz="4" w:space="0" w:color="auto"/>
              <w:right w:val="nil"/>
            </w:tcBorders>
            <w:vAlign w:val="center"/>
            <w:hideMark/>
          </w:tcPr>
          <w:p w14:paraId="66CCA56F"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3F38909" w14:textId="77777777" w:rsidR="00E70D92" w:rsidRPr="00E70D92" w:rsidRDefault="00E70D92" w:rsidP="001D5808">
            <w:pPr>
              <w:pStyle w:val="Tabletext"/>
              <w:jc w:val="center"/>
            </w:pPr>
            <w:r w:rsidRPr="00E70D92">
              <w:t>775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40DD05D2" w14:textId="77777777" w:rsidR="00E70D92" w:rsidRPr="00E70D92" w:rsidRDefault="00E70D92" w:rsidP="001D5808">
            <w:pPr>
              <w:pStyle w:val="Tabletext"/>
              <w:jc w:val="center"/>
            </w:pPr>
            <w:r w:rsidRPr="00E70D92">
              <w:t>−35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A35242D" w14:textId="77777777" w:rsidR="00E70D92" w:rsidRPr="00E70D92" w:rsidRDefault="00E70D92" w:rsidP="001D5808">
            <w:pPr>
              <w:pStyle w:val="Tabletext"/>
              <w:jc w:val="center"/>
            </w:pPr>
            <w:r w:rsidRPr="00E70D92">
              <w:t>0,00625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3B9B8D9" w14:textId="77777777" w:rsidR="00E70D92" w:rsidRPr="00E70D92" w:rsidRDefault="00E70D92" w:rsidP="001D5808">
            <w:pPr>
              <w:pStyle w:val="Tabletext"/>
              <w:jc w:val="center"/>
            </w:pPr>
            <w:r w:rsidRPr="00E70D92">
              <w:t>3</w:t>
            </w:r>
          </w:p>
        </w:tc>
      </w:tr>
      <w:tr w:rsidR="00787CD5" w:rsidRPr="00E70D92" w14:paraId="6AB6FCB7"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B08161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0440ACE"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D5F5F52" w14:textId="77777777" w:rsidR="00E70D92" w:rsidRPr="00E70D92" w:rsidRDefault="00E70D92" w:rsidP="001D5808">
            <w:pPr>
              <w:pStyle w:val="Tabletext"/>
              <w:jc w:val="center"/>
            </w:pPr>
            <w:r w:rsidRPr="00E70D92">
              <w:t>799</w:t>
            </w:r>
          </w:p>
        </w:tc>
        <w:tc>
          <w:tcPr>
            <w:tcW w:w="185" w:type="pct"/>
            <w:tcBorders>
              <w:top w:val="single" w:sz="4" w:space="0" w:color="auto"/>
              <w:left w:val="nil"/>
              <w:bottom w:val="single" w:sz="4" w:space="0" w:color="auto"/>
              <w:right w:val="nil"/>
            </w:tcBorders>
            <w:vAlign w:val="center"/>
            <w:hideMark/>
          </w:tcPr>
          <w:p w14:paraId="0ED8A881"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8C51CEE" w14:textId="77777777" w:rsidR="00E70D92" w:rsidRPr="00E70D92" w:rsidRDefault="00E70D92" w:rsidP="001D5808">
            <w:pPr>
              <w:pStyle w:val="Tabletext"/>
              <w:jc w:val="center"/>
            </w:pPr>
            <w:r w:rsidRPr="00E70D92">
              <w:t>805</w:t>
            </w:r>
          </w:p>
        </w:tc>
        <w:tc>
          <w:tcPr>
            <w:tcW w:w="510" w:type="pct"/>
            <w:tcBorders>
              <w:top w:val="single" w:sz="4" w:space="0" w:color="auto"/>
              <w:left w:val="single" w:sz="4" w:space="0" w:color="auto"/>
              <w:bottom w:val="single" w:sz="4" w:space="0" w:color="auto"/>
              <w:right w:val="single" w:sz="4" w:space="0" w:color="auto"/>
            </w:tcBorders>
            <w:vAlign w:val="center"/>
            <w:hideMark/>
          </w:tcPr>
          <w:p w14:paraId="2CF3958D" w14:textId="77777777" w:rsidR="00E70D92" w:rsidRPr="00E70D92" w:rsidRDefault="00E70D92" w:rsidP="001D5808">
            <w:pPr>
              <w:pStyle w:val="Tabletext"/>
              <w:jc w:val="center"/>
            </w:pPr>
            <w:r w:rsidRPr="00E70D92">
              <w:t>−35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7BD19D1" w14:textId="77777777" w:rsidR="00E70D92" w:rsidRPr="00E70D92" w:rsidRDefault="00E70D92" w:rsidP="001D5808">
            <w:pPr>
              <w:pStyle w:val="Tabletext"/>
              <w:jc w:val="center"/>
            </w:pPr>
            <w:r w:rsidRPr="00E70D92">
              <w:t>0,00625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C94275D" w14:textId="77777777" w:rsidR="00E70D92" w:rsidRPr="00E70D92" w:rsidRDefault="00E70D92" w:rsidP="001D5808">
            <w:pPr>
              <w:pStyle w:val="Tabletext"/>
              <w:jc w:val="center"/>
            </w:pPr>
            <w:r w:rsidRPr="00E70D92">
              <w:t>3</w:t>
            </w:r>
          </w:p>
        </w:tc>
      </w:tr>
      <w:tr w:rsidR="00787CD5" w:rsidRPr="00E70D92" w14:paraId="76485AA0" w14:textId="77777777" w:rsidTr="001D5808">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33EFF2DC" w14:textId="77777777" w:rsidR="00E70D92" w:rsidRPr="00E70D92" w:rsidRDefault="00E70D92" w:rsidP="00BA5B92">
            <w:pPr>
              <w:pStyle w:val="Tabletext"/>
              <w:jc w:val="center"/>
            </w:pPr>
            <w:r w:rsidRPr="00E70D92">
              <w:t>CA_4-17</w:t>
            </w:r>
          </w:p>
        </w:tc>
        <w:tc>
          <w:tcPr>
            <w:tcW w:w="1293" w:type="pct"/>
            <w:tcBorders>
              <w:top w:val="single" w:sz="4" w:space="0" w:color="auto"/>
              <w:left w:val="single" w:sz="4" w:space="0" w:color="auto"/>
              <w:bottom w:val="single" w:sz="4" w:space="0" w:color="auto"/>
              <w:right w:val="single" w:sz="4" w:space="0" w:color="auto"/>
            </w:tcBorders>
            <w:vAlign w:val="center"/>
            <w:hideMark/>
          </w:tcPr>
          <w:p w14:paraId="1744AFDA" w14:textId="77777777" w:rsidR="00E70D92" w:rsidRPr="00E70D92" w:rsidRDefault="00E70D92" w:rsidP="00BA5B92">
            <w:pPr>
              <w:pStyle w:val="Tabletext"/>
              <w:jc w:val="left"/>
            </w:pPr>
            <w:r w:rsidRPr="00E70D92">
              <w:t>Bandas E-UTRA 2, 5, 7,13, 14, 17, 24, 25, 26, 27, 30, 41, 43, 50, 53, 71, 74</w:t>
            </w:r>
          </w:p>
        </w:tc>
        <w:tc>
          <w:tcPr>
            <w:tcW w:w="639" w:type="pct"/>
            <w:tcBorders>
              <w:top w:val="single" w:sz="4" w:space="0" w:color="auto"/>
              <w:left w:val="single" w:sz="4" w:space="0" w:color="auto"/>
              <w:bottom w:val="single" w:sz="4" w:space="0" w:color="auto"/>
              <w:right w:val="nil"/>
            </w:tcBorders>
            <w:vAlign w:val="center"/>
            <w:hideMark/>
          </w:tcPr>
          <w:p w14:paraId="411AEE13"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12C2B5D"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6886E2B"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AF74A3A"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BE76E69"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488375BB" w14:textId="77777777" w:rsidR="00E70D92" w:rsidRPr="00E70D92" w:rsidRDefault="00E70D92" w:rsidP="001D5808">
            <w:pPr>
              <w:pStyle w:val="Tabletext"/>
              <w:jc w:val="center"/>
            </w:pPr>
          </w:p>
        </w:tc>
      </w:tr>
      <w:tr w:rsidR="00787CD5" w:rsidRPr="00E70D92" w14:paraId="054F4B6B"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0C9A83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6346CB4C" w14:textId="77777777" w:rsidR="00E70D92" w:rsidRPr="00E70D92" w:rsidRDefault="00E70D92" w:rsidP="00BA5B92">
            <w:pPr>
              <w:pStyle w:val="Tabletext"/>
              <w:jc w:val="left"/>
              <w:rPr>
                <w:lang w:val="pt-BR"/>
              </w:rPr>
            </w:pPr>
            <w:r w:rsidRPr="00E70D92">
              <w:rPr>
                <w:lang w:val="pt-BR"/>
              </w:rPr>
              <w:t>Bandas E-UTRA 4, 22, 42, 51, 66, 70</w:t>
            </w:r>
          </w:p>
          <w:p w14:paraId="2DF21ED8" w14:textId="77777777" w:rsidR="00E70D92" w:rsidRPr="00E70D92" w:rsidRDefault="00E70D92" w:rsidP="00BA5B92">
            <w:pPr>
              <w:pStyle w:val="Tabletext"/>
              <w:jc w:val="left"/>
              <w:rPr>
                <w:lang w:val="pt-BR"/>
              </w:rPr>
            </w:pPr>
            <w:r w:rsidRPr="00E70D92">
              <w:rPr>
                <w:lang w:val="pt-BR"/>
              </w:rPr>
              <w:t>Banda NR n77</w:t>
            </w:r>
          </w:p>
        </w:tc>
        <w:tc>
          <w:tcPr>
            <w:tcW w:w="639" w:type="pct"/>
            <w:tcBorders>
              <w:top w:val="single" w:sz="4" w:space="0" w:color="auto"/>
              <w:left w:val="single" w:sz="4" w:space="0" w:color="auto"/>
              <w:bottom w:val="single" w:sz="4" w:space="0" w:color="auto"/>
              <w:right w:val="nil"/>
            </w:tcBorders>
            <w:vAlign w:val="center"/>
            <w:hideMark/>
          </w:tcPr>
          <w:p w14:paraId="3C95FE17"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14185FB"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9BDCEEB"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1B7D3F3"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44B1587"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F85A672" w14:textId="77777777" w:rsidR="00E70D92" w:rsidRPr="00E70D92" w:rsidRDefault="00E70D92" w:rsidP="001D5808">
            <w:pPr>
              <w:pStyle w:val="Tabletext"/>
              <w:jc w:val="center"/>
            </w:pPr>
            <w:r w:rsidRPr="00E70D92">
              <w:t>2</w:t>
            </w:r>
          </w:p>
        </w:tc>
      </w:tr>
      <w:tr w:rsidR="00787CD5" w:rsidRPr="00E70D92" w14:paraId="56FECB44" w14:textId="77777777" w:rsidTr="001D5808">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E0CFFD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63BFCF3E" w14:textId="77777777" w:rsidR="00E70D92" w:rsidRPr="00E70D92" w:rsidRDefault="00E70D92" w:rsidP="00BA5B92">
            <w:pPr>
              <w:pStyle w:val="Tabletext"/>
              <w:jc w:val="left"/>
            </w:pPr>
            <w:r w:rsidRPr="00E70D92">
              <w:t>Bandas E-UTRA 12, 85</w:t>
            </w:r>
          </w:p>
        </w:tc>
        <w:tc>
          <w:tcPr>
            <w:tcW w:w="639" w:type="pct"/>
            <w:tcBorders>
              <w:top w:val="single" w:sz="4" w:space="0" w:color="auto"/>
              <w:left w:val="single" w:sz="4" w:space="0" w:color="auto"/>
              <w:bottom w:val="single" w:sz="4" w:space="0" w:color="auto"/>
              <w:right w:val="nil"/>
            </w:tcBorders>
            <w:vAlign w:val="center"/>
            <w:hideMark/>
          </w:tcPr>
          <w:p w14:paraId="507E6C31" w14:textId="77777777" w:rsidR="00E70D92" w:rsidRPr="00E70D92" w:rsidRDefault="00E70D92" w:rsidP="001D5808">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D097882" w14:textId="77777777" w:rsidR="00E70D92" w:rsidRPr="00E70D92" w:rsidRDefault="00E70D92" w:rsidP="001D5808">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F60CB80" w14:textId="77777777" w:rsidR="00E70D92" w:rsidRPr="00E70D92" w:rsidRDefault="00E70D92" w:rsidP="001D5808">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F6BB0CA" w14:textId="77777777" w:rsidR="00E70D92" w:rsidRPr="00E70D92" w:rsidRDefault="00E70D92" w:rsidP="001D5808">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169ED35" w14:textId="77777777" w:rsidR="00E70D92" w:rsidRPr="00E70D92" w:rsidRDefault="00E70D92" w:rsidP="001D5808">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7BDCA18" w14:textId="77777777" w:rsidR="00E70D92" w:rsidRPr="00E70D92" w:rsidRDefault="00E70D92" w:rsidP="001D5808">
            <w:pPr>
              <w:pStyle w:val="Tabletext"/>
              <w:jc w:val="center"/>
            </w:pPr>
            <w:r w:rsidRPr="00E70D92">
              <w:t>3</w:t>
            </w:r>
          </w:p>
        </w:tc>
      </w:tr>
    </w:tbl>
    <w:p w14:paraId="5EE3BEC9" w14:textId="2A517755" w:rsidR="00BA5B92" w:rsidRDefault="00BA5B92" w:rsidP="00BA5B92">
      <w:pPr>
        <w:pStyle w:val="Tablefin"/>
      </w:pPr>
    </w:p>
    <w:p w14:paraId="762D7301" w14:textId="77777777" w:rsidR="00BA5B92" w:rsidRPr="00E70D92" w:rsidRDefault="00BA5B92" w:rsidP="00BA5B92">
      <w:pPr>
        <w:pStyle w:val="TableNo"/>
      </w:pPr>
      <w:r w:rsidRPr="00E70D92">
        <w:lastRenderedPageBreak/>
        <w:t>CUADRO A1-41</w:t>
      </w:r>
      <w:r>
        <w:t xml:space="preserve"> </w:t>
      </w:r>
      <w:r w:rsidRPr="00501284">
        <w:t>(</w:t>
      </w:r>
      <w:r w:rsidRPr="00BA5B92">
        <w:rPr>
          <w:i/>
          <w:iCs/>
        </w:rPr>
        <w:t>continuación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3AF1E4B6"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48A1DFC7"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0512BD39" w14:textId="77777777" w:rsidR="00BA5B92" w:rsidRPr="00E70D92" w:rsidRDefault="00BA5B92" w:rsidP="00892661">
            <w:pPr>
              <w:pStyle w:val="Tablehead"/>
            </w:pPr>
            <w:r w:rsidRPr="00E70D92">
              <w:t>Emisión no esencial</w:t>
            </w:r>
          </w:p>
        </w:tc>
      </w:tr>
      <w:tr w:rsidR="00BA5B92" w:rsidRPr="00E70D92" w14:paraId="479A5ACC"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CDFEC03"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656E1D62"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4C6A20D4"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1E7A31E5"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50D8DF9A"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B0706BD" w14:textId="77777777" w:rsidR="00BA5B92" w:rsidRPr="00E70D92" w:rsidRDefault="00BA5B92" w:rsidP="00892661">
            <w:pPr>
              <w:pStyle w:val="Tablehead"/>
            </w:pPr>
            <w:r w:rsidRPr="00E70D92">
              <w:t>Nota</w:t>
            </w:r>
          </w:p>
        </w:tc>
      </w:tr>
      <w:tr w:rsidR="00787CD5" w:rsidRPr="00E70D92" w14:paraId="0352B2CB"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07C8D3A9" w14:textId="77777777" w:rsidR="00E70D92" w:rsidRPr="00E70D92" w:rsidRDefault="00E70D92" w:rsidP="00BA5B92">
            <w:pPr>
              <w:pStyle w:val="Tabletext"/>
              <w:jc w:val="center"/>
            </w:pPr>
            <w:r w:rsidRPr="00E70D92">
              <w:t>CA_4-28</w:t>
            </w:r>
          </w:p>
        </w:tc>
        <w:tc>
          <w:tcPr>
            <w:tcW w:w="1293" w:type="pct"/>
            <w:tcBorders>
              <w:top w:val="single" w:sz="4" w:space="0" w:color="auto"/>
              <w:left w:val="single" w:sz="4" w:space="0" w:color="auto"/>
              <w:bottom w:val="single" w:sz="4" w:space="0" w:color="auto"/>
              <w:right w:val="single" w:sz="4" w:space="0" w:color="auto"/>
            </w:tcBorders>
            <w:vAlign w:val="center"/>
            <w:hideMark/>
          </w:tcPr>
          <w:p w14:paraId="3E6CB9B6" w14:textId="77777777" w:rsidR="00E70D92" w:rsidRPr="00E70D92" w:rsidRDefault="00E70D92" w:rsidP="00BA5B92">
            <w:pPr>
              <w:pStyle w:val="Tabletext"/>
              <w:jc w:val="left"/>
            </w:pPr>
            <w:r w:rsidRPr="00E70D92">
              <w:t>Bandas E-UTRA 2, 5, 7, 14, 24, 25, 26, 27, 30, 41, 53, 70, 71</w:t>
            </w:r>
          </w:p>
        </w:tc>
        <w:tc>
          <w:tcPr>
            <w:tcW w:w="639" w:type="pct"/>
            <w:tcBorders>
              <w:top w:val="single" w:sz="4" w:space="0" w:color="auto"/>
              <w:left w:val="single" w:sz="4" w:space="0" w:color="auto"/>
              <w:bottom w:val="single" w:sz="4" w:space="0" w:color="auto"/>
              <w:right w:val="nil"/>
            </w:tcBorders>
            <w:vAlign w:val="center"/>
            <w:hideMark/>
          </w:tcPr>
          <w:p w14:paraId="6C1D413F"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95D0EB0"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2095911"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BAAC6ED"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19E658F"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4AB1BB5" w14:textId="77777777" w:rsidR="00E70D92" w:rsidRPr="00E70D92" w:rsidRDefault="00E70D92" w:rsidP="003203FE">
            <w:pPr>
              <w:pStyle w:val="Tabletext"/>
              <w:jc w:val="center"/>
            </w:pPr>
          </w:p>
        </w:tc>
      </w:tr>
      <w:tr w:rsidR="00787CD5" w:rsidRPr="00E70D92" w14:paraId="3435880B"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6A1C68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749E609" w14:textId="77777777" w:rsidR="00E70D92" w:rsidRPr="00E70D92" w:rsidRDefault="00E70D92" w:rsidP="00BA5B92">
            <w:pPr>
              <w:pStyle w:val="Tabletext"/>
              <w:jc w:val="left"/>
            </w:pPr>
            <w:r w:rsidRPr="00E70D92">
              <w:t>Bandas E-UTRA 4, 42, 43, 48 50, 51, 66, 74</w:t>
            </w:r>
          </w:p>
        </w:tc>
        <w:tc>
          <w:tcPr>
            <w:tcW w:w="639" w:type="pct"/>
            <w:tcBorders>
              <w:top w:val="single" w:sz="4" w:space="0" w:color="auto"/>
              <w:left w:val="single" w:sz="4" w:space="0" w:color="auto"/>
              <w:bottom w:val="single" w:sz="4" w:space="0" w:color="auto"/>
              <w:right w:val="nil"/>
            </w:tcBorders>
            <w:vAlign w:val="center"/>
            <w:hideMark/>
          </w:tcPr>
          <w:p w14:paraId="490AD291"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F3CE2B6"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DD23863"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4C9E065"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FB23F88"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43C3121" w14:textId="77777777" w:rsidR="00E70D92" w:rsidRPr="00E70D92" w:rsidRDefault="00E70D92" w:rsidP="003203FE">
            <w:pPr>
              <w:pStyle w:val="Tabletext"/>
              <w:jc w:val="center"/>
            </w:pPr>
            <w:r w:rsidRPr="00E70D92">
              <w:t>2</w:t>
            </w:r>
          </w:p>
        </w:tc>
      </w:tr>
      <w:tr w:rsidR="00787CD5" w:rsidRPr="00E70D92" w14:paraId="02D0E9B4"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4B0EBA9"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124D67D2"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E94AA52" w14:textId="77777777" w:rsidR="00E70D92" w:rsidRPr="00E70D92" w:rsidRDefault="00E70D92" w:rsidP="003203FE">
            <w:pPr>
              <w:pStyle w:val="Tabletext"/>
              <w:jc w:val="center"/>
            </w:pPr>
            <w:r w:rsidRPr="00E70D92">
              <w:t>470</w:t>
            </w:r>
          </w:p>
        </w:tc>
        <w:tc>
          <w:tcPr>
            <w:tcW w:w="185" w:type="pct"/>
            <w:tcBorders>
              <w:top w:val="single" w:sz="4" w:space="0" w:color="auto"/>
              <w:left w:val="nil"/>
              <w:bottom w:val="single" w:sz="4" w:space="0" w:color="auto"/>
              <w:right w:val="nil"/>
            </w:tcBorders>
            <w:vAlign w:val="center"/>
            <w:hideMark/>
          </w:tcPr>
          <w:p w14:paraId="6856ED1E"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9D3963A" w14:textId="77777777" w:rsidR="00E70D92" w:rsidRPr="00E70D92" w:rsidRDefault="00E70D92" w:rsidP="003203FE">
            <w:pPr>
              <w:pStyle w:val="Tabletext"/>
              <w:jc w:val="center"/>
            </w:pPr>
            <w:r w:rsidRPr="00E70D92">
              <w:t>710</w:t>
            </w:r>
          </w:p>
        </w:tc>
        <w:tc>
          <w:tcPr>
            <w:tcW w:w="510" w:type="pct"/>
            <w:tcBorders>
              <w:top w:val="single" w:sz="4" w:space="0" w:color="auto"/>
              <w:left w:val="single" w:sz="4" w:space="0" w:color="auto"/>
              <w:bottom w:val="single" w:sz="4" w:space="0" w:color="auto"/>
              <w:right w:val="single" w:sz="4" w:space="0" w:color="auto"/>
            </w:tcBorders>
            <w:vAlign w:val="center"/>
            <w:hideMark/>
          </w:tcPr>
          <w:p w14:paraId="75371259" w14:textId="77777777" w:rsidR="00E70D92" w:rsidRPr="00E70D92" w:rsidRDefault="00E70D92" w:rsidP="003203FE">
            <w:pPr>
              <w:pStyle w:val="Tabletext"/>
              <w:jc w:val="center"/>
            </w:pPr>
            <w:r w:rsidRPr="00E70D92">
              <w:t>−26,2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CC7D405" w14:textId="77777777" w:rsidR="00E70D92" w:rsidRPr="00E70D92" w:rsidRDefault="00E70D92" w:rsidP="003203FE">
            <w:pPr>
              <w:pStyle w:val="Tabletext"/>
              <w:jc w:val="center"/>
            </w:pPr>
            <w:r w:rsidRPr="00E70D92">
              <w:t>6</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91DAF09" w14:textId="77777777" w:rsidR="00E70D92" w:rsidRPr="00E70D92" w:rsidRDefault="00E70D92" w:rsidP="003203FE">
            <w:pPr>
              <w:pStyle w:val="Tabletext"/>
              <w:jc w:val="center"/>
            </w:pPr>
            <w:r w:rsidRPr="00E70D92">
              <w:t>23</w:t>
            </w:r>
          </w:p>
        </w:tc>
      </w:tr>
      <w:tr w:rsidR="00787CD5" w:rsidRPr="00E70D92" w14:paraId="2B54512F"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3A2549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592FEAB"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340B540" w14:textId="77777777" w:rsidR="00E70D92" w:rsidRPr="00E70D92" w:rsidRDefault="00E70D92" w:rsidP="003203FE">
            <w:pPr>
              <w:pStyle w:val="Tabletext"/>
              <w:jc w:val="center"/>
            </w:pPr>
            <w:r w:rsidRPr="00E70D92">
              <w:t>758</w:t>
            </w:r>
          </w:p>
        </w:tc>
        <w:tc>
          <w:tcPr>
            <w:tcW w:w="185" w:type="pct"/>
            <w:tcBorders>
              <w:top w:val="single" w:sz="4" w:space="0" w:color="auto"/>
              <w:left w:val="nil"/>
              <w:bottom w:val="single" w:sz="4" w:space="0" w:color="auto"/>
              <w:right w:val="nil"/>
            </w:tcBorders>
            <w:vAlign w:val="center"/>
          </w:tcPr>
          <w:p w14:paraId="34760489" w14:textId="77777777" w:rsidR="00E70D92" w:rsidRPr="00E70D92" w:rsidRDefault="00E70D92" w:rsidP="003203FE">
            <w:pPr>
              <w:pStyle w:val="Tabletext"/>
              <w:jc w:val="center"/>
            </w:pPr>
          </w:p>
        </w:tc>
        <w:tc>
          <w:tcPr>
            <w:tcW w:w="517" w:type="pct"/>
            <w:tcBorders>
              <w:top w:val="single" w:sz="4" w:space="0" w:color="auto"/>
              <w:left w:val="nil"/>
              <w:bottom w:val="single" w:sz="4" w:space="0" w:color="auto"/>
              <w:right w:val="single" w:sz="4" w:space="0" w:color="auto"/>
            </w:tcBorders>
            <w:vAlign w:val="center"/>
            <w:hideMark/>
          </w:tcPr>
          <w:p w14:paraId="2E98BCA9" w14:textId="77777777" w:rsidR="00E70D92" w:rsidRPr="00E70D92" w:rsidRDefault="00E70D92" w:rsidP="003203FE">
            <w:pPr>
              <w:pStyle w:val="Tabletext"/>
              <w:jc w:val="center"/>
            </w:pPr>
            <w:r w:rsidRPr="00E70D92">
              <w:t>773</w:t>
            </w:r>
          </w:p>
        </w:tc>
        <w:tc>
          <w:tcPr>
            <w:tcW w:w="510" w:type="pct"/>
            <w:tcBorders>
              <w:top w:val="single" w:sz="4" w:space="0" w:color="auto"/>
              <w:left w:val="single" w:sz="4" w:space="0" w:color="auto"/>
              <w:bottom w:val="single" w:sz="4" w:space="0" w:color="auto"/>
              <w:right w:val="single" w:sz="4" w:space="0" w:color="auto"/>
            </w:tcBorders>
            <w:vAlign w:val="center"/>
            <w:hideMark/>
          </w:tcPr>
          <w:p w14:paraId="348A5E69" w14:textId="77777777" w:rsidR="00E70D92" w:rsidRPr="00E70D92" w:rsidRDefault="00E70D92" w:rsidP="003203FE">
            <w:pPr>
              <w:pStyle w:val="Tabletext"/>
              <w:jc w:val="center"/>
            </w:pPr>
            <w:r w:rsidRPr="00E70D92">
              <w:t>−32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B54B2C5"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B5AF420" w14:textId="77777777" w:rsidR="00E70D92" w:rsidRPr="00E70D92" w:rsidRDefault="00E70D92" w:rsidP="003203FE">
            <w:pPr>
              <w:pStyle w:val="Tabletext"/>
              <w:jc w:val="center"/>
            </w:pPr>
            <w:r w:rsidRPr="00E70D92">
              <w:t>3</w:t>
            </w:r>
          </w:p>
        </w:tc>
      </w:tr>
      <w:tr w:rsidR="00787CD5" w:rsidRPr="00E70D92" w14:paraId="1CF2CF7D"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CBB3E9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165CB10C"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7D00E7CE" w14:textId="77777777" w:rsidR="00E70D92" w:rsidRPr="00E70D92" w:rsidRDefault="00E70D92" w:rsidP="003203FE">
            <w:pPr>
              <w:pStyle w:val="Tabletext"/>
              <w:jc w:val="center"/>
            </w:pPr>
            <w:r w:rsidRPr="00E70D92">
              <w:t>773</w:t>
            </w:r>
          </w:p>
        </w:tc>
        <w:tc>
          <w:tcPr>
            <w:tcW w:w="185" w:type="pct"/>
            <w:tcBorders>
              <w:top w:val="single" w:sz="4" w:space="0" w:color="auto"/>
              <w:left w:val="nil"/>
              <w:bottom w:val="single" w:sz="4" w:space="0" w:color="auto"/>
              <w:right w:val="nil"/>
            </w:tcBorders>
            <w:vAlign w:val="center"/>
          </w:tcPr>
          <w:p w14:paraId="26C9D0DC" w14:textId="77777777" w:rsidR="00E70D92" w:rsidRPr="00E70D92" w:rsidRDefault="00E70D92" w:rsidP="003203FE">
            <w:pPr>
              <w:pStyle w:val="Tabletext"/>
              <w:jc w:val="center"/>
            </w:pPr>
          </w:p>
        </w:tc>
        <w:tc>
          <w:tcPr>
            <w:tcW w:w="517" w:type="pct"/>
            <w:tcBorders>
              <w:top w:val="single" w:sz="4" w:space="0" w:color="auto"/>
              <w:left w:val="nil"/>
              <w:bottom w:val="single" w:sz="4" w:space="0" w:color="auto"/>
              <w:right w:val="single" w:sz="4" w:space="0" w:color="auto"/>
            </w:tcBorders>
            <w:vAlign w:val="center"/>
            <w:hideMark/>
          </w:tcPr>
          <w:p w14:paraId="275E47B0" w14:textId="77777777" w:rsidR="00E70D92" w:rsidRPr="00E70D92" w:rsidRDefault="00E70D92" w:rsidP="003203FE">
            <w:pPr>
              <w:pStyle w:val="Tabletext"/>
              <w:jc w:val="center"/>
            </w:pPr>
            <w:r w:rsidRPr="00E70D92">
              <w:t>803</w:t>
            </w:r>
          </w:p>
        </w:tc>
        <w:tc>
          <w:tcPr>
            <w:tcW w:w="510" w:type="pct"/>
            <w:tcBorders>
              <w:top w:val="single" w:sz="4" w:space="0" w:color="auto"/>
              <w:left w:val="single" w:sz="4" w:space="0" w:color="auto"/>
              <w:bottom w:val="single" w:sz="4" w:space="0" w:color="auto"/>
              <w:right w:val="single" w:sz="4" w:space="0" w:color="auto"/>
            </w:tcBorders>
            <w:vAlign w:val="center"/>
            <w:hideMark/>
          </w:tcPr>
          <w:p w14:paraId="66F0F484"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4E15407"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36175D9" w14:textId="77777777" w:rsidR="00E70D92" w:rsidRPr="00E70D92" w:rsidRDefault="00E70D92" w:rsidP="003203FE">
            <w:pPr>
              <w:pStyle w:val="Tabletext"/>
              <w:jc w:val="center"/>
            </w:pPr>
          </w:p>
        </w:tc>
      </w:tr>
      <w:tr w:rsidR="00787CD5" w:rsidRPr="00E70D92" w14:paraId="6D7324F8"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2A0EB718" w14:textId="77777777" w:rsidR="00E70D92" w:rsidRPr="00E70D92" w:rsidRDefault="00E70D92" w:rsidP="00BA5B92">
            <w:pPr>
              <w:pStyle w:val="Tabletext"/>
              <w:jc w:val="center"/>
            </w:pPr>
            <w:r w:rsidRPr="00E70D92">
              <w:t>CA_5-7</w:t>
            </w:r>
          </w:p>
        </w:tc>
        <w:tc>
          <w:tcPr>
            <w:tcW w:w="1293" w:type="pct"/>
            <w:tcBorders>
              <w:top w:val="single" w:sz="4" w:space="0" w:color="auto"/>
              <w:left w:val="single" w:sz="4" w:space="0" w:color="auto"/>
              <w:bottom w:val="single" w:sz="4" w:space="0" w:color="auto"/>
              <w:right w:val="single" w:sz="4" w:space="0" w:color="auto"/>
            </w:tcBorders>
            <w:vAlign w:val="bottom"/>
            <w:hideMark/>
          </w:tcPr>
          <w:p w14:paraId="1192CE8A" w14:textId="77777777" w:rsidR="00E70D92" w:rsidRPr="00E70D92" w:rsidRDefault="00E70D92" w:rsidP="00BA5B92">
            <w:pPr>
              <w:pStyle w:val="Tabletext"/>
              <w:jc w:val="left"/>
            </w:pPr>
            <w:r w:rsidRPr="00E70D92">
              <w:t>Bandas E-UTRA 1, 2, 3, 4, 5, 7, 8, 12, 13, 14, 17, 22, 28, 29, 30, 31, 40, 42, 43, 50, 51, 65, 66, 74, 85</w:t>
            </w:r>
          </w:p>
        </w:tc>
        <w:tc>
          <w:tcPr>
            <w:tcW w:w="639" w:type="pct"/>
            <w:tcBorders>
              <w:top w:val="single" w:sz="4" w:space="0" w:color="auto"/>
              <w:left w:val="single" w:sz="4" w:space="0" w:color="auto"/>
              <w:bottom w:val="single" w:sz="4" w:space="0" w:color="auto"/>
              <w:right w:val="nil"/>
            </w:tcBorders>
            <w:vAlign w:val="center"/>
            <w:hideMark/>
          </w:tcPr>
          <w:p w14:paraId="480A4E29"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E65666B"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316E373"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0207EAE"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9A8B320"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7ECAB45" w14:textId="77777777" w:rsidR="00E70D92" w:rsidRPr="00E70D92" w:rsidRDefault="00E70D92" w:rsidP="003203FE">
            <w:pPr>
              <w:pStyle w:val="Tabletext"/>
              <w:jc w:val="center"/>
            </w:pPr>
          </w:p>
        </w:tc>
      </w:tr>
      <w:tr w:rsidR="00787CD5" w:rsidRPr="00E70D92" w14:paraId="19E5AD7E"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55E330E"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9D98EC1" w14:textId="77777777" w:rsidR="00E70D92" w:rsidRPr="00E70D92" w:rsidRDefault="00E70D92" w:rsidP="00BA5B92">
            <w:pPr>
              <w:pStyle w:val="Tabletext"/>
              <w:jc w:val="left"/>
              <w:rPr>
                <w:lang w:val="pt-BR"/>
              </w:rPr>
            </w:pPr>
            <w:r w:rsidRPr="00E70D92">
              <w:rPr>
                <w:lang w:val="pt-BR"/>
              </w:rPr>
              <w:t>Banda E-UTRA 52</w:t>
            </w:r>
          </w:p>
          <w:p w14:paraId="6A4666E4" w14:textId="77777777" w:rsidR="00E70D92" w:rsidRPr="00E70D92" w:rsidRDefault="00E70D92" w:rsidP="00BA5B92">
            <w:pPr>
              <w:pStyle w:val="Tabletext"/>
              <w:jc w:val="left"/>
              <w:rPr>
                <w:lang w:val="pt-BR"/>
              </w:rPr>
            </w:pPr>
            <w:r w:rsidRPr="00E70D92">
              <w:rPr>
                <w:lang w:val="pt-BR"/>
              </w:rPr>
              <w:t>Bandas NR n77, n78</w:t>
            </w:r>
          </w:p>
        </w:tc>
        <w:tc>
          <w:tcPr>
            <w:tcW w:w="639" w:type="pct"/>
            <w:tcBorders>
              <w:top w:val="single" w:sz="4" w:space="0" w:color="auto"/>
              <w:left w:val="single" w:sz="4" w:space="0" w:color="auto"/>
              <w:bottom w:val="single" w:sz="4" w:space="0" w:color="auto"/>
              <w:right w:val="nil"/>
            </w:tcBorders>
            <w:vAlign w:val="center"/>
            <w:hideMark/>
          </w:tcPr>
          <w:p w14:paraId="29E61E6F"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C2A477C"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D0564F7"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2FF60EC"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A362E0E"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B918D46" w14:textId="77777777" w:rsidR="00E70D92" w:rsidRPr="00E70D92" w:rsidRDefault="00E70D92" w:rsidP="003203FE">
            <w:pPr>
              <w:pStyle w:val="Tabletext"/>
              <w:jc w:val="center"/>
            </w:pPr>
            <w:r w:rsidRPr="00E70D92">
              <w:t>2</w:t>
            </w:r>
          </w:p>
        </w:tc>
      </w:tr>
      <w:tr w:rsidR="00787CD5" w:rsidRPr="00E70D92" w14:paraId="1DCF0573"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B3D8661"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258F548" w14:textId="77777777" w:rsidR="00E70D92" w:rsidRPr="00E70D92" w:rsidRDefault="00E70D92" w:rsidP="00BA5B92">
            <w:pPr>
              <w:pStyle w:val="Tabletext"/>
              <w:jc w:val="left"/>
            </w:pPr>
            <w:r w:rsidRPr="00E70D92">
              <w:t>Banda E-UTRA 26</w:t>
            </w:r>
          </w:p>
        </w:tc>
        <w:tc>
          <w:tcPr>
            <w:tcW w:w="639" w:type="pct"/>
            <w:tcBorders>
              <w:top w:val="single" w:sz="4" w:space="0" w:color="auto"/>
              <w:left w:val="single" w:sz="4" w:space="0" w:color="auto"/>
              <w:bottom w:val="single" w:sz="4" w:space="0" w:color="auto"/>
              <w:right w:val="nil"/>
            </w:tcBorders>
            <w:vAlign w:val="center"/>
            <w:hideMark/>
          </w:tcPr>
          <w:p w14:paraId="49C68DEB" w14:textId="77777777" w:rsidR="00E70D92" w:rsidRPr="00E70D92" w:rsidRDefault="00E70D92" w:rsidP="003203FE">
            <w:pPr>
              <w:pStyle w:val="Tabletext"/>
              <w:jc w:val="center"/>
            </w:pPr>
            <w:r w:rsidRPr="00E70D92">
              <w:t>859</w:t>
            </w:r>
          </w:p>
        </w:tc>
        <w:tc>
          <w:tcPr>
            <w:tcW w:w="185" w:type="pct"/>
            <w:tcBorders>
              <w:top w:val="single" w:sz="4" w:space="0" w:color="auto"/>
              <w:left w:val="nil"/>
              <w:bottom w:val="single" w:sz="4" w:space="0" w:color="auto"/>
              <w:right w:val="nil"/>
            </w:tcBorders>
            <w:vAlign w:val="center"/>
            <w:hideMark/>
          </w:tcPr>
          <w:p w14:paraId="613F4424"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325F5C3" w14:textId="77777777" w:rsidR="00E70D92" w:rsidRPr="00E70D92" w:rsidRDefault="00E70D92" w:rsidP="003203FE">
            <w:pPr>
              <w:pStyle w:val="Tabletext"/>
              <w:jc w:val="center"/>
            </w:pPr>
            <w:r w:rsidRPr="00E70D92">
              <w:t>869</w:t>
            </w:r>
          </w:p>
        </w:tc>
        <w:tc>
          <w:tcPr>
            <w:tcW w:w="510" w:type="pct"/>
            <w:tcBorders>
              <w:top w:val="single" w:sz="4" w:space="0" w:color="auto"/>
              <w:left w:val="single" w:sz="4" w:space="0" w:color="auto"/>
              <w:bottom w:val="single" w:sz="4" w:space="0" w:color="auto"/>
              <w:right w:val="single" w:sz="4" w:space="0" w:color="auto"/>
            </w:tcBorders>
            <w:vAlign w:val="center"/>
            <w:hideMark/>
          </w:tcPr>
          <w:p w14:paraId="72522E20" w14:textId="77777777" w:rsidR="00E70D92" w:rsidRPr="00E70D92" w:rsidRDefault="00E70D92" w:rsidP="003203FE">
            <w:pPr>
              <w:pStyle w:val="Tabletext"/>
              <w:jc w:val="center"/>
            </w:pPr>
            <w:r w:rsidRPr="00E70D92">
              <w:t>−27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5C07E3B"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54B779F8" w14:textId="77777777" w:rsidR="00E70D92" w:rsidRPr="00E70D92" w:rsidRDefault="00E70D92" w:rsidP="003203FE">
            <w:pPr>
              <w:pStyle w:val="Tabletext"/>
              <w:jc w:val="center"/>
            </w:pPr>
          </w:p>
        </w:tc>
      </w:tr>
      <w:tr w:rsidR="00787CD5" w:rsidRPr="00E70D92" w14:paraId="20E32CC5"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A10C4E6"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605E8744"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25782222" w14:textId="77777777" w:rsidR="00E70D92" w:rsidRPr="00E70D92" w:rsidRDefault="00E70D92" w:rsidP="003203FE">
            <w:pPr>
              <w:pStyle w:val="Tabletext"/>
              <w:jc w:val="center"/>
            </w:pPr>
            <w:r w:rsidRPr="00E70D92">
              <w:t>2 570</w:t>
            </w:r>
          </w:p>
        </w:tc>
        <w:tc>
          <w:tcPr>
            <w:tcW w:w="185" w:type="pct"/>
            <w:tcBorders>
              <w:top w:val="single" w:sz="4" w:space="0" w:color="auto"/>
              <w:left w:val="nil"/>
              <w:bottom w:val="single" w:sz="4" w:space="0" w:color="auto"/>
              <w:right w:val="nil"/>
            </w:tcBorders>
            <w:vAlign w:val="center"/>
            <w:hideMark/>
          </w:tcPr>
          <w:p w14:paraId="0CC23172"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0EF93A5" w14:textId="77777777" w:rsidR="00E70D92" w:rsidRPr="00E70D92" w:rsidRDefault="00E70D92" w:rsidP="003203FE">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51FFE161" w14:textId="77777777" w:rsidR="00E70D92" w:rsidRPr="00E70D92" w:rsidRDefault="00E70D92" w:rsidP="003203FE">
            <w:pPr>
              <w:pStyle w:val="Tabletext"/>
              <w:jc w:val="center"/>
            </w:pPr>
            <w:r w:rsidRPr="00E70D92">
              <w:t>+1,6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076282B" w14:textId="77777777" w:rsidR="00E70D92" w:rsidRPr="00E70D92" w:rsidRDefault="00E70D92" w:rsidP="003203FE">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FEFE2F9" w14:textId="77777777" w:rsidR="00E70D92" w:rsidRPr="00E70D92" w:rsidRDefault="00E70D92" w:rsidP="003203FE">
            <w:pPr>
              <w:pStyle w:val="Tabletext"/>
              <w:jc w:val="center"/>
            </w:pPr>
            <w:r w:rsidRPr="00E70D92">
              <w:t>3, 13, 14</w:t>
            </w:r>
          </w:p>
        </w:tc>
      </w:tr>
      <w:tr w:rsidR="00787CD5" w:rsidRPr="00E70D92" w14:paraId="464F0095"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63951E4"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00766E1"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702916A" w14:textId="77777777" w:rsidR="00E70D92" w:rsidRPr="00E70D92" w:rsidRDefault="00E70D92" w:rsidP="003203FE">
            <w:pPr>
              <w:pStyle w:val="Tabletext"/>
              <w:jc w:val="center"/>
            </w:pPr>
            <w:r w:rsidRPr="00E70D92">
              <w:t>2 575</w:t>
            </w:r>
          </w:p>
        </w:tc>
        <w:tc>
          <w:tcPr>
            <w:tcW w:w="185" w:type="pct"/>
            <w:tcBorders>
              <w:top w:val="single" w:sz="4" w:space="0" w:color="auto"/>
              <w:left w:val="nil"/>
              <w:bottom w:val="single" w:sz="4" w:space="0" w:color="auto"/>
              <w:right w:val="nil"/>
            </w:tcBorders>
            <w:vAlign w:val="center"/>
            <w:hideMark/>
          </w:tcPr>
          <w:p w14:paraId="18917AE2"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023EEBE" w14:textId="77777777" w:rsidR="00E70D92" w:rsidRPr="00E70D92" w:rsidRDefault="00E70D92" w:rsidP="003203FE">
            <w:pPr>
              <w:pStyle w:val="Tabletext"/>
              <w:jc w:val="center"/>
            </w:pPr>
            <w:r w:rsidRPr="00E70D92">
              <w:t>2 595</w:t>
            </w:r>
          </w:p>
        </w:tc>
        <w:tc>
          <w:tcPr>
            <w:tcW w:w="510" w:type="pct"/>
            <w:tcBorders>
              <w:top w:val="single" w:sz="4" w:space="0" w:color="auto"/>
              <w:left w:val="single" w:sz="4" w:space="0" w:color="auto"/>
              <w:bottom w:val="single" w:sz="4" w:space="0" w:color="auto"/>
              <w:right w:val="single" w:sz="4" w:space="0" w:color="auto"/>
            </w:tcBorders>
            <w:vAlign w:val="center"/>
            <w:hideMark/>
          </w:tcPr>
          <w:p w14:paraId="1D8AC32C" w14:textId="77777777" w:rsidR="00E70D92" w:rsidRPr="00E70D92" w:rsidRDefault="00E70D92" w:rsidP="003203FE">
            <w:pPr>
              <w:pStyle w:val="Tabletext"/>
              <w:jc w:val="center"/>
            </w:pPr>
            <w:r w:rsidRPr="00E70D92">
              <w:t>−15,5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F6E21C8" w14:textId="77777777" w:rsidR="00E70D92" w:rsidRPr="00E70D92" w:rsidRDefault="00E70D92" w:rsidP="003203FE">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F12FBB3" w14:textId="77777777" w:rsidR="00E70D92" w:rsidRPr="00E70D92" w:rsidRDefault="00E70D92" w:rsidP="003203FE">
            <w:pPr>
              <w:pStyle w:val="Tabletext"/>
              <w:jc w:val="center"/>
            </w:pPr>
            <w:r w:rsidRPr="00E70D92">
              <w:t>3, 13, 14</w:t>
            </w:r>
          </w:p>
        </w:tc>
      </w:tr>
      <w:tr w:rsidR="00787CD5" w:rsidRPr="00E70D92" w14:paraId="5747C6D2"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FD62606"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357DA27A"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2FCEE42F" w14:textId="77777777" w:rsidR="00E70D92" w:rsidRPr="00E70D92" w:rsidRDefault="00E70D92" w:rsidP="003203FE">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2F14ABF4"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715710E" w14:textId="77777777" w:rsidR="00E70D92" w:rsidRPr="00E70D92" w:rsidRDefault="00E70D92" w:rsidP="003203FE">
            <w:pPr>
              <w:pStyle w:val="Tabletext"/>
              <w:jc w:val="center"/>
            </w:pPr>
            <w:r w:rsidRPr="00E70D92">
              <w:t>2 620</w:t>
            </w:r>
          </w:p>
        </w:tc>
        <w:tc>
          <w:tcPr>
            <w:tcW w:w="510" w:type="pct"/>
            <w:tcBorders>
              <w:top w:val="single" w:sz="4" w:space="0" w:color="auto"/>
              <w:left w:val="single" w:sz="4" w:space="0" w:color="auto"/>
              <w:bottom w:val="single" w:sz="4" w:space="0" w:color="auto"/>
              <w:right w:val="single" w:sz="4" w:space="0" w:color="auto"/>
            </w:tcBorders>
            <w:vAlign w:val="center"/>
            <w:hideMark/>
          </w:tcPr>
          <w:p w14:paraId="1C9EEF85" w14:textId="77777777" w:rsidR="00E70D92" w:rsidRPr="00E70D92" w:rsidRDefault="00E70D92" w:rsidP="003203FE">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8577518"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E33E0E6" w14:textId="77777777" w:rsidR="00E70D92" w:rsidRPr="00E70D92" w:rsidRDefault="00E70D92" w:rsidP="003203FE">
            <w:pPr>
              <w:pStyle w:val="Tabletext"/>
              <w:jc w:val="center"/>
            </w:pPr>
            <w:r w:rsidRPr="00E70D92">
              <w:t>3, 14</w:t>
            </w:r>
          </w:p>
        </w:tc>
      </w:tr>
      <w:tr w:rsidR="00787CD5" w:rsidRPr="00E70D92" w14:paraId="1F08FADA"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77A35C73" w14:textId="77777777" w:rsidR="00E70D92" w:rsidRPr="00E70D92" w:rsidRDefault="00E70D92" w:rsidP="00BA5B92">
            <w:pPr>
              <w:pStyle w:val="Tabletext"/>
              <w:jc w:val="center"/>
            </w:pPr>
            <w:r w:rsidRPr="00E70D92">
              <w:t>CA_5-12</w:t>
            </w:r>
          </w:p>
        </w:tc>
        <w:tc>
          <w:tcPr>
            <w:tcW w:w="1293" w:type="pct"/>
            <w:tcBorders>
              <w:top w:val="single" w:sz="4" w:space="0" w:color="auto"/>
              <w:left w:val="single" w:sz="4" w:space="0" w:color="auto"/>
              <w:bottom w:val="single" w:sz="4" w:space="0" w:color="auto"/>
              <w:right w:val="single" w:sz="4" w:space="0" w:color="auto"/>
            </w:tcBorders>
            <w:vAlign w:val="bottom"/>
            <w:hideMark/>
          </w:tcPr>
          <w:p w14:paraId="511E92C6" w14:textId="77777777" w:rsidR="00E70D92" w:rsidRPr="00E70D92" w:rsidRDefault="00E70D92" w:rsidP="00BA5B92">
            <w:pPr>
              <w:pStyle w:val="Tabletext"/>
              <w:jc w:val="left"/>
            </w:pPr>
            <w:r w:rsidRPr="00E70D92">
              <w:t>Bandas E-UTRA 2, 5, 13, 14, 17, 24, 25, 30, 31, 43, 50, 53, 71, 74</w:t>
            </w:r>
          </w:p>
        </w:tc>
        <w:tc>
          <w:tcPr>
            <w:tcW w:w="639" w:type="pct"/>
            <w:tcBorders>
              <w:top w:val="single" w:sz="4" w:space="0" w:color="auto"/>
              <w:left w:val="single" w:sz="4" w:space="0" w:color="auto"/>
              <w:bottom w:val="single" w:sz="4" w:space="0" w:color="auto"/>
              <w:right w:val="nil"/>
            </w:tcBorders>
            <w:vAlign w:val="center"/>
            <w:hideMark/>
          </w:tcPr>
          <w:p w14:paraId="1CF19E75"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C58B0E3"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186F21E"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1035A43"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8AAB5CC"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280D3DCF" w14:textId="77777777" w:rsidR="00E70D92" w:rsidRPr="00E70D92" w:rsidRDefault="00E70D92" w:rsidP="003203FE">
            <w:pPr>
              <w:pStyle w:val="Tabletext"/>
              <w:jc w:val="center"/>
            </w:pPr>
          </w:p>
        </w:tc>
      </w:tr>
      <w:tr w:rsidR="00787CD5" w:rsidRPr="00E70D92" w14:paraId="21D0734A"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68C5011"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3FE871F8" w14:textId="77777777" w:rsidR="00E70D92" w:rsidRPr="00E70D92" w:rsidRDefault="00E70D92" w:rsidP="00BA5B92">
            <w:pPr>
              <w:pStyle w:val="Tabletext"/>
              <w:jc w:val="left"/>
              <w:rPr>
                <w:lang w:val="pt-BR"/>
              </w:rPr>
            </w:pPr>
            <w:r w:rsidRPr="00E70D92">
              <w:rPr>
                <w:lang w:val="pt-BR"/>
              </w:rPr>
              <w:t>Bandas E-UTRA 4, 22, 41, 42, 51, 66, 70,</w:t>
            </w:r>
          </w:p>
          <w:p w14:paraId="5369101C" w14:textId="77777777" w:rsidR="00E70D92" w:rsidRPr="00E70D92" w:rsidRDefault="00E70D92" w:rsidP="00BA5B92">
            <w:pPr>
              <w:pStyle w:val="Tabletext"/>
              <w:jc w:val="left"/>
              <w:rPr>
                <w:lang w:val="pt-BR"/>
              </w:rPr>
            </w:pPr>
            <w:r w:rsidRPr="00E70D92">
              <w:rPr>
                <w:lang w:val="pt-BR"/>
              </w:rPr>
              <w:t>Banda NR n77</w:t>
            </w:r>
          </w:p>
        </w:tc>
        <w:tc>
          <w:tcPr>
            <w:tcW w:w="639" w:type="pct"/>
            <w:tcBorders>
              <w:top w:val="single" w:sz="4" w:space="0" w:color="auto"/>
              <w:left w:val="single" w:sz="4" w:space="0" w:color="auto"/>
              <w:bottom w:val="single" w:sz="4" w:space="0" w:color="auto"/>
              <w:right w:val="nil"/>
            </w:tcBorders>
            <w:vAlign w:val="center"/>
            <w:hideMark/>
          </w:tcPr>
          <w:p w14:paraId="009BD3EC"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51DBEBA"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12AD60B"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33621560"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4DAD240"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9C0BAF0" w14:textId="77777777" w:rsidR="00E70D92" w:rsidRPr="00E70D92" w:rsidRDefault="00E70D92" w:rsidP="003203FE">
            <w:pPr>
              <w:pStyle w:val="Tabletext"/>
              <w:jc w:val="center"/>
            </w:pPr>
            <w:r w:rsidRPr="00E70D92">
              <w:t>2</w:t>
            </w:r>
          </w:p>
        </w:tc>
      </w:tr>
      <w:tr w:rsidR="00787CD5" w:rsidRPr="00E70D92" w14:paraId="66882A41"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4E39926"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3A773AA5" w14:textId="77777777" w:rsidR="00E70D92" w:rsidRPr="00E70D92" w:rsidRDefault="00E70D92" w:rsidP="00BA5B92">
            <w:pPr>
              <w:pStyle w:val="Tabletext"/>
              <w:jc w:val="left"/>
            </w:pPr>
            <w:r w:rsidRPr="00E70D92">
              <w:t>Banda E-UTRA 26</w:t>
            </w:r>
          </w:p>
        </w:tc>
        <w:tc>
          <w:tcPr>
            <w:tcW w:w="639" w:type="pct"/>
            <w:tcBorders>
              <w:top w:val="single" w:sz="4" w:space="0" w:color="auto"/>
              <w:left w:val="single" w:sz="4" w:space="0" w:color="auto"/>
              <w:bottom w:val="single" w:sz="4" w:space="0" w:color="auto"/>
              <w:right w:val="nil"/>
            </w:tcBorders>
            <w:vAlign w:val="center"/>
            <w:hideMark/>
          </w:tcPr>
          <w:p w14:paraId="0B119EBE" w14:textId="77777777" w:rsidR="00E70D92" w:rsidRPr="00E70D92" w:rsidRDefault="00E70D92" w:rsidP="003203FE">
            <w:pPr>
              <w:pStyle w:val="Tabletext"/>
              <w:jc w:val="center"/>
            </w:pPr>
            <w:r w:rsidRPr="00E70D92">
              <w:t>859</w:t>
            </w:r>
          </w:p>
        </w:tc>
        <w:tc>
          <w:tcPr>
            <w:tcW w:w="185" w:type="pct"/>
            <w:tcBorders>
              <w:top w:val="single" w:sz="4" w:space="0" w:color="auto"/>
              <w:left w:val="nil"/>
              <w:bottom w:val="single" w:sz="4" w:space="0" w:color="auto"/>
              <w:right w:val="nil"/>
            </w:tcBorders>
            <w:vAlign w:val="center"/>
            <w:hideMark/>
          </w:tcPr>
          <w:p w14:paraId="3E03877C"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8717D2F" w14:textId="77777777" w:rsidR="00E70D92" w:rsidRPr="00E70D92" w:rsidRDefault="00E70D92" w:rsidP="003203FE">
            <w:pPr>
              <w:pStyle w:val="Tabletext"/>
              <w:jc w:val="center"/>
            </w:pPr>
            <w:r w:rsidRPr="00E70D92">
              <w:t>869</w:t>
            </w:r>
          </w:p>
        </w:tc>
        <w:tc>
          <w:tcPr>
            <w:tcW w:w="510" w:type="pct"/>
            <w:tcBorders>
              <w:top w:val="single" w:sz="4" w:space="0" w:color="auto"/>
              <w:left w:val="single" w:sz="4" w:space="0" w:color="auto"/>
              <w:bottom w:val="single" w:sz="4" w:space="0" w:color="auto"/>
              <w:right w:val="single" w:sz="4" w:space="0" w:color="auto"/>
            </w:tcBorders>
            <w:vAlign w:val="center"/>
            <w:hideMark/>
          </w:tcPr>
          <w:p w14:paraId="24DC4573" w14:textId="77777777" w:rsidR="00E70D92" w:rsidRPr="00E70D92" w:rsidRDefault="00E70D92" w:rsidP="003203FE">
            <w:pPr>
              <w:pStyle w:val="Tabletext"/>
              <w:jc w:val="center"/>
            </w:pPr>
            <w:r w:rsidRPr="00E70D92">
              <w:t>−27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1610A4B"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2D4BDF4" w14:textId="77777777" w:rsidR="00E70D92" w:rsidRPr="00E70D92" w:rsidRDefault="00E70D92" w:rsidP="003203FE">
            <w:pPr>
              <w:pStyle w:val="Tabletext"/>
              <w:jc w:val="center"/>
            </w:pPr>
          </w:p>
        </w:tc>
      </w:tr>
      <w:tr w:rsidR="00787CD5" w:rsidRPr="00E70D92" w14:paraId="0D09960F"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0CA001E"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30734615" w14:textId="77777777" w:rsidR="00E70D92" w:rsidRPr="00E70D92" w:rsidRDefault="00E70D92" w:rsidP="00BA5B92">
            <w:pPr>
              <w:pStyle w:val="Tabletext"/>
              <w:jc w:val="left"/>
            </w:pPr>
            <w:r w:rsidRPr="00E70D92">
              <w:t>Bandas E-UTRA 12, 85</w:t>
            </w:r>
          </w:p>
        </w:tc>
        <w:tc>
          <w:tcPr>
            <w:tcW w:w="639" w:type="pct"/>
            <w:tcBorders>
              <w:top w:val="single" w:sz="4" w:space="0" w:color="auto"/>
              <w:left w:val="single" w:sz="4" w:space="0" w:color="auto"/>
              <w:bottom w:val="single" w:sz="4" w:space="0" w:color="auto"/>
              <w:right w:val="nil"/>
            </w:tcBorders>
            <w:vAlign w:val="center"/>
            <w:hideMark/>
          </w:tcPr>
          <w:p w14:paraId="51545C89"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C6EC37F"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04E9CCE"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2E2511E"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F4ED446"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E325C3F" w14:textId="77777777" w:rsidR="00E70D92" w:rsidRPr="00E70D92" w:rsidRDefault="00E70D92" w:rsidP="003203FE">
            <w:pPr>
              <w:pStyle w:val="Tabletext"/>
              <w:jc w:val="center"/>
            </w:pPr>
            <w:r w:rsidRPr="00E70D92">
              <w:t>3</w:t>
            </w:r>
          </w:p>
        </w:tc>
      </w:tr>
      <w:tr w:rsidR="00787CD5" w:rsidRPr="00E70D92" w14:paraId="0D80BE38"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43CE87A1" w14:textId="77777777" w:rsidR="00E70D92" w:rsidRPr="00E70D92" w:rsidRDefault="00E70D92" w:rsidP="00BA5B92">
            <w:pPr>
              <w:pStyle w:val="Tabletext"/>
              <w:jc w:val="center"/>
            </w:pPr>
            <w:r w:rsidRPr="00E70D92">
              <w:t>CA_5-17</w:t>
            </w:r>
          </w:p>
        </w:tc>
        <w:tc>
          <w:tcPr>
            <w:tcW w:w="1293" w:type="pct"/>
            <w:tcBorders>
              <w:top w:val="single" w:sz="4" w:space="0" w:color="auto"/>
              <w:left w:val="single" w:sz="4" w:space="0" w:color="auto"/>
              <w:bottom w:val="single" w:sz="4" w:space="0" w:color="auto"/>
              <w:right w:val="single" w:sz="4" w:space="0" w:color="auto"/>
            </w:tcBorders>
            <w:vAlign w:val="bottom"/>
            <w:hideMark/>
          </w:tcPr>
          <w:p w14:paraId="6535FE95" w14:textId="77777777" w:rsidR="00E70D92" w:rsidRPr="00E70D92" w:rsidRDefault="00E70D92" w:rsidP="00BA5B92">
            <w:pPr>
              <w:pStyle w:val="Tabletext"/>
              <w:jc w:val="left"/>
            </w:pPr>
            <w:r w:rsidRPr="00E70D92">
              <w:t>Bandas E-UTRA 2, 5, 13, 14, 17, 24, 25, 30, 31, 43, 50, 71, 74</w:t>
            </w:r>
          </w:p>
        </w:tc>
        <w:tc>
          <w:tcPr>
            <w:tcW w:w="639" w:type="pct"/>
            <w:tcBorders>
              <w:top w:val="single" w:sz="4" w:space="0" w:color="auto"/>
              <w:left w:val="single" w:sz="4" w:space="0" w:color="auto"/>
              <w:bottom w:val="single" w:sz="4" w:space="0" w:color="auto"/>
              <w:right w:val="nil"/>
            </w:tcBorders>
            <w:vAlign w:val="center"/>
            <w:hideMark/>
          </w:tcPr>
          <w:p w14:paraId="637484D3"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81885AC"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FCCC3FE"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D87BD11"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B6D0E31"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61C63F8C" w14:textId="77777777" w:rsidR="00E70D92" w:rsidRPr="00E70D92" w:rsidRDefault="00E70D92" w:rsidP="003203FE">
            <w:pPr>
              <w:pStyle w:val="Tabletext"/>
              <w:jc w:val="center"/>
            </w:pPr>
          </w:p>
        </w:tc>
      </w:tr>
      <w:tr w:rsidR="00787CD5" w:rsidRPr="00E70D92" w14:paraId="699D8BF1"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F0E347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7EFEEBE7" w14:textId="77777777" w:rsidR="00E70D92" w:rsidRPr="00E70D92" w:rsidRDefault="00E70D92" w:rsidP="00BA5B92">
            <w:pPr>
              <w:pStyle w:val="Tabletext"/>
              <w:jc w:val="left"/>
              <w:rPr>
                <w:lang w:val="pt-BR"/>
              </w:rPr>
            </w:pPr>
            <w:r w:rsidRPr="00E70D92">
              <w:rPr>
                <w:lang w:val="pt-BR"/>
              </w:rPr>
              <w:t>Bandas E-UTRA 4, 22, 41, 42, 51, 53, 66, 70</w:t>
            </w:r>
          </w:p>
          <w:p w14:paraId="14ACEBBD" w14:textId="77777777" w:rsidR="00E70D92" w:rsidRPr="00E70D92" w:rsidRDefault="00E70D92" w:rsidP="00BA5B92">
            <w:pPr>
              <w:pStyle w:val="Tabletext"/>
              <w:jc w:val="left"/>
              <w:rPr>
                <w:lang w:val="pt-BR"/>
              </w:rPr>
            </w:pPr>
            <w:r w:rsidRPr="00E70D92">
              <w:rPr>
                <w:lang w:val="pt-BR"/>
              </w:rPr>
              <w:t>Banda NR n77</w:t>
            </w:r>
          </w:p>
        </w:tc>
        <w:tc>
          <w:tcPr>
            <w:tcW w:w="639" w:type="pct"/>
            <w:tcBorders>
              <w:top w:val="single" w:sz="4" w:space="0" w:color="auto"/>
              <w:left w:val="single" w:sz="4" w:space="0" w:color="auto"/>
              <w:bottom w:val="single" w:sz="4" w:space="0" w:color="auto"/>
              <w:right w:val="nil"/>
            </w:tcBorders>
            <w:vAlign w:val="center"/>
            <w:hideMark/>
          </w:tcPr>
          <w:p w14:paraId="48DC7E03"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DDB1673"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8F9200D"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384F909A"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F6B43C7"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1140F59" w14:textId="77777777" w:rsidR="00E70D92" w:rsidRPr="00E70D92" w:rsidRDefault="00E70D92" w:rsidP="003203FE">
            <w:pPr>
              <w:pStyle w:val="Tabletext"/>
              <w:jc w:val="center"/>
            </w:pPr>
            <w:r w:rsidRPr="00E70D92">
              <w:t>2</w:t>
            </w:r>
          </w:p>
        </w:tc>
      </w:tr>
      <w:tr w:rsidR="00787CD5" w:rsidRPr="00E70D92" w14:paraId="1CB385C9"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C0E88BF"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34A0EC51" w14:textId="77777777" w:rsidR="00E70D92" w:rsidRPr="00E70D92" w:rsidRDefault="00E70D92" w:rsidP="00BA5B92">
            <w:pPr>
              <w:pStyle w:val="Tabletext"/>
              <w:jc w:val="left"/>
            </w:pPr>
            <w:r w:rsidRPr="00E70D92">
              <w:t>Banda E-UTRA 26</w:t>
            </w:r>
          </w:p>
        </w:tc>
        <w:tc>
          <w:tcPr>
            <w:tcW w:w="639" w:type="pct"/>
            <w:tcBorders>
              <w:top w:val="single" w:sz="4" w:space="0" w:color="auto"/>
              <w:left w:val="single" w:sz="4" w:space="0" w:color="auto"/>
              <w:bottom w:val="single" w:sz="4" w:space="0" w:color="auto"/>
              <w:right w:val="nil"/>
            </w:tcBorders>
            <w:vAlign w:val="center"/>
            <w:hideMark/>
          </w:tcPr>
          <w:p w14:paraId="1C96AC9B" w14:textId="77777777" w:rsidR="00E70D92" w:rsidRPr="00E70D92" w:rsidRDefault="00E70D92" w:rsidP="003203FE">
            <w:pPr>
              <w:pStyle w:val="Tabletext"/>
              <w:jc w:val="center"/>
            </w:pPr>
            <w:r w:rsidRPr="00E70D92">
              <w:t>859</w:t>
            </w:r>
          </w:p>
        </w:tc>
        <w:tc>
          <w:tcPr>
            <w:tcW w:w="185" w:type="pct"/>
            <w:tcBorders>
              <w:top w:val="single" w:sz="4" w:space="0" w:color="auto"/>
              <w:left w:val="nil"/>
              <w:bottom w:val="single" w:sz="4" w:space="0" w:color="auto"/>
              <w:right w:val="nil"/>
            </w:tcBorders>
            <w:vAlign w:val="center"/>
            <w:hideMark/>
          </w:tcPr>
          <w:p w14:paraId="5B686D3B"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0334FBE" w14:textId="77777777" w:rsidR="00E70D92" w:rsidRPr="00E70D92" w:rsidRDefault="00E70D92" w:rsidP="003203FE">
            <w:pPr>
              <w:pStyle w:val="Tabletext"/>
              <w:jc w:val="center"/>
            </w:pPr>
            <w:r w:rsidRPr="00E70D92">
              <w:t>869</w:t>
            </w:r>
          </w:p>
        </w:tc>
        <w:tc>
          <w:tcPr>
            <w:tcW w:w="510" w:type="pct"/>
            <w:tcBorders>
              <w:top w:val="single" w:sz="4" w:space="0" w:color="auto"/>
              <w:left w:val="single" w:sz="4" w:space="0" w:color="auto"/>
              <w:bottom w:val="single" w:sz="4" w:space="0" w:color="auto"/>
              <w:right w:val="single" w:sz="4" w:space="0" w:color="auto"/>
            </w:tcBorders>
            <w:vAlign w:val="center"/>
            <w:hideMark/>
          </w:tcPr>
          <w:p w14:paraId="5B8707A9" w14:textId="77777777" w:rsidR="00E70D92" w:rsidRPr="00E70D92" w:rsidRDefault="00E70D92" w:rsidP="003203FE">
            <w:pPr>
              <w:pStyle w:val="Tabletext"/>
              <w:jc w:val="center"/>
            </w:pPr>
            <w:r w:rsidRPr="00E70D92">
              <w:t>−27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63DBDDA"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69A93DC4" w14:textId="77777777" w:rsidR="00E70D92" w:rsidRPr="00E70D92" w:rsidRDefault="00E70D92" w:rsidP="003203FE">
            <w:pPr>
              <w:pStyle w:val="Tabletext"/>
              <w:jc w:val="center"/>
            </w:pPr>
          </w:p>
        </w:tc>
      </w:tr>
      <w:tr w:rsidR="00787CD5" w:rsidRPr="00E70D92" w14:paraId="2C6CB548"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E2033FB"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476F45C" w14:textId="77777777" w:rsidR="00E70D92" w:rsidRPr="00E70D92" w:rsidRDefault="00E70D92" w:rsidP="00BA5B92">
            <w:pPr>
              <w:pStyle w:val="Tabletext"/>
              <w:jc w:val="left"/>
            </w:pPr>
            <w:r w:rsidRPr="00E70D92">
              <w:t>Bandas E-UTRA 12, 85</w:t>
            </w:r>
          </w:p>
        </w:tc>
        <w:tc>
          <w:tcPr>
            <w:tcW w:w="639" w:type="pct"/>
            <w:tcBorders>
              <w:top w:val="single" w:sz="4" w:space="0" w:color="auto"/>
              <w:left w:val="single" w:sz="4" w:space="0" w:color="auto"/>
              <w:bottom w:val="single" w:sz="4" w:space="0" w:color="auto"/>
              <w:right w:val="nil"/>
            </w:tcBorders>
            <w:vAlign w:val="center"/>
            <w:hideMark/>
          </w:tcPr>
          <w:p w14:paraId="02892E8A"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3CB11B0"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0727791"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261AC00"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81049ED"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3F0EACD" w14:textId="77777777" w:rsidR="00E70D92" w:rsidRPr="00E70D92" w:rsidRDefault="00E70D92" w:rsidP="003203FE">
            <w:pPr>
              <w:pStyle w:val="Tabletext"/>
              <w:jc w:val="center"/>
            </w:pPr>
            <w:r w:rsidRPr="00E70D92">
              <w:t>3</w:t>
            </w:r>
          </w:p>
        </w:tc>
      </w:tr>
    </w:tbl>
    <w:p w14:paraId="615332D7" w14:textId="226E635E" w:rsidR="00BA5B92" w:rsidRDefault="00BA5B92" w:rsidP="00BA5B92">
      <w:pPr>
        <w:pStyle w:val="Tablefin"/>
      </w:pPr>
    </w:p>
    <w:p w14:paraId="1207CA7D" w14:textId="77777777" w:rsidR="00BA5B92" w:rsidRPr="00E70D92" w:rsidRDefault="00BA5B92" w:rsidP="00BA5B92">
      <w:pPr>
        <w:pStyle w:val="TableNo"/>
      </w:pPr>
      <w:r w:rsidRPr="00E70D92">
        <w:lastRenderedPageBreak/>
        <w:t>CUADRO A1-41</w:t>
      </w:r>
      <w:r>
        <w:t xml:space="preserve"> </w:t>
      </w:r>
      <w:r w:rsidRPr="00501284">
        <w:t>(</w:t>
      </w:r>
      <w:r w:rsidRPr="00BA5B92">
        <w:rPr>
          <w:i/>
          <w:iCs/>
        </w:rPr>
        <w:t>continuación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54490144"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4FEFDE00"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40248682" w14:textId="77777777" w:rsidR="00BA5B92" w:rsidRPr="00E70D92" w:rsidRDefault="00BA5B92" w:rsidP="00892661">
            <w:pPr>
              <w:pStyle w:val="Tablehead"/>
            </w:pPr>
            <w:r w:rsidRPr="00E70D92">
              <w:t>Emisión no esencial</w:t>
            </w:r>
          </w:p>
        </w:tc>
      </w:tr>
      <w:tr w:rsidR="00BA5B92" w:rsidRPr="00E70D92" w14:paraId="03E776A6"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FC277F4"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28094D9"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09DB0E12"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33B775B9"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202C01FE"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3552133" w14:textId="77777777" w:rsidR="00BA5B92" w:rsidRPr="00E70D92" w:rsidRDefault="00BA5B92" w:rsidP="00892661">
            <w:pPr>
              <w:pStyle w:val="Tablehead"/>
            </w:pPr>
            <w:r w:rsidRPr="00E70D92">
              <w:t>Nota</w:t>
            </w:r>
          </w:p>
        </w:tc>
      </w:tr>
      <w:tr w:rsidR="00787CD5" w:rsidRPr="00E70D92" w14:paraId="216D080E"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38FC2523" w14:textId="77777777" w:rsidR="00E70D92" w:rsidRPr="00E70D92" w:rsidRDefault="00E70D92" w:rsidP="00BA5B92">
            <w:pPr>
              <w:pStyle w:val="Tabletext"/>
              <w:jc w:val="center"/>
            </w:pPr>
            <w:r w:rsidRPr="00E70D92">
              <w:t>CA_5-40</w:t>
            </w:r>
          </w:p>
        </w:tc>
        <w:tc>
          <w:tcPr>
            <w:tcW w:w="1293" w:type="pct"/>
            <w:tcBorders>
              <w:top w:val="single" w:sz="4" w:space="0" w:color="auto"/>
              <w:left w:val="single" w:sz="4" w:space="0" w:color="auto"/>
              <w:bottom w:val="single" w:sz="4" w:space="0" w:color="auto"/>
              <w:right w:val="single" w:sz="4" w:space="0" w:color="auto"/>
            </w:tcBorders>
            <w:vAlign w:val="bottom"/>
            <w:hideMark/>
          </w:tcPr>
          <w:p w14:paraId="3C2981C3" w14:textId="77777777" w:rsidR="00E70D92" w:rsidRPr="00E70D92" w:rsidRDefault="00E70D92" w:rsidP="00BA5B92">
            <w:pPr>
              <w:pStyle w:val="Tabletext"/>
              <w:jc w:val="left"/>
            </w:pPr>
            <w:r w:rsidRPr="00E70D92">
              <w:t>Bandas E-UTRA 1, 3, 5, 7, 8, 11, 18, 19, 21, 28, 31, 34, 38, 42, 43, 45, 65, 73, 74</w:t>
            </w:r>
          </w:p>
        </w:tc>
        <w:tc>
          <w:tcPr>
            <w:tcW w:w="639" w:type="pct"/>
            <w:tcBorders>
              <w:top w:val="single" w:sz="4" w:space="0" w:color="auto"/>
              <w:left w:val="single" w:sz="4" w:space="0" w:color="auto"/>
              <w:bottom w:val="single" w:sz="4" w:space="0" w:color="auto"/>
              <w:right w:val="nil"/>
            </w:tcBorders>
            <w:vAlign w:val="center"/>
            <w:hideMark/>
          </w:tcPr>
          <w:p w14:paraId="1F63EBB6"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7565EBC"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77D464A"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BFE3F41"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3CD6732"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69FCC70C" w14:textId="77777777" w:rsidR="00E70D92" w:rsidRPr="00E70D92" w:rsidRDefault="00E70D92" w:rsidP="003203FE">
            <w:pPr>
              <w:pStyle w:val="Tabletext"/>
              <w:jc w:val="center"/>
            </w:pPr>
          </w:p>
        </w:tc>
      </w:tr>
      <w:tr w:rsidR="00787CD5" w:rsidRPr="00E70D92" w14:paraId="7CFF8009"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EDABBC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861BD91" w14:textId="77777777" w:rsidR="00E70D92" w:rsidRPr="00E70D92" w:rsidRDefault="00E70D92" w:rsidP="00BA5B92">
            <w:pPr>
              <w:pStyle w:val="Tabletext"/>
              <w:jc w:val="left"/>
            </w:pPr>
            <w:r w:rsidRPr="00E70D92">
              <w:t>Banda E-UTRA 26</w:t>
            </w:r>
          </w:p>
        </w:tc>
        <w:tc>
          <w:tcPr>
            <w:tcW w:w="639" w:type="pct"/>
            <w:tcBorders>
              <w:top w:val="single" w:sz="4" w:space="0" w:color="auto"/>
              <w:left w:val="single" w:sz="4" w:space="0" w:color="auto"/>
              <w:bottom w:val="single" w:sz="4" w:space="0" w:color="auto"/>
              <w:right w:val="nil"/>
            </w:tcBorders>
            <w:vAlign w:val="center"/>
            <w:hideMark/>
          </w:tcPr>
          <w:p w14:paraId="38B25797" w14:textId="77777777" w:rsidR="00E70D92" w:rsidRPr="00E70D92" w:rsidRDefault="00E70D92" w:rsidP="003203FE">
            <w:pPr>
              <w:pStyle w:val="Tabletext"/>
              <w:jc w:val="center"/>
            </w:pPr>
            <w:r w:rsidRPr="00E70D92">
              <w:t>859</w:t>
            </w:r>
          </w:p>
        </w:tc>
        <w:tc>
          <w:tcPr>
            <w:tcW w:w="185" w:type="pct"/>
            <w:tcBorders>
              <w:top w:val="single" w:sz="4" w:space="0" w:color="auto"/>
              <w:left w:val="nil"/>
              <w:bottom w:val="single" w:sz="4" w:space="0" w:color="auto"/>
              <w:right w:val="nil"/>
            </w:tcBorders>
            <w:vAlign w:val="center"/>
            <w:hideMark/>
          </w:tcPr>
          <w:p w14:paraId="2CD7159F"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2653F77" w14:textId="77777777" w:rsidR="00E70D92" w:rsidRPr="00E70D92" w:rsidRDefault="00E70D92" w:rsidP="003203FE">
            <w:pPr>
              <w:pStyle w:val="Tabletext"/>
              <w:jc w:val="center"/>
            </w:pPr>
            <w:r w:rsidRPr="00E70D92">
              <w:t>869</w:t>
            </w:r>
          </w:p>
        </w:tc>
        <w:tc>
          <w:tcPr>
            <w:tcW w:w="510" w:type="pct"/>
            <w:tcBorders>
              <w:top w:val="single" w:sz="4" w:space="0" w:color="auto"/>
              <w:left w:val="single" w:sz="4" w:space="0" w:color="auto"/>
              <w:bottom w:val="single" w:sz="4" w:space="0" w:color="auto"/>
              <w:right w:val="single" w:sz="4" w:space="0" w:color="auto"/>
            </w:tcBorders>
            <w:vAlign w:val="center"/>
            <w:hideMark/>
          </w:tcPr>
          <w:p w14:paraId="114095BF" w14:textId="77777777" w:rsidR="00E70D92" w:rsidRPr="00E70D92" w:rsidRDefault="00E70D92" w:rsidP="003203FE">
            <w:pPr>
              <w:pStyle w:val="Tabletext"/>
              <w:jc w:val="center"/>
            </w:pPr>
            <w:r w:rsidRPr="00E70D92">
              <w:t>−27</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5BD67DF"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E46CBA5" w14:textId="77777777" w:rsidR="00E70D92" w:rsidRPr="00E70D92" w:rsidRDefault="00E70D92" w:rsidP="003203FE">
            <w:pPr>
              <w:pStyle w:val="Tabletext"/>
              <w:jc w:val="center"/>
            </w:pPr>
          </w:p>
        </w:tc>
      </w:tr>
      <w:tr w:rsidR="00787CD5" w:rsidRPr="00E70D92" w14:paraId="1852073D"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0DFC64A"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3C6E9CF" w14:textId="77777777" w:rsidR="00E70D92" w:rsidRPr="00E70D92" w:rsidRDefault="00E70D92" w:rsidP="00BA5B92">
            <w:pPr>
              <w:pStyle w:val="Tabletext"/>
              <w:jc w:val="left"/>
              <w:rPr>
                <w:lang w:val="pt-BR"/>
              </w:rPr>
            </w:pPr>
            <w:r w:rsidRPr="00E70D92">
              <w:rPr>
                <w:lang w:val="pt-BR"/>
              </w:rPr>
              <w:t>Bandas E-UTRA 41, 52</w:t>
            </w:r>
          </w:p>
          <w:p w14:paraId="11049DD1" w14:textId="77777777" w:rsidR="00E70D92" w:rsidRPr="00E70D92" w:rsidRDefault="00E70D92" w:rsidP="00BA5B92">
            <w:pPr>
              <w:pStyle w:val="Tabletext"/>
              <w:jc w:val="left"/>
              <w:rPr>
                <w:lang w:val="pt-BR"/>
              </w:rPr>
            </w:pPr>
            <w:r w:rsidRPr="00E70D92">
              <w:rPr>
                <w:lang w:val="pt-BR"/>
              </w:rPr>
              <w:t>Bandas NR n77, n78, n79</w:t>
            </w:r>
          </w:p>
        </w:tc>
        <w:tc>
          <w:tcPr>
            <w:tcW w:w="639" w:type="pct"/>
            <w:tcBorders>
              <w:top w:val="single" w:sz="4" w:space="0" w:color="auto"/>
              <w:left w:val="single" w:sz="4" w:space="0" w:color="auto"/>
              <w:bottom w:val="single" w:sz="4" w:space="0" w:color="auto"/>
              <w:right w:val="nil"/>
            </w:tcBorders>
            <w:vAlign w:val="center"/>
            <w:hideMark/>
          </w:tcPr>
          <w:p w14:paraId="792718D0"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BEFE51C"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D35659F"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348867BE"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000BBE9"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735DC51" w14:textId="77777777" w:rsidR="00E70D92" w:rsidRPr="00E70D92" w:rsidRDefault="00E70D92" w:rsidP="003203FE">
            <w:pPr>
              <w:pStyle w:val="Tabletext"/>
              <w:jc w:val="center"/>
            </w:pPr>
            <w:r w:rsidRPr="00E70D92">
              <w:t>2</w:t>
            </w:r>
          </w:p>
        </w:tc>
      </w:tr>
      <w:tr w:rsidR="00787CD5" w:rsidRPr="00E70D92" w14:paraId="49D8237D"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DEC73A6"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131D5B88"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84D3B08" w14:textId="77777777" w:rsidR="00E70D92" w:rsidRPr="00E70D92" w:rsidRDefault="00E70D92" w:rsidP="003203FE">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75DE9ECF"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87F6388" w14:textId="77777777" w:rsidR="00E70D92" w:rsidRPr="00E70D92" w:rsidRDefault="00E70D92" w:rsidP="003203FE">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4A1A4DD2" w14:textId="77777777" w:rsidR="00E70D92" w:rsidRPr="00E70D92" w:rsidRDefault="00E70D92" w:rsidP="003203FE">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E283D0A" w14:textId="77777777" w:rsidR="00E70D92" w:rsidRPr="00E70D92" w:rsidRDefault="00E70D92" w:rsidP="003203FE">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8BA9AFA" w14:textId="77777777" w:rsidR="00E70D92" w:rsidRPr="00E70D92" w:rsidRDefault="00E70D92" w:rsidP="003203FE">
            <w:pPr>
              <w:pStyle w:val="Tabletext"/>
              <w:jc w:val="center"/>
            </w:pPr>
            <w:r w:rsidRPr="00E70D92">
              <w:t>4</w:t>
            </w:r>
          </w:p>
        </w:tc>
      </w:tr>
      <w:tr w:rsidR="00787CD5" w:rsidRPr="00E70D92" w14:paraId="5C21F36C"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03D654DF" w14:textId="77777777" w:rsidR="00E70D92" w:rsidRPr="00E70D92" w:rsidRDefault="00E70D92" w:rsidP="00BA5B92">
            <w:pPr>
              <w:pStyle w:val="Tabletext"/>
              <w:jc w:val="center"/>
            </w:pPr>
            <w:r w:rsidRPr="00E70D92">
              <w:t>CA_7-8</w:t>
            </w:r>
          </w:p>
        </w:tc>
        <w:tc>
          <w:tcPr>
            <w:tcW w:w="1293" w:type="pct"/>
            <w:tcBorders>
              <w:top w:val="single" w:sz="4" w:space="0" w:color="auto"/>
              <w:left w:val="single" w:sz="4" w:space="0" w:color="auto"/>
              <w:bottom w:val="single" w:sz="4" w:space="0" w:color="auto"/>
              <w:right w:val="single" w:sz="4" w:space="0" w:color="auto"/>
            </w:tcBorders>
            <w:vAlign w:val="bottom"/>
            <w:hideMark/>
          </w:tcPr>
          <w:p w14:paraId="5082960C" w14:textId="77777777" w:rsidR="00E70D92" w:rsidRPr="00E70D92" w:rsidRDefault="00E70D92" w:rsidP="00BA5B92">
            <w:pPr>
              <w:pStyle w:val="Tabletext"/>
              <w:jc w:val="left"/>
            </w:pPr>
            <w:r w:rsidRPr="00E70D92">
              <w:t>Bandas E-UTRA 1, 20, 27, 28, 31, 32, 34, 40, 50, 51, 65, 67, 68, 72, 74, 75, 76</w:t>
            </w:r>
          </w:p>
        </w:tc>
        <w:tc>
          <w:tcPr>
            <w:tcW w:w="639" w:type="pct"/>
            <w:tcBorders>
              <w:top w:val="single" w:sz="4" w:space="0" w:color="auto"/>
              <w:left w:val="single" w:sz="4" w:space="0" w:color="auto"/>
              <w:bottom w:val="single" w:sz="4" w:space="0" w:color="auto"/>
              <w:right w:val="nil"/>
            </w:tcBorders>
            <w:vAlign w:val="center"/>
            <w:hideMark/>
          </w:tcPr>
          <w:p w14:paraId="3CC33C8D"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8F6C02C"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D370E63"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42F9A7E"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146CC43"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6416DCD0" w14:textId="77777777" w:rsidR="00E70D92" w:rsidRPr="00E70D92" w:rsidRDefault="00E70D92" w:rsidP="003203FE">
            <w:pPr>
              <w:pStyle w:val="Tabletext"/>
              <w:jc w:val="center"/>
            </w:pPr>
          </w:p>
        </w:tc>
      </w:tr>
      <w:tr w:rsidR="00787CD5" w:rsidRPr="00E70D92" w14:paraId="75A79D9A"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D846A9A"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BFA4CCA" w14:textId="77777777" w:rsidR="00E70D92" w:rsidRPr="00E70D92" w:rsidRDefault="00E70D92" w:rsidP="00BA5B92">
            <w:pPr>
              <w:pStyle w:val="Tabletext"/>
              <w:jc w:val="left"/>
              <w:rPr>
                <w:lang w:val="pt-BR"/>
              </w:rPr>
            </w:pPr>
            <w:r w:rsidRPr="00E70D92">
              <w:rPr>
                <w:lang w:val="pt-BR"/>
              </w:rPr>
              <w:t>Bandas E-UTRA 3, 7, 22, 42, 43, 52</w:t>
            </w:r>
          </w:p>
          <w:p w14:paraId="4C60E016" w14:textId="77777777" w:rsidR="00E70D92" w:rsidRPr="00E70D92" w:rsidRDefault="00E70D92" w:rsidP="00BA5B92">
            <w:pPr>
              <w:pStyle w:val="Tabletext"/>
              <w:jc w:val="left"/>
              <w:rPr>
                <w:lang w:val="pt-BR"/>
              </w:rPr>
            </w:pPr>
            <w:r w:rsidRPr="00E70D92">
              <w:rPr>
                <w:lang w:val="pt-BR"/>
              </w:rPr>
              <w:t>Bandas NR n77, n78</w:t>
            </w:r>
          </w:p>
        </w:tc>
        <w:tc>
          <w:tcPr>
            <w:tcW w:w="639" w:type="pct"/>
            <w:tcBorders>
              <w:top w:val="single" w:sz="4" w:space="0" w:color="auto"/>
              <w:left w:val="single" w:sz="4" w:space="0" w:color="auto"/>
              <w:bottom w:val="single" w:sz="4" w:space="0" w:color="auto"/>
              <w:right w:val="nil"/>
            </w:tcBorders>
            <w:vAlign w:val="center"/>
            <w:hideMark/>
          </w:tcPr>
          <w:p w14:paraId="3B818BD3"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3DE03B4"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740F95E"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2AB5110"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15171FD"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C8E999B" w14:textId="77777777" w:rsidR="00E70D92" w:rsidRPr="00E70D92" w:rsidRDefault="00E70D92" w:rsidP="003203FE">
            <w:pPr>
              <w:pStyle w:val="Tabletext"/>
              <w:jc w:val="center"/>
            </w:pPr>
            <w:r w:rsidRPr="00E70D92">
              <w:t>2</w:t>
            </w:r>
          </w:p>
        </w:tc>
      </w:tr>
      <w:tr w:rsidR="00787CD5" w:rsidRPr="00E70D92" w14:paraId="586DCC4F"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A5602E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10B989EC" w14:textId="77777777" w:rsidR="00E70D92" w:rsidRPr="00E70D92" w:rsidRDefault="00E70D92" w:rsidP="00BA5B92">
            <w:pPr>
              <w:pStyle w:val="Tabletext"/>
              <w:jc w:val="left"/>
            </w:pPr>
            <w:r w:rsidRPr="00E70D92">
              <w:t>Banda E-UTRA 8</w:t>
            </w:r>
          </w:p>
        </w:tc>
        <w:tc>
          <w:tcPr>
            <w:tcW w:w="639" w:type="pct"/>
            <w:tcBorders>
              <w:top w:val="single" w:sz="4" w:space="0" w:color="auto"/>
              <w:left w:val="single" w:sz="4" w:space="0" w:color="auto"/>
              <w:bottom w:val="single" w:sz="4" w:space="0" w:color="auto"/>
              <w:right w:val="nil"/>
            </w:tcBorders>
            <w:vAlign w:val="center"/>
            <w:hideMark/>
          </w:tcPr>
          <w:p w14:paraId="38ECD2D7"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0614D1B"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FD7FE31"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C3F8187"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B590F2E"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2A82A5C" w14:textId="77777777" w:rsidR="00E70D92" w:rsidRPr="00E70D92" w:rsidRDefault="00E70D92" w:rsidP="003203FE">
            <w:pPr>
              <w:pStyle w:val="Tabletext"/>
              <w:jc w:val="center"/>
            </w:pPr>
            <w:r w:rsidRPr="00E70D92">
              <w:t>3</w:t>
            </w:r>
          </w:p>
        </w:tc>
      </w:tr>
      <w:tr w:rsidR="00787CD5" w:rsidRPr="00E70D92" w14:paraId="316B6448"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743D815"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0C547E3"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B63BA63" w14:textId="77777777" w:rsidR="00E70D92" w:rsidRPr="00E70D92" w:rsidRDefault="00E70D92" w:rsidP="003203FE">
            <w:pPr>
              <w:pStyle w:val="Tabletext"/>
              <w:jc w:val="center"/>
            </w:pPr>
            <w:r w:rsidRPr="00E70D92">
              <w:t>2 570</w:t>
            </w:r>
          </w:p>
        </w:tc>
        <w:tc>
          <w:tcPr>
            <w:tcW w:w="185" w:type="pct"/>
            <w:tcBorders>
              <w:top w:val="single" w:sz="4" w:space="0" w:color="auto"/>
              <w:left w:val="nil"/>
              <w:bottom w:val="single" w:sz="4" w:space="0" w:color="auto"/>
              <w:right w:val="nil"/>
            </w:tcBorders>
            <w:vAlign w:val="center"/>
            <w:hideMark/>
          </w:tcPr>
          <w:p w14:paraId="7BF24985"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8FB6031" w14:textId="77777777" w:rsidR="00E70D92" w:rsidRPr="00E70D92" w:rsidRDefault="00E70D92" w:rsidP="003203FE">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7EA5E86D" w14:textId="77777777" w:rsidR="00E70D92" w:rsidRPr="00E70D92" w:rsidRDefault="00E70D92" w:rsidP="003203FE">
            <w:pPr>
              <w:pStyle w:val="Tabletext"/>
              <w:jc w:val="center"/>
            </w:pPr>
            <w:r w:rsidRPr="00E70D92">
              <w:t>+1,6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DD29961" w14:textId="77777777" w:rsidR="00E70D92" w:rsidRPr="00E70D92" w:rsidRDefault="00E70D92" w:rsidP="003203FE">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352FAC6" w14:textId="77777777" w:rsidR="00E70D92" w:rsidRPr="00E70D92" w:rsidRDefault="00E70D92" w:rsidP="003203FE">
            <w:pPr>
              <w:pStyle w:val="Tabletext"/>
              <w:jc w:val="center"/>
            </w:pPr>
            <w:r w:rsidRPr="00E70D92">
              <w:t>3, 13, 14</w:t>
            </w:r>
          </w:p>
        </w:tc>
      </w:tr>
      <w:tr w:rsidR="00787CD5" w:rsidRPr="00E70D92" w14:paraId="663E8B69"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FF2FCA3"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7D2FB4B"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3FF2C4F" w14:textId="77777777" w:rsidR="00E70D92" w:rsidRPr="00E70D92" w:rsidRDefault="00E70D92" w:rsidP="003203FE">
            <w:pPr>
              <w:pStyle w:val="Tabletext"/>
              <w:jc w:val="center"/>
            </w:pPr>
            <w:r w:rsidRPr="00E70D92">
              <w:t>2 575</w:t>
            </w:r>
          </w:p>
        </w:tc>
        <w:tc>
          <w:tcPr>
            <w:tcW w:w="185" w:type="pct"/>
            <w:tcBorders>
              <w:top w:val="single" w:sz="4" w:space="0" w:color="auto"/>
              <w:left w:val="nil"/>
              <w:bottom w:val="single" w:sz="4" w:space="0" w:color="auto"/>
              <w:right w:val="nil"/>
            </w:tcBorders>
            <w:vAlign w:val="center"/>
            <w:hideMark/>
          </w:tcPr>
          <w:p w14:paraId="4F53B827"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9CC87C2" w14:textId="77777777" w:rsidR="00E70D92" w:rsidRPr="00E70D92" w:rsidRDefault="00E70D92" w:rsidP="003203FE">
            <w:pPr>
              <w:pStyle w:val="Tabletext"/>
              <w:jc w:val="center"/>
            </w:pPr>
            <w:r w:rsidRPr="00E70D92">
              <w:t>2 595</w:t>
            </w:r>
          </w:p>
        </w:tc>
        <w:tc>
          <w:tcPr>
            <w:tcW w:w="510" w:type="pct"/>
            <w:tcBorders>
              <w:top w:val="single" w:sz="4" w:space="0" w:color="auto"/>
              <w:left w:val="single" w:sz="4" w:space="0" w:color="auto"/>
              <w:bottom w:val="single" w:sz="4" w:space="0" w:color="auto"/>
              <w:right w:val="single" w:sz="4" w:space="0" w:color="auto"/>
            </w:tcBorders>
            <w:vAlign w:val="center"/>
            <w:hideMark/>
          </w:tcPr>
          <w:p w14:paraId="16810448" w14:textId="77777777" w:rsidR="00E70D92" w:rsidRPr="00E70D92" w:rsidRDefault="00E70D92" w:rsidP="003203FE">
            <w:pPr>
              <w:pStyle w:val="Tabletext"/>
              <w:jc w:val="center"/>
            </w:pPr>
            <w:r w:rsidRPr="00E70D92">
              <w:t>−15,5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E8DF9B9" w14:textId="77777777" w:rsidR="00E70D92" w:rsidRPr="00E70D92" w:rsidRDefault="00E70D92" w:rsidP="003203FE">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7B2178E" w14:textId="77777777" w:rsidR="00E70D92" w:rsidRPr="00E70D92" w:rsidRDefault="00E70D92" w:rsidP="003203FE">
            <w:pPr>
              <w:pStyle w:val="Tabletext"/>
              <w:jc w:val="center"/>
            </w:pPr>
            <w:r w:rsidRPr="00E70D92">
              <w:t>3, 13, 14</w:t>
            </w:r>
          </w:p>
        </w:tc>
      </w:tr>
      <w:tr w:rsidR="00787CD5" w:rsidRPr="00E70D92" w14:paraId="27A88CFB"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8771968"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C167196"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4107A48" w14:textId="77777777" w:rsidR="00E70D92" w:rsidRPr="00E70D92" w:rsidRDefault="00E70D92" w:rsidP="003203FE">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6730007C"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78F7734" w14:textId="77777777" w:rsidR="00E70D92" w:rsidRPr="00E70D92" w:rsidRDefault="00E70D92" w:rsidP="003203FE">
            <w:pPr>
              <w:pStyle w:val="Tabletext"/>
              <w:jc w:val="center"/>
            </w:pPr>
            <w:r w:rsidRPr="00E70D92">
              <w:t>2 620</w:t>
            </w:r>
          </w:p>
        </w:tc>
        <w:tc>
          <w:tcPr>
            <w:tcW w:w="510" w:type="pct"/>
            <w:tcBorders>
              <w:top w:val="single" w:sz="4" w:space="0" w:color="auto"/>
              <w:left w:val="single" w:sz="4" w:space="0" w:color="auto"/>
              <w:bottom w:val="single" w:sz="4" w:space="0" w:color="auto"/>
              <w:right w:val="single" w:sz="4" w:space="0" w:color="auto"/>
            </w:tcBorders>
            <w:vAlign w:val="center"/>
            <w:hideMark/>
          </w:tcPr>
          <w:p w14:paraId="15DCDDC9" w14:textId="77777777" w:rsidR="00E70D92" w:rsidRPr="00E70D92" w:rsidRDefault="00E70D92" w:rsidP="003203FE">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5351DF8"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1CB848A" w14:textId="77777777" w:rsidR="00E70D92" w:rsidRPr="00E70D92" w:rsidRDefault="00E70D92" w:rsidP="003203FE">
            <w:pPr>
              <w:pStyle w:val="Tabletext"/>
              <w:jc w:val="center"/>
            </w:pPr>
            <w:r w:rsidRPr="00E70D92">
              <w:t>3, 14</w:t>
            </w:r>
          </w:p>
        </w:tc>
      </w:tr>
      <w:tr w:rsidR="00787CD5" w:rsidRPr="00E70D92" w14:paraId="473847F8"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083553ED" w14:textId="77777777" w:rsidR="00E70D92" w:rsidRPr="00E70D92" w:rsidRDefault="00E70D92" w:rsidP="00BA5B92">
            <w:pPr>
              <w:pStyle w:val="Tabletext"/>
              <w:jc w:val="center"/>
            </w:pPr>
            <w:r w:rsidRPr="00E70D92">
              <w:t>CA_7-20</w:t>
            </w:r>
          </w:p>
        </w:tc>
        <w:tc>
          <w:tcPr>
            <w:tcW w:w="1293" w:type="pct"/>
            <w:tcBorders>
              <w:top w:val="single" w:sz="4" w:space="0" w:color="auto"/>
              <w:left w:val="single" w:sz="4" w:space="0" w:color="auto"/>
              <w:bottom w:val="single" w:sz="4" w:space="0" w:color="auto"/>
              <w:right w:val="single" w:sz="4" w:space="0" w:color="auto"/>
            </w:tcBorders>
            <w:vAlign w:val="bottom"/>
            <w:hideMark/>
          </w:tcPr>
          <w:p w14:paraId="00E15D4E" w14:textId="77777777" w:rsidR="00E70D92" w:rsidRPr="00E70D92" w:rsidRDefault="00E70D92" w:rsidP="00BA5B92">
            <w:pPr>
              <w:pStyle w:val="Tabletext"/>
              <w:jc w:val="left"/>
            </w:pPr>
            <w:r w:rsidRPr="00E70D92">
              <w:t>Bandas E-UTRA 1,3, 7, 8, 22, 28, 31, 32, 33, 34, 40, 43, 50, 51, 65, 67, 72, 74, 75, 76</w:t>
            </w:r>
          </w:p>
        </w:tc>
        <w:tc>
          <w:tcPr>
            <w:tcW w:w="639" w:type="pct"/>
            <w:tcBorders>
              <w:top w:val="single" w:sz="4" w:space="0" w:color="auto"/>
              <w:left w:val="single" w:sz="4" w:space="0" w:color="auto"/>
              <w:bottom w:val="single" w:sz="4" w:space="0" w:color="auto"/>
              <w:right w:val="nil"/>
            </w:tcBorders>
            <w:vAlign w:val="center"/>
            <w:hideMark/>
          </w:tcPr>
          <w:p w14:paraId="60C52145"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59A4D28"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B8EA47E"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A4928A6"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3A94EF4"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146E125" w14:textId="77777777" w:rsidR="00E70D92" w:rsidRPr="00E70D92" w:rsidRDefault="00E70D92" w:rsidP="003203FE">
            <w:pPr>
              <w:pStyle w:val="Tabletext"/>
              <w:jc w:val="center"/>
            </w:pPr>
          </w:p>
        </w:tc>
      </w:tr>
      <w:tr w:rsidR="00787CD5" w:rsidRPr="00E70D92" w14:paraId="25926090"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52DD4ED"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A4E6E26" w14:textId="77777777" w:rsidR="00E70D92" w:rsidRPr="00E70D92" w:rsidRDefault="00E70D92" w:rsidP="00BA5B92">
            <w:pPr>
              <w:pStyle w:val="Tabletext"/>
              <w:jc w:val="left"/>
            </w:pPr>
            <w:r w:rsidRPr="00E70D92">
              <w:t>Banda E-UTRA 20</w:t>
            </w:r>
          </w:p>
        </w:tc>
        <w:tc>
          <w:tcPr>
            <w:tcW w:w="639" w:type="pct"/>
            <w:tcBorders>
              <w:top w:val="single" w:sz="4" w:space="0" w:color="auto"/>
              <w:left w:val="single" w:sz="4" w:space="0" w:color="auto"/>
              <w:bottom w:val="single" w:sz="4" w:space="0" w:color="auto"/>
              <w:right w:val="nil"/>
            </w:tcBorders>
            <w:vAlign w:val="center"/>
            <w:hideMark/>
          </w:tcPr>
          <w:p w14:paraId="0DE490C8"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4930E7E"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89FB656"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222F4C8"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21579F2"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CF3F1DC" w14:textId="77777777" w:rsidR="00E70D92" w:rsidRPr="00E70D92" w:rsidRDefault="00E70D92" w:rsidP="003203FE">
            <w:pPr>
              <w:pStyle w:val="Tabletext"/>
              <w:jc w:val="center"/>
            </w:pPr>
            <w:r w:rsidRPr="00E70D92">
              <w:t>3</w:t>
            </w:r>
          </w:p>
        </w:tc>
      </w:tr>
      <w:tr w:rsidR="00787CD5" w:rsidRPr="00E70D92" w14:paraId="448DB0C7"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B8F2D6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3ECDD85B" w14:textId="77777777" w:rsidR="00E70D92" w:rsidRPr="00E70D92" w:rsidRDefault="00E70D92" w:rsidP="00BA5B92">
            <w:pPr>
              <w:pStyle w:val="Tabletext"/>
              <w:jc w:val="left"/>
              <w:rPr>
                <w:lang w:val="pt-BR"/>
              </w:rPr>
            </w:pPr>
            <w:r w:rsidRPr="00E70D92">
              <w:rPr>
                <w:lang w:val="pt-BR"/>
              </w:rPr>
              <w:t>Bandas E-UTRA 42, 52</w:t>
            </w:r>
          </w:p>
          <w:p w14:paraId="79F1F259" w14:textId="77777777" w:rsidR="00E70D92" w:rsidRPr="00E70D92" w:rsidRDefault="00E70D92" w:rsidP="00BA5B92">
            <w:pPr>
              <w:pStyle w:val="Tabletext"/>
              <w:jc w:val="left"/>
              <w:rPr>
                <w:lang w:val="pt-BR"/>
              </w:rPr>
            </w:pPr>
            <w:r w:rsidRPr="00E70D92">
              <w:rPr>
                <w:lang w:val="pt-BR"/>
              </w:rPr>
              <w:t>Bandas NR n77, n78</w:t>
            </w:r>
          </w:p>
        </w:tc>
        <w:tc>
          <w:tcPr>
            <w:tcW w:w="639" w:type="pct"/>
            <w:tcBorders>
              <w:top w:val="single" w:sz="4" w:space="0" w:color="auto"/>
              <w:left w:val="single" w:sz="4" w:space="0" w:color="auto"/>
              <w:bottom w:val="single" w:sz="4" w:space="0" w:color="auto"/>
              <w:right w:val="nil"/>
            </w:tcBorders>
            <w:vAlign w:val="center"/>
            <w:hideMark/>
          </w:tcPr>
          <w:p w14:paraId="51EB319F"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6DB932D"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0AA0D32"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6C92DED"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EF3B331"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62E2D53" w14:textId="77777777" w:rsidR="00E70D92" w:rsidRPr="00E70D92" w:rsidRDefault="00E70D92" w:rsidP="003203FE">
            <w:pPr>
              <w:pStyle w:val="Tabletext"/>
              <w:jc w:val="center"/>
            </w:pPr>
            <w:r w:rsidRPr="00E70D92">
              <w:t>2</w:t>
            </w:r>
          </w:p>
        </w:tc>
      </w:tr>
      <w:tr w:rsidR="00787CD5" w:rsidRPr="00E70D92" w14:paraId="5A16696A"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AC3A42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E7D2830" w14:textId="77777777" w:rsidR="00E70D92" w:rsidRPr="00E70D92" w:rsidRDefault="00E70D92" w:rsidP="003203FE">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727B7FDE" w14:textId="77777777" w:rsidR="00E70D92" w:rsidRPr="00E70D92" w:rsidRDefault="00E70D92" w:rsidP="003203FE">
            <w:pPr>
              <w:pStyle w:val="Tabletext"/>
              <w:jc w:val="center"/>
            </w:pPr>
            <w:r w:rsidRPr="00E70D92">
              <w:t>2 570</w:t>
            </w:r>
          </w:p>
        </w:tc>
        <w:tc>
          <w:tcPr>
            <w:tcW w:w="185" w:type="pct"/>
            <w:tcBorders>
              <w:top w:val="single" w:sz="4" w:space="0" w:color="auto"/>
              <w:left w:val="nil"/>
              <w:bottom w:val="single" w:sz="4" w:space="0" w:color="auto"/>
              <w:right w:val="nil"/>
            </w:tcBorders>
            <w:vAlign w:val="center"/>
            <w:hideMark/>
          </w:tcPr>
          <w:p w14:paraId="06E55DF7"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8527904" w14:textId="77777777" w:rsidR="00E70D92" w:rsidRPr="00E70D92" w:rsidRDefault="00E70D92" w:rsidP="003203FE">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7EF94F56" w14:textId="77777777" w:rsidR="00E70D92" w:rsidRPr="00E70D92" w:rsidRDefault="00E70D92" w:rsidP="003203FE">
            <w:pPr>
              <w:pStyle w:val="Tabletext"/>
              <w:jc w:val="center"/>
            </w:pPr>
            <w:r w:rsidRPr="00E70D92">
              <w:t>+1,6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D65A1FC" w14:textId="77777777" w:rsidR="00E70D92" w:rsidRPr="00E70D92" w:rsidRDefault="00E70D92" w:rsidP="003203FE">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F04113E" w14:textId="77777777" w:rsidR="00E70D92" w:rsidRPr="00E70D92" w:rsidRDefault="00E70D92" w:rsidP="003203FE">
            <w:pPr>
              <w:pStyle w:val="Tabletext"/>
              <w:jc w:val="center"/>
            </w:pPr>
            <w:r w:rsidRPr="00E70D92">
              <w:t>2, 3, 13, 14</w:t>
            </w:r>
          </w:p>
        </w:tc>
      </w:tr>
      <w:tr w:rsidR="00787CD5" w:rsidRPr="00E70D92" w14:paraId="1BADABB2"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8D6E4F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719DECC" w14:textId="77777777" w:rsidR="00E70D92" w:rsidRPr="00E70D92" w:rsidRDefault="00E70D92" w:rsidP="003203FE">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6850B82" w14:textId="77777777" w:rsidR="00E70D92" w:rsidRPr="00E70D92" w:rsidRDefault="00E70D92" w:rsidP="003203FE">
            <w:pPr>
              <w:pStyle w:val="Tabletext"/>
              <w:jc w:val="center"/>
            </w:pPr>
            <w:r w:rsidRPr="00E70D92">
              <w:t>2 575</w:t>
            </w:r>
          </w:p>
        </w:tc>
        <w:tc>
          <w:tcPr>
            <w:tcW w:w="185" w:type="pct"/>
            <w:tcBorders>
              <w:top w:val="single" w:sz="4" w:space="0" w:color="auto"/>
              <w:left w:val="nil"/>
              <w:bottom w:val="single" w:sz="4" w:space="0" w:color="auto"/>
              <w:right w:val="nil"/>
            </w:tcBorders>
            <w:vAlign w:val="center"/>
            <w:hideMark/>
          </w:tcPr>
          <w:p w14:paraId="09173413"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A357912" w14:textId="77777777" w:rsidR="00E70D92" w:rsidRPr="00E70D92" w:rsidRDefault="00E70D92" w:rsidP="003203FE">
            <w:pPr>
              <w:pStyle w:val="Tabletext"/>
              <w:jc w:val="center"/>
            </w:pPr>
            <w:r w:rsidRPr="00E70D92">
              <w:t>2 595</w:t>
            </w:r>
          </w:p>
        </w:tc>
        <w:tc>
          <w:tcPr>
            <w:tcW w:w="510" w:type="pct"/>
            <w:tcBorders>
              <w:top w:val="single" w:sz="4" w:space="0" w:color="auto"/>
              <w:left w:val="single" w:sz="4" w:space="0" w:color="auto"/>
              <w:bottom w:val="single" w:sz="4" w:space="0" w:color="auto"/>
              <w:right w:val="single" w:sz="4" w:space="0" w:color="auto"/>
            </w:tcBorders>
            <w:vAlign w:val="center"/>
            <w:hideMark/>
          </w:tcPr>
          <w:p w14:paraId="50727BE8" w14:textId="77777777" w:rsidR="00E70D92" w:rsidRPr="00E70D92" w:rsidRDefault="00E70D92" w:rsidP="003203FE">
            <w:pPr>
              <w:pStyle w:val="Tabletext"/>
              <w:jc w:val="center"/>
            </w:pPr>
            <w:r w:rsidRPr="00E70D92">
              <w:t>−15,5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308615A" w14:textId="77777777" w:rsidR="00E70D92" w:rsidRPr="00E70D92" w:rsidRDefault="00E70D92" w:rsidP="003203FE">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38B8D05" w14:textId="77777777" w:rsidR="00E70D92" w:rsidRPr="00E70D92" w:rsidRDefault="00E70D92" w:rsidP="003203FE">
            <w:pPr>
              <w:pStyle w:val="Tabletext"/>
              <w:jc w:val="center"/>
            </w:pPr>
            <w:r w:rsidRPr="00E70D92">
              <w:t>2, 3, 13, 14</w:t>
            </w:r>
          </w:p>
        </w:tc>
      </w:tr>
      <w:tr w:rsidR="00787CD5" w:rsidRPr="00E70D92" w14:paraId="7EEA3984"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0A08BF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A25E3A2" w14:textId="77777777" w:rsidR="00E70D92" w:rsidRPr="00E70D92" w:rsidRDefault="00E70D92" w:rsidP="003203FE">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7A9AAF84" w14:textId="77777777" w:rsidR="00E70D92" w:rsidRPr="00E70D92" w:rsidRDefault="00E70D92" w:rsidP="003203FE">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1B4C49D9"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8B9DD14" w14:textId="77777777" w:rsidR="00E70D92" w:rsidRPr="00E70D92" w:rsidRDefault="00E70D92" w:rsidP="003203FE">
            <w:pPr>
              <w:pStyle w:val="Tabletext"/>
              <w:jc w:val="center"/>
            </w:pPr>
            <w:r w:rsidRPr="00E70D92">
              <w:t>2 620</w:t>
            </w:r>
          </w:p>
        </w:tc>
        <w:tc>
          <w:tcPr>
            <w:tcW w:w="510" w:type="pct"/>
            <w:tcBorders>
              <w:top w:val="single" w:sz="4" w:space="0" w:color="auto"/>
              <w:left w:val="single" w:sz="4" w:space="0" w:color="auto"/>
              <w:bottom w:val="single" w:sz="4" w:space="0" w:color="auto"/>
              <w:right w:val="single" w:sz="4" w:space="0" w:color="auto"/>
            </w:tcBorders>
            <w:vAlign w:val="center"/>
            <w:hideMark/>
          </w:tcPr>
          <w:p w14:paraId="6D631A89" w14:textId="77777777" w:rsidR="00E70D92" w:rsidRPr="00E70D92" w:rsidRDefault="00E70D92" w:rsidP="003203FE">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DFDE48C"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0357C30" w14:textId="77777777" w:rsidR="00E70D92" w:rsidRPr="00E70D92" w:rsidRDefault="00E70D92" w:rsidP="003203FE">
            <w:pPr>
              <w:pStyle w:val="Tabletext"/>
              <w:jc w:val="center"/>
            </w:pPr>
            <w:r w:rsidRPr="00E70D92">
              <w:t>3, 14</w:t>
            </w:r>
          </w:p>
        </w:tc>
      </w:tr>
    </w:tbl>
    <w:p w14:paraId="7F23007F" w14:textId="5D19C80E" w:rsidR="00BA5B92" w:rsidRDefault="00BA5B92" w:rsidP="00BA5B92">
      <w:pPr>
        <w:pStyle w:val="Tablefin"/>
      </w:pPr>
    </w:p>
    <w:p w14:paraId="77FF832A" w14:textId="77777777" w:rsidR="00BA5B92" w:rsidRPr="00E70D92" w:rsidRDefault="00BA5B92" w:rsidP="00BA5B92">
      <w:pPr>
        <w:pStyle w:val="TableNo"/>
      </w:pPr>
      <w:r w:rsidRPr="00E70D92">
        <w:lastRenderedPageBreak/>
        <w:t>CUADRO A1-41</w:t>
      </w:r>
      <w:r>
        <w:t xml:space="preserve"> </w:t>
      </w:r>
      <w:r w:rsidRPr="00501284">
        <w:t>(</w:t>
      </w:r>
      <w:r w:rsidRPr="00BA5B92">
        <w:rPr>
          <w:i/>
          <w:iCs/>
        </w:rPr>
        <w:t>continuación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1E39034D"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2057DE6B"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65FC6198" w14:textId="77777777" w:rsidR="00BA5B92" w:rsidRPr="00E70D92" w:rsidRDefault="00BA5B92" w:rsidP="00892661">
            <w:pPr>
              <w:pStyle w:val="Tablehead"/>
            </w:pPr>
            <w:r w:rsidRPr="00E70D92">
              <w:t>Emisión no esencial</w:t>
            </w:r>
          </w:p>
        </w:tc>
      </w:tr>
      <w:tr w:rsidR="00BA5B92" w:rsidRPr="00E70D92" w14:paraId="090FBC6C"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C4056D9"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1B508D50"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7C49FEAA"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3DBBC056"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66CE7164"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8E0F47A" w14:textId="77777777" w:rsidR="00BA5B92" w:rsidRPr="00E70D92" w:rsidRDefault="00BA5B92" w:rsidP="00892661">
            <w:pPr>
              <w:pStyle w:val="Tablehead"/>
            </w:pPr>
            <w:r w:rsidRPr="00E70D92">
              <w:t>Nota</w:t>
            </w:r>
          </w:p>
        </w:tc>
      </w:tr>
      <w:tr w:rsidR="00787CD5" w:rsidRPr="00E70D92" w14:paraId="7A758F96" w14:textId="77777777" w:rsidTr="003203FE">
        <w:trPr>
          <w:cantSplit/>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7AAD755C" w14:textId="77777777" w:rsidR="00E70D92" w:rsidRPr="00E70D92" w:rsidRDefault="00E70D92" w:rsidP="00BA5B92">
            <w:pPr>
              <w:pStyle w:val="Tabletext"/>
              <w:jc w:val="center"/>
            </w:pPr>
            <w:r w:rsidRPr="00E70D92">
              <w:t>CA_7-26</w:t>
            </w:r>
          </w:p>
        </w:tc>
        <w:tc>
          <w:tcPr>
            <w:tcW w:w="1293" w:type="pct"/>
            <w:tcBorders>
              <w:top w:val="single" w:sz="4" w:space="0" w:color="auto"/>
              <w:left w:val="single" w:sz="4" w:space="0" w:color="auto"/>
              <w:bottom w:val="single" w:sz="4" w:space="0" w:color="auto"/>
              <w:right w:val="single" w:sz="4" w:space="0" w:color="auto"/>
            </w:tcBorders>
            <w:vAlign w:val="bottom"/>
            <w:hideMark/>
          </w:tcPr>
          <w:p w14:paraId="6B7C46BA" w14:textId="77777777" w:rsidR="00E70D92" w:rsidRPr="00E70D92" w:rsidRDefault="00E70D92" w:rsidP="00BA5B92">
            <w:pPr>
              <w:pStyle w:val="Tabletext"/>
              <w:jc w:val="left"/>
            </w:pPr>
            <w:r w:rsidRPr="00E70D92">
              <w:t>Bandas E-UTRA 1, 2, 3, 4, 5, 7, 8, 12, 13, 14, 17, 22, 29, 30, 31, 40, 42, 43, 65, 66, 85</w:t>
            </w:r>
          </w:p>
        </w:tc>
        <w:tc>
          <w:tcPr>
            <w:tcW w:w="639" w:type="pct"/>
            <w:tcBorders>
              <w:top w:val="single" w:sz="4" w:space="0" w:color="auto"/>
              <w:left w:val="single" w:sz="4" w:space="0" w:color="auto"/>
              <w:bottom w:val="single" w:sz="4" w:space="0" w:color="auto"/>
              <w:right w:val="nil"/>
            </w:tcBorders>
            <w:vAlign w:val="center"/>
            <w:hideMark/>
          </w:tcPr>
          <w:p w14:paraId="19B23499"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498A221"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E90AFF1"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FBA963B"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4221B91"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B88641D" w14:textId="77777777" w:rsidR="00E70D92" w:rsidRPr="00E70D92" w:rsidRDefault="00E70D92" w:rsidP="003203FE">
            <w:pPr>
              <w:pStyle w:val="Tabletext"/>
              <w:jc w:val="center"/>
            </w:pPr>
          </w:p>
        </w:tc>
      </w:tr>
      <w:tr w:rsidR="00787CD5" w:rsidRPr="00E70D92" w14:paraId="3BAD7D5B"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B1272A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DC4CEE0" w14:textId="77777777" w:rsidR="00E70D92" w:rsidRPr="00E70D92" w:rsidRDefault="00E70D92" w:rsidP="00BA5B92">
            <w:pPr>
              <w:pStyle w:val="Tabletext"/>
              <w:jc w:val="left"/>
              <w:rPr>
                <w:lang w:val="pt-BR"/>
              </w:rPr>
            </w:pPr>
            <w:r w:rsidRPr="00E70D92">
              <w:rPr>
                <w:lang w:val="pt-BR"/>
              </w:rPr>
              <w:t>Bandas NR n77, n78, n79</w:t>
            </w:r>
          </w:p>
        </w:tc>
        <w:tc>
          <w:tcPr>
            <w:tcW w:w="639" w:type="pct"/>
            <w:tcBorders>
              <w:top w:val="single" w:sz="4" w:space="0" w:color="auto"/>
              <w:left w:val="single" w:sz="4" w:space="0" w:color="auto"/>
              <w:bottom w:val="single" w:sz="4" w:space="0" w:color="auto"/>
              <w:right w:val="nil"/>
            </w:tcBorders>
            <w:vAlign w:val="center"/>
            <w:hideMark/>
          </w:tcPr>
          <w:p w14:paraId="62414449"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CE58759"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C865194"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7F45224"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2FFEB79"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EF943DD" w14:textId="77777777" w:rsidR="00E70D92" w:rsidRPr="00E70D92" w:rsidRDefault="00E70D92" w:rsidP="003203FE">
            <w:pPr>
              <w:pStyle w:val="Tabletext"/>
              <w:jc w:val="center"/>
            </w:pPr>
            <w:r w:rsidRPr="00E70D92">
              <w:t>2</w:t>
            </w:r>
          </w:p>
        </w:tc>
      </w:tr>
      <w:tr w:rsidR="00787CD5" w:rsidRPr="00E70D92" w14:paraId="6BEE11E6"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9AEE08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14E7838A"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0AE1456" w14:textId="77777777" w:rsidR="00E70D92" w:rsidRPr="00E70D92" w:rsidRDefault="00E70D92" w:rsidP="003203FE">
            <w:pPr>
              <w:pStyle w:val="Tabletext"/>
              <w:jc w:val="center"/>
            </w:pPr>
            <w:r w:rsidRPr="00E70D92">
              <w:t>2 570</w:t>
            </w:r>
          </w:p>
        </w:tc>
        <w:tc>
          <w:tcPr>
            <w:tcW w:w="185" w:type="pct"/>
            <w:tcBorders>
              <w:top w:val="single" w:sz="4" w:space="0" w:color="auto"/>
              <w:left w:val="nil"/>
              <w:bottom w:val="single" w:sz="4" w:space="0" w:color="auto"/>
              <w:right w:val="nil"/>
            </w:tcBorders>
            <w:vAlign w:val="center"/>
            <w:hideMark/>
          </w:tcPr>
          <w:p w14:paraId="014EDA7F"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920F6E7" w14:textId="77777777" w:rsidR="00E70D92" w:rsidRPr="00E70D92" w:rsidRDefault="00E70D92" w:rsidP="003203FE">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10ACE1AD" w14:textId="77777777" w:rsidR="00E70D92" w:rsidRPr="00E70D92" w:rsidRDefault="00E70D92" w:rsidP="003203FE">
            <w:pPr>
              <w:pStyle w:val="Tabletext"/>
              <w:jc w:val="center"/>
            </w:pPr>
            <w:r w:rsidRPr="00E70D92">
              <w:t>+1,6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35A5C0C" w14:textId="77777777" w:rsidR="00E70D92" w:rsidRPr="00E70D92" w:rsidRDefault="00E70D92" w:rsidP="003203FE">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C8A2D06" w14:textId="77777777" w:rsidR="00E70D92" w:rsidRPr="00E70D92" w:rsidRDefault="00E70D92" w:rsidP="003203FE">
            <w:pPr>
              <w:pStyle w:val="Tabletext"/>
              <w:jc w:val="center"/>
            </w:pPr>
            <w:r w:rsidRPr="00E70D92">
              <w:t>3, 13, 14</w:t>
            </w:r>
          </w:p>
        </w:tc>
      </w:tr>
      <w:tr w:rsidR="00787CD5" w:rsidRPr="00E70D92" w14:paraId="30B70FB2"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73192C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33D89743"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72FBD4F" w14:textId="77777777" w:rsidR="00E70D92" w:rsidRPr="00E70D92" w:rsidRDefault="00E70D92" w:rsidP="003203FE">
            <w:pPr>
              <w:pStyle w:val="Tabletext"/>
              <w:jc w:val="center"/>
            </w:pPr>
            <w:r w:rsidRPr="00E70D92">
              <w:t>2 575</w:t>
            </w:r>
          </w:p>
        </w:tc>
        <w:tc>
          <w:tcPr>
            <w:tcW w:w="185" w:type="pct"/>
            <w:tcBorders>
              <w:top w:val="single" w:sz="4" w:space="0" w:color="auto"/>
              <w:left w:val="nil"/>
              <w:bottom w:val="single" w:sz="4" w:space="0" w:color="auto"/>
              <w:right w:val="nil"/>
            </w:tcBorders>
            <w:vAlign w:val="center"/>
            <w:hideMark/>
          </w:tcPr>
          <w:p w14:paraId="1D7E3C9E"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EE846BA" w14:textId="77777777" w:rsidR="00E70D92" w:rsidRPr="00E70D92" w:rsidRDefault="00E70D92" w:rsidP="003203FE">
            <w:pPr>
              <w:pStyle w:val="Tabletext"/>
              <w:jc w:val="center"/>
            </w:pPr>
            <w:r w:rsidRPr="00E70D92">
              <w:t>2 595</w:t>
            </w:r>
          </w:p>
        </w:tc>
        <w:tc>
          <w:tcPr>
            <w:tcW w:w="510" w:type="pct"/>
            <w:tcBorders>
              <w:top w:val="single" w:sz="4" w:space="0" w:color="auto"/>
              <w:left w:val="single" w:sz="4" w:space="0" w:color="auto"/>
              <w:bottom w:val="single" w:sz="4" w:space="0" w:color="auto"/>
              <w:right w:val="single" w:sz="4" w:space="0" w:color="auto"/>
            </w:tcBorders>
            <w:vAlign w:val="center"/>
            <w:hideMark/>
          </w:tcPr>
          <w:p w14:paraId="7FEE126D" w14:textId="77777777" w:rsidR="00E70D92" w:rsidRPr="00E70D92" w:rsidRDefault="00E70D92" w:rsidP="003203FE">
            <w:pPr>
              <w:pStyle w:val="Tabletext"/>
              <w:jc w:val="center"/>
            </w:pPr>
            <w:r w:rsidRPr="00E70D92">
              <w:t>−15,5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B45DD06" w14:textId="77777777" w:rsidR="00E70D92" w:rsidRPr="00E70D92" w:rsidRDefault="00E70D92" w:rsidP="003203FE">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23D3214" w14:textId="77777777" w:rsidR="00E70D92" w:rsidRPr="00E70D92" w:rsidRDefault="00E70D92" w:rsidP="003203FE">
            <w:pPr>
              <w:pStyle w:val="Tabletext"/>
              <w:jc w:val="center"/>
            </w:pPr>
            <w:r w:rsidRPr="00E70D92">
              <w:t>3, 13, 14</w:t>
            </w:r>
          </w:p>
        </w:tc>
      </w:tr>
      <w:tr w:rsidR="00787CD5" w:rsidRPr="00E70D92" w14:paraId="318076FC"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9E1DED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692E4993"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2FC96F3C" w14:textId="77777777" w:rsidR="00E70D92" w:rsidRPr="00E70D92" w:rsidRDefault="00E70D92" w:rsidP="003203FE">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5DBD1AAD"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AB53C6F" w14:textId="77777777" w:rsidR="00E70D92" w:rsidRPr="00E70D92" w:rsidRDefault="00E70D92" w:rsidP="003203FE">
            <w:pPr>
              <w:pStyle w:val="Tabletext"/>
              <w:jc w:val="center"/>
            </w:pPr>
            <w:r w:rsidRPr="00E70D92">
              <w:t>2 620</w:t>
            </w:r>
          </w:p>
        </w:tc>
        <w:tc>
          <w:tcPr>
            <w:tcW w:w="510" w:type="pct"/>
            <w:tcBorders>
              <w:top w:val="single" w:sz="4" w:space="0" w:color="auto"/>
              <w:left w:val="single" w:sz="4" w:space="0" w:color="auto"/>
              <w:bottom w:val="single" w:sz="4" w:space="0" w:color="auto"/>
              <w:right w:val="single" w:sz="4" w:space="0" w:color="auto"/>
            </w:tcBorders>
            <w:vAlign w:val="center"/>
            <w:hideMark/>
          </w:tcPr>
          <w:p w14:paraId="55DC4324" w14:textId="77777777" w:rsidR="00E70D92" w:rsidRPr="00E70D92" w:rsidRDefault="00E70D92" w:rsidP="003203FE">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E08AD97"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DF8812D" w14:textId="77777777" w:rsidR="00E70D92" w:rsidRPr="00E70D92" w:rsidRDefault="00E70D92" w:rsidP="003203FE">
            <w:pPr>
              <w:pStyle w:val="Tabletext"/>
              <w:jc w:val="center"/>
            </w:pPr>
            <w:r w:rsidRPr="00E70D92">
              <w:t>3, 14</w:t>
            </w:r>
          </w:p>
        </w:tc>
      </w:tr>
      <w:tr w:rsidR="00787CD5" w:rsidRPr="00E70D92" w14:paraId="19173887"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861810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F9EECF0"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EF48A67" w14:textId="77777777" w:rsidR="00E70D92" w:rsidRPr="00E70D92" w:rsidRDefault="00E70D92" w:rsidP="003203FE">
            <w:pPr>
              <w:pStyle w:val="Tabletext"/>
              <w:jc w:val="center"/>
            </w:pPr>
            <w:r w:rsidRPr="00E70D92">
              <w:t>703</w:t>
            </w:r>
          </w:p>
        </w:tc>
        <w:tc>
          <w:tcPr>
            <w:tcW w:w="185" w:type="pct"/>
            <w:tcBorders>
              <w:top w:val="single" w:sz="4" w:space="0" w:color="auto"/>
              <w:left w:val="nil"/>
              <w:bottom w:val="single" w:sz="4" w:space="0" w:color="auto"/>
              <w:right w:val="nil"/>
            </w:tcBorders>
            <w:vAlign w:val="center"/>
            <w:hideMark/>
          </w:tcPr>
          <w:p w14:paraId="166E7BBE"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78DF833" w14:textId="77777777" w:rsidR="00E70D92" w:rsidRPr="00E70D92" w:rsidRDefault="00E70D92" w:rsidP="003203FE">
            <w:pPr>
              <w:pStyle w:val="Tabletext"/>
              <w:jc w:val="center"/>
            </w:pPr>
            <w:r w:rsidRPr="00E70D92">
              <w:t>799</w:t>
            </w:r>
          </w:p>
        </w:tc>
        <w:tc>
          <w:tcPr>
            <w:tcW w:w="510" w:type="pct"/>
            <w:tcBorders>
              <w:top w:val="single" w:sz="4" w:space="0" w:color="auto"/>
              <w:left w:val="single" w:sz="4" w:space="0" w:color="auto"/>
              <w:bottom w:val="single" w:sz="4" w:space="0" w:color="auto"/>
              <w:right w:val="single" w:sz="4" w:space="0" w:color="auto"/>
            </w:tcBorders>
            <w:vAlign w:val="center"/>
            <w:hideMark/>
          </w:tcPr>
          <w:p w14:paraId="0C777DA5"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F1BD07F"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491A82C2" w14:textId="77777777" w:rsidR="00E70D92" w:rsidRPr="00E70D92" w:rsidRDefault="00E70D92" w:rsidP="003203FE">
            <w:pPr>
              <w:pStyle w:val="Tabletext"/>
              <w:jc w:val="center"/>
            </w:pPr>
          </w:p>
        </w:tc>
      </w:tr>
      <w:tr w:rsidR="00787CD5" w:rsidRPr="00E70D92" w14:paraId="4D9E27CF"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AE043AC"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890F2E6"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BC36474" w14:textId="77777777" w:rsidR="00E70D92" w:rsidRPr="00E70D92" w:rsidRDefault="00E70D92" w:rsidP="003203FE">
            <w:pPr>
              <w:pStyle w:val="Tabletext"/>
              <w:jc w:val="center"/>
            </w:pPr>
            <w:r w:rsidRPr="00E70D92">
              <w:t>799</w:t>
            </w:r>
          </w:p>
        </w:tc>
        <w:tc>
          <w:tcPr>
            <w:tcW w:w="185" w:type="pct"/>
            <w:tcBorders>
              <w:top w:val="single" w:sz="4" w:space="0" w:color="auto"/>
              <w:left w:val="nil"/>
              <w:bottom w:val="single" w:sz="4" w:space="0" w:color="auto"/>
              <w:right w:val="nil"/>
            </w:tcBorders>
            <w:vAlign w:val="center"/>
            <w:hideMark/>
          </w:tcPr>
          <w:p w14:paraId="41F19C91"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D104C34" w14:textId="77777777" w:rsidR="00E70D92" w:rsidRPr="00E70D92" w:rsidRDefault="00E70D92" w:rsidP="003203FE">
            <w:pPr>
              <w:pStyle w:val="Tabletext"/>
              <w:jc w:val="center"/>
            </w:pPr>
            <w:r w:rsidRPr="00E70D92">
              <w:t>803</w:t>
            </w:r>
          </w:p>
        </w:tc>
        <w:tc>
          <w:tcPr>
            <w:tcW w:w="510" w:type="pct"/>
            <w:tcBorders>
              <w:top w:val="single" w:sz="4" w:space="0" w:color="auto"/>
              <w:left w:val="single" w:sz="4" w:space="0" w:color="auto"/>
              <w:bottom w:val="single" w:sz="4" w:space="0" w:color="auto"/>
              <w:right w:val="single" w:sz="4" w:space="0" w:color="auto"/>
            </w:tcBorders>
            <w:vAlign w:val="center"/>
            <w:hideMark/>
          </w:tcPr>
          <w:p w14:paraId="25484574" w14:textId="77777777" w:rsidR="00E70D92" w:rsidRPr="00E70D92" w:rsidRDefault="00E70D92" w:rsidP="003203FE">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09D2F9B"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9383D8E" w14:textId="77777777" w:rsidR="00E70D92" w:rsidRPr="00E70D92" w:rsidRDefault="00E70D92" w:rsidP="003203FE">
            <w:pPr>
              <w:pStyle w:val="Tabletext"/>
              <w:jc w:val="center"/>
            </w:pPr>
            <w:r w:rsidRPr="00E70D92">
              <w:t>3</w:t>
            </w:r>
          </w:p>
        </w:tc>
      </w:tr>
      <w:tr w:rsidR="00787CD5" w:rsidRPr="00E70D92" w14:paraId="235D6043"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76A050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94F5BF8"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4881A0E" w14:textId="77777777" w:rsidR="00E70D92" w:rsidRPr="00E70D92" w:rsidRDefault="00E70D92" w:rsidP="003203FE">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745C4035"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2182924" w14:textId="77777777" w:rsidR="00E70D92" w:rsidRPr="00E70D92" w:rsidRDefault="00E70D92" w:rsidP="003203FE">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43EF1588"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619D8E0"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68A1D460" w14:textId="77777777" w:rsidR="00E70D92" w:rsidRPr="00E70D92" w:rsidRDefault="00E70D92" w:rsidP="003203FE">
            <w:pPr>
              <w:pStyle w:val="Tabletext"/>
              <w:jc w:val="center"/>
            </w:pPr>
          </w:p>
        </w:tc>
      </w:tr>
      <w:tr w:rsidR="00787CD5" w:rsidRPr="00E70D92" w14:paraId="59A7DA2E"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042A7B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8289B87"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8E35C8A" w14:textId="77777777" w:rsidR="00E70D92" w:rsidRPr="00E70D92" w:rsidRDefault="00E70D92" w:rsidP="003203FE">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0561F374"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9C54A09" w14:textId="77777777" w:rsidR="00E70D92" w:rsidRPr="00E70D92" w:rsidRDefault="00E70D92" w:rsidP="003203FE">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40B60B25" w14:textId="77777777" w:rsidR="00E70D92" w:rsidRPr="00E70D92" w:rsidRDefault="00E70D92" w:rsidP="003203FE">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2D6560C" w14:textId="77777777" w:rsidR="00E70D92" w:rsidRPr="00E70D92" w:rsidRDefault="00E70D92" w:rsidP="003203FE">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3AFC867" w14:textId="77777777" w:rsidR="00E70D92" w:rsidRPr="00E70D92" w:rsidRDefault="00E70D92" w:rsidP="003203FE">
            <w:pPr>
              <w:pStyle w:val="Tabletext"/>
              <w:jc w:val="center"/>
            </w:pPr>
            <w:r w:rsidRPr="00E70D92">
              <w:t>7</w:t>
            </w:r>
          </w:p>
        </w:tc>
      </w:tr>
      <w:tr w:rsidR="00787CD5" w:rsidRPr="00E70D92" w14:paraId="4A404A19"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30D7943C" w14:textId="77777777" w:rsidR="00E70D92" w:rsidRPr="00E70D92" w:rsidRDefault="00E70D92" w:rsidP="00BA5B92">
            <w:pPr>
              <w:pStyle w:val="Tabletext"/>
              <w:jc w:val="center"/>
            </w:pPr>
            <w:r w:rsidRPr="00E70D92">
              <w:t>CA_7-28</w:t>
            </w:r>
          </w:p>
        </w:tc>
        <w:tc>
          <w:tcPr>
            <w:tcW w:w="1293" w:type="pct"/>
            <w:tcBorders>
              <w:top w:val="single" w:sz="4" w:space="0" w:color="auto"/>
              <w:left w:val="single" w:sz="4" w:space="0" w:color="auto"/>
              <w:bottom w:val="single" w:sz="4" w:space="0" w:color="auto"/>
              <w:right w:val="single" w:sz="4" w:space="0" w:color="auto"/>
            </w:tcBorders>
            <w:vAlign w:val="bottom"/>
            <w:hideMark/>
          </w:tcPr>
          <w:p w14:paraId="595E9424" w14:textId="77777777" w:rsidR="00E70D92" w:rsidRPr="00E70D92" w:rsidRDefault="00E70D92" w:rsidP="00BA5B92">
            <w:pPr>
              <w:pStyle w:val="Tabletext"/>
              <w:jc w:val="left"/>
              <w:rPr>
                <w:lang w:val="pt-BR"/>
              </w:rPr>
            </w:pPr>
            <w:r w:rsidRPr="00E70D92">
              <w:rPr>
                <w:lang w:val="pt-BR"/>
              </w:rPr>
              <w:t>Bandas E-UTRA 2, 3, 5, 7, 8, 20, 26, 27, 31, 34, 40, 72</w:t>
            </w:r>
          </w:p>
          <w:p w14:paraId="1C661AD2" w14:textId="77777777" w:rsidR="00E70D92" w:rsidRPr="00E70D92" w:rsidRDefault="00E70D92" w:rsidP="00BA5B92">
            <w:pPr>
              <w:pStyle w:val="Tabletext"/>
              <w:jc w:val="left"/>
              <w:rPr>
                <w:lang w:val="pt-BR"/>
              </w:rPr>
            </w:pPr>
            <w:r w:rsidRPr="00E70D92">
              <w:rPr>
                <w:lang w:val="pt-BR"/>
              </w:rPr>
              <w:t>Banda NR n79</w:t>
            </w:r>
          </w:p>
        </w:tc>
        <w:tc>
          <w:tcPr>
            <w:tcW w:w="639" w:type="pct"/>
            <w:tcBorders>
              <w:top w:val="single" w:sz="4" w:space="0" w:color="auto"/>
              <w:left w:val="single" w:sz="4" w:space="0" w:color="auto"/>
              <w:bottom w:val="single" w:sz="4" w:space="0" w:color="auto"/>
              <w:right w:val="nil"/>
            </w:tcBorders>
            <w:vAlign w:val="center"/>
            <w:hideMark/>
          </w:tcPr>
          <w:p w14:paraId="141FB9CA"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0274982"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E3BD2E0"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8159C43"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0189BB7"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B1AB28A" w14:textId="77777777" w:rsidR="00E70D92" w:rsidRPr="00E70D92" w:rsidRDefault="00E70D92" w:rsidP="003203FE">
            <w:pPr>
              <w:pStyle w:val="Tabletext"/>
              <w:jc w:val="center"/>
            </w:pPr>
          </w:p>
        </w:tc>
      </w:tr>
      <w:tr w:rsidR="00787CD5" w:rsidRPr="00E70D92" w14:paraId="56C5155B"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F678590"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617BAF0A" w14:textId="77777777" w:rsidR="00E70D92" w:rsidRPr="00E70D92" w:rsidRDefault="00E70D92" w:rsidP="00BA5B92">
            <w:pPr>
              <w:pStyle w:val="Tabletext"/>
              <w:jc w:val="left"/>
              <w:rPr>
                <w:lang w:val="pt-BR"/>
              </w:rPr>
            </w:pPr>
            <w:r w:rsidRPr="00E70D92">
              <w:rPr>
                <w:lang w:val="pt-BR"/>
              </w:rPr>
              <w:t>Bandas E-UTRA 1, 4, 22, 32, 42, 43, 50, 51, 52, 65, 66, 74, 75, 76</w:t>
            </w:r>
          </w:p>
          <w:p w14:paraId="60F708A5" w14:textId="77777777" w:rsidR="00E70D92" w:rsidRPr="00E70D92" w:rsidRDefault="00E70D92" w:rsidP="00BA5B92">
            <w:pPr>
              <w:pStyle w:val="Tabletext"/>
              <w:jc w:val="left"/>
              <w:rPr>
                <w:lang w:val="pt-BR"/>
              </w:rPr>
            </w:pPr>
            <w:r w:rsidRPr="00E70D92">
              <w:rPr>
                <w:lang w:val="pt-BR"/>
              </w:rPr>
              <w:t>Bandas NR n77, n78</w:t>
            </w:r>
          </w:p>
        </w:tc>
        <w:tc>
          <w:tcPr>
            <w:tcW w:w="639" w:type="pct"/>
            <w:tcBorders>
              <w:top w:val="single" w:sz="4" w:space="0" w:color="auto"/>
              <w:left w:val="single" w:sz="4" w:space="0" w:color="auto"/>
              <w:bottom w:val="single" w:sz="4" w:space="0" w:color="auto"/>
              <w:right w:val="nil"/>
            </w:tcBorders>
            <w:vAlign w:val="center"/>
            <w:hideMark/>
          </w:tcPr>
          <w:p w14:paraId="00137F02"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6FC13C5"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F8F2E35"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2EC6CE3"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319E247"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30A8CB6" w14:textId="77777777" w:rsidR="00E70D92" w:rsidRPr="00E70D92" w:rsidRDefault="00E70D92" w:rsidP="003203FE">
            <w:pPr>
              <w:pStyle w:val="Tabletext"/>
              <w:jc w:val="center"/>
            </w:pPr>
            <w:r w:rsidRPr="00E70D92">
              <w:t>2</w:t>
            </w:r>
          </w:p>
        </w:tc>
      </w:tr>
      <w:tr w:rsidR="00787CD5" w:rsidRPr="00E70D92" w14:paraId="66CB9768"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1D12BD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308B7A2C" w14:textId="77777777" w:rsidR="00E70D92" w:rsidRPr="00E70D92" w:rsidRDefault="00E70D92" w:rsidP="00BA5B92">
            <w:pPr>
              <w:pStyle w:val="Tabletext"/>
              <w:jc w:val="left"/>
            </w:pPr>
            <w:r w:rsidRPr="00E70D92">
              <w:t>Banda E-UTRA 1</w:t>
            </w:r>
          </w:p>
        </w:tc>
        <w:tc>
          <w:tcPr>
            <w:tcW w:w="639" w:type="pct"/>
            <w:tcBorders>
              <w:top w:val="single" w:sz="4" w:space="0" w:color="auto"/>
              <w:left w:val="single" w:sz="4" w:space="0" w:color="auto"/>
              <w:bottom w:val="single" w:sz="4" w:space="0" w:color="auto"/>
              <w:right w:val="nil"/>
            </w:tcBorders>
            <w:vAlign w:val="center"/>
            <w:hideMark/>
          </w:tcPr>
          <w:p w14:paraId="71DAC41F"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0A2C6CE"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FB1BC41"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08FE759"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BAB2417"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F944945" w14:textId="77777777" w:rsidR="00E70D92" w:rsidRPr="00E70D92" w:rsidRDefault="00E70D92" w:rsidP="003203FE">
            <w:pPr>
              <w:pStyle w:val="Tabletext"/>
              <w:jc w:val="center"/>
            </w:pPr>
            <w:r w:rsidRPr="00E70D92">
              <w:t>5, 6</w:t>
            </w:r>
          </w:p>
        </w:tc>
      </w:tr>
      <w:tr w:rsidR="00787CD5" w:rsidRPr="00E70D92" w14:paraId="3820B169"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B7C6B9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F384E87"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E29869C" w14:textId="77777777" w:rsidR="00E70D92" w:rsidRPr="00E70D92" w:rsidRDefault="00E70D92" w:rsidP="003203FE">
            <w:pPr>
              <w:pStyle w:val="Tabletext"/>
              <w:jc w:val="center"/>
            </w:pPr>
            <w:r w:rsidRPr="00E70D92">
              <w:t>758</w:t>
            </w:r>
          </w:p>
        </w:tc>
        <w:tc>
          <w:tcPr>
            <w:tcW w:w="185" w:type="pct"/>
            <w:tcBorders>
              <w:top w:val="single" w:sz="4" w:space="0" w:color="auto"/>
              <w:left w:val="nil"/>
              <w:bottom w:val="single" w:sz="4" w:space="0" w:color="auto"/>
              <w:right w:val="nil"/>
            </w:tcBorders>
            <w:vAlign w:val="center"/>
            <w:hideMark/>
          </w:tcPr>
          <w:p w14:paraId="6A1DC1EC"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2A55DDE" w14:textId="77777777" w:rsidR="00E70D92" w:rsidRPr="00E70D92" w:rsidRDefault="00E70D92" w:rsidP="003203FE">
            <w:pPr>
              <w:pStyle w:val="Tabletext"/>
              <w:jc w:val="center"/>
            </w:pPr>
            <w:r w:rsidRPr="00E70D92">
              <w:t>773</w:t>
            </w:r>
          </w:p>
        </w:tc>
        <w:tc>
          <w:tcPr>
            <w:tcW w:w="510" w:type="pct"/>
            <w:tcBorders>
              <w:top w:val="single" w:sz="4" w:space="0" w:color="auto"/>
              <w:left w:val="single" w:sz="4" w:space="0" w:color="auto"/>
              <w:bottom w:val="single" w:sz="4" w:space="0" w:color="auto"/>
              <w:right w:val="single" w:sz="4" w:space="0" w:color="auto"/>
            </w:tcBorders>
            <w:vAlign w:val="center"/>
            <w:hideMark/>
          </w:tcPr>
          <w:p w14:paraId="6D0ECD09" w14:textId="77777777" w:rsidR="00E70D92" w:rsidRPr="00E70D92" w:rsidRDefault="00E70D92" w:rsidP="003203FE">
            <w:pPr>
              <w:pStyle w:val="Tabletext"/>
              <w:jc w:val="center"/>
            </w:pPr>
            <w:r w:rsidRPr="00E70D92">
              <w:t>−32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BDCC5BB"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F9A93B1" w14:textId="77777777" w:rsidR="00E70D92" w:rsidRPr="00E70D92" w:rsidRDefault="00E70D92" w:rsidP="003203FE">
            <w:pPr>
              <w:pStyle w:val="Tabletext"/>
              <w:jc w:val="center"/>
            </w:pPr>
            <w:r w:rsidRPr="00E70D92">
              <w:t>3</w:t>
            </w:r>
          </w:p>
        </w:tc>
      </w:tr>
      <w:tr w:rsidR="00787CD5" w:rsidRPr="00E70D92" w14:paraId="7250759A"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942E741"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6AE87D8"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209E6481" w14:textId="77777777" w:rsidR="00E70D92" w:rsidRPr="00E70D92" w:rsidRDefault="00E70D92" w:rsidP="003203FE">
            <w:pPr>
              <w:pStyle w:val="Tabletext"/>
              <w:jc w:val="center"/>
            </w:pPr>
            <w:r w:rsidRPr="00E70D92">
              <w:t>773</w:t>
            </w:r>
          </w:p>
        </w:tc>
        <w:tc>
          <w:tcPr>
            <w:tcW w:w="185" w:type="pct"/>
            <w:tcBorders>
              <w:top w:val="single" w:sz="4" w:space="0" w:color="auto"/>
              <w:left w:val="nil"/>
              <w:bottom w:val="single" w:sz="4" w:space="0" w:color="auto"/>
              <w:right w:val="nil"/>
            </w:tcBorders>
            <w:vAlign w:val="center"/>
            <w:hideMark/>
          </w:tcPr>
          <w:p w14:paraId="7782663A"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098B634" w14:textId="77777777" w:rsidR="00E70D92" w:rsidRPr="00E70D92" w:rsidRDefault="00E70D92" w:rsidP="003203FE">
            <w:pPr>
              <w:pStyle w:val="Tabletext"/>
              <w:jc w:val="center"/>
            </w:pPr>
            <w:r w:rsidRPr="00E70D92">
              <w:t>803</w:t>
            </w:r>
          </w:p>
        </w:tc>
        <w:tc>
          <w:tcPr>
            <w:tcW w:w="510" w:type="pct"/>
            <w:tcBorders>
              <w:top w:val="single" w:sz="4" w:space="0" w:color="auto"/>
              <w:left w:val="single" w:sz="4" w:space="0" w:color="auto"/>
              <w:bottom w:val="single" w:sz="4" w:space="0" w:color="auto"/>
              <w:right w:val="single" w:sz="4" w:space="0" w:color="auto"/>
            </w:tcBorders>
            <w:vAlign w:val="center"/>
            <w:hideMark/>
          </w:tcPr>
          <w:p w14:paraId="5D92E1E6"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6F11BCE"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4AC49337" w14:textId="77777777" w:rsidR="00E70D92" w:rsidRPr="00E70D92" w:rsidRDefault="00E70D92" w:rsidP="003203FE">
            <w:pPr>
              <w:pStyle w:val="Tabletext"/>
              <w:jc w:val="center"/>
            </w:pPr>
          </w:p>
        </w:tc>
      </w:tr>
      <w:tr w:rsidR="00787CD5" w:rsidRPr="00E70D92" w14:paraId="2DB35FAA"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3BC7FDF"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41824948"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E421CA2" w14:textId="77777777" w:rsidR="00E70D92" w:rsidRPr="00E70D92" w:rsidRDefault="00E70D92" w:rsidP="003203FE">
            <w:pPr>
              <w:pStyle w:val="Tabletext"/>
              <w:jc w:val="center"/>
            </w:pPr>
            <w:r w:rsidRPr="00E70D92">
              <w:t>2 570</w:t>
            </w:r>
          </w:p>
        </w:tc>
        <w:tc>
          <w:tcPr>
            <w:tcW w:w="185" w:type="pct"/>
            <w:tcBorders>
              <w:top w:val="single" w:sz="4" w:space="0" w:color="auto"/>
              <w:left w:val="nil"/>
              <w:bottom w:val="single" w:sz="4" w:space="0" w:color="auto"/>
              <w:right w:val="nil"/>
            </w:tcBorders>
            <w:vAlign w:val="center"/>
            <w:hideMark/>
          </w:tcPr>
          <w:p w14:paraId="095145A7"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DE9C022" w14:textId="77777777" w:rsidR="00E70D92" w:rsidRPr="00E70D92" w:rsidRDefault="00E70D92" w:rsidP="003203FE">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5B7C8F1F" w14:textId="77777777" w:rsidR="00E70D92" w:rsidRPr="00E70D92" w:rsidRDefault="00E70D92" w:rsidP="003203FE">
            <w:pPr>
              <w:pStyle w:val="Tabletext"/>
              <w:jc w:val="center"/>
            </w:pPr>
            <w:r w:rsidRPr="00E70D92">
              <w:t>+1,6</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48B8FFF" w14:textId="77777777" w:rsidR="00E70D92" w:rsidRPr="00E70D92" w:rsidRDefault="00E70D92" w:rsidP="003203FE">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9200D85" w14:textId="77777777" w:rsidR="00E70D92" w:rsidRPr="00E70D92" w:rsidRDefault="00E70D92" w:rsidP="003203FE">
            <w:pPr>
              <w:pStyle w:val="Tabletext"/>
              <w:jc w:val="center"/>
            </w:pPr>
            <w:r w:rsidRPr="00E70D92">
              <w:t>3, 13, 14</w:t>
            </w:r>
          </w:p>
        </w:tc>
      </w:tr>
      <w:tr w:rsidR="00787CD5" w:rsidRPr="00E70D92" w14:paraId="49621CB3"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569C703"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6049827"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94DF6C0" w14:textId="77777777" w:rsidR="00E70D92" w:rsidRPr="00E70D92" w:rsidRDefault="00E70D92" w:rsidP="003203FE">
            <w:pPr>
              <w:pStyle w:val="Tabletext"/>
              <w:jc w:val="center"/>
            </w:pPr>
            <w:r w:rsidRPr="00E70D92">
              <w:t>2 575</w:t>
            </w:r>
          </w:p>
        </w:tc>
        <w:tc>
          <w:tcPr>
            <w:tcW w:w="185" w:type="pct"/>
            <w:tcBorders>
              <w:top w:val="single" w:sz="4" w:space="0" w:color="auto"/>
              <w:left w:val="nil"/>
              <w:bottom w:val="single" w:sz="4" w:space="0" w:color="auto"/>
              <w:right w:val="nil"/>
            </w:tcBorders>
            <w:vAlign w:val="center"/>
            <w:hideMark/>
          </w:tcPr>
          <w:p w14:paraId="0EFFCA6B"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60513DC" w14:textId="77777777" w:rsidR="00E70D92" w:rsidRPr="00E70D92" w:rsidRDefault="00E70D92" w:rsidP="003203FE">
            <w:pPr>
              <w:pStyle w:val="Tabletext"/>
              <w:jc w:val="center"/>
            </w:pPr>
            <w:r w:rsidRPr="00E70D92">
              <w:t>2 595</w:t>
            </w:r>
          </w:p>
        </w:tc>
        <w:tc>
          <w:tcPr>
            <w:tcW w:w="510" w:type="pct"/>
            <w:tcBorders>
              <w:top w:val="single" w:sz="4" w:space="0" w:color="auto"/>
              <w:left w:val="single" w:sz="4" w:space="0" w:color="auto"/>
              <w:bottom w:val="single" w:sz="4" w:space="0" w:color="auto"/>
              <w:right w:val="single" w:sz="4" w:space="0" w:color="auto"/>
            </w:tcBorders>
            <w:vAlign w:val="center"/>
            <w:hideMark/>
          </w:tcPr>
          <w:p w14:paraId="0BD7A01D" w14:textId="77777777" w:rsidR="00E70D92" w:rsidRPr="00E70D92" w:rsidRDefault="00E70D92" w:rsidP="003203FE">
            <w:pPr>
              <w:pStyle w:val="Tabletext"/>
              <w:jc w:val="center"/>
            </w:pPr>
            <w:r w:rsidRPr="00E70D92">
              <w:t>−15,5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A262D0F" w14:textId="77777777" w:rsidR="00E70D92" w:rsidRPr="00E70D92" w:rsidRDefault="00E70D92" w:rsidP="003203FE">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59B7EF3" w14:textId="77777777" w:rsidR="00E70D92" w:rsidRPr="00E70D92" w:rsidRDefault="00E70D92" w:rsidP="003203FE">
            <w:pPr>
              <w:pStyle w:val="Tabletext"/>
              <w:jc w:val="center"/>
            </w:pPr>
            <w:r w:rsidRPr="00E70D92">
              <w:t>3, 13, 14</w:t>
            </w:r>
          </w:p>
        </w:tc>
      </w:tr>
      <w:tr w:rsidR="00787CD5" w:rsidRPr="00E70D92" w14:paraId="17FD951F"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3F3D27F"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4BDF3950"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DA69079" w14:textId="77777777" w:rsidR="00E70D92" w:rsidRPr="00E70D92" w:rsidRDefault="00E70D92" w:rsidP="003203FE">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0A0146B4"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E022B93" w14:textId="77777777" w:rsidR="00E70D92" w:rsidRPr="00E70D92" w:rsidRDefault="00E70D92" w:rsidP="003203FE">
            <w:pPr>
              <w:pStyle w:val="Tabletext"/>
              <w:jc w:val="center"/>
            </w:pPr>
            <w:r w:rsidRPr="00E70D92">
              <w:t>2 620</w:t>
            </w:r>
          </w:p>
        </w:tc>
        <w:tc>
          <w:tcPr>
            <w:tcW w:w="510" w:type="pct"/>
            <w:tcBorders>
              <w:top w:val="single" w:sz="4" w:space="0" w:color="auto"/>
              <w:left w:val="single" w:sz="4" w:space="0" w:color="auto"/>
              <w:bottom w:val="single" w:sz="4" w:space="0" w:color="auto"/>
              <w:right w:val="single" w:sz="4" w:space="0" w:color="auto"/>
            </w:tcBorders>
            <w:vAlign w:val="center"/>
            <w:hideMark/>
          </w:tcPr>
          <w:p w14:paraId="644E8B7B" w14:textId="77777777" w:rsidR="00E70D92" w:rsidRPr="00E70D92" w:rsidRDefault="00E70D92" w:rsidP="003203FE">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449C8DF"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DABEF07" w14:textId="77777777" w:rsidR="00E70D92" w:rsidRPr="00E70D92" w:rsidRDefault="00E70D92" w:rsidP="003203FE">
            <w:pPr>
              <w:pStyle w:val="Tabletext"/>
              <w:jc w:val="center"/>
            </w:pPr>
            <w:r w:rsidRPr="00E70D92">
              <w:t>3, 14</w:t>
            </w:r>
          </w:p>
        </w:tc>
      </w:tr>
      <w:tr w:rsidR="00787CD5" w:rsidRPr="00E70D92" w14:paraId="0D503396" w14:textId="77777777" w:rsidTr="00556120">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764E74DD" w14:textId="77777777" w:rsidR="00E70D92" w:rsidRPr="00E70D92" w:rsidRDefault="00E70D92" w:rsidP="00556120">
            <w:pPr>
              <w:pStyle w:val="Tabletext"/>
              <w:jc w:val="center"/>
            </w:pPr>
            <w:r w:rsidRPr="00E70D92">
              <w:t>CA_8-20</w:t>
            </w:r>
          </w:p>
        </w:tc>
        <w:tc>
          <w:tcPr>
            <w:tcW w:w="1293" w:type="pct"/>
            <w:tcBorders>
              <w:top w:val="single" w:sz="4" w:space="0" w:color="auto"/>
              <w:left w:val="single" w:sz="4" w:space="0" w:color="auto"/>
              <w:bottom w:val="single" w:sz="4" w:space="0" w:color="auto"/>
              <w:right w:val="single" w:sz="4" w:space="0" w:color="auto"/>
            </w:tcBorders>
            <w:vAlign w:val="center"/>
            <w:hideMark/>
          </w:tcPr>
          <w:p w14:paraId="3AE641BD" w14:textId="77777777" w:rsidR="00E70D92" w:rsidRPr="00E70D92" w:rsidRDefault="00E70D92" w:rsidP="00BA5B92">
            <w:pPr>
              <w:pStyle w:val="Tabletext"/>
              <w:jc w:val="left"/>
            </w:pPr>
            <w:r w:rsidRPr="00E70D92">
              <w:t>Bandas E-UTRA 1, 28, 31, 32, 33, 34, 39, 40, 45, 50, 51, 65, 67, 68, 72, 73, 74, 75, 76, 87, 88</w:t>
            </w:r>
          </w:p>
        </w:tc>
        <w:tc>
          <w:tcPr>
            <w:tcW w:w="639" w:type="pct"/>
            <w:tcBorders>
              <w:top w:val="single" w:sz="4" w:space="0" w:color="auto"/>
              <w:left w:val="single" w:sz="4" w:space="0" w:color="auto"/>
              <w:bottom w:val="single" w:sz="4" w:space="0" w:color="auto"/>
              <w:right w:val="nil"/>
            </w:tcBorders>
            <w:vAlign w:val="center"/>
            <w:hideMark/>
          </w:tcPr>
          <w:p w14:paraId="2E74C874"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13AC6FB"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6F077E7"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234C842"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DF38909"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22DCD7D1" w14:textId="77777777" w:rsidR="00E70D92" w:rsidRPr="00E70D92" w:rsidRDefault="00E70D92" w:rsidP="003203FE">
            <w:pPr>
              <w:pStyle w:val="Tabletext"/>
              <w:jc w:val="center"/>
            </w:pPr>
          </w:p>
        </w:tc>
      </w:tr>
      <w:tr w:rsidR="00787CD5" w:rsidRPr="00E70D92" w14:paraId="72C63B86"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8D7BFFB"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67ECECC1" w14:textId="77777777" w:rsidR="00E70D92" w:rsidRPr="00E70D92" w:rsidRDefault="00E70D92" w:rsidP="00BA5B92">
            <w:pPr>
              <w:pStyle w:val="Tabletext"/>
              <w:jc w:val="left"/>
              <w:rPr>
                <w:lang w:val="pt-BR"/>
              </w:rPr>
            </w:pPr>
            <w:r w:rsidRPr="00E70D92">
              <w:rPr>
                <w:lang w:val="pt-BR"/>
              </w:rPr>
              <w:t>Bandas E-UTRA 3, 7, 22, 38, 41, 42, 43, 52, 69</w:t>
            </w:r>
          </w:p>
          <w:p w14:paraId="07438986" w14:textId="77777777" w:rsidR="00E70D92" w:rsidRPr="00E70D92" w:rsidRDefault="00E70D92" w:rsidP="00BA5B92">
            <w:pPr>
              <w:pStyle w:val="Tabletext"/>
              <w:jc w:val="left"/>
              <w:rPr>
                <w:lang w:val="pt-BR"/>
              </w:rPr>
            </w:pPr>
            <w:r w:rsidRPr="00E70D92">
              <w:rPr>
                <w:lang w:val="pt-BR"/>
              </w:rPr>
              <w:t>Bandas NR n77, n78, n79</w:t>
            </w:r>
          </w:p>
        </w:tc>
        <w:tc>
          <w:tcPr>
            <w:tcW w:w="639" w:type="pct"/>
            <w:tcBorders>
              <w:top w:val="single" w:sz="4" w:space="0" w:color="auto"/>
              <w:left w:val="single" w:sz="4" w:space="0" w:color="auto"/>
              <w:bottom w:val="single" w:sz="4" w:space="0" w:color="auto"/>
              <w:right w:val="nil"/>
            </w:tcBorders>
            <w:vAlign w:val="center"/>
            <w:hideMark/>
          </w:tcPr>
          <w:p w14:paraId="44FF9240"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B9A8069"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13D09D9"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DAF8B2B"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27AD973"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DF4C8C0" w14:textId="77777777" w:rsidR="00E70D92" w:rsidRPr="00E70D92" w:rsidRDefault="00E70D92" w:rsidP="003203FE">
            <w:pPr>
              <w:pStyle w:val="Tabletext"/>
              <w:jc w:val="center"/>
            </w:pPr>
            <w:r w:rsidRPr="00E70D92">
              <w:t>2</w:t>
            </w:r>
          </w:p>
        </w:tc>
      </w:tr>
      <w:tr w:rsidR="00787CD5" w:rsidRPr="00E70D92" w14:paraId="015FAC8B"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9E6895A"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C301D55" w14:textId="77777777" w:rsidR="00E70D92" w:rsidRPr="00E70D92" w:rsidRDefault="00E70D92" w:rsidP="00BA5B92">
            <w:pPr>
              <w:pStyle w:val="Tabletext"/>
              <w:jc w:val="left"/>
            </w:pPr>
            <w:r w:rsidRPr="00E70D92">
              <w:t>Bandas E-UTRA 8, 20</w:t>
            </w:r>
          </w:p>
        </w:tc>
        <w:tc>
          <w:tcPr>
            <w:tcW w:w="639" w:type="pct"/>
            <w:tcBorders>
              <w:top w:val="single" w:sz="4" w:space="0" w:color="auto"/>
              <w:left w:val="single" w:sz="4" w:space="0" w:color="auto"/>
              <w:bottom w:val="single" w:sz="4" w:space="0" w:color="auto"/>
              <w:right w:val="nil"/>
            </w:tcBorders>
            <w:vAlign w:val="center"/>
            <w:hideMark/>
          </w:tcPr>
          <w:p w14:paraId="3CE22557"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ABF3DD1"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5B35225"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B631966"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3D25497"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7040C7B" w14:textId="77777777" w:rsidR="00E70D92" w:rsidRPr="00E70D92" w:rsidRDefault="00E70D92" w:rsidP="003203FE">
            <w:pPr>
              <w:pStyle w:val="Tabletext"/>
              <w:jc w:val="center"/>
            </w:pPr>
            <w:r w:rsidRPr="00E70D92">
              <w:t>3</w:t>
            </w:r>
          </w:p>
        </w:tc>
      </w:tr>
      <w:tr w:rsidR="00787CD5" w:rsidRPr="00E70D92" w14:paraId="7C08889A"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E6B0C8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BCBEA62" w14:textId="77777777" w:rsidR="00E70D92" w:rsidRPr="00E70D92" w:rsidRDefault="00E70D92" w:rsidP="00BA5B92">
            <w:pPr>
              <w:pStyle w:val="Tabletext"/>
              <w:jc w:val="left"/>
            </w:pPr>
            <w:r w:rsidRPr="00E70D92">
              <w:t>Bandas E-UTRA 11, 21</w:t>
            </w:r>
          </w:p>
        </w:tc>
        <w:tc>
          <w:tcPr>
            <w:tcW w:w="639" w:type="pct"/>
            <w:tcBorders>
              <w:top w:val="single" w:sz="4" w:space="0" w:color="auto"/>
              <w:left w:val="single" w:sz="4" w:space="0" w:color="auto"/>
              <w:bottom w:val="single" w:sz="4" w:space="0" w:color="auto"/>
              <w:right w:val="nil"/>
            </w:tcBorders>
            <w:vAlign w:val="center"/>
            <w:hideMark/>
          </w:tcPr>
          <w:p w14:paraId="58EBB360"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54D5ACA"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3A0ED51"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FBD38E2"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93C04A1"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E8A55C0" w14:textId="77777777" w:rsidR="00E70D92" w:rsidRPr="00E70D92" w:rsidRDefault="00E70D92" w:rsidP="003203FE">
            <w:pPr>
              <w:pStyle w:val="Tabletext"/>
              <w:jc w:val="center"/>
            </w:pPr>
            <w:r w:rsidRPr="00E70D92">
              <w:t>11</w:t>
            </w:r>
          </w:p>
        </w:tc>
      </w:tr>
      <w:tr w:rsidR="00787CD5" w:rsidRPr="00E70D92" w14:paraId="6CC4ED42"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E6D84B0"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A8840CE"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82B1C31" w14:textId="77777777" w:rsidR="00E70D92" w:rsidRPr="00E70D92" w:rsidRDefault="00E70D92" w:rsidP="003203FE">
            <w:pPr>
              <w:pStyle w:val="Tabletext"/>
              <w:jc w:val="center"/>
            </w:pPr>
            <w:r w:rsidRPr="00E70D92">
              <w:t>758</w:t>
            </w:r>
          </w:p>
        </w:tc>
        <w:tc>
          <w:tcPr>
            <w:tcW w:w="185" w:type="pct"/>
            <w:tcBorders>
              <w:top w:val="single" w:sz="4" w:space="0" w:color="auto"/>
              <w:left w:val="nil"/>
              <w:bottom w:val="single" w:sz="4" w:space="0" w:color="auto"/>
              <w:right w:val="nil"/>
            </w:tcBorders>
            <w:vAlign w:val="center"/>
            <w:hideMark/>
          </w:tcPr>
          <w:p w14:paraId="08E5594C"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19F75C0" w14:textId="77777777" w:rsidR="00E70D92" w:rsidRPr="00E70D92" w:rsidRDefault="00E70D92" w:rsidP="003203FE">
            <w:pPr>
              <w:pStyle w:val="Tabletext"/>
              <w:jc w:val="center"/>
            </w:pPr>
            <w:r w:rsidRPr="00E70D92">
              <w:t>788</w:t>
            </w:r>
          </w:p>
        </w:tc>
        <w:tc>
          <w:tcPr>
            <w:tcW w:w="510" w:type="pct"/>
            <w:tcBorders>
              <w:top w:val="single" w:sz="4" w:space="0" w:color="auto"/>
              <w:left w:val="single" w:sz="4" w:space="0" w:color="auto"/>
              <w:bottom w:val="single" w:sz="4" w:space="0" w:color="auto"/>
              <w:right w:val="single" w:sz="4" w:space="0" w:color="auto"/>
            </w:tcBorders>
            <w:vAlign w:val="center"/>
            <w:hideMark/>
          </w:tcPr>
          <w:p w14:paraId="3D7528FB"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2B2040B"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251F231" w14:textId="77777777" w:rsidR="00E70D92" w:rsidRPr="00E70D92" w:rsidRDefault="00E70D92" w:rsidP="003203FE">
            <w:pPr>
              <w:pStyle w:val="Tabletext"/>
              <w:jc w:val="center"/>
            </w:pPr>
          </w:p>
        </w:tc>
      </w:tr>
      <w:tr w:rsidR="00787CD5" w:rsidRPr="00E70D92" w14:paraId="6FD7D394"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9CEE44D"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1194A64"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7247D829" w14:textId="77777777" w:rsidR="00E70D92" w:rsidRPr="00E70D92" w:rsidRDefault="00E70D92" w:rsidP="003203FE">
            <w:pPr>
              <w:pStyle w:val="Tabletext"/>
              <w:jc w:val="center"/>
            </w:pPr>
            <w:r w:rsidRPr="00E70D92">
              <w:t>860</w:t>
            </w:r>
          </w:p>
        </w:tc>
        <w:tc>
          <w:tcPr>
            <w:tcW w:w="185" w:type="pct"/>
            <w:tcBorders>
              <w:top w:val="single" w:sz="4" w:space="0" w:color="auto"/>
              <w:left w:val="nil"/>
              <w:bottom w:val="single" w:sz="4" w:space="0" w:color="auto"/>
              <w:right w:val="nil"/>
            </w:tcBorders>
            <w:vAlign w:val="center"/>
            <w:hideMark/>
          </w:tcPr>
          <w:p w14:paraId="493C8438"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1A944C4" w14:textId="77777777" w:rsidR="00E70D92" w:rsidRPr="00E70D92" w:rsidRDefault="00E70D92" w:rsidP="003203FE">
            <w:pPr>
              <w:pStyle w:val="Tabletext"/>
              <w:jc w:val="center"/>
            </w:pPr>
            <w:r w:rsidRPr="00E70D92">
              <w:t>890</w:t>
            </w:r>
          </w:p>
        </w:tc>
        <w:tc>
          <w:tcPr>
            <w:tcW w:w="510" w:type="pct"/>
            <w:tcBorders>
              <w:top w:val="single" w:sz="4" w:space="0" w:color="auto"/>
              <w:left w:val="single" w:sz="4" w:space="0" w:color="auto"/>
              <w:bottom w:val="single" w:sz="4" w:space="0" w:color="auto"/>
              <w:right w:val="single" w:sz="4" w:space="0" w:color="auto"/>
            </w:tcBorders>
            <w:vAlign w:val="center"/>
            <w:hideMark/>
          </w:tcPr>
          <w:p w14:paraId="45BFE6AC" w14:textId="77777777" w:rsidR="00E70D92" w:rsidRPr="00E70D92" w:rsidRDefault="00E70D92" w:rsidP="003203FE">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E013BA8"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05AA0CE" w14:textId="77777777" w:rsidR="00E70D92" w:rsidRPr="00E70D92" w:rsidRDefault="00E70D92" w:rsidP="003203FE">
            <w:pPr>
              <w:pStyle w:val="Tabletext"/>
              <w:jc w:val="center"/>
            </w:pPr>
            <w:r w:rsidRPr="00E70D92">
              <w:t>3, 11</w:t>
            </w:r>
          </w:p>
        </w:tc>
      </w:tr>
    </w:tbl>
    <w:p w14:paraId="2C4E81B4" w14:textId="3E7AA06E" w:rsidR="00BA5B92" w:rsidRDefault="00BA5B92" w:rsidP="00BA5B92">
      <w:pPr>
        <w:pStyle w:val="Tablefin"/>
      </w:pPr>
    </w:p>
    <w:p w14:paraId="075CC3F1" w14:textId="77777777" w:rsidR="00BA5B92" w:rsidRPr="00E70D92" w:rsidRDefault="00BA5B92" w:rsidP="00BA5B92">
      <w:pPr>
        <w:pStyle w:val="TableNo"/>
      </w:pPr>
      <w:r w:rsidRPr="00E70D92">
        <w:lastRenderedPageBreak/>
        <w:t>CUADRO A1-41</w:t>
      </w:r>
      <w:r>
        <w:t xml:space="preserve"> </w:t>
      </w:r>
      <w:r w:rsidRPr="00501284">
        <w:t>(</w:t>
      </w:r>
      <w:r w:rsidRPr="00BA5B92">
        <w:rPr>
          <w:i/>
          <w:iCs/>
        </w:rPr>
        <w:t>continuación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52097EF3"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0CD5ADCD"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7C793C41" w14:textId="77777777" w:rsidR="00BA5B92" w:rsidRPr="00E70D92" w:rsidRDefault="00BA5B92" w:rsidP="00892661">
            <w:pPr>
              <w:pStyle w:val="Tablehead"/>
            </w:pPr>
            <w:r w:rsidRPr="00E70D92">
              <w:t>Emisión no esencial</w:t>
            </w:r>
          </w:p>
        </w:tc>
      </w:tr>
      <w:tr w:rsidR="00BA5B92" w:rsidRPr="00E70D92" w14:paraId="5A0B68E1"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1581B80"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C23D491"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459E9B10"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70AF8D3A"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19C9D0CD"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E5BFD25" w14:textId="77777777" w:rsidR="00BA5B92" w:rsidRPr="00E70D92" w:rsidRDefault="00BA5B92" w:rsidP="00892661">
            <w:pPr>
              <w:pStyle w:val="Tablehead"/>
            </w:pPr>
            <w:r w:rsidRPr="00E70D92">
              <w:t>Nota</w:t>
            </w:r>
          </w:p>
        </w:tc>
      </w:tr>
      <w:tr w:rsidR="00787CD5" w:rsidRPr="00E70D92" w14:paraId="000BCAE2" w14:textId="77777777" w:rsidTr="00556120">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45DCBF50" w14:textId="77777777" w:rsidR="00E70D92" w:rsidRPr="00E70D92" w:rsidRDefault="00E70D92" w:rsidP="002227F3">
            <w:pPr>
              <w:pStyle w:val="Tabletext"/>
              <w:jc w:val="center"/>
            </w:pPr>
            <w:r w:rsidRPr="00E70D92">
              <w:t>CA_8-28</w:t>
            </w:r>
          </w:p>
        </w:tc>
        <w:tc>
          <w:tcPr>
            <w:tcW w:w="1293" w:type="pct"/>
            <w:tcBorders>
              <w:top w:val="single" w:sz="4" w:space="0" w:color="auto"/>
              <w:left w:val="single" w:sz="4" w:space="0" w:color="auto"/>
              <w:bottom w:val="single" w:sz="4" w:space="0" w:color="auto"/>
              <w:right w:val="single" w:sz="4" w:space="0" w:color="auto"/>
            </w:tcBorders>
            <w:vAlign w:val="bottom"/>
            <w:hideMark/>
          </w:tcPr>
          <w:p w14:paraId="40A4454A" w14:textId="77777777" w:rsidR="00E70D92" w:rsidRPr="00E70D92" w:rsidRDefault="00E70D92" w:rsidP="00BA5B92">
            <w:pPr>
              <w:pStyle w:val="Tabletext"/>
              <w:jc w:val="left"/>
              <w:rPr>
                <w:lang w:val="pt-BR"/>
              </w:rPr>
            </w:pPr>
            <w:r w:rsidRPr="00E70D92">
              <w:rPr>
                <w:lang w:val="pt-BR"/>
              </w:rPr>
              <w:t>Bandas E-UTRA 3, 4, 7, 22, 32, 41, 42, 43, 50, 51, 52, 65, 66, 73, 74, 75, 76</w:t>
            </w:r>
          </w:p>
          <w:p w14:paraId="790310EE" w14:textId="77777777" w:rsidR="00E70D92" w:rsidRPr="00E70D92" w:rsidRDefault="00E70D92" w:rsidP="00BA5B92">
            <w:pPr>
              <w:pStyle w:val="Tabletext"/>
              <w:jc w:val="left"/>
              <w:rPr>
                <w:lang w:val="pt-BR"/>
              </w:rPr>
            </w:pPr>
            <w:r w:rsidRPr="00E70D92">
              <w:rPr>
                <w:lang w:val="pt-BR"/>
              </w:rPr>
              <w:t>Bandas NR n77, n78, n79</w:t>
            </w:r>
          </w:p>
        </w:tc>
        <w:tc>
          <w:tcPr>
            <w:tcW w:w="639" w:type="pct"/>
            <w:tcBorders>
              <w:top w:val="single" w:sz="4" w:space="0" w:color="auto"/>
              <w:left w:val="single" w:sz="4" w:space="0" w:color="auto"/>
              <w:bottom w:val="single" w:sz="4" w:space="0" w:color="auto"/>
              <w:right w:val="nil"/>
            </w:tcBorders>
            <w:vAlign w:val="center"/>
            <w:hideMark/>
          </w:tcPr>
          <w:p w14:paraId="05AD6DA1"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9537401"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196453F"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3CEB5788"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B89C77C"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FB6BA09" w14:textId="77777777" w:rsidR="00E70D92" w:rsidRPr="00E70D92" w:rsidRDefault="00E70D92" w:rsidP="003203FE">
            <w:pPr>
              <w:pStyle w:val="Tabletext"/>
              <w:jc w:val="center"/>
            </w:pPr>
            <w:r w:rsidRPr="00E70D92">
              <w:t>2</w:t>
            </w:r>
          </w:p>
        </w:tc>
      </w:tr>
      <w:tr w:rsidR="00787CD5" w:rsidRPr="00E70D92" w14:paraId="03F75012" w14:textId="77777777" w:rsidTr="00556120">
        <w:trPr>
          <w:jc w:val="center"/>
        </w:trPr>
        <w:tc>
          <w:tcPr>
            <w:tcW w:w="817" w:type="pct"/>
            <w:vMerge/>
            <w:tcBorders>
              <w:top w:val="single" w:sz="4" w:space="0" w:color="auto"/>
              <w:left w:val="single" w:sz="4" w:space="0" w:color="auto"/>
              <w:bottom w:val="single" w:sz="4" w:space="0" w:color="auto"/>
              <w:right w:val="single" w:sz="4" w:space="0" w:color="auto"/>
            </w:tcBorders>
            <w:hideMark/>
          </w:tcPr>
          <w:p w14:paraId="5F72EAE2" w14:textId="77777777" w:rsidR="00E70D92" w:rsidRPr="00E70D92" w:rsidRDefault="00E70D92" w:rsidP="002227F3">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6A9D571" w14:textId="77777777" w:rsidR="00E70D92" w:rsidRPr="00E70D92" w:rsidRDefault="00E70D92" w:rsidP="00BA5B92">
            <w:pPr>
              <w:pStyle w:val="Tabletext"/>
              <w:jc w:val="left"/>
            </w:pPr>
            <w:r w:rsidRPr="00E70D92">
              <w:t>Banda E-UTRA 1</w:t>
            </w:r>
          </w:p>
        </w:tc>
        <w:tc>
          <w:tcPr>
            <w:tcW w:w="639" w:type="pct"/>
            <w:tcBorders>
              <w:top w:val="single" w:sz="4" w:space="0" w:color="auto"/>
              <w:left w:val="single" w:sz="4" w:space="0" w:color="auto"/>
              <w:bottom w:val="single" w:sz="4" w:space="0" w:color="auto"/>
              <w:right w:val="nil"/>
            </w:tcBorders>
            <w:vAlign w:val="center"/>
            <w:hideMark/>
          </w:tcPr>
          <w:p w14:paraId="4C6E2266"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82A6E6F"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EDB67D3"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22AD8C7"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0CB1CF0"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B220A71" w14:textId="77777777" w:rsidR="00E70D92" w:rsidRPr="00E70D92" w:rsidRDefault="00E70D92" w:rsidP="003203FE">
            <w:pPr>
              <w:pStyle w:val="Tabletext"/>
              <w:jc w:val="center"/>
            </w:pPr>
            <w:r w:rsidRPr="00E70D92">
              <w:t>2, 5, 21</w:t>
            </w:r>
          </w:p>
        </w:tc>
      </w:tr>
      <w:tr w:rsidR="00787CD5" w:rsidRPr="00E70D92" w14:paraId="66D0F3CE" w14:textId="77777777" w:rsidTr="00556120">
        <w:trPr>
          <w:jc w:val="center"/>
        </w:trPr>
        <w:tc>
          <w:tcPr>
            <w:tcW w:w="817" w:type="pct"/>
            <w:vMerge/>
            <w:tcBorders>
              <w:top w:val="single" w:sz="4" w:space="0" w:color="auto"/>
              <w:left w:val="single" w:sz="4" w:space="0" w:color="auto"/>
              <w:bottom w:val="single" w:sz="4" w:space="0" w:color="auto"/>
              <w:right w:val="single" w:sz="4" w:space="0" w:color="auto"/>
            </w:tcBorders>
            <w:hideMark/>
          </w:tcPr>
          <w:p w14:paraId="41C76CCD" w14:textId="77777777" w:rsidR="00E70D92" w:rsidRPr="00E70D92" w:rsidRDefault="00E70D92" w:rsidP="002227F3">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1AA5B909" w14:textId="77777777" w:rsidR="00E70D92" w:rsidRPr="00E70D92" w:rsidRDefault="00E70D92" w:rsidP="00BA5B92">
            <w:pPr>
              <w:pStyle w:val="Tabletext"/>
              <w:jc w:val="left"/>
            </w:pPr>
            <w:r w:rsidRPr="00E70D92">
              <w:t>Banda E-UTRA 8</w:t>
            </w:r>
          </w:p>
        </w:tc>
        <w:tc>
          <w:tcPr>
            <w:tcW w:w="639" w:type="pct"/>
            <w:tcBorders>
              <w:top w:val="single" w:sz="4" w:space="0" w:color="auto"/>
              <w:left w:val="single" w:sz="4" w:space="0" w:color="auto"/>
              <w:bottom w:val="single" w:sz="4" w:space="0" w:color="auto"/>
              <w:right w:val="nil"/>
            </w:tcBorders>
            <w:vAlign w:val="center"/>
            <w:hideMark/>
          </w:tcPr>
          <w:p w14:paraId="62B84976"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2E720BD"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7DFC995"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F450138"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54C7BA4"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2300231" w14:textId="77777777" w:rsidR="00E70D92" w:rsidRPr="00E70D92" w:rsidRDefault="00E70D92" w:rsidP="003203FE">
            <w:pPr>
              <w:pStyle w:val="Tabletext"/>
              <w:jc w:val="center"/>
            </w:pPr>
            <w:r w:rsidRPr="00E70D92">
              <w:t>3</w:t>
            </w:r>
          </w:p>
        </w:tc>
      </w:tr>
      <w:tr w:rsidR="00787CD5" w:rsidRPr="00E70D92" w14:paraId="07D66246" w14:textId="77777777" w:rsidTr="00556120">
        <w:trPr>
          <w:jc w:val="center"/>
        </w:trPr>
        <w:tc>
          <w:tcPr>
            <w:tcW w:w="817" w:type="pct"/>
            <w:vMerge/>
            <w:tcBorders>
              <w:top w:val="single" w:sz="4" w:space="0" w:color="auto"/>
              <w:left w:val="single" w:sz="4" w:space="0" w:color="auto"/>
              <w:bottom w:val="single" w:sz="4" w:space="0" w:color="auto"/>
              <w:right w:val="single" w:sz="4" w:space="0" w:color="auto"/>
            </w:tcBorders>
            <w:hideMark/>
          </w:tcPr>
          <w:p w14:paraId="79261626" w14:textId="77777777" w:rsidR="00E70D92" w:rsidRPr="00E70D92" w:rsidRDefault="00E70D92" w:rsidP="002227F3">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52CBAB9" w14:textId="77777777" w:rsidR="00E70D92" w:rsidRPr="00E70D92" w:rsidRDefault="00E70D92" w:rsidP="00BA5B92">
            <w:pPr>
              <w:pStyle w:val="Tabletext"/>
              <w:jc w:val="left"/>
            </w:pPr>
            <w:r w:rsidRPr="00E70D92">
              <w:t>Bandas E-UTRA 2, 18, 20, 25, 27, 28, 31, 33, 34, 38, 39, 40, 68, 69, 72, 87, 88</w:t>
            </w:r>
          </w:p>
        </w:tc>
        <w:tc>
          <w:tcPr>
            <w:tcW w:w="639" w:type="pct"/>
            <w:tcBorders>
              <w:top w:val="single" w:sz="4" w:space="0" w:color="auto"/>
              <w:left w:val="single" w:sz="4" w:space="0" w:color="auto"/>
              <w:bottom w:val="single" w:sz="4" w:space="0" w:color="auto"/>
              <w:right w:val="nil"/>
            </w:tcBorders>
            <w:vAlign w:val="center"/>
            <w:hideMark/>
          </w:tcPr>
          <w:p w14:paraId="60041C0E"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8B51E8E"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761DC6A"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051BC82"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AB96D37"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69FB458" w14:textId="77777777" w:rsidR="00E70D92" w:rsidRPr="00E70D92" w:rsidRDefault="00E70D92" w:rsidP="003203FE">
            <w:pPr>
              <w:pStyle w:val="Tabletext"/>
              <w:jc w:val="center"/>
            </w:pPr>
          </w:p>
        </w:tc>
      </w:tr>
      <w:tr w:rsidR="00787CD5" w:rsidRPr="00E70D92" w14:paraId="7BBD5F59" w14:textId="77777777" w:rsidTr="00556120">
        <w:trPr>
          <w:jc w:val="center"/>
        </w:trPr>
        <w:tc>
          <w:tcPr>
            <w:tcW w:w="817" w:type="pct"/>
            <w:vMerge/>
            <w:tcBorders>
              <w:top w:val="single" w:sz="4" w:space="0" w:color="auto"/>
              <w:left w:val="single" w:sz="4" w:space="0" w:color="auto"/>
              <w:bottom w:val="single" w:sz="4" w:space="0" w:color="auto"/>
              <w:right w:val="single" w:sz="4" w:space="0" w:color="auto"/>
            </w:tcBorders>
            <w:hideMark/>
          </w:tcPr>
          <w:p w14:paraId="4684C3CA" w14:textId="77777777" w:rsidR="00E70D92" w:rsidRPr="00E70D92" w:rsidRDefault="00E70D92" w:rsidP="002227F3">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6E57E43D" w14:textId="77777777" w:rsidR="00E70D92" w:rsidRPr="00E70D92" w:rsidRDefault="00E70D92" w:rsidP="00BA5B92">
            <w:pPr>
              <w:pStyle w:val="Tabletext"/>
              <w:jc w:val="left"/>
            </w:pPr>
            <w:r w:rsidRPr="00E70D92">
              <w:t>Bandas E-UTRA 11, 21, 45</w:t>
            </w:r>
          </w:p>
        </w:tc>
        <w:tc>
          <w:tcPr>
            <w:tcW w:w="639" w:type="pct"/>
            <w:tcBorders>
              <w:top w:val="single" w:sz="4" w:space="0" w:color="auto"/>
              <w:left w:val="single" w:sz="4" w:space="0" w:color="auto"/>
              <w:bottom w:val="single" w:sz="4" w:space="0" w:color="auto"/>
              <w:right w:val="nil"/>
            </w:tcBorders>
            <w:vAlign w:val="center"/>
            <w:hideMark/>
          </w:tcPr>
          <w:p w14:paraId="3CDBD96B"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930AF04"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BB721CB"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B982D74"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814AAA3"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BE2ED7A" w14:textId="77777777" w:rsidR="00E70D92" w:rsidRPr="00E70D92" w:rsidRDefault="00E70D92" w:rsidP="003203FE">
            <w:pPr>
              <w:pStyle w:val="Tabletext"/>
              <w:jc w:val="center"/>
            </w:pPr>
            <w:r w:rsidRPr="00E70D92">
              <w:t>21</w:t>
            </w:r>
          </w:p>
        </w:tc>
      </w:tr>
      <w:tr w:rsidR="00787CD5" w:rsidRPr="00E70D92" w14:paraId="22A3D1D7" w14:textId="77777777" w:rsidTr="00556120">
        <w:trPr>
          <w:jc w:val="center"/>
        </w:trPr>
        <w:tc>
          <w:tcPr>
            <w:tcW w:w="817" w:type="pct"/>
            <w:vMerge/>
            <w:tcBorders>
              <w:top w:val="single" w:sz="4" w:space="0" w:color="auto"/>
              <w:left w:val="single" w:sz="4" w:space="0" w:color="auto"/>
              <w:bottom w:val="single" w:sz="4" w:space="0" w:color="auto"/>
              <w:right w:val="single" w:sz="4" w:space="0" w:color="auto"/>
            </w:tcBorders>
            <w:hideMark/>
          </w:tcPr>
          <w:p w14:paraId="2AFFC741" w14:textId="77777777" w:rsidR="00E70D92" w:rsidRPr="00E70D92" w:rsidRDefault="00E70D92" w:rsidP="002227F3">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18BCE13"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B6D70FD" w14:textId="77777777" w:rsidR="00E70D92" w:rsidRPr="00E70D92" w:rsidRDefault="00E70D92" w:rsidP="003203FE">
            <w:pPr>
              <w:pStyle w:val="Tabletext"/>
              <w:jc w:val="center"/>
            </w:pPr>
            <w:r w:rsidRPr="00E70D92">
              <w:t>470</w:t>
            </w:r>
          </w:p>
        </w:tc>
        <w:tc>
          <w:tcPr>
            <w:tcW w:w="185" w:type="pct"/>
            <w:tcBorders>
              <w:top w:val="single" w:sz="4" w:space="0" w:color="auto"/>
              <w:left w:val="nil"/>
              <w:bottom w:val="single" w:sz="4" w:space="0" w:color="auto"/>
              <w:right w:val="nil"/>
            </w:tcBorders>
            <w:vAlign w:val="center"/>
            <w:hideMark/>
          </w:tcPr>
          <w:p w14:paraId="10947BB2"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B5A10B7" w14:textId="77777777" w:rsidR="00E70D92" w:rsidRPr="00E70D92" w:rsidRDefault="00E70D92" w:rsidP="003203FE">
            <w:pPr>
              <w:pStyle w:val="Tabletext"/>
              <w:jc w:val="center"/>
            </w:pPr>
            <w:r w:rsidRPr="00E70D92">
              <w:t>694</w:t>
            </w:r>
          </w:p>
        </w:tc>
        <w:tc>
          <w:tcPr>
            <w:tcW w:w="510" w:type="pct"/>
            <w:tcBorders>
              <w:top w:val="single" w:sz="4" w:space="0" w:color="auto"/>
              <w:left w:val="single" w:sz="4" w:space="0" w:color="auto"/>
              <w:bottom w:val="single" w:sz="4" w:space="0" w:color="auto"/>
              <w:right w:val="single" w:sz="4" w:space="0" w:color="auto"/>
            </w:tcBorders>
            <w:vAlign w:val="center"/>
            <w:hideMark/>
          </w:tcPr>
          <w:p w14:paraId="39400709" w14:textId="77777777" w:rsidR="00E70D92" w:rsidRPr="00E70D92" w:rsidRDefault="00E70D92" w:rsidP="003203FE">
            <w:pPr>
              <w:pStyle w:val="Tabletext"/>
              <w:jc w:val="center"/>
            </w:pPr>
            <w:r w:rsidRPr="00E70D92">
              <w:t>−42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85AB3D7" w14:textId="77777777" w:rsidR="00E70D92" w:rsidRPr="00E70D92" w:rsidRDefault="00E70D92" w:rsidP="003203FE">
            <w:pPr>
              <w:pStyle w:val="Tabletext"/>
              <w:jc w:val="center"/>
            </w:pPr>
            <w:r w:rsidRPr="00E70D92">
              <w:t>8</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AB23B8F" w14:textId="77777777" w:rsidR="00E70D92" w:rsidRPr="00E70D92" w:rsidRDefault="00E70D92" w:rsidP="003203FE">
            <w:pPr>
              <w:pStyle w:val="Tabletext"/>
              <w:jc w:val="center"/>
            </w:pPr>
            <w:r w:rsidRPr="00E70D92">
              <w:t>3, 22</w:t>
            </w:r>
          </w:p>
        </w:tc>
      </w:tr>
      <w:tr w:rsidR="00787CD5" w:rsidRPr="00E70D92" w14:paraId="1C5A1936" w14:textId="77777777" w:rsidTr="00556120">
        <w:trPr>
          <w:jc w:val="center"/>
        </w:trPr>
        <w:tc>
          <w:tcPr>
            <w:tcW w:w="817" w:type="pct"/>
            <w:vMerge/>
            <w:tcBorders>
              <w:top w:val="single" w:sz="4" w:space="0" w:color="auto"/>
              <w:left w:val="single" w:sz="4" w:space="0" w:color="auto"/>
              <w:bottom w:val="single" w:sz="4" w:space="0" w:color="auto"/>
              <w:right w:val="single" w:sz="4" w:space="0" w:color="auto"/>
            </w:tcBorders>
            <w:hideMark/>
          </w:tcPr>
          <w:p w14:paraId="01B5E65F" w14:textId="77777777" w:rsidR="00E70D92" w:rsidRPr="00E70D92" w:rsidRDefault="00E70D92" w:rsidP="002227F3">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A538601"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148B6BF" w14:textId="77777777" w:rsidR="00E70D92" w:rsidRPr="00E70D92" w:rsidRDefault="00E70D92" w:rsidP="003203FE">
            <w:pPr>
              <w:pStyle w:val="Tabletext"/>
              <w:jc w:val="center"/>
            </w:pPr>
            <w:r w:rsidRPr="00E70D92">
              <w:t>470</w:t>
            </w:r>
          </w:p>
        </w:tc>
        <w:tc>
          <w:tcPr>
            <w:tcW w:w="185" w:type="pct"/>
            <w:tcBorders>
              <w:top w:val="single" w:sz="4" w:space="0" w:color="auto"/>
              <w:left w:val="nil"/>
              <w:bottom w:val="single" w:sz="4" w:space="0" w:color="auto"/>
              <w:right w:val="nil"/>
            </w:tcBorders>
            <w:vAlign w:val="center"/>
            <w:hideMark/>
          </w:tcPr>
          <w:p w14:paraId="4D979AD2"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C1B5789" w14:textId="77777777" w:rsidR="00E70D92" w:rsidRPr="00E70D92" w:rsidRDefault="00E70D92" w:rsidP="003203FE">
            <w:pPr>
              <w:pStyle w:val="Tabletext"/>
              <w:jc w:val="center"/>
            </w:pPr>
            <w:r w:rsidRPr="00E70D92">
              <w:t>710</w:t>
            </w:r>
          </w:p>
        </w:tc>
        <w:tc>
          <w:tcPr>
            <w:tcW w:w="510" w:type="pct"/>
            <w:tcBorders>
              <w:top w:val="single" w:sz="4" w:space="0" w:color="auto"/>
              <w:left w:val="single" w:sz="4" w:space="0" w:color="auto"/>
              <w:bottom w:val="single" w:sz="4" w:space="0" w:color="auto"/>
              <w:right w:val="single" w:sz="4" w:space="0" w:color="auto"/>
            </w:tcBorders>
            <w:vAlign w:val="center"/>
            <w:hideMark/>
          </w:tcPr>
          <w:p w14:paraId="4FF9F62A" w14:textId="77777777" w:rsidR="00E70D92" w:rsidRPr="00E70D92" w:rsidRDefault="00E70D92" w:rsidP="003203FE">
            <w:pPr>
              <w:pStyle w:val="Tabletext"/>
              <w:jc w:val="center"/>
            </w:pPr>
            <w:r w:rsidRPr="00E70D92">
              <w:t>−26,2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3658977" w14:textId="77777777" w:rsidR="00E70D92" w:rsidRPr="00E70D92" w:rsidRDefault="00E70D92" w:rsidP="003203FE">
            <w:pPr>
              <w:pStyle w:val="Tabletext"/>
              <w:jc w:val="center"/>
            </w:pPr>
            <w:r w:rsidRPr="00E70D92">
              <w:t>6</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9577CC3" w14:textId="77777777" w:rsidR="00E70D92" w:rsidRPr="00E70D92" w:rsidRDefault="00E70D92" w:rsidP="003203FE">
            <w:pPr>
              <w:pStyle w:val="Tabletext"/>
              <w:jc w:val="center"/>
            </w:pPr>
            <w:r w:rsidRPr="00E70D92">
              <w:t>23</w:t>
            </w:r>
          </w:p>
        </w:tc>
      </w:tr>
      <w:tr w:rsidR="00787CD5" w:rsidRPr="00E70D92" w14:paraId="290993D7" w14:textId="77777777" w:rsidTr="00556120">
        <w:trPr>
          <w:jc w:val="center"/>
        </w:trPr>
        <w:tc>
          <w:tcPr>
            <w:tcW w:w="817" w:type="pct"/>
            <w:vMerge/>
            <w:tcBorders>
              <w:top w:val="single" w:sz="4" w:space="0" w:color="auto"/>
              <w:left w:val="single" w:sz="4" w:space="0" w:color="auto"/>
              <w:bottom w:val="single" w:sz="4" w:space="0" w:color="auto"/>
              <w:right w:val="single" w:sz="4" w:space="0" w:color="auto"/>
            </w:tcBorders>
            <w:hideMark/>
          </w:tcPr>
          <w:p w14:paraId="4785F453" w14:textId="77777777" w:rsidR="00E70D92" w:rsidRPr="00E70D92" w:rsidRDefault="00E70D92" w:rsidP="002227F3">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8FAE778"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C8EE632" w14:textId="77777777" w:rsidR="00E70D92" w:rsidRPr="00E70D92" w:rsidRDefault="00E70D92" w:rsidP="003203FE">
            <w:pPr>
              <w:pStyle w:val="Tabletext"/>
              <w:jc w:val="center"/>
            </w:pPr>
            <w:r w:rsidRPr="00E70D92">
              <w:t>662</w:t>
            </w:r>
          </w:p>
        </w:tc>
        <w:tc>
          <w:tcPr>
            <w:tcW w:w="185" w:type="pct"/>
            <w:tcBorders>
              <w:top w:val="single" w:sz="4" w:space="0" w:color="auto"/>
              <w:left w:val="nil"/>
              <w:bottom w:val="single" w:sz="4" w:space="0" w:color="auto"/>
              <w:right w:val="nil"/>
            </w:tcBorders>
            <w:vAlign w:val="center"/>
            <w:hideMark/>
          </w:tcPr>
          <w:p w14:paraId="2121F2E5"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E6FEFCB" w14:textId="77777777" w:rsidR="00E70D92" w:rsidRPr="00E70D92" w:rsidRDefault="00E70D92" w:rsidP="003203FE">
            <w:pPr>
              <w:pStyle w:val="Tabletext"/>
              <w:jc w:val="center"/>
            </w:pPr>
            <w:r w:rsidRPr="00E70D92">
              <w:t>694</w:t>
            </w:r>
          </w:p>
        </w:tc>
        <w:tc>
          <w:tcPr>
            <w:tcW w:w="510" w:type="pct"/>
            <w:tcBorders>
              <w:top w:val="single" w:sz="4" w:space="0" w:color="auto"/>
              <w:left w:val="single" w:sz="4" w:space="0" w:color="auto"/>
              <w:bottom w:val="single" w:sz="4" w:space="0" w:color="auto"/>
              <w:right w:val="single" w:sz="4" w:space="0" w:color="auto"/>
            </w:tcBorders>
            <w:vAlign w:val="center"/>
            <w:hideMark/>
          </w:tcPr>
          <w:p w14:paraId="174F05DB" w14:textId="77777777" w:rsidR="00E70D92" w:rsidRPr="00E70D92" w:rsidRDefault="00E70D92" w:rsidP="003203FE">
            <w:pPr>
              <w:pStyle w:val="Tabletext"/>
              <w:jc w:val="center"/>
            </w:pPr>
            <w:r w:rsidRPr="00E70D92">
              <w:t>−26,2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DA0647F" w14:textId="77777777" w:rsidR="00E70D92" w:rsidRPr="00E70D92" w:rsidRDefault="00E70D92" w:rsidP="003203FE">
            <w:pPr>
              <w:pStyle w:val="Tabletext"/>
              <w:jc w:val="center"/>
            </w:pPr>
            <w:r w:rsidRPr="00E70D92">
              <w:t>6</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D3C2FFC" w14:textId="77777777" w:rsidR="00E70D92" w:rsidRPr="00E70D92" w:rsidRDefault="00E70D92" w:rsidP="003203FE">
            <w:pPr>
              <w:pStyle w:val="Tabletext"/>
              <w:jc w:val="center"/>
            </w:pPr>
            <w:r w:rsidRPr="00E70D92">
              <w:t>3</w:t>
            </w:r>
          </w:p>
        </w:tc>
      </w:tr>
      <w:tr w:rsidR="00787CD5" w:rsidRPr="00E70D92" w14:paraId="03F5EBE3" w14:textId="77777777" w:rsidTr="00556120">
        <w:trPr>
          <w:jc w:val="center"/>
        </w:trPr>
        <w:tc>
          <w:tcPr>
            <w:tcW w:w="817" w:type="pct"/>
            <w:vMerge/>
            <w:tcBorders>
              <w:top w:val="single" w:sz="4" w:space="0" w:color="auto"/>
              <w:left w:val="single" w:sz="4" w:space="0" w:color="auto"/>
              <w:bottom w:val="single" w:sz="4" w:space="0" w:color="auto"/>
              <w:right w:val="single" w:sz="4" w:space="0" w:color="auto"/>
            </w:tcBorders>
            <w:hideMark/>
          </w:tcPr>
          <w:p w14:paraId="6F7968E8" w14:textId="77777777" w:rsidR="00E70D92" w:rsidRPr="00E70D92" w:rsidRDefault="00E70D92" w:rsidP="002227F3">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1FBA8944"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230A847" w14:textId="77777777" w:rsidR="00E70D92" w:rsidRPr="00E70D92" w:rsidRDefault="00E70D92" w:rsidP="003203FE">
            <w:pPr>
              <w:pStyle w:val="Tabletext"/>
              <w:jc w:val="center"/>
            </w:pPr>
            <w:r w:rsidRPr="00E70D92">
              <w:t>758</w:t>
            </w:r>
          </w:p>
        </w:tc>
        <w:tc>
          <w:tcPr>
            <w:tcW w:w="185" w:type="pct"/>
            <w:tcBorders>
              <w:top w:val="single" w:sz="4" w:space="0" w:color="auto"/>
              <w:left w:val="nil"/>
              <w:bottom w:val="single" w:sz="4" w:space="0" w:color="auto"/>
              <w:right w:val="nil"/>
            </w:tcBorders>
            <w:vAlign w:val="center"/>
            <w:hideMark/>
          </w:tcPr>
          <w:p w14:paraId="2FB49CF0"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EF5614E" w14:textId="77777777" w:rsidR="00E70D92" w:rsidRPr="00E70D92" w:rsidRDefault="00E70D92" w:rsidP="003203FE">
            <w:pPr>
              <w:pStyle w:val="Tabletext"/>
              <w:jc w:val="center"/>
            </w:pPr>
            <w:r w:rsidRPr="00E70D92">
              <w:t>773</w:t>
            </w:r>
          </w:p>
        </w:tc>
        <w:tc>
          <w:tcPr>
            <w:tcW w:w="510" w:type="pct"/>
            <w:tcBorders>
              <w:top w:val="single" w:sz="4" w:space="0" w:color="auto"/>
              <w:left w:val="single" w:sz="4" w:space="0" w:color="auto"/>
              <w:bottom w:val="single" w:sz="4" w:space="0" w:color="auto"/>
              <w:right w:val="single" w:sz="4" w:space="0" w:color="auto"/>
            </w:tcBorders>
            <w:vAlign w:val="center"/>
            <w:hideMark/>
          </w:tcPr>
          <w:p w14:paraId="66A2B710" w14:textId="77777777" w:rsidR="00E70D92" w:rsidRPr="00E70D92" w:rsidRDefault="00E70D92" w:rsidP="003203FE">
            <w:pPr>
              <w:pStyle w:val="Tabletext"/>
              <w:jc w:val="center"/>
            </w:pPr>
            <w:r w:rsidRPr="00E70D92">
              <w:t>−32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B55D6D4"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71F39B6" w14:textId="77777777" w:rsidR="00E70D92" w:rsidRPr="00E70D92" w:rsidRDefault="00E70D92" w:rsidP="003203FE">
            <w:pPr>
              <w:pStyle w:val="Tabletext"/>
              <w:jc w:val="center"/>
            </w:pPr>
            <w:r w:rsidRPr="00E70D92">
              <w:t>3</w:t>
            </w:r>
          </w:p>
        </w:tc>
      </w:tr>
      <w:tr w:rsidR="00787CD5" w:rsidRPr="00E70D92" w14:paraId="3C5D6619" w14:textId="77777777" w:rsidTr="00556120">
        <w:trPr>
          <w:jc w:val="center"/>
        </w:trPr>
        <w:tc>
          <w:tcPr>
            <w:tcW w:w="817" w:type="pct"/>
            <w:vMerge/>
            <w:tcBorders>
              <w:top w:val="single" w:sz="4" w:space="0" w:color="auto"/>
              <w:left w:val="single" w:sz="4" w:space="0" w:color="auto"/>
              <w:bottom w:val="single" w:sz="4" w:space="0" w:color="auto"/>
              <w:right w:val="single" w:sz="4" w:space="0" w:color="auto"/>
            </w:tcBorders>
            <w:hideMark/>
          </w:tcPr>
          <w:p w14:paraId="0C67252E" w14:textId="77777777" w:rsidR="00E70D92" w:rsidRPr="00E70D92" w:rsidRDefault="00E70D92" w:rsidP="002227F3">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6C0A14A6"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9C71452" w14:textId="77777777" w:rsidR="00E70D92" w:rsidRPr="00E70D92" w:rsidRDefault="00E70D92" w:rsidP="003203FE">
            <w:pPr>
              <w:pStyle w:val="Tabletext"/>
              <w:jc w:val="center"/>
            </w:pPr>
            <w:r w:rsidRPr="00E70D92">
              <w:t>773</w:t>
            </w:r>
          </w:p>
        </w:tc>
        <w:tc>
          <w:tcPr>
            <w:tcW w:w="185" w:type="pct"/>
            <w:tcBorders>
              <w:top w:val="single" w:sz="4" w:space="0" w:color="auto"/>
              <w:left w:val="nil"/>
              <w:bottom w:val="single" w:sz="4" w:space="0" w:color="auto"/>
              <w:right w:val="nil"/>
            </w:tcBorders>
            <w:vAlign w:val="center"/>
            <w:hideMark/>
          </w:tcPr>
          <w:p w14:paraId="45637CE8"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4BBB86F" w14:textId="77777777" w:rsidR="00E70D92" w:rsidRPr="00E70D92" w:rsidRDefault="00E70D92" w:rsidP="003203FE">
            <w:pPr>
              <w:pStyle w:val="Tabletext"/>
              <w:jc w:val="center"/>
            </w:pPr>
            <w:r w:rsidRPr="00E70D92">
              <w:t>803</w:t>
            </w:r>
          </w:p>
        </w:tc>
        <w:tc>
          <w:tcPr>
            <w:tcW w:w="510" w:type="pct"/>
            <w:tcBorders>
              <w:top w:val="single" w:sz="4" w:space="0" w:color="auto"/>
              <w:left w:val="single" w:sz="4" w:space="0" w:color="auto"/>
              <w:bottom w:val="single" w:sz="4" w:space="0" w:color="auto"/>
              <w:right w:val="single" w:sz="4" w:space="0" w:color="auto"/>
            </w:tcBorders>
            <w:vAlign w:val="center"/>
            <w:hideMark/>
          </w:tcPr>
          <w:p w14:paraId="009F403D"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8700354"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C3C9CEF" w14:textId="77777777" w:rsidR="00E70D92" w:rsidRPr="00E70D92" w:rsidRDefault="00E70D92" w:rsidP="003203FE">
            <w:pPr>
              <w:pStyle w:val="Tabletext"/>
              <w:jc w:val="center"/>
            </w:pPr>
          </w:p>
        </w:tc>
      </w:tr>
      <w:tr w:rsidR="00787CD5" w:rsidRPr="00E70D92" w14:paraId="2671B428" w14:textId="77777777" w:rsidTr="00556120">
        <w:trPr>
          <w:jc w:val="center"/>
        </w:trPr>
        <w:tc>
          <w:tcPr>
            <w:tcW w:w="817" w:type="pct"/>
            <w:vMerge/>
            <w:tcBorders>
              <w:top w:val="single" w:sz="4" w:space="0" w:color="auto"/>
              <w:left w:val="single" w:sz="4" w:space="0" w:color="auto"/>
              <w:bottom w:val="single" w:sz="4" w:space="0" w:color="auto"/>
              <w:right w:val="single" w:sz="4" w:space="0" w:color="auto"/>
            </w:tcBorders>
            <w:hideMark/>
          </w:tcPr>
          <w:p w14:paraId="6622AEDD" w14:textId="77777777" w:rsidR="00E70D92" w:rsidRPr="00E70D92" w:rsidRDefault="00E70D92" w:rsidP="002227F3">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B9B2FB2"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B81B094" w14:textId="77777777" w:rsidR="00E70D92" w:rsidRPr="00E70D92" w:rsidRDefault="00E70D92" w:rsidP="003203FE">
            <w:pPr>
              <w:pStyle w:val="Tabletext"/>
              <w:jc w:val="center"/>
            </w:pPr>
            <w:r w:rsidRPr="00E70D92">
              <w:t>860</w:t>
            </w:r>
          </w:p>
        </w:tc>
        <w:tc>
          <w:tcPr>
            <w:tcW w:w="185" w:type="pct"/>
            <w:tcBorders>
              <w:top w:val="single" w:sz="4" w:space="0" w:color="auto"/>
              <w:left w:val="nil"/>
              <w:bottom w:val="single" w:sz="4" w:space="0" w:color="auto"/>
              <w:right w:val="nil"/>
            </w:tcBorders>
            <w:vAlign w:val="center"/>
            <w:hideMark/>
          </w:tcPr>
          <w:p w14:paraId="696013B3"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5E0B6A3" w14:textId="77777777" w:rsidR="00E70D92" w:rsidRPr="00E70D92" w:rsidRDefault="00E70D92" w:rsidP="003203FE">
            <w:pPr>
              <w:pStyle w:val="Tabletext"/>
              <w:jc w:val="center"/>
            </w:pPr>
            <w:r w:rsidRPr="00E70D92">
              <w:t>890</w:t>
            </w:r>
          </w:p>
        </w:tc>
        <w:tc>
          <w:tcPr>
            <w:tcW w:w="510" w:type="pct"/>
            <w:tcBorders>
              <w:top w:val="single" w:sz="4" w:space="0" w:color="auto"/>
              <w:left w:val="single" w:sz="4" w:space="0" w:color="auto"/>
              <w:bottom w:val="single" w:sz="4" w:space="0" w:color="auto"/>
              <w:right w:val="single" w:sz="4" w:space="0" w:color="auto"/>
            </w:tcBorders>
            <w:vAlign w:val="center"/>
            <w:hideMark/>
          </w:tcPr>
          <w:p w14:paraId="38CB4150" w14:textId="77777777" w:rsidR="00E70D92" w:rsidRPr="00E70D92" w:rsidRDefault="00E70D92" w:rsidP="003203FE">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8957972"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960ED05" w14:textId="77777777" w:rsidR="00E70D92" w:rsidRPr="00E70D92" w:rsidRDefault="00E70D92" w:rsidP="003203FE">
            <w:pPr>
              <w:pStyle w:val="Tabletext"/>
              <w:jc w:val="center"/>
            </w:pPr>
            <w:r w:rsidRPr="00E70D92">
              <w:t>3, 11</w:t>
            </w:r>
          </w:p>
        </w:tc>
      </w:tr>
      <w:tr w:rsidR="00787CD5" w:rsidRPr="00E70D92" w14:paraId="512F0A5E" w14:textId="77777777" w:rsidTr="00556120">
        <w:trPr>
          <w:jc w:val="center"/>
        </w:trPr>
        <w:tc>
          <w:tcPr>
            <w:tcW w:w="817" w:type="pct"/>
            <w:vMerge/>
            <w:tcBorders>
              <w:top w:val="single" w:sz="4" w:space="0" w:color="auto"/>
              <w:left w:val="single" w:sz="4" w:space="0" w:color="auto"/>
              <w:bottom w:val="single" w:sz="4" w:space="0" w:color="auto"/>
              <w:right w:val="single" w:sz="4" w:space="0" w:color="auto"/>
            </w:tcBorders>
            <w:hideMark/>
          </w:tcPr>
          <w:p w14:paraId="7319261D" w14:textId="77777777" w:rsidR="00E70D92" w:rsidRPr="00E70D92" w:rsidRDefault="00E70D92" w:rsidP="002227F3">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6D82098"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C673D03" w14:textId="77777777" w:rsidR="00E70D92" w:rsidRPr="00E70D92" w:rsidRDefault="00E70D92" w:rsidP="003203FE">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2F9C751B"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0455E8F" w14:textId="77777777" w:rsidR="00E70D92" w:rsidRPr="00E70D92" w:rsidRDefault="00E70D92" w:rsidP="003203FE">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20494DF2" w14:textId="77777777" w:rsidR="00E70D92" w:rsidRPr="00E70D92" w:rsidRDefault="00E70D92" w:rsidP="003203FE">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7400705" w14:textId="77777777" w:rsidR="00E70D92" w:rsidRPr="00E70D92" w:rsidRDefault="00E70D92" w:rsidP="003203FE">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E5A16F2" w14:textId="77777777" w:rsidR="00E70D92" w:rsidRPr="00E70D92" w:rsidRDefault="00E70D92" w:rsidP="003203FE">
            <w:pPr>
              <w:pStyle w:val="Tabletext"/>
              <w:jc w:val="center"/>
            </w:pPr>
            <w:r w:rsidRPr="00E70D92">
              <w:t>4, 5, 11</w:t>
            </w:r>
          </w:p>
        </w:tc>
      </w:tr>
      <w:tr w:rsidR="00787CD5" w:rsidRPr="00E70D92" w14:paraId="643CDB6A" w14:textId="77777777" w:rsidTr="00556120">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67ABC7EE" w14:textId="77777777" w:rsidR="00E70D92" w:rsidRPr="00E70D92" w:rsidRDefault="00E70D92" w:rsidP="002227F3">
            <w:pPr>
              <w:pStyle w:val="Tabletext"/>
              <w:jc w:val="center"/>
            </w:pPr>
            <w:r w:rsidRPr="00E70D92">
              <w:t>CA_8-39</w:t>
            </w:r>
          </w:p>
        </w:tc>
        <w:tc>
          <w:tcPr>
            <w:tcW w:w="1293" w:type="pct"/>
            <w:tcBorders>
              <w:top w:val="single" w:sz="4" w:space="0" w:color="auto"/>
              <w:left w:val="single" w:sz="4" w:space="0" w:color="auto"/>
              <w:bottom w:val="single" w:sz="4" w:space="0" w:color="auto"/>
              <w:right w:val="single" w:sz="4" w:space="0" w:color="auto"/>
            </w:tcBorders>
            <w:vAlign w:val="center"/>
            <w:hideMark/>
          </w:tcPr>
          <w:p w14:paraId="4421EEFF" w14:textId="77777777" w:rsidR="00E70D92" w:rsidRPr="00E70D92" w:rsidRDefault="00E70D92" w:rsidP="00BA5B92">
            <w:pPr>
              <w:pStyle w:val="Tabletext"/>
              <w:jc w:val="left"/>
            </w:pPr>
            <w:r w:rsidRPr="00E70D92">
              <w:t>Bandas E-UTRA 1, 28, 40, 45, 50, 51, 73, 74</w:t>
            </w:r>
          </w:p>
        </w:tc>
        <w:tc>
          <w:tcPr>
            <w:tcW w:w="639" w:type="pct"/>
            <w:tcBorders>
              <w:top w:val="single" w:sz="4" w:space="0" w:color="auto"/>
              <w:left w:val="single" w:sz="4" w:space="0" w:color="auto"/>
              <w:bottom w:val="single" w:sz="4" w:space="0" w:color="auto"/>
              <w:right w:val="nil"/>
            </w:tcBorders>
            <w:vAlign w:val="center"/>
            <w:hideMark/>
          </w:tcPr>
          <w:p w14:paraId="64DA77F0"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C382115"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059F5E1"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63A64A6"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933F8B7"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9D96678" w14:textId="77777777" w:rsidR="00E70D92" w:rsidRPr="00E70D92" w:rsidRDefault="00E70D92" w:rsidP="003203FE">
            <w:pPr>
              <w:pStyle w:val="Tabletext"/>
              <w:jc w:val="center"/>
            </w:pPr>
          </w:p>
        </w:tc>
      </w:tr>
      <w:tr w:rsidR="00787CD5" w:rsidRPr="00E70D92" w14:paraId="45F0BCB5" w14:textId="77777777" w:rsidTr="00556120">
        <w:trPr>
          <w:jc w:val="center"/>
        </w:trPr>
        <w:tc>
          <w:tcPr>
            <w:tcW w:w="817" w:type="pct"/>
            <w:vMerge/>
            <w:tcBorders>
              <w:top w:val="single" w:sz="4" w:space="0" w:color="auto"/>
              <w:left w:val="single" w:sz="4" w:space="0" w:color="auto"/>
              <w:bottom w:val="single" w:sz="4" w:space="0" w:color="auto"/>
              <w:right w:val="single" w:sz="4" w:space="0" w:color="auto"/>
            </w:tcBorders>
            <w:hideMark/>
          </w:tcPr>
          <w:p w14:paraId="0DBA58D6" w14:textId="77777777" w:rsidR="00E70D92" w:rsidRPr="00E70D92" w:rsidRDefault="00E70D92" w:rsidP="002227F3">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0EECFBA" w14:textId="77777777" w:rsidR="00E70D92" w:rsidRPr="00E70D92" w:rsidRDefault="00E70D92" w:rsidP="00BA5B92">
            <w:pPr>
              <w:pStyle w:val="Tabletext"/>
              <w:jc w:val="left"/>
              <w:rPr>
                <w:lang w:val="pt-BR"/>
              </w:rPr>
            </w:pPr>
            <w:r w:rsidRPr="00E70D92">
              <w:rPr>
                <w:lang w:val="pt-BR"/>
              </w:rPr>
              <w:t>Bandas E-UTRA 22, 41, 42, 52</w:t>
            </w:r>
          </w:p>
          <w:p w14:paraId="24A3DF13" w14:textId="77777777" w:rsidR="00E70D92" w:rsidRPr="00E70D92" w:rsidRDefault="00E70D92" w:rsidP="00BA5B92">
            <w:pPr>
              <w:pStyle w:val="Tabletext"/>
              <w:jc w:val="left"/>
              <w:rPr>
                <w:lang w:val="pt-BR"/>
              </w:rPr>
            </w:pPr>
            <w:r w:rsidRPr="00E70D92">
              <w:rPr>
                <w:lang w:val="pt-BR"/>
              </w:rPr>
              <w:t>Bandas NR n78, n79</w:t>
            </w:r>
          </w:p>
        </w:tc>
        <w:tc>
          <w:tcPr>
            <w:tcW w:w="639" w:type="pct"/>
            <w:tcBorders>
              <w:top w:val="single" w:sz="4" w:space="0" w:color="auto"/>
              <w:left w:val="single" w:sz="4" w:space="0" w:color="auto"/>
              <w:bottom w:val="single" w:sz="4" w:space="0" w:color="auto"/>
              <w:right w:val="nil"/>
            </w:tcBorders>
            <w:vAlign w:val="center"/>
            <w:hideMark/>
          </w:tcPr>
          <w:p w14:paraId="3DB1A0D6"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2740FC7"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98E1D90"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C10CFBC"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BFE68DE"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A09D301" w14:textId="77777777" w:rsidR="00E70D92" w:rsidRPr="00E70D92" w:rsidRDefault="00E70D92" w:rsidP="003203FE">
            <w:pPr>
              <w:pStyle w:val="Tabletext"/>
              <w:jc w:val="center"/>
            </w:pPr>
            <w:r w:rsidRPr="00E70D92">
              <w:t>2</w:t>
            </w:r>
          </w:p>
        </w:tc>
      </w:tr>
      <w:tr w:rsidR="00787CD5" w:rsidRPr="00E70D92" w14:paraId="158D15A9" w14:textId="77777777" w:rsidTr="00556120">
        <w:trPr>
          <w:jc w:val="center"/>
        </w:trPr>
        <w:tc>
          <w:tcPr>
            <w:tcW w:w="817" w:type="pct"/>
            <w:vMerge/>
            <w:tcBorders>
              <w:top w:val="single" w:sz="4" w:space="0" w:color="auto"/>
              <w:left w:val="single" w:sz="4" w:space="0" w:color="auto"/>
              <w:bottom w:val="single" w:sz="4" w:space="0" w:color="auto"/>
              <w:right w:val="single" w:sz="4" w:space="0" w:color="auto"/>
            </w:tcBorders>
            <w:hideMark/>
          </w:tcPr>
          <w:p w14:paraId="3F844272" w14:textId="77777777" w:rsidR="00E70D92" w:rsidRPr="00E70D92" w:rsidRDefault="00E70D92" w:rsidP="002227F3">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FF5EF52" w14:textId="77777777" w:rsidR="00E70D92" w:rsidRPr="00E70D92" w:rsidRDefault="00E70D92" w:rsidP="00BA5B92">
            <w:pPr>
              <w:pStyle w:val="Tabletext"/>
              <w:jc w:val="left"/>
            </w:pPr>
            <w:r w:rsidRPr="00E70D92">
              <w:t>Banda E-UTRA 8</w:t>
            </w:r>
          </w:p>
        </w:tc>
        <w:tc>
          <w:tcPr>
            <w:tcW w:w="639" w:type="pct"/>
            <w:tcBorders>
              <w:top w:val="single" w:sz="4" w:space="0" w:color="auto"/>
              <w:left w:val="single" w:sz="4" w:space="0" w:color="auto"/>
              <w:bottom w:val="single" w:sz="4" w:space="0" w:color="auto"/>
              <w:right w:val="nil"/>
            </w:tcBorders>
            <w:vAlign w:val="center"/>
            <w:hideMark/>
          </w:tcPr>
          <w:p w14:paraId="28EB09D0"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BE42F0D"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BEDF24B"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27508A7"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ED9CD99"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4B16C1B" w14:textId="77777777" w:rsidR="00E70D92" w:rsidRPr="00E70D92" w:rsidRDefault="00E70D92" w:rsidP="003203FE">
            <w:pPr>
              <w:pStyle w:val="Tabletext"/>
              <w:jc w:val="center"/>
            </w:pPr>
            <w:r w:rsidRPr="00E70D92">
              <w:t>3</w:t>
            </w:r>
          </w:p>
        </w:tc>
      </w:tr>
      <w:tr w:rsidR="00787CD5" w:rsidRPr="00E70D92" w14:paraId="4531AE3D" w14:textId="77777777" w:rsidTr="00556120">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6084C3AB" w14:textId="77777777" w:rsidR="00E70D92" w:rsidRPr="00E70D92" w:rsidRDefault="00E70D92" w:rsidP="002227F3">
            <w:pPr>
              <w:pStyle w:val="Tabletext"/>
              <w:jc w:val="center"/>
            </w:pPr>
            <w:r w:rsidRPr="00E70D92">
              <w:t>CA_8-41</w:t>
            </w:r>
          </w:p>
        </w:tc>
        <w:tc>
          <w:tcPr>
            <w:tcW w:w="1293" w:type="pct"/>
            <w:tcBorders>
              <w:top w:val="single" w:sz="4" w:space="0" w:color="auto"/>
              <w:left w:val="single" w:sz="4" w:space="0" w:color="auto"/>
              <w:bottom w:val="single" w:sz="4" w:space="0" w:color="auto"/>
              <w:right w:val="single" w:sz="4" w:space="0" w:color="auto"/>
            </w:tcBorders>
            <w:vAlign w:val="bottom"/>
            <w:hideMark/>
          </w:tcPr>
          <w:p w14:paraId="605357B4" w14:textId="77777777" w:rsidR="00E70D92" w:rsidRPr="00E70D92" w:rsidRDefault="00E70D92" w:rsidP="00BA5B92">
            <w:pPr>
              <w:pStyle w:val="Tabletext"/>
              <w:jc w:val="left"/>
            </w:pPr>
            <w:r w:rsidRPr="00E70D92">
              <w:t>Bandas E-UTRA 1, 28, 34, 39, 40, 45, 50, 51, 65, 73, 74</w:t>
            </w:r>
          </w:p>
        </w:tc>
        <w:tc>
          <w:tcPr>
            <w:tcW w:w="639" w:type="pct"/>
            <w:tcBorders>
              <w:top w:val="single" w:sz="4" w:space="0" w:color="auto"/>
              <w:left w:val="single" w:sz="4" w:space="0" w:color="auto"/>
              <w:bottom w:val="single" w:sz="4" w:space="0" w:color="auto"/>
              <w:right w:val="nil"/>
            </w:tcBorders>
            <w:vAlign w:val="center"/>
            <w:hideMark/>
          </w:tcPr>
          <w:p w14:paraId="78587366"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44FF62E"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AA432BB"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83AF8B0"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9636017"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46A1844" w14:textId="77777777" w:rsidR="00E70D92" w:rsidRPr="00E70D92" w:rsidRDefault="00E70D92" w:rsidP="003203FE">
            <w:pPr>
              <w:pStyle w:val="Tabletext"/>
              <w:jc w:val="center"/>
            </w:pPr>
          </w:p>
        </w:tc>
      </w:tr>
      <w:tr w:rsidR="00787CD5" w:rsidRPr="00E70D92" w14:paraId="59E2CE2F"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DF6233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06B1D2A5" w14:textId="77777777" w:rsidR="00E70D92" w:rsidRPr="00E70D92" w:rsidRDefault="00E70D92" w:rsidP="00BA5B92">
            <w:pPr>
              <w:pStyle w:val="Tabletext"/>
              <w:jc w:val="left"/>
              <w:rPr>
                <w:lang w:val="pt-BR"/>
              </w:rPr>
            </w:pPr>
            <w:r w:rsidRPr="00E70D92">
              <w:rPr>
                <w:lang w:val="pt-BR"/>
              </w:rPr>
              <w:t>Bandas E-UTRA 3, 42, 52</w:t>
            </w:r>
          </w:p>
          <w:p w14:paraId="6EEAB95D" w14:textId="77777777" w:rsidR="00E70D92" w:rsidRPr="00E70D92" w:rsidRDefault="00E70D92" w:rsidP="00BA5B92">
            <w:pPr>
              <w:pStyle w:val="Tabletext"/>
              <w:jc w:val="left"/>
              <w:rPr>
                <w:lang w:val="pt-BR"/>
              </w:rPr>
            </w:pPr>
            <w:r w:rsidRPr="00E70D92">
              <w:rPr>
                <w:lang w:val="pt-BR"/>
              </w:rPr>
              <w:t>Bandas NR n77, n78, n79</w:t>
            </w:r>
          </w:p>
        </w:tc>
        <w:tc>
          <w:tcPr>
            <w:tcW w:w="639" w:type="pct"/>
            <w:tcBorders>
              <w:top w:val="single" w:sz="4" w:space="0" w:color="auto"/>
              <w:left w:val="single" w:sz="4" w:space="0" w:color="auto"/>
              <w:bottom w:val="single" w:sz="4" w:space="0" w:color="auto"/>
              <w:right w:val="nil"/>
            </w:tcBorders>
            <w:vAlign w:val="center"/>
            <w:hideMark/>
          </w:tcPr>
          <w:p w14:paraId="3DD6122E"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884500B"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6FF8DF6"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4F5F9A5"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B7722A2"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47865B6" w14:textId="77777777" w:rsidR="00E70D92" w:rsidRPr="00E70D92" w:rsidRDefault="00E70D92" w:rsidP="003203FE">
            <w:pPr>
              <w:pStyle w:val="Tabletext"/>
              <w:jc w:val="center"/>
            </w:pPr>
            <w:r w:rsidRPr="00E70D92">
              <w:t>2</w:t>
            </w:r>
          </w:p>
        </w:tc>
      </w:tr>
      <w:tr w:rsidR="00787CD5" w:rsidRPr="00E70D92" w14:paraId="4E7246B7"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D0CBD7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1CCD3049" w14:textId="77777777" w:rsidR="00E70D92" w:rsidRPr="00E70D92" w:rsidRDefault="00E70D92" w:rsidP="00BA5B92">
            <w:pPr>
              <w:pStyle w:val="Tabletext"/>
              <w:jc w:val="left"/>
            </w:pPr>
            <w:r w:rsidRPr="00E70D92">
              <w:t>Bandas E-UTRA 11, 21</w:t>
            </w:r>
          </w:p>
        </w:tc>
        <w:tc>
          <w:tcPr>
            <w:tcW w:w="639" w:type="pct"/>
            <w:tcBorders>
              <w:top w:val="single" w:sz="4" w:space="0" w:color="auto"/>
              <w:left w:val="single" w:sz="4" w:space="0" w:color="auto"/>
              <w:bottom w:val="single" w:sz="4" w:space="0" w:color="auto"/>
              <w:right w:val="nil"/>
            </w:tcBorders>
            <w:vAlign w:val="center"/>
            <w:hideMark/>
          </w:tcPr>
          <w:p w14:paraId="06C220E3"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0745910"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A89A848"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3E09BA75"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642EE5A"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0BEAFFD" w14:textId="77777777" w:rsidR="00E70D92" w:rsidRPr="00E70D92" w:rsidRDefault="00E70D92" w:rsidP="003203FE">
            <w:pPr>
              <w:pStyle w:val="Tabletext"/>
              <w:jc w:val="center"/>
            </w:pPr>
            <w:r w:rsidRPr="00E70D92">
              <w:t>11</w:t>
            </w:r>
          </w:p>
        </w:tc>
      </w:tr>
      <w:tr w:rsidR="00787CD5" w:rsidRPr="00E70D92" w14:paraId="76989A0E"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10FB11A"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209E506"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70A3E1F5" w14:textId="77777777" w:rsidR="00E70D92" w:rsidRPr="00E70D92" w:rsidRDefault="00E70D92" w:rsidP="003203FE">
            <w:pPr>
              <w:pStyle w:val="Tabletext"/>
              <w:jc w:val="center"/>
            </w:pPr>
            <w:r w:rsidRPr="00E70D92">
              <w:t>1884,5</w:t>
            </w:r>
          </w:p>
        </w:tc>
        <w:tc>
          <w:tcPr>
            <w:tcW w:w="185" w:type="pct"/>
            <w:tcBorders>
              <w:top w:val="single" w:sz="4" w:space="0" w:color="auto"/>
              <w:left w:val="nil"/>
              <w:bottom w:val="single" w:sz="4" w:space="0" w:color="auto"/>
              <w:right w:val="nil"/>
            </w:tcBorders>
            <w:vAlign w:val="center"/>
            <w:hideMark/>
          </w:tcPr>
          <w:p w14:paraId="5A20587B"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5EF56DA" w14:textId="77777777" w:rsidR="00E70D92" w:rsidRPr="00E70D92" w:rsidRDefault="00E70D92" w:rsidP="003203FE">
            <w:pPr>
              <w:pStyle w:val="Tabletext"/>
              <w:jc w:val="center"/>
            </w:pPr>
            <w:r w:rsidRPr="00E70D92">
              <w:t>1915,7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69E3BFCF" w14:textId="77777777" w:rsidR="00E70D92" w:rsidRPr="00E70D92" w:rsidRDefault="00E70D92" w:rsidP="003203FE">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1426780" w14:textId="77777777" w:rsidR="00E70D92" w:rsidRPr="00E70D92" w:rsidRDefault="00E70D92" w:rsidP="003203FE">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B898AA4" w14:textId="77777777" w:rsidR="00E70D92" w:rsidRPr="00E70D92" w:rsidRDefault="00E70D92" w:rsidP="003203FE">
            <w:pPr>
              <w:pStyle w:val="Tabletext"/>
              <w:jc w:val="center"/>
            </w:pPr>
            <w:r w:rsidRPr="00E70D92">
              <w:t>4, 11</w:t>
            </w:r>
          </w:p>
        </w:tc>
      </w:tr>
    </w:tbl>
    <w:p w14:paraId="4A73AD18" w14:textId="61FBA5BF" w:rsidR="00BA5B92" w:rsidRDefault="00BA5B92" w:rsidP="00BA5B92">
      <w:pPr>
        <w:pStyle w:val="Tablefin"/>
      </w:pPr>
    </w:p>
    <w:p w14:paraId="12E01C09" w14:textId="77777777" w:rsidR="00BA5B92" w:rsidRPr="00E70D92" w:rsidRDefault="00BA5B92" w:rsidP="00BA5B92">
      <w:pPr>
        <w:pStyle w:val="TableNo"/>
      </w:pPr>
      <w:r w:rsidRPr="00E70D92">
        <w:lastRenderedPageBreak/>
        <w:t>CUADRO A1-41</w:t>
      </w:r>
      <w:r>
        <w:t xml:space="preserve"> </w:t>
      </w:r>
      <w:r w:rsidRPr="00501284">
        <w:t>(</w:t>
      </w:r>
      <w:r w:rsidRPr="00BA5B92">
        <w:rPr>
          <w:i/>
          <w:iCs/>
        </w:rPr>
        <w:t>continuación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7851E604"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3AA02DA8"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2E045C33" w14:textId="77777777" w:rsidR="00BA5B92" w:rsidRPr="00E70D92" w:rsidRDefault="00BA5B92" w:rsidP="00892661">
            <w:pPr>
              <w:pStyle w:val="Tablehead"/>
            </w:pPr>
            <w:r w:rsidRPr="00E70D92">
              <w:t>Emisión no esencial</w:t>
            </w:r>
          </w:p>
        </w:tc>
      </w:tr>
      <w:tr w:rsidR="00BA5B92" w:rsidRPr="00E70D92" w14:paraId="48CDDB72"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8F23151"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E5AF904"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031013C1"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1AD28BFD"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1A511739"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3F49390" w14:textId="77777777" w:rsidR="00BA5B92" w:rsidRPr="00E70D92" w:rsidRDefault="00BA5B92" w:rsidP="00892661">
            <w:pPr>
              <w:pStyle w:val="Tablehead"/>
            </w:pPr>
            <w:r w:rsidRPr="00E70D92">
              <w:t>Nota</w:t>
            </w:r>
          </w:p>
        </w:tc>
      </w:tr>
      <w:tr w:rsidR="00787CD5" w:rsidRPr="00E70D92" w14:paraId="692B789A"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575AFB2D" w14:textId="77777777" w:rsidR="00E70D92" w:rsidRPr="00E70D92" w:rsidRDefault="00E70D92" w:rsidP="00BA5B92">
            <w:pPr>
              <w:pStyle w:val="Tabletext"/>
              <w:jc w:val="center"/>
            </w:pPr>
            <w:r w:rsidRPr="00E70D92">
              <w:t>CA_11-18</w:t>
            </w:r>
          </w:p>
        </w:tc>
        <w:tc>
          <w:tcPr>
            <w:tcW w:w="1293" w:type="pct"/>
            <w:tcBorders>
              <w:top w:val="single" w:sz="4" w:space="0" w:color="auto"/>
              <w:left w:val="single" w:sz="4" w:space="0" w:color="auto"/>
              <w:bottom w:val="single" w:sz="4" w:space="0" w:color="auto"/>
              <w:right w:val="single" w:sz="4" w:space="0" w:color="auto"/>
            </w:tcBorders>
            <w:vAlign w:val="center"/>
            <w:hideMark/>
          </w:tcPr>
          <w:p w14:paraId="5862E35C" w14:textId="77777777" w:rsidR="00E70D92" w:rsidRPr="00E70D92" w:rsidRDefault="00E70D92" w:rsidP="00BA5B92">
            <w:pPr>
              <w:pStyle w:val="Tabletext"/>
              <w:jc w:val="left"/>
              <w:rPr>
                <w:lang w:val="pt-BR"/>
              </w:rPr>
            </w:pPr>
            <w:r w:rsidRPr="00E70D92">
              <w:rPr>
                <w:lang w:val="pt-BR"/>
              </w:rPr>
              <w:t>Bandas E-UTRA 1, 3, 11, 21, 28, 34, 40, 42, 65</w:t>
            </w:r>
          </w:p>
          <w:p w14:paraId="64B91D7B" w14:textId="77777777" w:rsidR="00E70D92" w:rsidRPr="00E70D92" w:rsidRDefault="00E70D92" w:rsidP="00BA5B92">
            <w:pPr>
              <w:pStyle w:val="Tabletext"/>
              <w:jc w:val="left"/>
              <w:rPr>
                <w:lang w:val="pt-BR"/>
              </w:rPr>
            </w:pPr>
            <w:r w:rsidRPr="00E70D92">
              <w:rPr>
                <w:lang w:val="pt-BR"/>
              </w:rPr>
              <w:t>Banda NR n79</w:t>
            </w:r>
          </w:p>
        </w:tc>
        <w:tc>
          <w:tcPr>
            <w:tcW w:w="639" w:type="pct"/>
            <w:tcBorders>
              <w:top w:val="single" w:sz="4" w:space="0" w:color="auto"/>
              <w:left w:val="single" w:sz="4" w:space="0" w:color="auto"/>
              <w:bottom w:val="single" w:sz="4" w:space="0" w:color="auto"/>
              <w:right w:val="nil"/>
            </w:tcBorders>
            <w:vAlign w:val="center"/>
            <w:hideMark/>
          </w:tcPr>
          <w:p w14:paraId="2CACE874"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05E6BC8"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1598FA1"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3E7E144"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1B9C466"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EB0369A" w14:textId="77777777" w:rsidR="00E70D92" w:rsidRPr="00E70D92" w:rsidRDefault="00E70D92" w:rsidP="003203FE">
            <w:pPr>
              <w:pStyle w:val="Tabletext"/>
              <w:jc w:val="center"/>
            </w:pPr>
          </w:p>
        </w:tc>
      </w:tr>
      <w:tr w:rsidR="00787CD5" w:rsidRPr="00E70D92" w14:paraId="17182B93"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3BE90CD"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0C5CEAF" w14:textId="77777777" w:rsidR="00E70D92" w:rsidRPr="00E70D92" w:rsidRDefault="00E70D92" w:rsidP="00BA5B92">
            <w:pPr>
              <w:pStyle w:val="Tabletext"/>
              <w:jc w:val="left"/>
            </w:pPr>
            <w:r w:rsidRPr="00E70D92">
              <w:t>Bandas NR n77, n78</w:t>
            </w:r>
          </w:p>
        </w:tc>
        <w:tc>
          <w:tcPr>
            <w:tcW w:w="639" w:type="pct"/>
            <w:tcBorders>
              <w:top w:val="single" w:sz="4" w:space="0" w:color="auto"/>
              <w:left w:val="single" w:sz="4" w:space="0" w:color="auto"/>
              <w:bottom w:val="single" w:sz="4" w:space="0" w:color="auto"/>
              <w:right w:val="nil"/>
            </w:tcBorders>
            <w:vAlign w:val="center"/>
            <w:hideMark/>
          </w:tcPr>
          <w:p w14:paraId="3F96CA9E"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6E7EE56"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AAF1D80"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B0BA38D"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88E08DA"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BF6689D" w14:textId="77777777" w:rsidR="00E70D92" w:rsidRPr="00E70D92" w:rsidRDefault="00E70D92" w:rsidP="003203FE">
            <w:pPr>
              <w:pStyle w:val="Tabletext"/>
              <w:jc w:val="center"/>
            </w:pPr>
            <w:r w:rsidRPr="00E70D92">
              <w:t>2</w:t>
            </w:r>
          </w:p>
        </w:tc>
      </w:tr>
      <w:tr w:rsidR="00787CD5" w:rsidRPr="00E70D92" w14:paraId="21B80B2B"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54C666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2F00E8D0"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0F04F46" w14:textId="77777777" w:rsidR="00E70D92" w:rsidRPr="00E70D92" w:rsidRDefault="00E70D92" w:rsidP="003203FE">
            <w:pPr>
              <w:pStyle w:val="Tabletext"/>
              <w:jc w:val="center"/>
            </w:pPr>
            <w:r w:rsidRPr="00E70D92">
              <w:t>860</w:t>
            </w:r>
          </w:p>
        </w:tc>
        <w:tc>
          <w:tcPr>
            <w:tcW w:w="185" w:type="pct"/>
            <w:tcBorders>
              <w:top w:val="single" w:sz="4" w:space="0" w:color="auto"/>
              <w:left w:val="nil"/>
              <w:bottom w:val="single" w:sz="4" w:space="0" w:color="auto"/>
              <w:right w:val="nil"/>
            </w:tcBorders>
            <w:vAlign w:val="center"/>
            <w:hideMark/>
          </w:tcPr>
          <w:p w14:paraId="2E1E16DC"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35FB503" w14:textId="77777777" w:rsidR="00E70D92" w:rsidRPr="00E70D92" w:rsidRDefault="00E70D92" w:rsidP="003203FE">
            <w:pPr>
              <w:pStyle w:val="Tabletext"/>
              <w:jc w:val="center"/>
            </w:pPr>
            <w:r w:rsidRPr="00E70D92">
              <w:t>890</w:t>
            </w:r>
          </w:p>
        </w:tc>
        <w:tc>
          <w:tcPr>
            <w:tcW w:w="510" w:type="pct"/>
            <w:tcBorders>
              <w:top w:val="single" w:sz="4" w:space="0" w:color="auto"/>
              <w:left w:val="single" w:sz="4" w:space="0" w:color="auto"/>
              <w:bottom w:val="single" w:sz="4" w:space="0" w:color="auto"/>
              <w:right w:val="single" w:sz="4" w:space="0" w:color="auto"/>
            </w:tcBorders>
            <w:vAlign w:val="center"/>
            <w:hideMark/>
          </w:tcPr>
          <w:p w14:paraId="19B00BAF" w14:textId="77777777" w:rsidR="00E70D92" w:rsidRPr="00E70D92" w:rsidRDefault="00E70D92" w:rsidP="003203FE">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1BCF904"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9A9CA06" w14:textId="77777777" w:rsidR="00E70D92" w:rsidRPr="00E70D92" w:rsidRDefault="00E70D92" w:rsidP="003203FE">
            <w:pPr>
              <w:pStyle w:val="Tabletext"/>
              <w:jc w:val="center"/>
            </w:pPr>
            <w:r w:rsidRPr="00E70D92">
              <w:t>3</w:t>
            </w:r>
          </w:p>
        </w:tc>
      </w:tr>
      <w:tr w:rsidR="00787CD5" w:rsidRPr="00E70D92" w14:paraId="57524C1E"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C9132EF"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95BCB25"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18D3FDB" w14:textId="77777777" w:rsidR="00E70D92" w:rsidRPr="00E70D92" w:rsidRDefault="00E70D92" w:rsidP="003203FE">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12D7803D"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05F692B" w14:textId="77777777" w:rsidR="00E70D92" w:rsidRPr="00E70D92" w:rsidRDefault="00E70D92" w:rsidP="003203FE">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17527BA1" w14:textId="77777777" w:rsidR="00E70D92" w:rsidRPr="00E70D92" w:rsidRDefault="00E70D92" w:rsidP="003203FE">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25D7D45" w14:textId="77777777" w:rsidR="00E70D92" w:rsidRPr="00E70D92" w:rsidRDefault="00E70D92" w:rsidP="003203FE">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79B993B" w14:textId="77777777" w:rsidR="00E70D92" w:rsidRPr="00E70D92" w:rsidRDefault="00E70D92" w:rsidP="003203FE">
            <w:pPr>
              <w:pStyle w:val="Tabletext"/>
              <w:jc w:val="center"/>
            </w:pPr>
            <w:r w:rsidRPr="00E70D92">
              <w:t>4</w:t>
            </w:r>
          </w:p>
        </w:tc>
      </w:tr>
      <w:tr w:rsidR="00787CD5" w:rsidRPr="00E70D92" w14:paraId="677E81EF"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B3EF30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08FDAB4F"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6A1BAC9" w14:textId="77777777" w:rsidR="00E70D92" w:rsidRPr="00E70D92" w:rsidRDefault="00E70D92" w:rsidP="003203FE">
            <w:pPr>
              <w:pStyle w:val="Tabletext"/>
              <w:jc w:val="center"/>
            </w:pPr>
            <w:r w:rsidRPr="00E70D92">
              <w:t>2 545</w:t>
            </w:r>
          </w:p>
        </w:tc>
        <w:tc>
          <w:tcPr>
            <w:tcW w:w="185" w:type="pct"/>
            <w:tcBorders>
              <w:top w:val="single" w:sz="4" w:space="0" w:color="auto"/>
              <w:left w:val="nil"/>
              <w:bottom w:val="single" w:sz="4" w:space="0" w:color="auto"/>
              <w:right w:val="nil"/>
            </w:tcBorders>
            <w:vAlign w:val="center"/>
            <w:hideMark/>
          </w:tcPr>
          <w:p w14:paraId="058776A2"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8DECE83" w14:textId="77777777" w:rsidR="00E70D92" w:rsidRPr="00E70D92" w:rsidRDefault="00E70D92" w:rsidP="003203FE">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56A55121"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F263B27"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8B80AAE" w14:textId="77777777" w:rsidR="00E70D92" w:rsidRPr="00E70D92" w:rsidRDefault="00E70D92" w:rsidP="003203FE">
            <w:pPr>
              <w:pStyle w:val="Tabletext"/>
              <w:jc w:val="center"/>
            </w:pPr>
          </w:p>
        </w:tc>
      </w:tr>
      <w:tr w:rsidR="00787CD5" w:rsidRPr="00E70D92" w14:paraId="30534DE0"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B4BAE06"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21601438"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7DF45B84" w14:textId="77777777" w:rsidR="00E70D92" w:rsidRPr="00E70D92" w:rsidRDefault="00E70D92" w:rsidP="003203FE">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2267D97B"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50F0759" w14:textId="77777777" w:rsidR="00E70D92" w:rsidRPr="00E70D92" w:rsidRDefault="00E70D92" w:rsidP="003203FE">
            <w:pPr>
              <w:pStyle w:val="Tabletext"/>
              <w:jc w:val="center"/>
            </w:pPr>
            <w:r w:rsidRPr="00E70D92">
              <w:t>2 645</w:t>
            </w:r>
          </w:p>
        </w:tc>
        <w:tc>
          <w:tcPr>
            <w:tcW w:w="510" w:type="pct"/>
            <w:tcBorders>
              <w:top w:val="single" w:sz="4" w:space="0" w:color="auto"/>
              <w:left w:val="single" w:sz="4" w:space="0" w:color="auto"/>
              <w:bottom w:val="single" w:sz="4" w:space="0" w:color="auto"/>
              <w:right w:val="single" w:sz="4" w:space="0" w:color="auto"/>
            </w:tcBorders>
            <w:vAlign w:val="center"/>
            <w:hideMark/>
          </w:tcPr>
          <w:p w14:paraId="2C9995A2"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B0E3973"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0BBEC334" w14:textId="77777777" w:rsidR="00E70D92" w:rsidRPr="00E70D92" w:rsidRDefault="00E70D92" w:rsidP="003203FE">
            <w:pPr>
              <w:pStyle w:val="Tabletext"/>
              <w:jc w:val="center"/>
            </w:pPr>
          </w:p>
        </w:tc>
      </w:tr>
      <w:tr w:rsidR="00787CD5" w:rsidRPr="00E70D92" w14:paraId="5F2CF41B"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6DF55C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40E99C9D"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D2A0228" w14:textId="77777777" w:rsidR="00E70D92" w:rsidRPr="00E70D92" w:rsidRDefault="00E70D92" w:rsidP="003203FE">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2FA1B18B"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924E262" w14:textId="77777777" w:rsidR="00E70D92" w:rsidRPr="00E70D92" w:rsidRDefault="00E70D92" w:rsidP="003203FE">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470DAEFB"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2FEA3CE"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2DDF00C3" w14:textId="77777777" w:rsidR="00E70D92" w:rsidRPr="00E70D92" w:rsidRDefault="00E70D92" w:rsidP="003203FE">
            <w:pPr>
              <w:pStyle w:val="Tabletext"/>
              <w:jc w:val="center"/>
            </w:pPr>
          </w:p>
        </w:tc>
      </w:tr>
      <w:tr w:rsidR="00787CD5" w:rsidRPr="00E70D92" w14:paraId="51E3E1AB"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5A9DA3A5" w14:textId="77777777" w:rsidR="00E70D92" w:rsidRPr="00E70D92" w:rsidRDefault="00E70D92" w:rsidP="00BA5B92">
            <w:pPr>
              <w:pStyle w:val="Tabletext"/>
              <w:jc w:val="center"/>
            </w:pPr>
            <w:r w:rsidRPr="00E70D92">
              <w:t>CA_11-26</w:t>
            </w:r>
          </w:p>
        </w:tc>
        <w:tc>
          <w:tcPr>
            <w:tcW w:w="1293" w:type="pct"/>
            <w:tcBorders>
              <w:top w:val="single" w:sz="4" w:space="0" w:color="auto"/>
              <w:left w:val="single" w:sz="4" w:space="0" w:color="auto"/>
              <w:bottom w:val="single" w:sz="4" w:space="0" w:color="auto"/>
              <w:right w:val="single" w:sz="4" w:space="0" w:color="auto"/>
            </w:tcBorders>
            <w:hideMark/>
          </w:tcPr>
          <w:p w14:paraId="6C9BEA19" w14:textId="77777777" w:rsidR="00E70D92" w:rsidRPr="00E70D92" w:rsidRDefault="00E70D92" w:rsidP="00BA5B92">
            <w:pPr>
              <w:pStyle w:val="Tabletext"/>
              <w:jc w:val="left"/>
            </w:pPr>
            <w:r w:rsidRPr="00E70D92">
              <w:t>Bandas E-UTRA 1, 3, 11, 18, 19, 21, 26, 28, 34, 40, 42, 65</w:t>
            </w:r>
          </w:p>
        </w:tc>
        <w:tc>
          <w:tcPr>
            <w:tcW w:w="639" w:type="pct"/>
            <w:tcBorders>
              <w:top w:val="single" w:sz="4" w:space="0" w:color="auto"/>
              <w:left w:val="single" w:sz="4" w:space="0" w:color="auto"/>
              <w:bottom w:val="single" w:sz="4" w:space="0" w:color="auto"/>
              <w:right w:val="nil"/>
            </w:tcBorders>
            <w:vAlign w:val="center"/>
            <w:hideMark/>
          </w:tcPr>
          <w:p w14:paraId="3470B645"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30D5233"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1176644"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9BAFC38"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56ACF0E"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0D961658" w14:textId="77777777" w:rsidR="00E70D92" w:rsidRPr="00E70D92" w:rsidRDefault="00E70D92" w:rsidP="003203FE">
            <w:pPr>
              <w:pStyle w:val="Tabletext"/>
              <w:jc w:val="center"/>
            </w:pPr>
          </w:p>
        </w:tc>
      </w:tr>
      <w:tr w:rsidR="00787CD5" w:rsidRPr="00E70D92" w14:paraId="0B387EC5"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E5543B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1812F70E" w14:textId="77777777" w:rsidR="00E70D92" w:rsidRPr="00E70D92" w:rsidRDefault="00E70D92" w:rsidP="00BA5B92">
            <w:pPr>
              <w:pStyle w:val="Tabletext"/>
              <w:jc w:val="left"/>
            </w:pPr>
            <w:r w:rsidRPr="00E70D92">
              <w:t>Bandas E-UTRA 1, 3, 11, 18, 19, 21, 26, 28, 34, 40, 42, 65</w:t>
            </w:r>
          </w:p>
        </w:tc>
        <w:tc>
          <w:tcPr>
            <w:tcW w:w="639" w:type="pct"/>
            <w:tcBorders>
              <w:top w:val="single" w:sz="4" w:space="0" w:color="auto"/>
              <w:left w:val="single" w:sz="4" w:space="0" w:color="auto"/>
              <w:bottom w:val="single" w:sz="4" w:space="0" w:color="auto"/>
              <w:right w:val="nil"/>
            </w:tcBorders>
            <w:vAlign w:val="center"/>
            <w:hideMark/>
          </w:tcPr>
          <w:p w14:paraId="2A9CA370"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636C0E0"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D922C44"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3BB8ECD8"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062E087"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C4C6E84" w14:textId="77777777" w:rsidR="00E70D92" w:rsidRPr="00E70D92" w:rsidRDefault="00E70D92" w:rsidP="003203FE">
            <w:pPr>
              <w:pStyle w:val="Tabletext"/>
              <w:jc w:val="center"/>
            </w:pPr>
            <w:r w:rsidRPr="00E70D92">
              <w:t>2</w:t>
            </w:r>
          </w:p>
        </w:tc>
      </w:tr>
      <w:tr w:rsidR="00787CD5" w:rsidRPr="00E70D92" w14:paraId="0B153403"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164039E"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4EB72C7"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79F26D8" w14:textId="77777777" w:rsidR="00E70D92" w:rsidRPr="00E70D92" w:rsidRDefault="00E70D92" w:rsidP="003203FE">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4FA1EB2F"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1C84531" w14:textId="77777777" w:rsidR="00E70D92" w:rsidRPr="00E70D92" w:rsidRDefault="00E70D92" w:rsidP="003203FE">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4B13177B" w14:textId="77777777" w:rsidR="00E70D92" w:rsidRPr="00E70D92" w:rsidRDefault="00E70D92" w:rsidP="003203FE">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678A9BE" w14:textId="77777777" w:rsidR="00E70D92" w:rsidRPr="00E70D92" w:rsidRDefault="00E70D92" w:rsidP="003203FE">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E14B29E" w14:textId="77777777" w:rsidR="00E70D92" w:rsidRPr="00E70D92" w:rsidRDefault="00E70D92" w:rsidP="003203FE">
            <w:pPr>
              <w:pStyle w:val="Tabletext"/>
              <w:jc w:val="center"/>
            </w:pPr>
            <w:r w:rsidRPr="00E70D92">
              <w:t>4</w:t>
            </w:r>
          </w:p>
        </w:tc>
      </w:tr>
      <w:tr w:rsidR="00787CD5" w:rsidRPr="00E70D92" w14:paraId="7BDA04EB"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7791E0C"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0C828CBA"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75D714C" w14:textId="77777777" w:rsidR="00E70D92" w:rsidRPr="00E70D92" w:rsidRDefault="00E70D92" w:rsidP="003203FE">
            <w:pPr>
              <w:pStyle w:val="Tabletext"/>
              <w:jc w:val="center"/>
            </w:pPr>
            <w:r w:rsidRPr="00E70D92">
              <w:t>2 545</w:t>
            </w:r>
          </w:p>
        </w:tc>
        <w:tc>
          <w:tcPr>
            <w:tcW w:w="185" w:type="pct"/>
            <w:tcBorders>
              <w:top w:val="single" w:sz="4" w:space="0" w:color="auto"/>
              <w:left w:val="nil"/>
              <w:bottom w:val="single" w:sz="4" w:space="0" w:color="auto"/>
              <w:right w:val="nil"/>
            </w:tcBorders>
            <w:vAlign w:val="center"/>
            <w:hideMark/>
          </w:tcPr>
          <w:p w14:paraId="26D02D27"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B610205" w14:textId="77777777" w:rsidR="00E70D92" w:rsidRPr="00E70D92" w:rsidRDefault="00E70D92" w:rsidP="003203FE">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73972CEA"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9A30891"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E8C6A62" w14:textId="77777777" w:rsidR="00E70D92" w:rsidRPr="00E70D92" w:rsidRDefault="00E70D92" w:rsidP="003203FE">
            <w:pPr>
              <w:pStyle w:val="Tabletext"/>
              <w:jc w:val="center"/>
            </w:pPr>
            <w:r w:rsidRPr="00E70D92">
              <w:t>2</w:t>
            </w:r>
          </w:p>
        </w:tc>
      </w:tr>
      <w:tr w:rsidR="00787CD5" w:rsidRPr="00E70D92" w14:paraId="706DF291"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5FBAAF9"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52DAF92F"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5965B1D" w14:textId="77777777" w:rsidR="00E70D92" w:rsidRPr="00E70D92" w:rsidRDefault="00E70D92" w:rsidP="003203FE">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6432359C"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53F85D9" w14:textId="77777777" w:rsidR="00E70D92" w:rsidRPr="00E70D92" w:rsidRDefault="00E70D92" w:rsidP="003203FE">
            <w:pPr>
              <w:pStyle w:val="Tabletext"/>
              <w:jc w:val="center"/>
            </w:pPr>
            <w:r w:rsidRPr="00E70D92">
              <w:t>2 645</w:t>
            </w:r>
          </w:p>
        </w:tc>
        <w:tc>
          <w:tcPr>
            <w:tcW w:w="510" w:type="pct"/>
            <w:tcBorders>
              <w:top w:val="single" w:sz="4" w:space="0" w:color="auto"/>
              <w:left w:val="single" w:sz="4" w:space="0" w:color="auto"/>
              <w:bottom w:val="single" w:sz="4" w:space="0" w:color="auto"/>
              <w:right w:val="single" w:sz="4" w:space="0" w:color="auto"/>
            </w:tcBorders>
            <w:vAlign w:val="center"/>
            <w:hideMark/>
          </w:tcPr>
          <w:p w14:paraId="20FED06B"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A8E52A3"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1053923" w14:textId="77777777" w:rsidR="00E70D92" w:rsidRPr="00E70D92" w:rsidRDefault="00E70D92" w:rsidP="003203FE">
            <w:pPr>
              <w:pStyle w:val="Tabletext"/>
              <w:jc w:val="center"/>
            </w:pPr>
          </w:p>
        </w:tc>
      </w:tr>
      <w:tr w:rsidR="00787CD5" w:rsidRPr="00E70D92" w14:paraId="78F32895"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4FF927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1BA1FD4D"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07F3D4E" w14:textId="77777777" w:rsidR="00E70D92" w:rsidRPr="00E70D92" w:rsidRDefault="00E70D92" w:rsidP="003203FE">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1C5F9402"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9BDCCD2" w14:textId="77777777" w:rsidR="00E70D92" w:rsidRPr="00E70D92" w:rsidRDefault="00E70D92" w:rsidP="003203FE">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216761B1"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61B8F22"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A4EB7EF" w14:textId="77777777" w:rsidR="00E70D92" w:rsidRPr="00E70D92" w:rsidRDefault="00E70D92" w:rsidP="003203FE">
            <w:pPr>
              <w:pStyle w:val="Tabletext"/>
              <w:jc w:val="center"/>
            </w:pPr>
          </w:p>
        </w:tc>
      </w:tr>
      <w:tr w:rsidR="00787CD5" w:rsidRPr="00E70D92" w14:paraId="148E7C27"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2368D763" w14:textId="77777777" w:rsidR="00E70D92" w:rsidRPr="00E70D92" w:rsidRDefault="00E70D92" w:rsidP="00BA5B92">
            <w:pPr>
              <w:pStyle w:val="Tabletext"/>
              <w:jc w:val="center"/>
            </w:pPr>
            <w:r w:rsidRPr="00E70D92">
              <w:t>CA_13-66</w:t>
            </w:r>
          </w:p>
        </w:tc>
        <w:tc>
          <w:tcPr>
            <w:tcW w:w="1293" w:type="pct"/>
            <w:tcBorders>
              <w:top w:val="single" w:sz="4" w:space="0" w:color="auto"/>
              <w:left w:val="single" w:sz="4" w:space="0" w:color="auto"/>
              <w:bottom w:val="single" w:sz="4" w:space="0" w:color="auto"/>
              <w:right w:val="single" w:sz="4" w:space="0" w:color="auto"/>
            </w:tcBorders>
            <w:vAlign w:val="center"/>
            <w:hideMark/>
          </w:tcPr>
          <w:p w14:paraId="081BC32A" w14:textId="77777777" w:rsidR="00E70D92" w:rsidRPr="00E70D92" w:rsidRDefault="00E70D92" w:rsidP="00BA5B92">
            <w:pPr>
              <w:pStyle w:val="Tabletext"/>
              <w:jc w:val="left"/>
            </w:pPr>
            <w:r w:rsidRPr="00E70D92">
              <w:t>Bandas E-UTRA 2, 4, 5, 12, 13, 17, 25, 26, 27, 29, 41, 50, 51, 53, 66, 70, 71, 74, 85</w:t>
            </w:r>
          </w:p>
        </w:tc>
        <w:tc>
          <w:tcPr>
            <w:tcW w:w="639" w:type="pct"/>
            <w:tcBorders>
              <w:top w:val="single" w:sz="4" w:space="0" w:color="auto"/>
              <w:left w:val="single" w:sz="4" w:space="0" w:color="auto"/>
              <w:bottom w:val="single" w:sz="4" w:space="0" w:color="auto"/>
              <w:right w:val="nil"/>
            </w:tcBorders>
            <w:vAlign w:val="center"/>
            <w:hideMark/>
          </w:tcPr>
          <w:p w14:paraId="2C1ADFB3"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E04ADC5"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48B2CF1"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A47F33D"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54B5543"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0612A69D" w14:textId="77777777" w:rsidR="00E70D92" w:rsidRPr="00E70D92" w:rsidRDefault="00E70D92" w:rsidP="003203FE">
            <w:pPr>
              <w:pStyle w:val="Tabletext"/>
              <w:jc w:val="center"/>
            </w:pPr>
          </w:p>
        </w:tc>
      </w:tr>
      <w:tr w:rsidR="00787CD5" w:rsidRPr="00E70D92" w14:paraId="26FDDA12"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93D909A"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9E132C6" w14:textId="77777777" w:rsidR="00E70D92" w:rsidRPr="00E70D92" w:rsidRDefault="00E70D92" w:rsidP="00BA5B92">
            <w:pPr>
              <w:pStyle w:val="Tabletext"/>
              <w:jc w:val="left"/>
            </w:pPr>
            <w:r w:rsidRPr="00E70D92">
              <w:t>Banda E-UTRA 14</w:t>
            </w:r>
          </w:p>
        </w:tc>
        <w:tc>
          <w:tcPr>
            <w:tcW w:w="639" w:type="pct"/>
            <w:tcBorders>
              <w:top w:val="single" w:sz="4" w:space="0" w:color="auto"/>
              <w:left w:val="single" w:sz="4" w:space="0" w:color="auto"/>
              <w:bottom w:val="single" w:sz="4" w:space="0" w:color="auto"/>
              <w:right w:val="nil"/>
            </w:tcBorders>
            <w:vAlign w:val="center"/>
            <w:hideMark/>
          </w:tcPr>
          <w:p w14:paraId="1F658CB4"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5D3A6C4"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3B16AB7"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857F38D"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12758D7"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D880A3F" w14:textId="77777777" w:rsidR="00E70D92" w:rsidRPr="00E70D92" w:rsidRDefault="00E70D92" w:rsidP="003203FE">
            <w:pPr>
              <w:pStyle w:val="Tabletext"/>
              <w:jc w:val="center"/>
            </w:pPr>
            <w:r w:rsidRPr="00E70D92">
              <w:t>3</w:t>
            </w:r>
          </w:p>
        </w:tc>
      </w:tr>
      <w:tr w:rsidR="00787CD5" w:rsidRPr="00E70D92" w14:paraId="45FC5E99"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3A3AD7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6941BE23" w14:textId="77777777" w:rsidR="00E70D92" w:rsidRPr="00E70D92" w:rsidRDefault="00E70D92" w:rsidP="00BA5B92">
            <w:pPr>
              <w:pStyle w:val="Tabletext"/>
              <w:jc w:val="left"/>
              <w:rPr>
                <w:lang w:val="pt-BR"/>
              </w:rPr>
            </w:pPr>
            <w:r w:rsidRPr="00E70D92">
              <w:rPr>
                <w:lang w:val="pt-BR"/>
              </w:rPr>
              <w:t>Bandas E-UTRA 24, 30, 48</w:t>
            </w:r>
          </w:p>
          <w:p w14:paraId="1A2828BF" w14:textId="77777777" w:rsidR="00E70D92" w:rsidRPr="00E70D92" w:rsidRDefault="00E70D92" w:rsidP="00BA5B92">
            <w:pPr>
              <w:pStyle w:val="Tabletext"/>
              <w:jc w:val="left"/>
              <w:rPr>
                <w:lang w:val="pt-BR"/>
              </w:rPr>
            </w:pPr>
            <w:r w:rsidRPr="00E70D92">
              <w:rPr>
                <w:lang w:val="pt-BR"/>
              </w:rPr>
              <w:t>Banda NR n77</w:t>
            </w:r>
          </w:p>
        </w:tc>
        <w:tc>
          <w:tcPr>
            <w:tcW w:w="639" w:type="pct"/>
            <w:tcBorders>
              <w:top w:val="single" w:sz="4" w:space="0" w:color="auto"/>
              <w:left w:val="single" w:sz="4" w:space="0" w:color="auto"/>
              <w:bottom w:val="single" w:sz="4" w:space="0" w:color="auto"/>
              <w:right w:val="nil"/>
            </w:tcBorders>
            <w:vAlign w:val="center"/>
            <w:hideMark/>
          </w:tcPr>
          <w:p w14:paraId="11AFEDAC"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53DA180"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8695FF3"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D92CCD0"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3C811BE"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D5D791F" w14:textId="77777777" w:rsidR="00E70D92" w:rsidRPr="00E70D92" w:rsidRDefault="00E70D92" w:rsidP="003203FE">
            <w:pPr>
              <w:pStyle w:val="Tabletext"/>
              <w:jc w:val="center"/>
            </w:pPr>
            <w:r w:rsidRPr="00E70D92">
              <w:t>2</w:t>
            </w:r>
          </w:p>
        </w:tc>
      </w:tr>
      <w:tr w:rsidR="00787CD5" w:rsidRPr="00E70D92" w14:paraId="5CAFB93C"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DC5E03B"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B3830AB"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25AFE611" w14:textId="77777777" w:rsidR="00E70D92" w:rsidRPr="00E70D92" w:rsidRDefault="00E70D92" w:rsidP="003203FE">
            <w:pPr>
              <w:pStyle w:val="Tabletext"/>
              <w:jc w:val="center"/>
            </w:pPr>
            <w:r w:rsidRPr="00E70D92">
              <w:t>769</w:t>
            </w:r>
          </w:p>
        </w:tc>
        <w:tc>
          <w:tcPr>
            <w:tcW w:w="185" w:type="pct"/>
            <w:tcBorders>
              <w:top w:val="single" w:sz="4" w:space="0" w:color="auto"/>
              <w:left w:val="nil"/>
              <w:bottom w:val="single" w:sz="4" w:space="0" w:color="auto"/>
              <w:right w:val="nil"/>
            </w:tcBorders>
            <w:vAlign w:val="center"/>
            <w:hideMark/>
          </w:tcPr>
          <w:p w14:paraId="6819DAC3"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2EA5AB5" w14:textId="77777777" w:rsidR="00E70D92" w:rsidRPr="00E70D92" w:rsidRDefault="00E70D92" w:rsidP="003203FE">
            <w:pPr>
              <w:pStyle w:val="Tabletext"/>
              <w:jc w:val="center"/>
            </w:pPr>
            <w:r w:rsidRPr="00E70D92">
              <w:t>775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33A6B2DD" w14:textId="77777777" w:rsidR="00E70D92" w:rsidRPr="00E70D92" w:rsidRDefault="00E70D92" w:rsidP="003203FE">
            <w:pPr>
              <w:pStyle w:val="Tabletext"/>
              <w:jc w:val="center"/>
            </w:pPr>
            <w:r w:rsidRPr="00E70D92">
              <w:t>−35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D288B59" w14:textId="77777777" w:rsidR="00E70D92" w:rsidRPr="00E70D92" w:rsidRDefault="00E70D92" w:rsidP="003203FE">
            <w:pPr>
              <w:pStyle w:val="Tabletext"/>
              <w:jc w:val="center"/>
            </w:pPr>
            <w:r w:rsidRPr="00E70D92">
              <w:t>0,00625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7769E9D" w14:textId="77777777" w:rsidR="00E70D92" w:rsidRPr="00E70D92" w:rsidRDefault="00E70D92" w:rsidP="003203FE">
            <w:pPr>
              <w:pStyle w:val="Tabletext"/>
              <w:jc w:val="center"/>
            </w:pPr>
            <w:r w:rsidRPr="00E70D92">
              <w:t>3</w:t>
            </w:r>
          </w:p>
        </w:tc>
      </w:tr>
      <w:tr w:rsidR="00787CD5" w:rsidRPr="00E70D92" w14:paraId="63641186"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C62289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CBBCAA6"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B5A1913" w14:textId="77777777" w:rsidR="00E70D92" w:rsidRPr="00E70D92" w:rsidRDefault="00E70D92" w:rsidP="003203FE">
            <w:pPr>
              <w:pStyle w:val="Tabletext"/>
              <w:jc w:val="center"/>
            </w:pPr>
            <w:r w:rsidRPr="00E70D92">
              <w:t>799</w:t>
            </w:r>
          </w:p>
        </w:tc>
        <w:tc>
          <w:tcPr>
            <w:tcW w:w="185" w:type="pct"/>
            <w:tcBorders>
              <w:top w:val="single" w:sz="4" w:space="0" w:color="auto"/>
              <w:left w:val="nil"/>
              <w:bottom w:val="single" w:sz="4" w:space="0" w:color="auto"/>
              <w:right w:val="nil"/>
            </w:tcBorders>
            <w:vAlign w:val="center"/>
            <w:hideMark/>
          </w:tcPr>
          <w:p w14:paraId="1A80AE6B"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5B00168" w14:textId="77777777" w:rsidR="00E70D92" w:rsidRPr="00E70D92" w:rsidRDefault="00E70D92" w:rsidP="003203FE">
            <w:pPr>
              <w:pStyle w:val="Tabletext"/>
              <w:jc w:val="center"/>
            </w:pPr>
            <w:r w:rsidRPr="00E70D92">
              <w:t>805</w:t>
            </w:r>
          </w:p>
        </w:tc>
        <w:tc>
          <w:tcPr>
            <w:tcW w:w="510" w:type="pct"/>
            <w:tcBorders>
              <w:top w:val="single" w:sz="4" w:space="0" w:color="auto"/>
              <w:left w:val="single" w:sz="4" w:space="0" w:color="auto"/>
              <w:bottom w:val="single" w:sz="4" w:space="0" w:color="auto"/>
              <w:right w:val="single" w:sz="4" w:space="0" w:color="auto"/>
            </w:tcBorders>
            <w:vAlign w:val="center"/>
            <w:hideMark/>
          </w:tcPr>
          <w:p w14:paraId="5C32D802" w14:textId="77777777" w:rsidR="00E70D92" w:rsidRPr="00E70D92" w:rsidRDefault="00E70D92" w:rsidP="003203FE">
            <w:pPr>
              <w:pStyle w:val="Tabletext"/>
              <w:jc w:val="center"/>
            </w:pPr>
            <w:r w:rsidRPr="00E70D92">
              <w:t>−35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595ADC7" w14:textId="77777777" w:rsidR="00E70D92" w:rsidRPr="00E70D92" w:rsidRDefault="00E70D92" w:rsidP="003203FE">
            <w:pPr>
              <w:pStyle w:val="Tabletext"/>
              <w:jc w:val="center"/>
            </w:pPr>
            <w:r w:rsidRPr="00E70D92">
              <w:t>0,00625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A387817" w14:textId="77777777" w:rsidR="00E70D92" w:rsidRPr="00E70D92" w:rsidRDefault="00E70D92" w:rsidP="003203FE">
            <w:pPr>
              <w:pStyle w:val="Tabletext"/>
              <w:jc w:val="center"/>
            </w:pPr>
            <w:r w:rsidRPr="00E70D92">
              <w:t>3, 9</w:t>
            </w:r>
          </w:p>
        </w:tc>
      </w:tr>
      <w:tr w:rsidR="00787CD5" w:rsidRPr="00E70D92" w14:paraId="21E0EF9F"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11013599" w14:textId="77777777" w:rsidR="00E70D92" w:rsidRPr="00E70D92" w:rsidRDefault="00E70D92" w:rsidP="00BA5B92">
            <w:pPr>
              <w:pStyle w:val="Tabletext"/>
              <w:jc w:val="center"/>
            </w:pPr>
            <w:r w:rsidRPr="00E70D92">
              <w:t>CA_14-30</w:t>
            </w:r>
          </w:p>
        </w:tc>
        <w:tc>
          <w:tcPr>
            <w:tcW w:w="1293" w:type="pct"/>
            <w:tcBorders>
              <w:top w:val="single" w:sz="4" w:space="0" w:color="auto"/>
              <w:left w:val="single" w:sz="4" w:space="0" w:color="auto"/>
              <w:bottom w:val="single" w:sz="4" w:space="0" w:color="auto"/>
              <w:right w:val="single" w:sz="4" w:space="0" w:color="auto"/>
            </w:tcBorders>
            <w:vAlign w:val="center"/>
            <w:hideMark/>
          </w:tcPr>
          <w:p w14:paraId="7671E1FB" w14:textId="77777777" w:rsidR="00E70D92" w:rsidRPr="00E70D92" w:rsidRDefault="00E70D92" w:rsidP="00BA5B92">
            <w:pPr>
              <w:pStyle w:val="Tabletext"/>
              <w:jc w:val="left"/>
            </w:pPr>
            <w:r w:rsidRPr="00E70D92">
              <w:t>Bandas E-UTRA 2, 4, 5, 12, 13, 14, 17, 24, 25, 26, 27, 29, 30, 41, 48, 53, 66, 70, 71, 85</w:t>
            </w:r>
          </w:p>
        </w:tc>
        <w:tc>
          <w:tcPr>
            <w:tcW w:w="639" w:type="pct"/>
            <w:tcBorders>
              <w:top w:val="single" w:sz="4" w:space="0" w:color="auto"/>
              <w:left w:val="single" w:sz="4" w:space="0" w:color="auto"/>
              <w:bottom w:val="single" w:sz="4" w:space="0" w:color="auto"/>
              <w:right w:val="nil"/>
            </w:tcBorders>
            <w:vAlign w:val="center"/>
            <w:hideMark/>
          </w:tcPr>
          <w:p w14:paraId="09F74B41"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F0EB3D5"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215ED90"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3E477877"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6E54E30"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5F562ED" w14:textId="77777777" w:rsidR="00E70D92" w:rsidRPr="00E70D92" w:rsidRDefault="00E70D92" w:rsidP="003203FE">
            <w:pPr>
              <w:pStyle w:val="Tabletext"/>
              <w:jc w:val="center"/>
            </w:pPr>
          </w:p>
        </w:tc>
      </w:tr>
      <w:tr w:rsidR="00787CD5" w:rsidRPr="00E70D92" w14:paraId="4CEDC80C"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D55723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620B7E72" w14:textId="77777777" w:rsidR="00E70D92" w:rsidRPr="00E70D92" w:rsidRDefault="00E70D92" w:rsidP="00BA5B92">
            <w:pPr>
              <w:pStyle w:val="Tabletext"/>
              <w:jc w:val="left"/>
            </w:pPr>
            <w:r w:rsidRPr="00E70D92">
              <w:t>Banda NR n77</w:t>
            </w:r>
          </w:p>
        </w:tc>
        <w:tc>
          <w:tcPr>
            <w:tcW w:w="639" w:type="pct"/>
            <w:tcBorders>
              <w:top w:val="single" w:sz="4" w:space="0" w:color="auto"/>
              <w:left w:val="single" w:sz="4" w:space="0" w:color="auto"/>
              <w:bottom w:val="single" w:sz="4" w:space="0" w:color="auto"/>
              <w:right w:val="nil"/>
            </w:tcBorders>
            <w:vAlign w:val="center"/>
            <w:hideMark/>
          </w:tcPr>
          <w:p w14:paraId="6DFECCC7"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302E7AD"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17EBB95"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5EEED89"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A1B99A1"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FE19A6B" w14:textId="77777777" w:rsidR="00E70D92" w:rsidRPr="00E70D92" w:rsidRDefault="00E70D92" w:rsidP="003203FE">
            <w:pPr>
              <w:pStyle w:val="Tabletext"/>
              <w:jc w:val="center"/>
            </w:pPr>
            <w:r w:rsidRPr="00E70D92">
              <w:t>2</w:t>
            </w:r>
          </w:p>
        </w:tc>
      </w:tr>
      <w:tr w:rsidR="00787CD5" w:rsidRPr="00E70D92" w14:paraId="7AC34533"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92051A5"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7E90640"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1A1A0E3" w14:textId="77777777" w:rsidR="00E70D92" w:rsidRPr="00E70D92" w:rsidRDefault="00E70D92" w:rsidP="003203FE">
            <w:pPr>
              <w:pStyle w:val="Tabletext"/>
              <w:jc w:val="center"/>
            </w:pPr>
            <w:r w:rsidRPr="00E70D92">
              <w:t>769</w:t>
            </w:r>
          </w:p>
        </w:tc>
        <w:tc>
          <w:tcPr>
            <w:tcW w:w="185" w:type="pct"/>
            <w:tcBorders>
              <w:top w:val="single" w:sz="4" w:space="0" w:color="auto"/>
              <w:left w:val="nil"/>
              <w:bottom w:val="single" w:sz="4" w:space="0" w:color="auto"/>
              <w:right w:val="nil"/>
            </w:tcBorders>
            <w:vAlign w:val="center"/>
            <w:hideMark/>
          </w:tcPr>
          <w:p w14:paraId="40A603EC"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BF15E4F" w14:textId="77777777" w:rsidR="00E70D92" w:rsidRPr="00E70D92" w:rsidRDefault="00E70D92" w:rsidP="003203FE">
            <w:pPr>
              <w:pStyle w:val="Tabletext"/>
              <w:jc w:val="center"/>
            </w:pPr>
            <w:r w:rsidRPr="00E70D92">
              <w:t>775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35BBD3EB" w14:textId="77777777" w:rsidR="00E70D92" w:rsidRPr="00E70D92" w:rsidRDefault="00E70D92" w:rsidP="003203FE">
            <w:pPr>
              <w:pStyle w:val="Tabletext"/>
              <w:jc w:val="center"/>
            </w:pPr>
            <w:r w:rsidRPr="00E70D92">
              <w:t>−35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1BDA256" w14:textId="77777777" w:rsidR="00E70D92" w:rsidRPr="00E70D92" w:rsidRDefault="00E70D92" w:rsidP="003203FE">
            <w:pPr>
              <w:pStyle w:val="Tabletext"/>
              <w:jc w:val="center"/>
            </w:pPr>
            <w:r w:rsidRPr="00E70D92">
              <w:t>0,00625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309670D" w14:textId="77777777" w:rsidR="00E70D92" w:rsidRPr="00E70D92" w:rsidRDefault="00E70D92" w:rsidP="003203FE">
            <w:pPr>
              <w:pStyle w:val="Tabletext"/>
              <w:jc w:val="center"/>
            </w:pPr>
            <w:r w:rsidRPr="00E70D92">
              <w:t>3</w:t>
            </w:r>
          </w:p>
        </w:tc>
      </w:tr>
      <w:tr w:rsidR="00787CD5" w:rsidRPr="00E70D92" w14:paraId="2858955F"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042A074"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7123D6A"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1CAB29E" w14:textId="77777777" w:rsidR="00E70D92" w:rsidRPr="00E70D92" w:rsidRDefault="00E70D92" w:rsidP="003203FE">
            <w:pPr>
              <w:pStyle w:val="Tabletext"/>
              <w:jc w:val="center"/>
            </w:pPr>
            <w:r w:rsidRPr="00E70D92">
              <w:t>799</w:t>
            </w:r>
          </w:p>
        </w:tc>
        <w:tc>
          <w:tcPr>
            <w:tcW w:w="185" w:type="pct"/>
            <w:tcBorders>
              <w:top w:val="single" w:sz="4" w:space="0" w:color="auto"/>
              <w:left w:val="nil"/>
              <w:bottom w:val="single" w:sz="4" w:space="0" w:color="auto"/>
              <w:right w:val="nil"/>
            </w:tcBorders>
            <w:vAlign w:val="center"/>
            <w:hideMark/>
          </w:tcPr>
          <w:p w14:paraId="3833508F"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3A64CC7" w14:textId="77777777" w:rsidR="00E70D92" w:rsidRPr="00E70D92" w:rsidRDefault="00E70D92" w:rsidP="003203FE">
            <w:pPr>
              <w:pStyle w:val="Tabletext"/>
              <w:jc w:val="center"/>
            </w:pPr>
            <w:r w:rsidRPr="00E70D92">
              <w:t>805</w:t>
            </w:r>
          </w:p>
        </w:tc>
        <w:tc>
          <w:tcPr>
            <w:tcW w:w="510" w:type="pct"/>
            <w:tcBorders>
              <w:top w:val="single" w:sz="4" w:space="0" w:color="auto"/>
              <w:left w:val="single" w:sz="4" w:space="0" w:color="auto"/>
              <w:bottom w:val="single" w:sz="4" w:space="0" w:color="auto"/>
              <w:right w:val="single" w:sz="4" w:space="0" w:color="auto"/>
            </w:tcBorders>
            <w:vAlign w:val="center"/>
            <w:hideMark/>
          </w:tcPr>
          <w:p w14:paraId="3DDC2511" w14:textId="77777777" w:rsidR="00E70D92" w:rsidRPr="00E70D92" w:rsidRDefault="00E70D92" w:rsidP="003203FE">
            <w:pPr>
              <w:pStyle w:val="Tabletext"/>
              <w:jc w:val="center"/>
            </w:pPr>
            <w:r w:rsidRPr="00E70D92">
              <w:t>−35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186CE8C" w14:textId="77777777" w:rsidR="00E70D92" w:rsidRPr="00E70D92" w:rsidRDefault="00E70D92" w:rsidP="003203FE">
            <w:pPr>
              <w:pStyle w:val="Tabletext"/>
              <w:jc w:val="center"/>
            </w:pPr>
            <w:r w:rsidRPr="00E70D92">
              <w:t>0,00625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BAEB4BD" w14:textId="77777777" w:rsidR="00E70D92" w:rsidRPr="00E70D92" w:rsidRDefault="00E70D92" w:rsidP="003203FE">
            <w:pPr>
              <w:pStyle w:val="Tabletext"/>
              <w:jc w:val="center"/>
            </w:pPr>
            <w:r w:rsidRPr="00E70D92">
              <w:t>3, 9</w:t>
            </w:r>
          </w:p>
        </w:tc>
      </w:tr>
    </w:tbl>
    <w:p w14:paraId="57B52ED5" w14:textId="4F99CA0F" w:rsidR="00BA5B92" w:rsidRDefault="00BA5B92" w:rsidP="00BA5B92">
      <w:pPr>
        <w:pStyle w:val="Tablefin"/>
      </w:pPr>
    </w:p>
    <w:p w14:paraId="41DB5CAB" w14:textId="77777777" w:rsidR="00BA5B92" w:rsidRPr="00E70D92" w:rsidRDefault="00BA5B92" w:rsidP="00BA5B92">
      <w:pPr>
        <w:pStyle w:val="TableNo"/>
      </w:pPr>
      <w:r w:rsidRPr="00E70D92">
        <w:lastRenderedPageBreak/>
        <w:t>CUADRO A1-41</w:t>
      </w:r>
      <w:r>
        <w:t xml:space="preserve"> </w:t>
      </w:r>
      <w:r w:rsidRPr="00501284">
        <w:t>(</w:t>
      </w:r>
      <w:r w:rsidRPr="00BA5B92">
        <w:rPr>
          <w:i/>
          <w:iCs/>
        </w:rPr>
        <w:t>continuación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6CC58A84"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177ED9F9"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787CF4BA" w14:textId="77777777" w:rsidR="00BA5B92" w:rsidRPr="00E70D92" w:rsidRDefault="00BA5B92" w:rsidP="00892661">
            <w:pPr>
              <w:pStyle w:val="Tablehead"/>
            </w:pPr>
            <w:r w:rsidRPr="00E70D92">
              <w:t>Emisión no esencial</w:t>
            </w:r>
          </w:p>
        </w:tc>
      </w:tr>
      <w:tr w:rsidR="00BA5B92" w:rsidRPr="00E70D92" w14:paraId="3EDDB897"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15FC909"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2B04B72"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404AFA8E"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177ADE86"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5FB7895A"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F1D3743" w14:textId="77777777" w:rsidR="00BA5B92" w:rsidRPr="00E70D92" w:rsidRDefault="00BA5B92" w:rsidP="00892661">
            <w:pPr>
              <w:pStyle w:val="Tablehead"/>
            </w:pPr>
            <w:r w:rsidRPr="00E70D92">
              <w:t>Nota</w:t>
            </w:r>
          </w:p>
        </w:tc>
      </w:tr>
      <w:tr w:rsidR="00787CD5" w:rsidRPr="00E70D92" w14:paraId="7C313651"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43E03942" w14:textId="77777777" w:rsidR="00E70D92" w:rsidRPr="00E70D92" w:rsidRDefault="00E70D92" w:rsidP="00BA5B92">
            <w:pPr>
              <w:pStyle w:val="Tabletext"/>
              <w:jc w:val="center"/>
            </w:pPr>
            <w:r w:rsidRPr="00E70D92">
              <w:t>CA_14-66</w:t>
            </w:r>
          </w:p>
        </w:tc>
        <w:tc>
          <w:tcPr>
            <w:tcW w:w="1293" w:type="pct"/>
            <w:tcBorders>
              <w:top w:val="single" w:sz="4" w:space="0" w:color="auto"/>
              <w:left w:val="single" w:sz="4" w:space="0" w:color="auto"/>
              <w:bottom w:val="single" w:sz="4" w:space="0" w:color="auto"/>
              <w:right w:val="single" w:sz="4" w:space="0" w:color="auto"/>
            </w:tcBorders>
            <w:vAlign w:val="center"/>
            <w:hideMark/>
          </w:tcPr>
          <w:p w14:paraId="0C016E2C" w14:textId="77777777" w:rsidR="00E70D92" w:rsidRPr="00E70D92" w:rsidRDefault="00E70D92" w:rsidP="00BA5B92">
            <w:pPr>
              <w:pStyle w:val="Tabletext"/>
              <w:jc w:val="left"/>
            </w:pPr>
            <w:r w:rsidRPr="00E70D92">
              <w:t>Bandas E-UTRA 2, 4, 5, 12, 13, 14, 17, 24, 25, 26, 27, 29, 30, 41, 53, 66, 70, 71, 85</w:t>
            </w:r>
          </w:p>
        </w:tc>
        <w:tc>
          <w:tcPr>
            <w:tcW w:w="639" w:type="pct"/>
            <w:tcBorders>
              <w:top w:val="single" w:sz="4" w:space="0" w:color="auto"/>
              <w:left w:val="single" w:sz="4" w:space="0" w:color="auto"/>
              <w:bottom w:val="single" w:sz="4" w:space="0" w:color="auto"/>
              <w:right w:val="nil"/>
            </w:tcBorders>
            <w:vAlign w:val="center"/>
            <w:hideMark/>
          </w:tcPr>
          <w:p w14:paraId="2DEC559E"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E9D5AC0"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5AF551C"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260F973"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D4E884C"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68CF8514" w14:textId="77777777" w:rsidR="00E70D92" w:rsidRPr="00E70D92" w:rsidRDefault="00E70D92" w:rsidP="003203FE">
            <w:pPr>
              <w:pStyle w:val="Tabletext"/>
              <w:jc w:val="center"/>
            </w:pPr>
          </w:p>
        </w:tc>
      </w:tr>
      <w:tr w:rsidR="00787CD5" w:rsidRPr="00E70D92" w14:paraId="52DBC2DC"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6FDAA6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C7EF753" w14:textId="77777777" w:rsidR="00E70D92" w:rsidRPr="00E70D92" w:rsidRDefault="00E70D92" w:rsidP="00BA5B92">
            <w:pPr>
              <w:pStyle w:val="Tabletext"/>
              <w:jc w:val="left"/>
              <w:rPr>
                <w:lang w:val="pt-BR"/>
              </w:rPr>
            </w:pPr>
            <w:r w:rsidRPr="00E70D92">
              <w:rPr>
                <w:lang w:val="pt-BR"/>
              </w:rPr>
              <w:t>Banda E-UTRA 48</w:t>
            </w:r>
          </w:p>
          <w:p w14:paraId="3DE3170D" w14:textId="77777777" w:rsidR="00E70D92" w:rsidRPr="00E70D92" w:rsidRDefault="00E70D92" w:rsidP="00BA5B92">
            <w:pPr>
              <w:pStyle w:val="Tabletext"/>
              <w:jc w:val="left"/>
              <w:rPr>
                <w:lang w:val="pt-BR"/>
              </w:rPr>
            </w:pPr>
            <w:r w:rsidRPr="00E70D92">
              <w:rPr>
                <w:lang w:val="pt-BR"/>
              </w:rPr>
              <w:t>Banda NR n77</w:t>
            </w:r>
          </w:p>
        </w:tc>
        <w:tc>
          <w:tcPr>
            <w:tcW w:w="639" w:type="pct"/>
            <w:tcBorders>
              <w:top w:val="single" w:sz="4" w:space="0" w:color="auto"/>
              <w:left w:val="single" w:sz="4" w:space="0" w:color="auto"/>
              <w:bottom w:val="single" w:sz="4" w:space="0" w:color="auto"/>
              <w:right w:val="nil"/>
            </w:tcBorders>
            <w:vAlign w:val="center"/>
            <w:hideMark/>
          </w:tcPr>
          <w:p w14:paraId="4BF816C7"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78EADF5"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7B4456E"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9D853FF"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B1B189A"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98BCA47" w14:textId="77777777" w:rsidR="00E70D92" w:rsidRPr="00E70D92" w:rsidRDefault="00E70D92" w:rsidP="003203FE">
            <w:pPr>
              <w:pStyle w:val="Tabletext"/>
              <w:jc w:val="center"/>
            </w:pPr>
            <w:r w:rsidRPr="00E70D92">
              <w:t>2</w:t>
            </w:r>
          </w:p>
        </w:tc>
      </w:tr>
      <w:tr w:rsidR="00787CD5" w:rsidRPr="00E70D92" w14:paraId="4E060038"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3CF4D2F"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2D0E70E"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33CDBE7" w14:textId="77777777" w:rsidR="00E70D92" w:rsidRPr="00E70D92" w:rsidRDefault="00E70D92" w:rsidP="003203FE">
            <w:pPr>
              <w:pStyle w:val="Tabletext"/>
              <w:jc w:val="center"/>
            </w:pPr>
            <w:r w:rsidRPr="00E70D92">
              <w:t>769</w:t>
            </w:r>
          </w:p>
        </w:tc>
        <w:tc>
          <w:tcPr>
            <w:tcW w:w="185" w:type="pct"/>
            <w:tcBorders>
              <w:top w:val="single" w:sz="4" w:space="0" w:color="auto"/>
              <w:left w:val="nil"/>
              <w:bottom w:val="single" w:sz="4" w:space="0" w:color="auto"/>
              <w:right w:val="nil"/>
            </w:tcBorders>
            <w:vAlign w:val="center"/>
            <w:hideMark/>
          </w:tcPr>
          <w:p w14:paraId="40CD0243"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3DC99E9" w14:textId="77777777" w:rsidR="00E70D92" w:rsidRPr="00E70D92" w:rsidRDefault="00E70D92" w:rsidP="003203FE">
            <w:pPr>
              <w:pStyle w:val="Tabletext"/>
              <w:jc w:val="center"/>
            </w:pPr>
            <w:r w:rsidRPr="00E70D92">
              <w:t>775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110943C2" w14:textId="77777777" w:rsidR="00E70D92" w:rsidRPr="00E70D92" w:rsidRDefault="00E70D92" w:rsidP="003203FE">
            <w:pPr>
              <w:pStyle w:val="Tabletext"/>
              <w:jc w:val="center"/>
            </w:pPr>
            <w:r w:rsidRPr="00E70D92">
              <w:t>−35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B79213A" w14:textId="77777777" w:rsidR="00E70D92" w:rsidRPr="00E70D92" w:rsidRDefault="00E70D92" w:rsidP="003203FE">
            <w:pPr>
              <w:pStyle w:val="Tabletext"/>
              <w:jc w:val="center"/>
            </w:pPr>
            <w:r w:rsidRPr="00E70D92">
              <w:t>0,00625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0FC66F0" w14:textId="77777777" w:rsidR="00E70D92" w:rsidRPr="00E70D92" w:rsidRDefault="00E70D92" w:rsidP="003203FE">
            <w:pPr>
              <w:pStyle w:val="Tabletext"/>
              <w:jc w:val="center"/>
            </w:pPr>
            <w:r w:rsidRPr="00E70D92">
              <w:t>3</w:t>
            </w:r>
          </w:p>
        </w:tc>
      </w:tr>
      <w:tr w:rsidR="00787CD5" w:rsidRPr="00E70D92" w14:paraId="3A531992"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74347EC"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B2B11EF"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E5BD890" w14:textId="77777777" w:rsidR="00E70D92" w:rsidRPr="00E70D92" w:rsidRDefault="00E70D92" w:rsidP="003203FE">
            <w:pPr>
              <w:pStyle w:val="Tabletext"/>
              <w:jc w:val="center"/>
            </w:pPr>
            <w:r w:rsidRPr="00E70D92">
              <w:t>799</w:t>
            </w:r>
          </w:p>
        </w:tc>
        <w:tc>
          <w:tcPr>
            <w:tcW w:w="185" w:type="pct"/>
            <w:tcBorders>
              <w:top w:val="single" w:sz="4" w:space="0" w:color="auto"/>
              <w:left w:val="nil"/>
              <w:bottom w:val="single" w:sz="4" w:space="0" w:color="auto"/>
              <w:right w:val="nil"/>
            </w:tcBorders>
            <w:vAlign w:val="center"/>
            <w:hideMark/>
          </w:tcPr>
          <w:p w14:paraId="348FE4E1"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F4C5A0B" w14:textId="77777777" w:rsidR="00E70D92" w:rsidRPr="00E70D92" w:rsidRDefault="00E70D92" w:rsidP="003203FE">
            <w:pPr>
              <w:pStyle w:val="Tabletext"/>
              <w:jc w:val="center"/>
            </w:pPr>
            <w:r w:rsidRPr="00E70D92">
              <w:t>805</w:t>
            </w:r>
          </w:p>
        </w:tc>
        <w:tc>
          <w:tcPr>
            <w:tcW w:w="510" w:type="pct"/>
            <w:tcBorders>
              <w:top w:val="single" w:sz="4" w:space="0" w:color="auto"/>
              <w:left w:val="single" w:sz="4" w:space="0" w:color="auto"/>
              <w:bottom w:val="single" w:sz="4" w:space="0" w:color="auto"/>
              <w:right w:val="single" w:sz="4" w:space="0" w:color="auto"/>
            </w:tcBorders>
            <w:vAlign w:val="center"/>
            <w:hideMark/>
          </w:tcPr>
          <w:p w14:paraId="7F27045A" w14:textId="77777777" w:rsidR="00E70D92" w:rsidRPr="00E70D92" w:rsidRDefault="00E70D92" w:rsidP="003203FE">
            <w:pPr>
              <w:pStyle w:val="Tabletext"/>
              <w:jc w:val="center"/>
            </w:pPr>
            <w:r w:rsidRPr="00E70D92">
              <w:t>−35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6DEDEEB" w14:textId="77777777" w:rsidR="00E70D92" w:rsidRPr="00E70D92" w:rsidRDefault="00E70D92" w:rsidP="003203FE">
            <w:pPr>
              <w:pStyle w:val="Tabletext"/>
              <w:jc w:val="center"/>
            </w:pPr>
            <w:r w:rsidRPr="00E70D92">
              <w:t>0,00625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F1A9856" w14:textId="77777777" w:rsidR="00E70D92" w:rsidRPr="00E70D92" w:rsidRDefault="00E70D92" w:rsidP="003203FE">
            <w:pPr>
              <w:pStyle w:val="Tabletext"/>
              <w:jc w:val="center"/>
            </w:pPr>
            <w:r w:rsidRPr="00E70D92">
              <w:t>3, 9</w:t>
            </w:r>
          </w:p>
        </w:tc>
      </w:tr>
      <w:tr w:rsidR="00787CD5" w:rsidRPr="00E70D92" w14:paraId="0D56CBB9"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2108D979" w14:textId="77777777" w:rsidR="00E70D92" w:rsidRPr="00E70D92" w:rsidRDefault="00E70D92" w:rsidP="00BA5B92">
            <w:pPr>
              <w:pStyle w:val="Tabletext"/>
              <w:jc w:val="center"/>
            </w:pPr>
            <w:r w:rsidRPr="00E70D92">
              <w:t>CA_18-28</w:t>
            </w:r>
          </w:p>
        </w:tc>
        <w:tc>
          <w:tcPr>
            <w:tcW w:w="1293" w:type="pct"/>
            <w:tcBorders>
              <w:top w:val="single" w:sz="4" w:space="0" w:color="auto"/>
              <w:left w:val="single" w:sz="4" w:space="0" w:color="auto"/>
              <w:bottom w:val="single" w:sz="4" w:space="0" w:color="auto"/>
              <w:right w:val="single" w:sz="4" w:space="0" w:color="auto"/>
            </w:tcBorders>
            <w:vAlign w:val="bottom"/>
            <w:hideMark/>
          </w:tcPr>
          <w:p w14:paraId="6B8BABDB" w14:textId="77777777" w:rsidR="00E70D92" w:rsidRPr="00E70D92" w:rsidRDefault="00E70D92" w:rsidP="00BA5B92">
            <w:pPr>
              <w:pStyle w:val="Tabletext"/>
              <w:jc w:val="left"/>
            </w:pPr>
            <w:r w:rsidRPr="00E70D92">
              <w:t>Bandas E-UTRA 11, 21</w:t>
            </w:r>
          </w:p>
        </w:tc>
        <w:tc>
          <w:tcPr>
            <w:tcW w:w="639" w:type="pct"/>
            <w:tcBorders>
              <w:top w:val="single" w:sz="4" w:space="0" w:color="auto"/>
              <w:left w:val="single" w:sz="4" w:space="0" w:color="auto"/>
              <w:bottom w:val="single" w:sz="4" w:space="0" w:color="auto"/>
              <w:right w:val="nil"/>
            </w:tcBorders>
            <w:vAlign w:val="center"/>
            <w:hideMark/>
          </w:tcPr>
          <w:p w14:paraId="684CD389"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65C2D06"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9381B7D"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8838238"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8278944"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FC9D756" w14:textId="77777777" w:rsidR="00E70D92" w:rsidRPr="00E70D92" w:rsidRDefault="00E70D92" w:rsidP="003203FE">
            <w:pPr>
              <w:pStyle w:val="Tabletext"/>
              <w:jc w:val="center"/>
            </w:pPr>
            <w:r w:rsidRPr="00E70D92">
              <w:t>5, 21</w:t>
            </w:r>
          </w:p>
        </w:tc>
      </w:tr>
      <w:tr w:rsidR="00787CD5" w:rsidRPr="00E70D92" w14:paraId="7334C764"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5D224A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79D47666" w14:textId="77777777" w:rsidR="00E70D92" w:rsidRPr="00E70D92" w:rsidRDefault="00E70D92" w:rsidP="00BA5B92">
            <w:pPr>
              <w:pStyle w:val="Tabletext"/>
              <w:jc w:val="left"/>
            </w:pPr>
            <w:r w:rsidRPr="00E70D92">
              <w:t>Bandas E-UTRA 1, 65</w:t>
            </w:r>
          </w:p>
        </w:tc>
        <w:tc>
          <w:tcPr>
            <w:tcW w:w="639" w:type="pct"/>
            <w:tcBorders>
              <w:top w:val="single" w:sz="4" w:space="0" w:color="auto"/>
              <w:left w:val="single" w:sz="4" w:space="0" w:color="auto"/>
              <w:bottom w:val="single" w:sz="4" w:space="0" w:color="auto"/>
              <w:right w:val="nil"/>
            </w:tcBorders>
            <w:vAlign w:val="center"/>
            <w:hideMark/>
          </w:tcPr>
          <w:p w14:paraId="66CF2A8D"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4A05B09"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6D12CC2"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1AEC2B4"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8703E05"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5081C5D" w14:textId="77777777" w:rsidR="00E70D92" w:rsidRPr="00E70D92" w:rsidRDefault="00E70D92" w:rsidP="003203FE">
            <w:pPr>
              <w:pStyle w:val="Tabletext"/>
              <w:jc w:val="center"/>
            </w:pPr>
            <w:r w:rsidRPr="00E70D92">
              <w:t>5, 6</w:t>
            </w:r>
          </w:p>
        </w:tc>
      </w:tr>
      <w:tr w:rsidR="00787CD5" w:rsidRPr="00E70D92" w14:paraId="5C8117E8"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AD23C9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7E6B5108" w14:textId="77777777" w:rsidR="00E70D92" w:rsidRPr="00E70D92" w:rsidRDefault="00E70D92" w:rsidP="00BA5B92">
            <w:pPr>
              <w:pStyle w:val="Tabletext"/>
              <w:jc w:val="left"/>
              <w:rPr>
                <w:lang w:val="pt-BR"/>
              </w:rPr>
            </w:pPr>
            <w:r w:rsidRPr="00E70D92">
              <w:rPr>
                <w:lang w:val="pt-BR"/>
              </w:rPr>
              <w:t>Bandas E-UTRA 42, 43</w:t>
            </w:r>
          </w:p>
          <w:p w14:paraId="76109A7C" w14:textId="77777777" w:rsidR="00E70D92" w:rsidRPr="00E70D92" w:rsidRDefault="00E70D92" w:rsidP="00BA5B92">
            <w:pPr>
              <w:pStyle w:val="Tabletext"/>
              <w:jc w:val="left"/>
              <w:rPr>
                <w:lang w:val="pt-BR"/>
              </w:rPr>
            </w:pPr>
            <w:r w:rsidRPr="00E70D92">
              <w:rPr>
                <w:lang w:val="pt-BR"/>
              </w:rPr>
              <w:t>Bandas NR n77, n78, n79</w:t>
            </w:r>
          </w:p>
        </w:tc>
        <w:tc>
          <w:tcPr>
            <w:tcW w:w="639" w:type="pct"/>
            <w:tcBorders>
              <w:top w:val="single" w:sz="4" w:space="0" w:color="auto"/>
              <w:left w:val="single" w:sz="4" w:space="0" w:color="auto"/>
              <w:bottom w:val="single" w:sz="4" w:space="0" w:color="auto"/>
              <w:right w:val="nil"/>
            </w:tcBorders>
            <w:vAlign w:val="center"/>
            <w:hideMark/>
          </w:tcPr>
          <w:p w14:paraId="76038D8A"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159E923"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1519CE2"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2FC7AA5"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AF9EA94"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0A8F30D" w14:textId="77777777" w:rsidR="00E70D92" w:rsidRPr="00E70D92" w:rsidRDefault="00E70D92" w:rsidP="003203FE">
            <w:pPr>
              <w:pStyle w:val="Tabletext"/>
              <w:jc w:val="center"/>
            </w:pPr>
            <w:r w:rsidRPr="00E70D92">
              <w:t>2</w:t>
            </w:r>
          </w:p>
        </w:tc>
      </w:tr>
      <w:tr w:rsidR="00787CD5" w:rsidRPr="00E70D92" w14:paraId="2FBEB590"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F7F057B"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7023699" w14:textId="77777777" w:rsidR="00E70D92" w:rsidRPr="00E70D92" w:rsidRDefault="00E70D92" w:rsidP="00BA5B92">
            <w:pPr>
              <w:pStyle w:val="Tabletext"/>
              <w:jc w:val="left"/>
            </w:pPr>
            <w:r w:rsidRPr="00E70D92">
              <w:t>Bandas E-UTRA 3, 34, 40</w:t>
            </w:r>
          </w:p>
        </w:tc>
        <w:tc>
          <w:tcPr>
            <w:tcW w:w="639" w:type="pct"/>
            <w:tcBorders>
              <w:top w:val="single" w:sz="4" w:space="0" w:color="auto"/>
              <w:left w:val="single" w:sz="4" w:space="0" w:color="auto"/>
              <w:bottom w:val="single" w:sz="4" w:space="0" w:color="auto"/>
              <w:right w:val="nil"/>
            </w:tcBorders>
            <w:vAlign w:val="center"/>
            <w:hideMark/>
          </w:tcPr>
          <w:p w14:paraId="1AF5492D"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F0502A9"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E43F9E5"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0D67A44"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F1D65C3"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45D5A243" w14:textId="77777777" w:rsidR="00E70D92" w:rsidRPr="00E70D92" w:rsidRDefault="00E70D92" w:rsidP="003203FE">
            <w:pPr>
              <w:pStyle w:val="Tabletext"/>
              <w:jc w:val="center"/>
            </w:pPr>
          </w:p>
        </w:tc>
      </w:tr>
      <w:tr w:rsidR="00787CD5" w:rsidRPr="00E70D92" w14:paraId="2FEC8656"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2482B4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65B04390"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61CDB2E" w14:textId="77777777" w:rsidR="00E70D92" w:rsidRPr="00E70D92" w:rsidRDefault="00E70D92" w:rsidP="003203FE">
            <w:pPr>
              <w:pStyle w:val="Tabletext"/>
              <w:jc w:val="center"/>
            </w:pPr>
            <w:r w:rsidRPr="00E70D92">
              <w:t>470</w:t>
            </w:r>
          </w:p>
        </w:tc>
        <w:tc>
          <w:tcPr>
            <w:tcW w:w="185" w:type="pct"/>
            <w:tcBorders>
              <w:top w:val="single" w:sz="4" w:space="0" w:color="auto"/>
              <w:left w:val="nil"/>
              <w:bottom w:val="single" w:sz="4" w:space="0" w:color="auto"/>
              <w:right w:val="nil"/>
            </w:tcBorders>
            <w:vAlign w:val="center"/>
            <w:hideMark/>
          </w:tcPr>
          <w:p w14:paraId="0C1154D2"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FEFBF5A" w14:textId="77777777" w:rsidR="00E70D92" w:rsidRPr="00E70D92" w:rsidRDefault="00E70D92" w:rsidP="003203FE">
            <w:pPr>
              <w:pStyle w:val="Tabletext"/>
              <w:jc w:val="center"/>
            </w:pPr>
            <w:r w:rsidRPr="00E70D92">
              <w:t>710</w:t>
            </w:r>
          </w:p>
        </w:tc>
        <w:tc>
          <w:tcPr>
            <w:tcW w:w="510" w:type="pct"/>
            <w:tcBorders>
              <w:top w:val="single" w:sz="4" w:space="0" w:color="auto"/>
              <w:left w:val="single" w:sz="4" w:space="0" w:color="auto"/>
              <w:bottom w:val="single" w:sz="4" w:space="0" w:color="auto"/>
              <w:right w:val="single" w:sz="4" w:space="0" w:color="auto"/>
            </w:tcBorders>
            <w:vAlign w:val="center"/>
            <w:hideMark/>
          </w:tcPr>
          <w:p w14:paraId="7B8CA8F9" w14:textId="77777777" w:rsidR="00E70D92" w:rsidRPr="00E70D92" w:rsidRDefault="00E70D92" w:rsidP="003203FE">
            <w:pPr>
              <w:pStyle w:val="Tabletext"/>
              <w:jc w:val="center"/>
            </w:pPr>
            <w:r w:rsidRPr="00E70D92">
              <w:t>−26,2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E3B4B05" w14:textId="77777777" w:rsidR="00E70D92" w:rsidRPr="00E70D92" w:rsidRDefault="00E70D92" w:rsidP="003203FE">
            <w:pPr>
              <w:pStyle w:val="Tabletext"/>
              <w:jc w:val="center"/>
            </w:pPr>
            <w:r w:rsidRPr="00E70D92">
              <w:t>6</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3B9F4AE" w14:textId="77777777" w:rsidR="00E70D92" w:rsidRPr="00E70D92" w:rsidRDefault="00E70D92" w:rsidP="003203FE">
            <w:pPr>
              <w:pStyle w:val="Tabletext"/>
              <w:jc w:val="center"/>
            </w:pPr>
            <w:r w:rsidRPr="00E70D92">
              <w:t>23</w:t>
            </w:r>
          </w:p>
        </w:tc>
      </w:tr>
      <w:tr w:rsidR="00787CD5" w:rsidRPr="00E70D92" w14:paraId="35B4AAC3"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FEA63E4"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7E06E2B6"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9346BDB" w14:textId="77777777" w:rsidR="00E70D92" w:rsidRPr="00E70D92" w:rsidRDefault="00E70D92" w:rsidP="003203FE">
            <w:pPr>
              <w:pStyle w:val="Tabletext"/>
              <w:jc w:val="center"/>
            </w:pPr>
            <w:r w:rsidRPr="00E70D92">
              <w:t>758</w:t>
            </w:r>
          </w:p>
        </w:tc>
        <w:tc>
          <w:tcPr>
            <w:tcW w:w="185" w:type="pct"/>
            <w:tcBorders>
              <w:top w:val="single" w:sz="4" w:space="0" w:color="auto"/>
              <w:left w:val="nil"/>
              <w:bottom w:val="single" w:sz="4" w:space="0" w:color="auto"/>
              <w:right w:val="nil"/>
            </w:tcBorders>
            <w:vAlign w:val="center"/>
            <w:hideMark/>
          </w:tcPr>
          <w:p w14:paraId="1B1AA79F"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89D4A4A" w14:textId="77777777" w:rsidR="00E70D92" w:rsidRPr="00E70D92" w:rsidRDefault="00E70D92" w:rsidP="003203FE">
            <w:pPr>
              <w:pStyle w:val="Tabletext"/>
              <w:jc w:val="center"/>
            </w:pPr>
            <w:r w:rsidRPr="00E70D92">
              <w:t>773</w:t>
            </w:r>
          </w:p>
        </w:tc>
        <w:tc>
          <w:tcPr>
            <w:tcW w:w="510" w:type="pct"/>
            <w:tcBorders>
              <w:top w:val="single" w:sz="4" w:space="0" w:color="auto"/>
              <w:left w:val="single" w:sz="4" w:space="0" w:color="auto"/>
              <w:bottom w:val="single" w:sz="4" w:space="0" w:color="auto"/>
              <w:right w:val="single" w:sz="4" w:space="0" w:color="auto"/>
            </w:tcBorders>
            <w:vAlign w:val="center"/>
            <w:hideMark/>
          </w:tcPr>
          <w:p w14:paraId="7537D651" w14:textId="77777777" w:rsidR="00E70D92" w:rsidRPr="00E70D92" w:rsidRDefault="00E70D92" w:rsidP="003203FE">
            <w:pPr>
              <w:pStyle w:val="Tabletext"/>
              <w:jc w:val="center"/>
            </w:pPr>
            <w:r w:rsidRPr="00E70D92">
              <w:t>−32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A25CEAB"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7767008" w14:textId="77777777" w:rsidR="00E70D92" w:rsidRPr="00E70D92" w:rsidRDefault="00E70D92" w:rsidP="003203FE">
            <w:pPr>
              <w:pStyle w:val="Tabletext"/>
              <w:jc w:val="center"/>
            </w:pPr>
            <w:r w:rsidRPr="00E70D92">
              <w:t>3</w:t>
            </w:r>
          </w:p>
        </w:tc>
      </w:tr>
      <w:tr w:rsidR="00787CD5" w:rsidRPr="00E70D92" w14:paraId="46E9F3FE"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F07DC1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1B937C15"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40BF2BF" w14:textId="77777777" w:rsidR="00E70D92" w:rsidRPr="00E70D92" w:rsidRDefault="00E70D92" w:rsidP="003203FE">
            <w:pPr>
              <w:pStyle w:val="Tabletext"/>
              <w:jc w:val="center"/>
            </w:pPr>
            <w:r w:rsidRPr="00E70D92">
              <w:t>773</w:t>
            </w:r>
          </w:p>
        </w:tc>
        <w:tc>
          <w:tcPr>
            <w:tcW w:w="185" w:type="pct"/>
            <w:tcBorders>
              <w:top w:val="single" w:sz="4" w:space="0" w:color="auto"/>
              <w:left w:val="nil"/>
              <w:bottom w:val="single" w:sz="4" w:space="0" w:color="auto"/>
              <w:right w:val="nil"/>
            </w:tcBorders>
            <w:vAlign w:val="center"/>
            <w:hideMark/>
          </w:tcPr>
          <w:p w14:paraId="596C36F1"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784A62D" w14:textId="77777777" w:rsidR="00E70D92" w:rsidRPr="00E70D92" w:rsidRDefault="00E70D92" w:rsidP="003203FE">
            <w:pPr>
              <w:pStyle w:val="Tabletext"/>
              <w:jc w:val="center"/>
            </w:pPr>
            <w:r w:rsidRPr="00E70D92">
              <w:t>799</w:t>
            </w:r>
          </w:p>
        </w:tc>
        <w:tc>
          <w:tcPr>
            <w:tcW w:w="510" w:type="pct"/>
            <w:tcBorders>
              <w:top w:val="single" w:sz="4" w:space="0" w:color="auto"/>
              <w:left w:val="single" w:sz="4" w:space="0" w:color="auto"/>
              <w:bottom w:val="single" w:sz="4" w:space="0" w:color="auto"/>
              <w:right w:val="single" w:sz="4" w:space="0" w:color="auto"/>
            </w:tcBorders>
            <w:vAlign w:val="center"/>
            <w:hideMark/>
          </w:tcPr>
          <w:p w14:paraId="26E7D208"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67153E6"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64AC73F9" w14:textId="77777777" w:rsidR="00E70D92" w:rsidRPr="00E70D92" w:rsidRDefault="00E70D92" w:rsidP="003203FE">
            <w:pPr>
              <w:pStyle w:val="Tabletext"/>
              <w:jc w:val="center"/>
            </w:pPr>
          </w:p>
        </w:tc>
      </w:tr>
      <w:tr w:rsidR="00787CD5" w:rsidRPr="00E70D92" w14:paraId="03CB07E7"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8423DA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4043019C"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5A19962" w14:textId="77777777" w:rsidR="00E70D92" w:rsidRPr="00E70D92" w:rsidRDefault="00E70D92" w:rsidP="003203FE">
            <w:pPr>
              <w:pStyle w:val="Tabletext"/>
              <w:jc w:val="center"/>
            </w:pPr>
            <w:r w:rsidRPr="00E70D92">
              <w:t>799</w:t>
            </w:r>
          </w:p>
        </w:tc>
        <w:tc>
          <w:tcPr>
            <w:tcW w:w="185" w:type="pct"/>
            <w:tcBorders>
              <w:top w:val="single" w:sz="4" w:space="0" w:color="auto"/>
              <w:left w:val="nil"/>
              <w:bottom w:val="single" w:sz="4" w:space="0" w:color="auto"/>
              <w:right w:val="nil"/>
            </w:tcBorders>
            <w:vAlign w:val="center"/>
            <w:hideMark/>
          </w:tcPr>
          <w:p w14:paraId="03862B08"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D2D90FF" w14:textId="77777777" w:rsidR="00E70D92" w:rsidRPr="00E70D92" w:rsidRDefault="00E70D92" w:rsidP="003203FE">
            <w:pPr>
              <w:pStyle w:val="Tabletext"/>
              <w:jc w:val="center"/>
            </w:pPr>
            <w:r w:rsidRPr="00E70D92">
              <w:t>803</w:t>
            </w:r>
          </w:p>
        </w:tc>
        <w:tc>
          <w:tcPr>
            <w:tcW w:w="510" w:type="pct"/>
            <w:tcBorders>
              <w:top w:val="single" w:sz="4" w:space="0" w:color="auto"/>
              <w:left w:val="single" w:sz="4" w:space="0" w:color="auto"/>
              <w:bottom w:val="single" w:sz="4" w:space="0" w:color="auto"/>
              <w:right w:val="single" w:sz="4" w:space="0" w:color="auto"/>
            </w:tcBorders>
            <w:vAlign w:val="center"/>
            <w:hideMark/>
          </w:tcPr>
          <w:p w14:paraId="68205E3A" w14:textId="77777777" w:rsidR="00E70D92" w:rsidRPr="00E70D92" w:rsidRDefault="00E70D92" w:rsidP="003203FE">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CCBBDDF"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F3FF5F1" w14:textId="77777777" w:rsidR="00E70D92" w:rsidRPr="00E70D92" w:rsidRDefault="00E70D92" w:rsidP="003203FE">
            <w:pPr>
              <w:pStyle w:val="Tabletext"/>
              <w:jc w:val="center"/>
            </w:pPr>
            <w:r w:rsidRPr="00E70D92">
              <w:t>3</w:t>
            </w:r>
          </w:p>
        </w:tc>
      </w:tr>
      <w:tr w:rsidR="00787CD5" w:rsidRPr="00E70D92" w14:paraId="76751F82"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EFAEB6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1B24C680"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CDFE34E" w14:textId="77777777" w:rsidR="00E70D92" w:rsidRPr="00E70D92" w:rsidRDefault="00E70D92" w:rsidP="003203FE">
            <w:pPr>
              <w:pStyle w:val="Tabletext"/>
              <w:jc w:val="center"/>
            </w:pPr>
            <w:r w:rsidRPr="00E70D92">
              <w:t>860</w:t>
            </w:r>
          </w:p>
        </w:tc>
        <w:tc>
          <w:tcPr>
            <w:tcW w:w="185" w:type="pct"/>
            <w:tcBorders>
              <w:top w:val="single" w:sz="4" w:space="0" w:color="auto"/>
              <w:left w:val="nil"/>
              <w:bottom w:val="single" w:sz="4" w:space="0" w:color="auto"/>
              <w:right w:val="nil"/>
            </w:tcBorders>
            <w:vAlign w:val="center"/>
            <w:hideMark/>
          </w:tcPr>
          <w:p w14:paraId="64201A20"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E9721F4" w14:textId="77777777" w:rsidR="00E70D92" w:rsidRPr="00E70D92" w:rsidRDefault="00E70D92" w:rsidP="003203FE">
            <w:pPr>
              <w:pStyle w:val="Tabletext"/>
              <w:jc w:val="center"/>
            </w:pPr>
            <w:r w:rsidRPr="00E70D92">
              <w:t>890</w:t>
            </w:r>
          </w:p>
        </w:tc>
        <w:tc>
          <w:tcPr>
            <w:tcW w:w="510" w:type="pct"/>
            <w:tcBorders>
              <w:top w:val="single" w:sz="4" w:space="0" w:color="auto"/>
              <w:left w:val="single" w:sz="4" w:space="0" w:color="auto"/>
              <w:bottom w:val="single" w:sz="4" w:space="0" w:color="auto"/>
              <w:right w:val="single" w:sz="4" w:space="0" w:color="auto"/>
            </w:tcBorders>
            <w:vAlign w:val="center"/>
            <w:hideMark/>
          </w:tcPr>
          <w:p w14:paraId="46FE6FCC" w14:textId="77777777" w:rsidR="00E70D92" w:rsidRPr="00E70D92" w:rsidRDefault="00E70D92" w:rsidP="003203FE">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A13BD00"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52468550" w14:textId="77777777" w:rsidR="00E70D92" w:rsidRPr="00E70D92" w:rsidRDefault="00E70D92" w:rsidP="003203FE">
            <w:pPr>
              <w:pStyle w:val="Tabletext"/>
              <w:jc w:val="center"/>
            </w:pPr>
          </w:p>
        </w:tc>
      </w:tr>
      <w:tr w:rsidR="00787CD5" w:rsidRPr="00E70D92" w14:paraId="14CA9450"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646A914"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5FD118A4"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73AB2424" w14:textId="77777777" w:rsidR="00E70D92" w:rsidRPr="00E70D92" w:rsidRDefault="00E70D92" w:rsidP="003203FE">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07966DBF"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0FCE4D2" w14:textId="77777777" w:rsidR="00E70D92" w:rsidRPr="00E70D92" w:rsidRDefault="00E70D92" w:rsidP="003203FE">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70E31B1C"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39404AC"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0840BEE" w14:textId="77777777" w:rsidR="00E70D92" w:rsidRPr="00E70D92" w:rsidRDefault="00E70D92" w:rsidP="003203FE">
            <w:pPr>
              <w:pStyle w:val="Tabletext"/>
              <w:jc w:val="center"/>
            </w:pPr>
            <w:r w:rsidRPr="00E70D92">
              <w:t>3</w:t>
            </w:r>
          </w:p>
        </w:tc>
      </w:tr>
      <w:tr w:rsidR="00787CD5" w:rsidRPr="00E70D92" w14:paraId="1B114770"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AA87570"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6BAE2240"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264E5EB" w14:textId="77777777" w:rsidR="00E70D92" w:rsidRPr="00E70D92" w:rsidRDefault="00E70D92" w:rsidP="003203FE">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43D514CE"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08BF1A9" w14:textId="77777777" w:rsidR="00E70D92" w:rsidRPr="00E70D92" w:rsidRDefault="00E70D92" w:rsidP="003203FE">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73C2BD87" w14:textId="77777777" w:rsidR="00E70D92" w:rsidRPr="00E70D92" w:rsidRDefault="00E70D92" w:rsidP="003203FE">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0EDDBC8" w14:textId="77777777" w:rsidR="00E70D92" w:rsidRPr="00E70D92" w:rsidRDefault="00E70D92" w:rsidP="003203FE">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0154553" w14:textId="77777777" w:rsidR="00E70D92" w:rsidRPr="00E70D92" w:rsidRDefault="00E70D92" w:rsidP="003203FE">
            <w:pPr>
              <w:pStyle w:val="Tabletext"/>
              <w:jc w:val="center"/>
            </w:pPr>
            <w:r w:rsidRPr="00E70D92">
              <w:t>4</w:t>
            </w:r>
          </w:p>
        </w:tc>
      </w:tr>
      <w:tr w:rsidR="00787CD5" w:rsidRPr="00E70D92" w14:paraId="25AFEEAC"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0EE55B4"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525A8ED7"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7726ADA3" w14:textId="77777777" w:rsidR="00E70D92" w:rsidRPr="00E70D92" w:rsidRDefault="00E70D92" w:rsidP="003203FE">
            <w:pPr>
              <w:pStyle w:val="Tabletext"/>
              <w:jc w:val="center"/>
            </w:pPr>
            <w:r w:rsidRPr="00E70D92">
              <w:t>2545</w:t>
            </w:r>
          </w:p>
        </w:tc>
        <w:tc>
          <w:tcPr>
            <w:tcW w:w="185" w:type="pct"/>
            <w:tcBorders>
              <w:top w:val="single" w:sz="4" w:space="0" w:color="auto"/>
              <w:left w:val="nil"/>
              <w:bottom w:val="single" w:sz="4" w:space="0" w:color="auto"/>
              <w:right w:val="nil"/>
            </w:tcBorders>
            <w:vAlign w:val="center"/>
            <w:hideMark/>
          </w:tcPr>
          <w:p w14:paraId="21E04239"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3594FDC" w14:textId="77777777" w:rsidR="00E70D92" w:rsidRPr="00E70D92" w:rsidRDefault="00E70D92" w:rsidP="003203FE">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04598BE2"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A581239"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FC00C98" w14:textId="77777777" w:rsidR="00E70D92" w:rsidRPr="00E70D92" w:rsidRDefault="00E70D92" w:rsidP="003203FE">
            <w:pPr>
              <w:pStyle w:val="Tabletext"/>
              <w:jc w:val="center"/>
            </w:pPr>
          </w:p>
        </w:tc>
      </w:tr>
      <w:tr w:rsidR="00787CD5" w:rsidRPr="00E70D92" w14:paraId="32141DCE"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96412F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3F37E5A5"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E71BDF6" w14:textId="77777777" w:rsidR="00E70D92" w:rsidRPr="00E70D92" w:rsidRDefault="00E70D92" w:rsidP="003203FE">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4C916A19"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1A011DC" w14:textId="77777777" w:rsidR="00E70D92" w:rsidRPr="00E70D92" w:rsidRDefault="00E70D92" w:rsidP="003203FE">
            <w:pPr>
              <w:pStyle w:val="Tabletext"/>
              <w:jc w:val="center"/>
            </w:pPr>
            <w:r w:rsidRPr="00E70D92">
              <w:t>2 645</w:t>
            </w:r>
          </w:p>
        </w:tc>
        <w:tc>
          <w:tcPr>
            <w:tcW w:w="510" w:type="pct"/>
            <w:tcBorders>
              <w:top w:val="single" w:sz="4" w:space="0" w:color="auto"/>
              <w:left w:val="single" w:sz="4" w:space="0" w:color="auto"/>
              <w:bottom w:val="single" w:sz="4" w:space="0" w:color="auto"/>
              <w:right w:val="single" w:sz="4" w:space="0" w:color="auto"/>
            </w:tcBorders>
            <w:vAlign w:val="center"/>
            <w:hideMark/>
          </w:tcPr>
          <w:p w14:paraId="74D9D10D"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335DF66"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24C84537" w14:textId="77777777" w:rsidR="00E70D92" w:rsidRPr="00E70D92" w:rsidRDefault="00E70D92" w:rsidP="003203FE">
            <w:pPr>
              <w:pStyle w:val="Tabletext"/>
              <w:jc w:val="center"/>
            </w:pPr>
          </w:p>
        </w:tc>
      </w:tr>
      <w:tr w:rsidR="00787CD5" w:rsidRPr="00E70D92" w14:paraId="61DB4311"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48C844F9" w14:textId="77777777" w:rsidR="00E70D92" w:rsidRPr="00E70D92" w:rsidRDefault="00E70D92" w:rsidP="00BA5B92">
            <w:pPr>
              <w:pStyle w:val="Tabletext"/>
              <w:jc w:val="center"/>
            </w:pPr>
            <w:r w:rsidRPr="00E70D92">
              <w:t>CA_19-21</w:t>
            </w:r>
          </w:p>
        </w:tc>
        <w:tc>
          <w:tcPr>
            <w:tcW w:w="1293" w:type="pct"/>
            <w:tcBorders>
              <w:top w:val="single" w:sz="4" w:space="0" w:color="auto"/>
              <w:left w:val="single" w:sz="4" w:space="0" w:color="auto"/>
              <w:bottom w:val="single" w:sz="4" w:space="0" w:color="auto"/>
              <w:right w:val="single" w:sz="4" w:space="0" w:color="auto"/>
            </w:tcBorders>
            <w:vAlign w:val="bottom"/>
            <w:hideMark/>
          </w:tcPr>
          <w:p w14:paraId="460AD5D4" w14:textId="77777777" w:rsidR="00E70D92" w:rsidRPr="00E70D92" w:rsidRDefault="00E70D92" w:rsidP="00BA5B92">
            <w:pPr>
              <w:pStyle w:val="Tabletext"/>
              <w:jc w:val="left"/>
              <w:rPr>
                <w:lang w:val="pt-BR"/>
              </w:rPr>
            </w:pPr>
            <w:r w:rsidRPr="00E70D92">
              <w:rPr>
                <w:lang w:val="pt-BR"/>
              </w:rPr>
              <w:t>Bandas E-UTRA 1, 3, 28, 34, 40, 42, 65</w:t>
            </w:r>
          </w:p>
          <w:p w14:paraId="28BA09E6" w14:textId="77777777" w:rsidR="00E70D92" w:rsidRPr="00E70D92" w:rsidRDefault="00E70D92" w:rsidP="00BA5B92">
            <w:pPr>
              <w:pStyle w:val="Tabletext"/>
              <w:jc w:val="left"/>
              <w:rPr>
                <w:lang w:val="pt-BR"/>
              </w:rPr>
            </w:pPr>
            <w:r w:rsidRPr="00E70D92">
              <w:rPr>
                <w:lang w:val="pt-BR"/>
              </w:rPr>
              <w:t>Banda NR n79</w:t>
            </w:r>
          </w:p>
        </w:tc>
        <w:tc>
          <w:tcPr>
            <w:tcW w:w="639" w:type="pct"/>
            <w:tcBorders>
              <w:top w:val="single" w:sz="4" w:space="0" w:color="auto"/>
              <w:left w:val="single" w:sz="4" w:space="0" w:color="auto"/>
              <w:bottom w:val="single" w:sz="4" w:space="0" w:color="auto"/>
              <w:right w:val="nil"/>
            </w:tcBorders>
            <w:vAlign w:val="center"/>
            <w:hideMark/>
          </w:tcPr>
          <w:p w14:paraId="041A74E8"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6038C2D"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1254E0C"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F3008F0"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0D3AC38"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23828955" w14:textId="77777777" w:rsidR="00E70D92" w:rsidRPr="00E70D92" w:rsidRDefault="00E70D92" w:rsidP="003203FE">
            <w:pPr>
              <w:pStyle w:val="Tabletext"/>
              <w:jc w:val="center"/>
            </w:pPr>
          </w:p>
        </w:tc>
      </w:tr>
      <w:tr w:rsidR="00787CD5" w:rsidRPr="00E70D92" w14:paraId="1A83D818"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3A8BE1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6B905250" w14:textId="77777777" w:rsidR="00E70D92" w:rsidRPr="00E70D92" w:rsidRDefault="00E70D92" w:rsidP="00BA5B92">
            <w:pPr>
              <w:pStyle w:val="Tabletext"/>
              <w:jc w:val="left"/>
            </w:pPr>
            <w:r w:rsidRPr="00E70D92">
              <w:t>Bandas NR n77, n78</w:t>
            </w:r>
          </w:p>
        </w:tc>
        <w:tc>
          <w:tcPr>
            <w:tcW w:w="639" w:type="pct"/>
            <w:tcBorders>
              <w:top w:val="single" w:sz="4" w:space="0" w:color="auto"/>
              <w:left w:val="single" w:sz="4" w:space="0" w:color="auto"/>
              <w:bottom w:val="single" w:sz="4" w:space="0" w:color="auto"/>
              <w:right w:val="nil"/>
            </w:tcBorders>
            <w:vAlign w:val="center"/>
            <w:hideMark/>
          </w:tcPr>
          <w:p w14:paraId="1AB2B37D"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49C6F97"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071E201"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BF7F449"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2639000"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0983706" w14:textId="77777777" w:rsidR="00E70D92" w:rsidRPr="00E70D92" w:rsidRDefault="00E70D92" w:rsidP="003203FE">
            <w:pPr>
              <w:pStyle w:val="Tabletext"/>
              <w:jc w:val="center"/>
            </w:pPr>
            <w:r w:rsidRPr="00E70D92">
              <w:t>2</w:t>
            </w:r>
          </w:p>
        </w:tc>
      </w:tr>
      <w:tr w:rsidR="00787CD5" w:rsidRPr="00E70D92" w14:paraId="32F16C60"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F05CE6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2CCB7240"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3EAC344" w14:textId="77777777" w:rsidR="00E70D92" w:rsidRPr="00E70D92" w:rsidRDefault="00E70D92" w:rsidP="003203FE">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3051BC27"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AAC03B4" w14:textId="77777777" w:rsidR="00E70D92" w:rsidRPr="00E70D92" w:rsidRDefault="00E70D92" w:rsidP="003203FE">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4416DA92"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BCBE623"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848910D" w14:textId="77777777" w:rsidR="00E70D92" w:rsidRPr="00E70D92" w:rsidRDefault="00E70D92" w:rsidP="003203FE">
            <w:pPr>
              <w:pStyle w:val="Tabletext"/>
              <w:jc w:val="center"/>
            </w:pPr>
          </w:p>
        </w:tc>
      </w:tr>
      <w:tr w:rsidR="00787CD5" w:rsidRPr="00E70D92" w14:paraId="375C5C79"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2D771BE"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4E33822E"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2915F7CD" w14:textId="77777777" w:rsidR="00E70D92" w:rsidRPr="00E70D92" w:rsidRDefault="00E70D92" w:rsidP="003203FE">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4AD04C30"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407A9AD" w14:textId="77777777" w:rsidR="00E70D92" w:rsidRPr="00E70D92" w:rsidRDefault="00E70D92" w:rsidP="003203FE">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25051C54" w14:textId="77777777" w:rsidR="00E70D92" w:rsidRPr="00E70D92" w:rsidRDefault="00E70D92" w:rsidP="003203FE">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01C8B1F" w14:textId="77777777" w:rsidR="00E70D92" w:rsidRPr="00E70D92" w:rsidRDefault="00E70D92" w:rsidP="003203FE">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211FE79" w14:textId="77777777" w:rsidR="00E70D92" w:rsidRPr="00E70D92" w:rsidRDefault="00E70D92" w:rsidP="003203FE">
            <w:pPr>
              <w:pStyle w:val="Tabletext"/>
              <w:jc w:val="center"/>
            </w:pPr>
            <w:r w:rsidRPr="00E70D92">
              <w:t>4</w:t>
            </w:r>
          </w:p>
        </w:tc>
      </w:tr>
      <w:tr w:rsidR="00787CD5" w:rsidRPr="00E70D92" w14:paraId="73C10EBB"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D5452D0"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hideMark/>
          </w:tcPr>
          <w:p w14:paraId="56F9F2FE"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DEBD6CF" w14:textId="77777777" w:rsidR="00E70D92" w:rsidRPr="00E70D92" w:rsidRDefault="00E70D92" w:rsidP="003203FE">
            <w:pPr>
              <w:pStyle w:val="Tabletext"/>
              <w:jc w:val="center"/>
            </w:pPr>
            <w:r w:rsidRPr="00E70D92">
              <w:t>2 545</w:t>
            </w:r>
          </w:p>
        </w:tc>
        <w:tc>
          <w:tcPr>
            <w:tcW w:w="185" w:type="pct"/>
            <w:tcBorders>
              <w:top w:val="single" w:sz="4" w:space="0" w:color="auto"/>
              <w:left w:val="nil"/>
              <w:bottom w:val="single" w:sz="4" w:space="0" w:color="auto"/>
              <w:right w:val="nil"/>
            </w:tcBorders>
            <w:vAlign w:val="center"/>
            <w:hideMark/>
          </w:tcPr>
          <w:p w14:paraId="6B9CA98D"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42164B4" w14:textId="77777777" w:rsidR="00E70D92" w:rsidRPr="00E70D92" w:rsidRDefault="00E70D92" w:rsidP="003203FE">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40214F8B"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8F54E9A"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55D5523F" w14:textId="77777777" w:rsidR="00E70D92" w:rsidRPr="00E70D92" w:rsidRDefault="00E70D92" w:rsidP="003203FE">
            <w:pPr>
              <w:pStyle w:val="Tabletext"/>
              <w:jc w:val="center"/>
            </w:pPr>
          </w:p>
        </w:tc>
      </w:tr>
      <w:tr w:rsidR="00787CD5" w:rsidRPr="00E70D92" w14:paraId="12A7170E"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05EFF96"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hideMark/>
          </w:tcPr>
          <w:p w14:paraId="67800DCF"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69EA2C1" w14:textId="77777777" w:rsidR="00E70D92" w:rsidRPr="00E70D92" w:rsidRDefault="00E70D92" w:rsidP="003203FE">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7ED696CF"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9647518" w14:textId="77777777" w:rsidR="00E70D92" w:rsidRPr="00E70D92" w:rsidRDefault="00E70D92" w:rsidP="003203FE">
            <w:pPr>
              <w:pStyle w:val="Tabletext"/>
              <w:jc w:val="center"/>
            </w:pPr>
            <w:r w:rsidRPr="00E70D92">
              <w:t>2 645</w:t>
            </w:r>
          </w:p>
        </w:tc>
        <w:tc>
          <w:tcPr>
            <w:tcW w:w="510" w:type="pct"/>
            <w:tcBorders>
              <w:top w:val="single" w:sz="4" w:space="0" w:color="auto"/>
              <w:left w:val="single" w:sz="4" w:space="0" w:color="auto"/>
              <w:bottom w:val="single" w:sz="4" w:space="0" w:color="auto"/>
              <w:right w:val="single" w:sz="4" w:space="0" w:color="auto"/>
            </w:tcBorders>
            <w:vAlign w:val="center"/>
            <w:hideMark/>
          </w:tcPr>
          <w:p w14:paraId="6DECD0CA"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112C2A1"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7C16E09" w14:textId="77777777" w:rsidR="00E70D92" w:rsidRPr="00E70D92" w:rsidRDefault="00E70D92" w:rsidP="003203FE">
            <w:pPr>
              <w:pStyle w:val="Tabletext"/>
              <w:jc w:val="center"/>
            </w:pPr>
          </w:p>
        </w:tc>
      </w:tr>
      <w:tr w:rsidR="00787CD5" w:rsidRPr="00E70D92" w14:paraId="3481F0EB"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F2C2803"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C07D035" w14:textId="77777777" w:rsidR="00E70D92" w:rsidRPr="00E70D92" w:rsidRDefault="00E70D92" w:rsidP="00BA5B92">
            <w:pPr>
              <w:pStyle w:val="Tabletext"/>
              <w:jc w:val="left"/>
              <w:rPr>
                <w:lang w:val="pt-BR"/>
              </w:rPr>
            </w:pPr>
            <w:r w:rsidRPr="00E70D92">
              <w:rPr>
                <w:lang w:val="pt-BR"/>
              </w:rPr>
              <w:t>Bandas E-UTRA 1, 3, 11, 21, 28, 34, 40, 65</w:t>
            </w:r>
          </w:p>
          <w:p w14:paraId="62CB6847" w14:textId="77777777" w:rsidR="00E70D92" w:rsidRPr="00E70D92" w:rsidRDefault="00E70D92" w:rsidP="00BA5B92">
            <w:pPr>
              <w:pStyle w:val="Tabletext"/>
              <w:jc w:val="left"/>
              <w:rPr>
                <w:lang w:val="pt-BR"/>
              </w:rPr>
            </w:pPr>
            <w:r w:rsidRPr="00E70D92">
              <w:rPr>
                <w:lang w:val="pt-BR"/>
              </w:rPr>
              <w:t>Banda NR n79</w:t>
            </w:r>
          </w:p>
        </w:tc>
        <w:tc>
          <w:tcPr>
            <w:tcW w:w="639" w:type="pct"/>
            <w:tcBorders>
              <w:top w:val="single" w:sz="4" w:space="0" w:color="auto"/>
              <w:left w:val="single" w:sz="4" w:space="0" w:color="auto"/>
              <w:bottom w:val="single" w:sz="4" w:space="0" w:color="auto"/>
              <w:right w:val="nil"/>
            </w:tcBorders>
            <w:vAlign w:val="center"/>
            <w:hideMark/>
          </w:tcPr>
          <w:p w14:paraId="306C62A1"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9109779"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C8FE6C2"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794663C"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322E9C1"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D6E88C7" w14:textId="77777777" w:rsidR="00E70D92" w:rsidRPr="00E70D92" w:rsidRDefault="00E70D92" w:rsidP="003203FE">
            <w:pPr>
              <w:pStyle w:val="Tabletext"/>
              <w:jc w:val="center"/>
            </w:pPr>
          </w:p>
        </w:tc>
      </w:tr>
      <w:tr w:rsidR="00787CD5" w:rsidRPr="00E70D92" w14:paraId="3F640231"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8042ACE"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2EB0CF5"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E5CF10B" w14:textId="77777777" w:rsidR="00E70D92" w:rsidRPr="00E70D92" w:rsidRDefault="00E70D92" w:rsidP="003203FE">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6E97E4E5"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4352458" w14:textId="77777777" w:rsidR="00E70D92" w:rsidRPr="00E70D92" w:rsidRDefault="00E70D92" w:rsidP="003203FE">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15C02740"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7AE8F94"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4EC6E5A0" w14:textId="77777777" w:rsidR="00E70D92" w:rsidRPr="00E70D92" w:rsidRDefault="00E70D92" w:rsidP="003203FE">
            <w:pPr>
              <w:pStyle w:val="Tabletext"/>
              <w:jc w:val="center"/>
            </w:pPr>
          </w:p>
        </w:tc>
      </w:tr>
      <w:tr w:rsidR="00787CD5" w:rsidRPr="00E70D92" w14:paraId="484C2BE5"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AB4EE2F"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A227FDB"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88FB4EB" w14:textId="77777777" w:rsidR="00E70D92" w:rsidRPr="00E70D92" w:rsidRDefault="00E70D92" w:rsidP="003203FE">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6C1C9CB2"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0B44623" w14:textId="77777777" w:rsidR="00E70D92" w:rsidRPr="00E70D92" w:rsidRDefault="00E70D92" w:rsidP="003203FE">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3EF36EBA" w14:textId="77777777" w:rsidR="00E70D92" w:rsidRPr="00E70D92" w:rsidRDefault="00E70D92" w:rsidP="003203FE">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BEBB063" w14:textId="77777777" w:rsidR="00E70D92" w:rsidRPr="00E70D92" w:rsidRDefault="00E70D92" w:rsidP="003203FE">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BDA7F23" w14:textId="77777777" w:rsidR="00E70D92" w:rsidRPr="00E70D92" w:rsidRDefault="00E70D92" w:rsidP="003203FE">
            <w:pPr>
              <w:pStyle w:val="Tabletext"/>
              <w:jc w:val="center"/>
            </w:pPr>
            <w:r w:rsidRPr="00E70D92">
              <w:t>4</w:t>
            </w:r>
          </w:p>
        </w:tc>
      </w:tr>
    </w:tbl>
    <w:p w14:paraId="4940897B" w14:textId="1F030A2D" w:rsidR="00BA5B92" w:rsidRDefault="00BA5B92" w:rsidP="00BA5B92">
      <w:pPr>
        <w:pStyle w:val="Tablefin"/>
      </w:pPr>
    </w:p>
    <w:p w14:paraId="40B973D0" w14:textId="77777777" w:rsidR="00BA5B92" w:rsidRPr="00E70D92" w:rsidRDefault="00BA5B92" w:rsidP="00BA5B92">
      <w:pPr>
        <w:pStyle w:val="TableNo"/>
      </w:pPr>
      <w:r w:rsidRPr="00E70D92">
        <w:lastRenderedPageBreak/>
        <w:t>CUADRO A1-41</w:t>
      </w:r>
      <w:r>
        <w:t xml:space="preserve"> </w:t>
      </w:r>
      <w:r w:rsidRPr="00501284">
        <w:t>(</w:t>
      </w:r>
      <w:r w:rsidRPr="00BA5B92">
        <w:rPr>
          <w:i/>
          <w:iCs/>
        </w:rPr>
        <w:t>continuación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75591BB6"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259CCFDA"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0BDE9725" w14:textId="77777777" w:rsidR="00BA5B92" w:rsidRPr="00E70D92" w:rsidRDefault="00BA5B92" w:rsidP="00892661">
            <w:pPr>
              <w:pStyle w:val="Tablehead"/>
            </w:pPr>
            <w:r w:rsidRPr="00E70D92">
              <w:t>Emisión no esencial</w:t>
            </w:r>
          </w:p>
        </w:tc>
      </w:tr>
      <w:tr w:rsidR="00BA5B92" w:rsidRPr="00E70D92" w14:paraId="0F3419C0"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6891AF0"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4DB52EA"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6D0899DF"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7E03E90F"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7710D7C3"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C3242A8" w14:textId="77777777" w:rsidR="00BA5B92" w:rsidRPr="00E70D92" w:rsidRDefault="00BA5B92" w:rsidP="00892661">
            <w:pPr>
              <w:pStyle w:val="Tablehead"/>
            </w:pPr>
            <w:r w:rsidRPr="00E70D92">
              <w:t>Nota</w:t>
            </w:r>
          </w:p>
        </w:tc>
      </w:tr>
      <w:tr w:rsidR="00787CD5" w:rsidRPr="00E70D92" w14:paraId="31950F43"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3E61C81C" w14:textId="77777777" w:rsidR="00E70D92" w:rsidRPr="00E70D92" w:rsidRDefault="00E70D92" w:rsidP="00BA5B92">
            <w:pPr>
              <w:pStyle w:val="Tabletext"/>
              <w:jc w:val="center"/>
            </w:pPr>
            <w:r w:rsidRPr="00E70D92">
              <w:t>CA_19-42</w:t>
            </w:r>
          </w:p>
        </w:tc>
        <w:tc>
          <w:tcPr>
            <w:tcW w:w="1293" w:type="pct"/>
            <w:tcBorders>
              <w:top w:val="single" w:sz="4" w:space="0" w:color="auto"/>
              <w:left w:val="single" w:sz="4" w:space="0" w:color="auto"/>
              <w:bottom w:val="single" w:sz="4" w:space="0" w:color="auto"/>
              <w:right w:val="single" w:sz="4" w:space="0" w:color="auto"/>
            </w:tcBorders>
            <w:vAlign w:val="center"/>
            <w:hideMark/>
          </w:tcPr>
          <w:p w14:paraId="48469EF5"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84CED1A" w14:textId="77777777" w:rsidR="00E70D92" w:rsidRPr="00E70D92" w:rsidRDefault="00E70D92" w:rsidP="003203FE">
            <w:pPr>
              <w:pStyle w:val="Tabletext"/>
              <w:jc w:val="center"/>
            </w:pPr>
            <w:r w:rsidRPr="00E70D92">
              <w:t>2 545</w:t>
            </w:r>
          </w:p>
        </w:tc>
        <w:tc>
          <w:tcPr>
            <w:tcW w:w="185" w:type="pct"/>
            <w:tcBorders>
              <w:top w:val="single" w:sz="4" w:space="0" w:color="auto"/>
              <w:left w:val="nil"/>
              <w:bottom w:val="single" w:sz="4" w:space="0" w:color="auto"/>
              <w:right w:val="nil"/>
            </w:tcBorders>
            <w:vAlign w:val="center"/>
            <w:hideMark/>
          </w:tcPr>
          <w:p w14:paraId="1A30DEF5"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FE60EAE" w14:textId="77777777" w:rsidR="00E70D92" w:rsidRPr="00E70D92" w:rsidRDefault="00E70D92" w:rsidP="003203FE">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17CE1376"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7CD5F12"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CC52122" w14:textId="77777777" w:rsidR="00E70D92" w:rsidRPr="00E70D92" w:rsidRDefault="00E70D92" w:rsidP="003203FE">
            <w:pPr>
              <w:pStyle w:val="Tabletext"/>
              <w:jc w:val="center"/>
            </w:pPr>
          </w:p>
        </w:tc>
      </w:tr>
      <w:tr w:rsidR="00787CD5" w:rsidRPr="00E70D92" w14:paraId="2DA5441E"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E77453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0A6706D"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C33B03C" w14:textId="77777777" w:rsidR="00E70D92" w:rsidRPr="00E70D92" w:rsidRDefault="00E70D92" w:rsidP="003203FE">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35FCAED6"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9CC2032" w14:textId="77777777" w:rsidR="00E70D92" w:rsidRPr="00E70D92" w:rsidRDefault="00E70D92" w:rsidP="003203FE">
            <w:pPr>
              <w:pStyle w:val="Tabletext"/>
              <w:jc w:val="center"/>
            </w:pPr>
            <w:r w:rsidRPr="00E70D92">
              <w:t>2 645</w:t>
            </w:r>
          </w:p>
        </w:tc>
        <w:tc>
          <w:tcPr>
            <w:tcW w:w="510" w:type="pct"/>
            <w:tcBorders>
              <w:top w:val="single" w:sz="4" w:space="0" w:color="auto"/>
              <w:left w:val="single" w:sz="4" w:space="0" w:color="auto"/>
              <w:bottom w:val="single" w:sz="4" w:space="0" w:color="auto"/>
              <w:right w:val="single" w:sz="4" w:space="0" w:color="auto"/>
            </w:tcBorders>
            <w:vAlign w:val="center"/>
            <w:hideMark/>
          </w:tcPr>
          <w:p w14:paraId="66FBF53B"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AFBB4D1"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5554B4B4" w14:textId="77777777" w:rsidR="00E70D92" w:rsidRPr="00E70D92" w:rsidRDefault="00E70D92" w:rsidP="003203FE">
            <w:pPr>
              <w:pStyle w:val="Tabletext"/>
              <w:jc w:val="center"/>
            </w:pPr>
          </w:p>
        </w:tc>
      </w:tr>
      <w:tr w:rsidR="00787CD5" w:rsidRPr="00E70D92" w14:paraId="375BC018"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8330DDD"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19A79E65" w14:textId="77777777" w:rsidR="00E70D92" w:rsidRPr="00E70D92" w:rsidRDefault="00E70D92" w:rsidP="00BA5B92">
            <w:pPr>
              <w:pStyle w:val="Tabletext"/>
              <w:jc w:val="left"/>
              <w:rPr>
                <w:lang w:val="pt-BR"/>
              </w:rPr>
            </w:pPr>
            <w:r w:rsidRPr="00E70D92">
              <w:rPr>
                <w:lang w:val="pt-BR"/>
              </w:rPr>
              <w:t>Bandas E-UTRA 1, 42, 65</w:t>
            </w:r>
          </w:p>
          <w:p w14:paraId="4E744AA1" w14:textId="77777777" w:rsidR="00E70D92" w:rsidRPr="00E70D92" w:rsidRDefault="00E70D92" w:rsidP="00BA5B92">
            <w:pPr>
              <w:pStyle w:val="Tabletext"/>
              <w:jc w:val="left"/>
              <w:rPr>
                <w:lang w:val="pt-BR"/>
              </w:rPr>
            </w:pPr>
            <w:r w:rsidRPr="00E70D92">
              <w:rPr>
                <w:lang w:val="pt-BR"/>
              </w:rPr>
              <w:t>Bandas NR n77, n78</w:t>
            </w:r>
          </w:p>
        </w:tc>
        <w:tc>
          <w:tcPr>
            <w:tcW w:w="639" w:type="pct"/>
            <w:tcBorders>
              <w:top w:val="single" w:sz="4" w:space="0" w:color="auto"/>
              <w:left w:val="single" w:sz="4" w:space="0" w:color="auto"/>
              <w:bottom w:val="single" w:sz="4" w:space="0" w:color="auto"/>
              <w:right w:val="nil"/>
            </w:tcBorders>
            <w:vAlign w:val="center"/>
            <w:hideMark/>
          </w:tcPr>
          <w:p w14:paraId="5E5FD655"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DAE5E89"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56D7793"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3911906"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079ADC2"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70BB642" w14:textId="77777777" w:rsidR="00E70D92" w:rsidRPr="00E70D92" w:rsidRDefault="00E70D92" w:rsidP="003203FE">
            <w:pPr>
              <w:pStyle w:val="Tabletext"/>
              <w:jc w:val="center"/>
            </w:pPr>
            <w:r w:rsidRPr="00E70D92">
              <w:t>2</w:t>
            </w:r>
          </w:p>
        </w:tc>
      </w:tr>
      <w:tr w:rsidR="00787CD5" w:rsidRPr="00E70D92" w14:paraId="448A39D3"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5E5227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267656D" w14:textId="77777777" w:rsidR="00E70D92" w:rsidRPr="00E70D92" w:rsidRDefault="00E70D92" w:rsidP="00BA5B92">
            <w:pPr>
              <w:pStyle w:val="Tabletext"/>
              <w:jc w:val="left"/>
            </w:pPr>
            <w:r w:rsidRPr="00E70D92">
              <w:t>Banda E-UTRA 1</w:t>
            </w:r>
          </w:p>
        </w:tc>
        <w:tc>
          <w:tcPr>
            <w:tcW w:w="639" w:type="pct"/>
            <w:tcBorders>
              <w:top w:val="single" w:sz="4" w:space="0" w:color="auto"/>
              <w:left w:val="single" w:sz="4" w:space="0" w:color="auto"/>
              <w:bottom w:val="single" w:sz="4" w:space="0" w:color="auto"/>
              <w:right w:val="nil"/>
            </w:tcBorders>
            <w:vAlign w:val="center"/>
            <w:hideMark/>
          </w:tcPr>
          <w:p w14:paraId="63AAE3A8"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DEC94CD"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8153E1C"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1FC9682"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226C701"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4AD39AB" w14:textId="77777777" w:rsidR="00E70D92" w:rsidRPr="00E70D92" w:rsidRDefault="00E70D92" w:rsidP="003203FE">
            <w:pPr>
              <w:pStyle w:val="Tabletext"/>
              <w:jc w:val="center"/>
            </w:pPr>
            <w:r w:rsidRPr="00E70D92">
              <w:t>5, 6</w:t>
            </w:r>
          </w:p>
        </w:tc>
      </w:tr>
      <w:tr w:rsidR="00787CD5" w:rsidRPr="00E70D92" w14:paraId="0F1E39C9"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5D9324A"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86B042A" w14:textId="77777777" w:rsidR="00E70D92" w:rsidRPr="00E70D92" w:rsidRDefault="00E70D92" w:rsidP="00BA5B92">
            <w:pPr>
              <w:pStyle w:val="Tabletext"/>
              <w:jc w:val="left"/>
              <w:rPr>
                <w:lang w:val="pt-BR"/>
              </w:rPr>
            </w:pPr>
            <w:r w:rsidRPr="00E70D92">
              <w:rPr>
                <w:lang w:val="pt-BR"/>
              </w:rPr>
              <w:t>Bandas E-UTRA 3, 18, 19, 34, 40</w:t>
            </w:r>
          </w:p>
          <w:p w14:paraId="3C8BC3CE" w14:textId="77777777" w:rsidR="00E70D92" w:rsidRPr="00E70D92" w:rsidRDefault="00E70D92" w:rsidP="00BA5B92">
            <w:pPr>
              <w:pStyle w:val="Tabletext"/>
              <w:jc w:val="left"/>
              <w:rPr>
                <w:lang w:val="pt-BR"/>
              </w:rPr>
            </w:pPr>
            <w:r w:rsidRPr="00E70D92">
              <w:rPr>
                <w:lang w:val="pt-BR"/>
              </w:rPr>
              <w:t>Banda NR n79</w:t>
            </w:r>
          </w:p>
        </w:tc>
        <w:tc>
          <w:tcPr>
            <w:tcW w:w="639" w:type="pct"/>
            <w:tcBorders>
              <w:top w:val="single" w:sz="4" w:space="0" w:color="auto"/>
              <w:left w:val="single" w:sz="4" w:space="0" w:color="auto"/>
              <w:bottom w:val="single" w:sz="4" w:space="0" w:color="auto"/>
              <w:right w:val="nil"/>
            </w:tcBorders>
            <w:vAlign w:val="center"/>
            <w:hideMark/>
          </w:tcPr>
          <w:p w14:paraId="58E39C1D"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EE8DC0E"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64EBE8F"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5F133A4"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156DD31"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4C7066A2" w14:textId="77777777" w:rsidR="00E70D92" w:rsidRPr="00E70D92" w:rsidRDefault="00E70D92" w:rsidP="003203FE">
            <w:pPr>
              <w:pStyle w:val="Tabletext"/>
              <w:jc w:val="center"/>
            </w:pPr>
          </w:p>
        </w:tc>
      </w:tr>
      <w:tr w:rsidR="00787CD5" w:rsidRPr="00E70D92" w14:paraId="26016F8A"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159B7AD6" w14:textId="77777777" w:rsidR="00E70D92" w:rsidRPr="00E70D92" w:rsidRDefault="00E70D92" w:rsidP="00BA5B92">
            <w:pPr>
              <w:pStyle w:val="Tabletext"/>
              <w:jc w:val="center"/>
            </w:pPr>
            <w:r w:rsidRPr="00E70D92">
              <w:t>CA_21-28</w:t>
            </w:r>
          </w:p>
        </w:tc>
        <w:tc>
          <w:tcPr>
            <w:tcW w:w="1293" w:type="pct"/>
            <w:tcBorders>
              <w:top w:val="single" w:sz="4" w:space="0" w:color="auto"/>
              <w:left w:val="single" w:sz="4" w:space="0" w:color="auto"/>
              <w:bottom w:val="single" w:sz="4" w:space="0" w:color="auto"/>
              <w:right w:val="single" w:sz="4" w:space="0" w:color="auto"/>
            </w:tcBorders>
            <w:vAlign w:val="center"/>
            <w:hideMark/>
          </w:tcPr>
          <w:p w14:paraId="08C41AAB"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63FCB11" w14:textId="77777777" w:rsidR="00E70D92" w:rsidRPr="00E70D92" w:rsidRDefault="00E70D92" w:rsidP="003203FE">
            <w:pPr>
              <w:pStyle w:val="Tabletext"/>
              <w:jc w:val="center"/>
            </w:pPr>
            <w:r w:rsidRPr="00E70D92">
              <w:t>470</w:t>
            </w:r>
          </w:p>
        </w:tc>
        <w:tc>
          <w:tcPr>
            <w:tcW w:w="185" w:type="pct"/>
            <w:tcBorders>
              <w:top w:val="single" w:sz="4" w:space="0" w:color="auto"/>
              <w:left w:val="nil"/>
              <w:bottom w:val="single" w:sz="4" w:space="0" w:color="auto"/>
              <w:right w:val="nil"/>
            </w:tcBorders>
            <w:vAlign w:val="center"/>
            <w:hideMark/>
          </w:tcPr>
          <w:p w14:paraId="385E26D0"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F03D906" w14:textId="77777777" w:rsidR="00E70D92" w:rsidRPr="00E70D92" w:rsidRDefault="00E70D92" w:rsidP="003203FE">
            <w:pPr>
              <w:pStyle w:val="Tabletext"/>
              <w:jc w:val="center"/>
            </w:pPr>
            <w:r w:rsidRPr="00E70D92">
              <w:t>710</w:t>
            </w:r>
          </w:p>
        </w:tc>
        <w:tc>
          <w:tcPr>
            <w:tcW w:w="510" w:type="pct"/>
            <w:tcBorders>
              <w:top w:val="single" w:sz="4" w:space="0" w:color="auto"/>
              <w:left w:val="single" w:sz="4" w:space="0" w:color="auto"/>
              <w:bottom w:val="single" w:sz="4" w:space="0" w:color="auto"/>
              <w:right w:val="single" w:sz="4" w:space="0" w:color="auto"/>
            </w:tcBorders>
            <w:vAlign w:val="center"/>
            <w:hideMark/>
          </w:tcPr>
          <w:p w14:paraId="21A97E64" w14:textId="77777777" w:rsidR="00E70D92" w:rsidRPr="00E70D92" w:rsidRDefault="00E70D92" w:rsidP="003203FE">
            <w:pPr>
              <w:pStyle w:val="Tabletext"/>
              <w:jc w:val="center"/>
            </w:pPr>
            <w:r w:rsidRPr="00E70D92">
              <w:t>−26,2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E62998B" w14:textId="77777777" w:rsidR="00E70D92" w:rsidRPr="00E70D92" w:rsidRDefault="00E70D92" w:rsidP="003203FE">
            <w:pPr>
              <w:pStyle w:val="Tabletext"/>
              <w:jc w:val="center"/>
            </w:pPr>
            <w:r w:rsidRPr="00E70D92">
              <w:t>6</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7A953D2" w14:textId="77777777" w:rsidR="00E70D92" w:rsidRPr="00E70D92" w:rsidRDefault="00E70D92" w:rsidP="003203FE">
            <w:pPr>
              <w:pStyle w:val="Tabletext"/>
              <w:jc w:val="center"/>
            </w:pPr>
            <w:r w:rsidRPr="00E70D92">
              <w:t>23</w:t>
            </w:r>
          </w:p>
        </w:tc>
      </w:tr>
      <w:tr w:rsidR="00787CD5" w:rsidRPr="00E70D92" w14:paraId="1BA7AC4F"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020C93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4D412C8"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76E1474A" w14:textId="77777777" w:rsidR="00E70D92" w:rsidRPr="00E70D92" w:rsidRDefault="00E70D92" w:rsidP="003203FE">
            <w:pPr>
              <w:pStyle w:val="Tabletext"/>
              <w:jc w:val="center"/>
            </w:pPr>
            <w:r w:rsidRPr="00E70D92">
              <w:t>773</w:t>
            </w:r>
          </w:p>
        </w:tc>
        <w:tc>
          <w:tcPr>
            <w:tcW w:w="185" w:type="pct"/>
            <w:tcBorders>
              <w:top w:val="single" w:sz="4" w:space="0" w:color="auto"/>
              <w:left w:val="nil"/>
              <w:bottom w:val="single" w:sz="4" w:space="0" w:color="auto"/>
              <w:right w:val="nil"/>
            </w:tcBorders>
            <w:vAlign w:val="center"/>
            <w:hideMark/>
          </w:tcPr>
          <w:p w14:paraId="3B78CA69"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3F9E09C" w14:textId="77777777" w:rsidR="00E70D92" w:rsidRPr="00E70D92" w:rsidRDefault="00E70D92" w:rsidP="003203FE">
            <w:pPr>
              <w:pStyle w:val="Tabletext"/>
              <w:jc w:val="center"/>
            </w:pPr>
            <w:r w:rsidRPr="00E70D92">
              <w:t>803</w:t>
            </w:r>
          </w:p>
        </w:tc>
        <w:tc>
          <w:tcPr>
            <w:tcW w:w="510" w:type="pct"/>
            <w:tcBorders>
              <w:top w:val="single" w:sz="4" w:space="0" w:color="auto"/>
              <w:left w:val="single" w:sz="4" w:space="0" w:color="auto"/>
              <w:bottom w:val="single" w:sz="4" w:space="0" w:color="auto"/>
              <w:right w:val="single" w:sz="4" w:space="0" w:color="auto"/>
            </w:tcBorders>
            <w:vAlign w:val="center"/>
            <w:hideMark/>
          </w:tcPr>
          <w:p w14:paraId="442A7892"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C603FD9"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037E3443" w14:textId="77777777" w:rsidR="00E70D92" w:rsidRPr="00E70D92" w:rsidRDefault="00E70D92" w:rsidP="003203FE">
            <w:pPr>
              <w:pStyle w:val="Tabletext"/>
              <w:jc w:val="center"/>
            </w:pPr>
          </w:p>
        </w:tc>
      </w:tr>
      <w:tr w:rsidR="00787CD5" w:rsidRPr="00E70D92" w14:paraId="15136B6E"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A8A0E7F"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6D5ACFA9"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FDD8912" w14:textId="77777777" w:rsidR="00E70D92" w:rsidRPr="00E70D92" w:rsidRDefault="00E70D92" w:rsidP="003203FE">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00E048FE"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75CD665" w14:textId="77777777" w:rsidR="00E70D92" w:rsidRPr="00E70D92" w:rsidRDefault="00E70D92" w:rsidP="003203FE">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7F99BB47"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7B28F40"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282E58DA" w14:textId="77777777" w:rsidR="00E70D92" w:rsidRPr="00E70D92" w:rsidRDefault="00E70D92" w:rsidP="003203FE">
            <w:pPr>
              <w:pStyle w:val="Tabletext"/>
              <w:jc w:val="center"/>
            </w:pPr>
          </w:p>
        </w:tc>
      </w:tr>
      <w:tr w:rsidR="00787CD5" w:rsidRPr="00E70D92" w14:paraId="43FF9553"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50D1256"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18529A3"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C9B1520" w14:textId="77777777" w:rsidR="00E70D92" w:rsidRPr="00E70D92" w:rsidRDefault="00E70D92" w:rsidP="003203FE">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14864E56"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F77F2DC" w14:textId="77777777" w:rsidR="00E70D92" w:rsidRPr="00E70D92" w:rsidRDefault="00E70D92" w:rsidP="003203FE">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37ACD5E9" w14:textId="77777777" w:rsidR="00E70D92" w:rsidRPr="00E70D92" w:rsidRDefault="00E70D92" w:rsidP="003203FE">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C972C60" w14:textId="77777777" w:rsidR="00E70D92" w:rsidRPr="00E70D92" w:rsidRDefault="00E70D92" w:rsidP="003203FE">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E8E4BD2" w14:textId="77777777" w:rsidR="00E70D92" w:rsidRPr="00E70D92" w:rsidRDefault="00E70D92" w:rsidP="003203FE">
            <w:pPr>
              <w:pStyle w:val="Tabletext"/>
              <w:jc w:val="center"/>
            </w:pPr>
            <w:r w:rsidRPr="00E70D92">
              <w:t>4, 5</w:t>
            </w:r>
          </w:p>
        </w:tc>
      </w:tr>
      <w:tr w:rsidR="00787CD5" w:rsidRPr="00E70D92" w14:paraId="66538469"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F10696B"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3A906A9"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671649A" w14:textId="77777777" w:rsidR="00E70D92" w:rsidRPr="00E70D92" w:rsidRDefault="00E70D92" w:rsidP="003203FE">
            <w:pPr>
              <w:pStyle w:val="Tabletext"/>
              <w:jc w:val="center"/>
            </w:pPr>
            <w:r w:rsidRPr="00E70D92">
              <w:t>2 545</w:t>
            </w:r>
          </w:p>
        </w:tc>
        <w:tc>
          <w:tcPr>
            <w:tcW w:w="185" w:type="pct"/>
            <w:tcBorders>
              <w:top w:val="single" w:sz="4" w:space="0" w:color="auto"/>
              <w:left w:val="nil"/>
              <w:bottom w:val="single" w:sz="4" w:space="0" w:color="auto"/>
              <w:right w:val="nil"/>
            </w:tcBorders>
            <w:vAlign w:val="center"/>
            <w:hideMark/>
          </w:tcPr>
          <w:p w14:paraId="372D2E4E"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B562F51" w14:textId="77777777" w:rsidR="00E70D92" w:rsidRPr="00E70D92" w:rsidRDefault="00E70D92" w:rsidP="003203FE">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14620D1F"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09E17CF"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C0426DC" w14:textId="77777777" w:rsidR="00E70D92" w:rsidRPr="00E70D92" w:rsidRDefault="00E70D92" w:rsidP="003203FE">
            <w:pPr>
              <w:pStyle w:val="Tabletext"/>
              <w:jc w:val="center"/>
            </w:pPr>
          </w:p>
        </w:tc>
      </w:tr>
      <w:tr w:rsidR="00787CD5" w:rsidRPr="00E70D92" w14:paraId="4959E591"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D0B9CB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187F9E3"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88A5866" w14:textId="77777777" w:rsidR="00E70D92" w:rsidRPr="00E70D92" w:rsidRDefault="00E70D92" w:rsidP="003203FE">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7E6E2036"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1D6ABAE" w14:textId="77777777" w:rsidR="00E70D92" w:rsidRPr="00E70D92" w:rsidRDefault="00E70D92" w:rsidP="003203FE">
            <w:pPr>
              <w:pStyle w:val="Tabletext"/>
              <w:jc w:val="center"/>
            </w:pPr>
            <w:r w:rsidRPr="00E70D92">
              <w:t>2 645</w:t>
            </w:r>
          </w:p>
        </w:tc>
        <w:tc>
          <w:tcPr>
            <w:tcW w:w="510" w:type="pct"/>
            <w:tcBorders>
              <w:top w:val="single" w:sz="4" w:space="0" w:color="auto"/>
              <w:left w:val="single" w:sz="4" w:space="0" w:color="auto"/>
              <w:bottom w:val="single" w:sz="4" w:space="0" w:color="auto"/>
              <w:right w:val="single" w:sz="4" w:space="0" w:color="auto"/>
            </w:tcBorders>
            <w:vAlign w:val="center"/>
            <w:hideMark/>
          </w:tcPr>
          <w:p w14:paraId="038519FE"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442C858"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10C8BBF" w14:textId="77777777" w:rsidR="00E70D92" w:rsidRPr="00E70D92" w:rsidRDefault="00E70D92" w:rsidP="003203FE">
            <w:pPr>
              <w:pStyle w:val="Tabletext"/>
              <w:jc w:val="center"/>
            </w:pPr>
          </w:p>
        </w:tc>
      </w:tr>
      <w:tr w:rsidR="00787CD5" w:rsidRPr="00E70D92" w14:paraId="0BBC5641"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8C8DAF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6C8445A3" w14:textId="77777777" w:rsidR="00E70D92" w:rsidRPr="00E70D92" w:rsidRDefault="00E70D92" w:rsidP="00BA5B92">
            <w:pPr>
              <w:pStyle w:val="Tabletext"/>
              <w:jc w:val="left"/>
              <w:rPr>
                <w:lang w:val="pt-BR"/>
              </w:rPr>
            </w:pPr>
            <w:r w:rsidRPr="00E70D92">
              <w:rPr>
                <w:lang w:val="pt-BR"/>
              </w:rPr>
              <w:t>Bandas E-UTRA 1, 3, 18, 19, 28, 34, 40, 65</w:t>
            </w:r>
          </w:p>
          <w:p w14:paraId="2970623F" w14:textId="77777777" w:rsidR="00E70D92" w:rsidRPr="00E70D92" w:rsidRDefault="00E70D92" w:rsidP="00BA5B92">
            <w:pPr>
              <w:pStyle w:val="Tabletext"/>
              <w:jc w:val="left"/>
              <w:rPr>
                <w:lang w:val="pt-BR"/>
              </w:rPr>
            </w:pPr>
            <w:r w:rsidRPr="00E70D92">
              <w:rPr>
                <w:lang w:val="pt-BR"/>
              </w:rPr>
              <w:t>Banda NR n79</w:t>
            </w:r>
          </w:p>
        </w:tc>
        <w:tc>
          <w:tcPr>
            <w:tcW w:w="639" w:type="pct"/>
            <w:tcBorders>
              <w:top w:val="single" w:sz="4" w:space="0" w:color="auto"/>
              <w:left w:val="single" w:sz="4" w:space="0" w:color="auto"/>
              <w:bottom w:val="single" w:sz="4" w:space="0" w:color="auto"/>
              <w:right w:val="nil"/>
            </w:tcBorders>
            <w:vAlign w:val="center"/>
            <w:hideMark/>
          </w:tcPr>
          <w:p w14:paraId="5775D13E"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DE926DE"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484E957"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9F88E84"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F80249D"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2095987" w14:textId="77777777" w:rsidR="00E70D92" w:rsidRPr="00E70D92" w:rsidRDefault="00E70D92" w:rsidP="003203FE">
            <w:pPr>
              <w:pStyle w:val="Tabletext"/>
              <w:jc w:val="center"/>
            </w:pPr>
          </w:p>
        </w:tc>
      </w:tr>
      <w:tr w:rsidR="00787CD5" w:rsidRPr="00E70D92" w14:paraId="5D3EF378"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345B6A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47D29F7"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0BFC7E4" w14:textId="77777777" w:rsidR="00E70D92" w:rsidRPr="00E70D92" w:rsidRDefault="00E70D92" w:rsidP="003203FE">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18644388"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97F79BE" w14:textId="77777777" w:rsidR="00E70D92" w:rsidRPr="00E70D92" w:rsidRDefault="00E70D92" w:rsidP="003203FE">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0A6E56DA"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606A117"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075EDC88" w14:textId="77777777" w:rsidR="00E70D92" w:rsidRPr="00E70D92" w:rsidRDefault="00E70D92" w:rsidP="003203FE">
            <w:pPr>
              <w:pStyle w:val="Tabletext"/>
              <w:jc w:val="center"/>
            </w:pPr>
          </w:p>
        </w:tc>
      </w:tr>
      <w:tr w:rsidR="00787CD5" w:rsidRPr="00E70D92" w14:paraId="10F0D9CE"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30F26EC"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7550DE5"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502BBB8" w14:textId="77777777" w:rsidR="00E70D92" w:rsidRPr="00E70D92" w:rsidRDefault="00E70D92" w:rsidP="003203FE">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34E85E28"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170F5FA" w14:textId="77777777" w:rsidR="00E70D92" w:rsidRPr="00E70D92" w:rsidRDefault="00E70D92" w:rsidP="003203FE">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759962AA" w14:textId="77777777" w:rsidR="00E70D92" w:rsidRPr="00E70D92" w:rsidRDefault="00E70D92" w:rsidP="003203FE">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86B14B6" w14:textId="77777777" w:rsidR="00E70D92" w:rsidRPr="00E70D92" w:rsidRDefault="00E70D92" w:rsidP="003203FE">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F0654D2" w14:textId="77777777" w:rsidR="00E70D92" w:rsidRPr="00E70D92" w:rsidRDefault="00E70D92" w:rsidP="003203FE">
            <w:pPr>
              <w:pStyle w:val="Tabletext"/>
              <w:jc w:val="center"/>
            </w:pPr>
            <w:r w:rsidRPr="00E70D92">
              <w:t>4</w:t>
            </w:r>
          </w:p>
        </w:tc>
      </w:tr>
      <w:tr w:rsidR="00787CD5" w:rsidRPr="00E70D92" w14:paraId="4E5AB1BB"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02E05B54" w14:textId="77777777" w:rsidR="00E70D92" w:rsidRPr="00E70D92" w:rsidRDefault="00E70D92" w:rsidP="00BA5B92">
            <w:pPr>
              <w:pStyle w:val="Tabletext"/>
              <w:jc w:val="center"/>
            </w:pPr>
            <w:r w:rsidRPr="00E70D92">
              <w:t>CA_21-42</w:t>
            </w:r>
          </w:p>
        </w:tc>
        <w:tc>
          <w:tcPr>
            <w:tcW w:w="1293" w:type="pct"/>
            <w:tcBorders>
              <w:top w:val="single" w:sz="4" w:space="0" w:color="auto"/>
              <w:left w:val="single" w:sz="4" w:space="0" w:color="auto"/>
              <w:bottom w:val="single" w:sz="4" w:space="0" w:color="auto"/>
              <w:right w:val="single" w:sz="4" w:space="0" w:color="auto"/>
            </w:tcBorders>
            <w:vAlign w:val="center"/>
            <w:hideMark/>
          </w:tcPr>
          <w:p w14:paraId="741C4E6C"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7CF98C2E" w14:textId="77777777" w:rsidR="00E70D92" w:rsidRPr="00E70D92" w:rsidRDefault="00E70D92" w:rsidP="003203FE">
            <w:pPr>
              <w:pStyle w:val="Tabletext"/>
              <w:jc w:val="center"/>
            </w:pPr>
            <w:r w:rsidRPr="00E70D92">
              <w:t>2 545</w:t>
            </w:r>
          </w:p>
        </w:tc>
        <w:tc>
          <w:tcPr>
            <w:tcW w:w="185" w:type="pct"/>
            <w:tcBorders>
              <w:top w:val="single" w:sz="4" w:space="0" w:color="auto"/>
              <w:left w:val="nil"/>
              <w:bottom w:val="single" w:sz="4" w:space="0" w:color="auto"/>
              <w:right w:val="nil"/>
            </w:tcBorders>
            <w:vAlign w:val="center"/>
            <w:hideMark/>
          </w:tcPr>
          <w:p w14:paraId="0C83B6BA"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405B458" w14:textId="77777777" w:rsidR="00E70D92" w:rsidRPr="00E70D92" w:rsidRDefault="00E70D92" w:rsidP="003203FE">
            <w:pPr>
              <w:pStyle w:val="Tabletext"/>
              <w:jc w:val="center"/>
            </w:pPr>
            <w:r w:rsidRPr="00E70D92">
              <w:t>2 575</w:t>
            </w:r>
          </w:p>
        </w:tc>
        <w:tc>
          <w:tcPr>
            <w:tcW w:w="510" w:type="pct"/>
            <w:tcBorders>
              <w:top w:val="single" w:sz="4" w:space="0" w:color="auto"/>
              <w:left w:val="single" w:sz="4" w:space="0" w:color="auto"/>
              <w:bottom w:val="single" w:sz="4" w:space="0" w:color="auto"/>
              <w:right w:val="single" w:sz="4" w:space="0" w:color="auto"/>
            </w:tcBorders>
            <w:vAlign w:val="center"/>
            <w:hideMark/>
          </w:tcPr>
          <w:p w14:paraId="59E46557"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A109E7D"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5A9CD9C1" w14:textId="77777777" w:rsidR="00E70D92" w:rsidRPr="00E70D92" w:rsidRDefault="00E70D92" w:rsidP="003203FE">
            <w:pPr>
              <w:pStyle w:val="Tabletext"/>
              <w:jc w:val="center"/>
            </w:pPr>
          </w:p>
        </w:tc>
      </w:tr>
      <w:tr w:rsidR="00787CD5" w:rsidRPr="00E70D92" w14:paraId="04DBAE6C"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8612D00"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13081937"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8BC2002" w14:textId="77777777" w:rsidR="00E70D92" w:rsidRPr="00E70D92" w:rsidRDefault="00E70D92" w:rsidP="003203FE">
            <w:pPr>
              <w:pStyle w:val="Tabletext"/>
              <w:jc w:val="center"/>
            </w:pPr>
            <w:r w:rsidRPr="00E70D92">
              <w:t>2 595</w:t>
            </w:r>
          </w:p>
        </w:tc>
        <w:tc>
          <w:tcPr>
            <w:tcW w:w="185" w:type="pct"/>
            <w:tcBorders>
              <w:top w:val="single" w:sz="4" w:space="0" w:color="auto"/>
              <w:left w:val="nil"/>
              <w:bottom w:val="single" w:sz="4" w:space="0" w:color="auto"/>
              <w:right w:val="nil"/>
            </w:tcBorders>
            <w:vAlign w:val="center"/>
            <w:hideMark/>
          </w:tcPr>
          <w:p w14:paraId="2424BC14"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0500C74" w14:textId="77777777" w:rsidR="00E70D92" w:rsidRPr="00E70D92" w:rsidRDefault="00E70D92" w:rsidP="003203FE">
            <w:pPr>
              <w:pStyle w:val="Tabletext"/>
              <w:jc w:val="center"/>
            </w:pPr>
            <w:r w:rsidRPr="00E70D92">
              <w:t>2 645</w:t>
            </w:r>
          </w:p>
        </w:tc>
        <w:tc>
          <w:tcPr>
            <w:tcW w:w="510" w:type="pct"/>
            <w:tcBorders>
              <w:top w:val="single" w:sz="4" w:space="0" w:color="auto"/>
              <w:left w:val="single" w:sz="4" w:space="0" w:color="auto"/>
              <w:bottom w:val="single" w:sz="4" w:space="0" w:color="auto"/>
              <w:right w:val="single" w:sz="4" w:space="0" w:color="auto"/>
            </w:tcBorders>
            <w:vAlign w:val="center"/>
            <w:hideMark/>
          </w:tcPr>
          <w:p w14:paraId="09FA9908"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DCD880B"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00E8FA6C" w14:textId="77777777" w:rsidR="00E70D92" w:rsidRPr="00E70D92" w:rsidRDefault="00E70D92" w:rsidP="003203FE">
            <w:pPr>
              <w:pStyle w:val="Tabletext"/>
              <w:jc w:val="center"/>
            </w:pPr>
          </w:p>
        </w:tc>
      </w:tr>
      <w:tr w:rsidR="00787CD5" w:rsidRPr="00E70D92" w14:paraId="62E6A970"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ABF06A6"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0D6F1A75" w14:textId="77777777" w:rsidR="00E70D92" w:rsidRPr="00E70D92" w:rsidRDefault="00E70D92" w:rsidP="00BA5B92">
            <w:pPr>
              <w:pStyle w:val="Tabletext"/>
              <w:jc w:val="left"/>
            </w:pPr>
            <w:r w:rsidRPr="00E70D92">
              <w:t>Bandas E-UTRA 4, 5, 12, 13, 14, 17, 24, 26, 29, 30, 42, 48, 66, 70, 71, 85</w:t>
            </w:r>
          </w:p>
        </w:tc>
        <w:tc>
          <w:tcPr>
            <w:tcW w:w="639" w:type="pct"/>
            <w:tcBorders>
              <w:top w:val="single" w:sz="4" w:space="0" w:color="auto"/>
              <w:left w:val="single" w:sz="4" w:space="0" w:color="auto"/>
              <w:bottom w:val="single" w:sz="4" w:space="0" w:color="auto"/>
              <w:right w:val="nil"/>
            </w:tcBorders>
            <w:vAlign w:val="center"/>
            <w:hideMark/>
          </w:tcPr>
          <w:p w14:paraId="7A56B060"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AB943B7"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067B299"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53B7FBC"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6A01534"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565A57C9" w14:textId="77777777" w:rsidR="00E70D92" w:rsidRPr="00E70D92" w:rsidRDefault="00E70D92" w:rsidP="003203FE">
            <w:pPr>
              <w:pStyle w:val="Tabletext"/>
              <w:jc w:val="center"/>
            </w:pPr>
          </w:p>
        </w:tc>
      </w:tr>
      <w:tr w:rsidR="00787CD5" w:rsidRPr="00E70D92" w14:paraId="73F3E5D6"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5FF0B59"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6463311E" w14:textId="77777777" w:rsidR="00E70D92" w:rsidRPr="00E70D92" w:rsidRDefault="00E70D92" w:rsidP="00BA5B92">
            <w:pPr>
              <w:pStyle w:val="Tabletext"/>
              <w:jc w:val="left"/>
              <w:rPr>
                <w:lang w:val="pt-BR"/>
              </w:rPr>
            </w:pPr>
            <w:r w:rsidRPr="00E70D92">
              <w:rPr>
                <w:lang w:val="pt-BR"/>
              </w:rPr>
              <w:t>Banda E-UTRA 53</w:t>
            </w:r>
          </w:p>
          <w:p w14:paraId="4C60394B" w14:textId="77777777" w:rsidR="00E70D92" w:rsidRPr="00E70D92" w:rsidRDefault="00E70D92" w:rsidP="00BA5B92">
            <w:pPr>
              <w:pStyle w:val="Tabletext"/>
              <w:jc w:val="left"/>
              <w:rPr>
                <w:lang w:val="pt-BR"/>
              </w:rPr>
            </w:pPr>
            <w:r w:rsidRPr="00E70D92">
              <w:rPr>
                <w:lang w:val="pt-BR"/>
              </w:rPr>
              <w:t>Banda NR n77</w:t>
            </w:r>
          </w:p>
        </w:tc>
        <w:tc>
          <w:tcPr>
            <w:tcW w:w="639" w:type="pct"/>
            <w:tcBorders>
              <w:top w:val="single" w:sz="4" w:space="0" w:color="auto"/>
              <w:left w:val="single" w:sz="4" w:space="0" w:color="auto"/>
              <w:bottom w:val="single" w:sz="4" w:space="0" w:color="auto"/>
              <w:right w:val="nil"/>
            </w:tcBorders>
            <w:vAlign w:val="center"/>
            <w:hideMark/>
          </w:tcPr>
          <w:p w14:paraId="2282D394"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FFBACBC"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51E6537"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3A1DBC4F"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1CDE78F"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3393003" w14:textId="77777777" w:rsidR="00E70D92" w:rsidRPr="00E70D92" w:rsidRDefault="00E70D92" w:rsidP="003203FE">
            <w:pPr>
              <w:pStyle w:val="Tabletext"/>
              <w:jc w:val="center"/>
            </w:pPr>
            <w:r w:rsidRPr="00E70D92">
              <w:t>2</w:t>
            </w:r>
          </w:p>
        </w:tc>
      </w:tr>
      <w:tr w:rsidR="00787CD5" w:rsidRPr="00E70D92" w14:paraId="08E1271F"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EC5419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07251FE" w14:textId="77777777" w:rsidR="00E70D92" w:rsidRPr="00E70D92" w:rsidRDefault="00E70D92" w:rsidP="00BA5B92">
            <w:pPr>
              <w:pStyle w:val="Tabletext"/>
              <w:jc w:val="left"/>
            </w:pPr>
            <w:r w:rsidRPr="00E70D92">
              <w:t>Bandas E-UTRA 4, 5, 12, 13, 14, 17, 24, 26, 27, 28, 29, 30, 42, 45, 48, 66, 70, 71</w:t>
            </w:r>
          </w:p>
        </w:tc>
        <w:tc>
          <w:tcPr>
            <w:tcW w:w="639" w:type="pct"/>
            <w:tcBorders>
              <w:top w:val="single" w:sz="4" w:space="0" w:color="auto"/>
              <w:left w:val="single" w:sz="4" w:space="0" w:color="auto"/>
              <w:bottom w:val="single" w:sz="4" w:space="0" w:color="auto"/>
              <w:right w:val="nil"/>
            </w:tcBorders>
            <w:vAlign w:val="center"/>
            <w:hideMark/>
          </w:tcPr>
          <w:p w14:paraId="5CC034CB"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4B64070"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ED2E9B8"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C5D1A4D"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AC6C987"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072DF373" w14:textId="77777777" w:rsidR="00E70D92" w:rsidRPr="00E70D92" w:rsidRDefault="00E70D92" w:rsidP="003203FE">
            <w:pPr>
              <w:pStyle w:val="Tabletext"/>
              <w:jc w:val="center"/>
            </w:pPr>
          </w:p>
        </w:tc>
      </w:tr>
      <w:tr w:rsidR="00787CD5" w:rsidRPr="00E70D92" w14:paraId="06960343"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40A68769" w14:textId="77777777" w:rsidR="00E70D92" w:rsidRPr="00E70D92" w:rsidRDefault="00E70D92" w:rsidP="00BA5B92">
            <w:pPr>
              <w:pStyle w:val="Tabletext"/>
              <w:jc w:val="center"/>
            </w:pPr>
            <w:r w:rsidRPr="00E70D92">
              <w:t>CA_25-26</w:t>
            </w:r>
          </w:p>
        </w:tc>
        <w:tc>
          <w:tcPr>
            <w:tcW w:w="1293" w:type="pct"/>
            <w:tcBorders>
              <w:top w:val="single" w:sz="4" w:space="0" w:color="auto"/>
              <w:left w:val="single" w:sz="4" w:space="0" w:color="auto"/>
              <w:bottom w:val="single" w:sz="4" w:space="0" w:color="auto"/>
              <w:right w:val="single" w:sz="4" w:space="0" w:color="auto"/>
            </w:tcBorders>
            <w:vAlign w:val="bottom"/>
            <w:hideMark/>
          </w:tcPr>
          <w:p w14:paraId="4FA594FF" w14:textId="77777777" w:rsidR="00E70D92" w:rsidRPr="00E70D92" w:rsidRDefault="00E70D92" w:rsidP="00BA5B92">
            <w:pPr>
              <w:pStyle w:val="Tabletext"/>
              <w:jc w:val="left"/>
              <w:rPr>
                <w:lang w:val="pt-BR"/>
              </w:rPr>
            </w:pPr>
            <w:r w:rsidRPr="00E70D92">
              <w:rPr>
                <w:lang w:val="pt-BR"/>
              </w:rPr>
              <w:t>Bandas E-UTRA 2, 25</w:t>
            </w:r>
          </w:p>
          <w:p w14:paraId="1E51C9EA" w14:textId="77777777" w:rsidR="00E70D92" w:rsidRPr="00E70D92" w:rsidRDefault="00E70D92" w:rsidP="00BA5B92">
            <w:pPr>
              <w:pStyle w:val="Tabletext"/>
              <w:jc w:val="left"/>
              <w:rPr>
                <w:lang w:val="pt-BR"/>
              </w:rPr>
            </w:pPr>
            <w:r w:rsidRPr="00E70D92">
              <w:rPr>
                <w:lang w:val="pt-BR"/>
              </w:rPr>
              <w:t>Banda NR n77</w:t>
            </w:r>
          </w:p>
        </w:tc>
        <w:tc>
          <w:tcPr>
            <w:tcW w:w="639" w:type="pct"/>
            <w:tcBorders>
              <w:top w:val="single" w:sz="4" w:space="0" w:color="auto"/>
              <w:left w:val="single" w:sz="4" w:space="0" w:color="auto"/>
              <w:bottom w:val="single" w:sz="4" w:space="0" w:color="auto"/>
              <w:right w:val="nil"/>
            </w:tcBorders>
            <w:vAlign w:val="center"/>
            <w:hideMark/>
          </w:tcPr>
          <w:p w14:paraId="42BBD03A"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A302014"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34B8564"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3493D45"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BC06825"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F681261" w14:textId="77777777" w:rsidR="00E70D92" w:rsidRPr="00E70D92" w:rsidRDefault="00E70D92" w:rsidP="003203FE">
            <w:pPr>
              <w:pStyle w:val="Tabletext"/>
              <w:jc w:val="center"/>
            </w:pPr>
            <w:r w:rsidRPr="00E70D92">
              <w:t>2</w:t>
            </w:r>
          </w:p>
        </w:tc>
      </w:tr>
      <w:tr w:rsidR="00787CD5" w:rsidRPr="00E70D92" w14:paraId="33DA8CDE"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407C3BB"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8ECC515" w14:textId="77777777" w:rsidR="00E70D92" w:rsidRPr="00E70D92" w:rsidRDefault="00E70D92" w:rsidP="00BA5B92">
            <w:pPr>
              <w:pStyle w:val="Tabletext"/>
              <w:jc w:val="left"/>
            </w:pPr>
            <w:r w:rsidRPr="00E70D92">
              <w:t>Bandas E-UTRA 1, 2, 3, 4, 5, 11, 12, 13, 14, 17, 18,19, 21, 24, 25, 26, 29, 30, 31, 34, 39, 40, 42, 43, 48, 65, 66, 70, 71, 85</w:t>
            </w:r>
          </w:p>
        </w:tc>
        <w:tc>
          <w:tcPr>
            <w:tcW w:w="639" w:type="pct"/>
            <w:tcBorders>
              <w:top w:val="single" w:sz="4" w:space="0" w:color="auto"/>
              <w:left w:val="single" w:sz="4" w:space="0" w:color="auto"/>
              <w:bottom w:val="single" w:sz="4" w:space="0" w:color="auto"/>
              <w:right w:val="nil"/>
            </w:tcBorders>
            <w:vAlign w:val="center"/>
            <w:hideMark/>
          </w:tcPr>
          <w:p w14:paraId="2E51A2E7"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CE33D88"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4BC3412"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32649B7"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EE6CDA5"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676BF673" w14:textId="77777777" w:rsidR="00E70D92" w:rsidRPr="00E70D92" w:rsidRDefault="00E70D92" w:rsidP="003203FE">
            <w:pPr>
              <w:pStyle w:val="Tabletext"/>
              <w:jc w:val="center"/>
            </w:pPr>
          </w:p>
        </w:tc>
      </w:tr>
    </w:tbl>
    <w:p w14:paraId="3C58C7F5" w14:textId="64950D98" w:rsidR="00BA5B92" w:rsidRDefault="00BA5B92" w:rsidP="00BA5B92">
      <w:pPr>
        <w:pStyle w:val="Tablefin"/>
      </w:pPr>
    </w:p>
    <w:p w14:paraId="2F482135" w14:textId="77777777" w:rsidR="00BA5B92" w:rsidRPr="00E70D92" w:rsidRDefault="00BA5B92" w:rsidP="00BA5B92">
      <w:pPr>
        <w:pStyle w:val="TableNo"/>
      </w:pPr>
      <w:r w:rsidRPr="00E70D92">
        <w:lastRenderedPageBreak/>
        <w:t>CUADRO A1-41</w:t>
      </w:r>
      <w:r w:rsidRPr="00501284">
        <w:t xml:space="preserve"> (</w:t>
      </w:r>
      <w:r w:rsidRPr="00BA5B92">
        <w:rPr>
          <w:i/>
          <w:iCs/>
        </w:rPr>
        <w:t>continuación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39F182A0"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7D2EC8D7"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06DBD11A" w14:textId="77777777" w:rsidR="00BA5B92" w:rsidRPr="00E70D92" w:rsidRDefault="00BA5B92" w:rsidP="00892661">
            <w:pPr>
              <w:pStyle w:val="Tablehead"/>
            </w:pPr>
            <w:r w:rsidRPr="00E70D92">
              <w:t>Emisión no esencial</w:t>
            </w:r>
          </w:p>
        </w:tc>
      </w:tr>
      <w:tr w:rsidR="00BA5B92" w:rsidRPr="00E70D92" w14:paraId="76FE342B"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12D061A"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74FBBFB"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08EB704B"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4B3F9F99"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62DA8CD1"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5591EC4" w14:textId="77777777" w:rsidR="00BA5B92" w:rsidRPr="00E70D92" w:rsidRDefault="00BA5B92" w:rsidP="00892661">
            <w:pPr>
              <w:pStyle w:val="Tablehead"/>
            </w:pPr>
            <w:r w:rsidRPr="00E70D92">
              <w:t>Nota</w:t>
            </w:r>
          </w:p>
        </w:tc>
      </w:tr>
      <w:tr w:rsidR="00787CD5" w:rsidRPr="00E70D92" w14:paraId="2F63DBB6"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625AFA7C" w14:textId="77777777" w:rsidR="00E70D92" w:rsidRPr="00E70D92" w:rsidRDefault="00E70D92" w:rsidP="00BA5B92">
            <w:pPr>
              <w:pStyle w:val="Tabletext"/>
              <w:jc w:val="center"/>
            </w:pPr>
            <w:r w:rsidRPr="00E70D92">
              <w:t>CA_25-41</w:t>
            </w:r>
          </w:p>
        </w:tc>
        <w:tc>
          <w:tcPr>
            <w:tcW w:w="1293" w:type="pct"/>
            <w:tcBorders>
              <w:top w:val="single" w:sz="4" w:space="0" w:color="auto"/>
              <w:left w:val="single" w:sz="4" w:space="0" w:color="auto"/>
              <w:bottom w:val="single" w:sz="4" w:space="0" w:color="auto"/>
              <w:right w:val="single" w:sz="4" w:space="0" w:color="auto"/>
            </w:tcBorders>
            <w:vAlign w:val="center"/>
            <w:hideMark/>
          </w:tcPr>
          <w:p w14:paraId="57485F15" w14:textId="77777777" w:rsidR="00E70D92" w:rsidRPr="00E70D92" w:rsidRDefault="00E70D92" w:rsidP="00BA5B92">
            <w:pPr>
              <w:pStyle w:val="Tabletext"/>
              <w:jc w:val="left"/>
              <w:rPr>
                <w:lang w:val="pt-BR"/>
              </w:rPr>
            </w:pPr>
            <w:r w:rsidRPr="00E70D92">
              <w:rPr>
                <w:lang w:val="pt-BR"/>
              </w:rPr>
              <w:t>Bandas E-UTRA 41, 53</w:t>
            </w:r>
          </w:p>
          <w:p w14:paraId="0E748206" w14:textId="77777777" w:rsidR="00E70D92" w:rsidRPr="00E70D92" w:rsidRDefault="00E70D92" w:rsidP="00BA5B92">
            <w:pPr>
              <w:pStyle w:val="Tabletext"/>
              <w:jc w:val="left"/>
              <w:rPr>
                <w:lang w:val="pt-BR"/>
              </w:rPr>
            </w:pPr>
            <w:r w:rsidRPr="00E70D92">
              <w:rPr>
                <w:lang w:val="pt-BR"/>
              </w:rPr>
              <w:t>Banda NR n77</w:t>
            </w:r>
          </w:p>
        </w:tc>
        <w:tc>
          <w:tcPr>
            <w:tcW w:w="639" w:type="pct"/>
            <w:tcBorders>
              <w:top w:val="single" w:sz="4" w:space="0" w:color="auto"/>
              <w:left w:val="single" w:sz="4" w:space="0" w:color="auto"/>
              <w:bottom w:val="single" w:sz="4" w:space="0" w:color="auto"/>
              <w:right w:val="nil"/>
            </w:tcBorders>
            <w:vAlign w:val="center"/>
            <w:hideMark/>
          </w:tcPr>
          <w:p w14:paraId="26ACC80B"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D8319C0"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97FA6BA"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12C0E73"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2334CA9"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510C50A" w14:textId="77777777" w:rsidR="00E70D92" w:rsidRPr="00E70D92" w:rsidRDefault="00E70D92" w:rsidP="003203FE">
            <w:pPr>
              <w:pStyle w:val="Tabletext"/>
              <w:jc w:val="center"/>
            </w:pPr>
            <w:r w:rsidRPr="00E70D92">
              <w:t>1, 2</w:t>
            </w:r>
          </w:p>
        </w:tc>
      </w:tr>
      <w:tr w:rsidR="00787CD5" w:rsidRPr="00E70D92" w14:paraId="6BEE5BA3"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4F0AF1C"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07A7E6B"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650A005" w14:textId="77777777" w:rsidR="00E70D92" w:rsidRPr="00E70D92" w:rsidRDefault="00E70D92" w:rsidP="003203FE">
            <w:pPr>
              <w:pStyle w:val="Tabletext"/>
              <w:jc w:val="center"/>
            </w:pPr>
            <w:r w:rsidRPr="00E70D92">
              <w:t>703</w:t>
            </w:r>
          </w:p>
        </w:tc>
        <w:tc>
          <w:tcPr>
            <w:tcW w:w="185" w:type="pct"/>
            <w:tcBorders>
              <w:top w:val="single" w:sz="4" w:space="0" w:color="auto"/>
              <w:left w:val="nil"/>
              <w:bottom w:val="single" w:sz="4" w:space="0" w:color="auto"/>
              <w:right w:val="nil"/>
            </w:tcBorders>
            <w:vAlign w:val="center"/>
            <w:hideMark/>
          </w:tcPr>
          <w:p w14:paraId="4E17AECA"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D996674" w14:textId="77777777" w:rsidR="00E70D92" w:rsidRPr="00E70D92" w:rsidRDefault="00E70D92" w:rsidP="003203FE">
            <w:pPr>
              <w:pStyle w:val="Tabletext"/>
              <w:jc w:val="center"/>
            </w:pPr>
            <w:r w:rsidRPr="00E70D92">
              <w:t>799</w:t>
            </w:r>
          </w:p>
        </w:tc>
        <w:tc>
          <w:tcPr>
            <w:tcW w:w="510" w:type="pct"/>
            <w:tcBorders>
              <w:top w:val="single" w:sz="4" w:space="0" w:color="auto"/>
              <w:left w:val="single" w:sz="4" w:space="0" w:color="auto"/>
              <w:bottom w:val="single" w:sz="4" w:space="0" w:color="auto"/>
              <w:right w:val="single" w:sz="4" w:space="0" w:color="auto"/>
            </w:tcBorders>
            <w:vAlign w:val="center"/>
            <w:hideMark/>
          </w:tcPr>
          <w:p w14:paraId="00FC5FA3"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CEDAE7A"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54B7C59" w14:textId="77777777" w:rsidR="00E70D92" w:rsidRPr="00E70D92" w:rsidRDefault="00E70D92" w:rsidP="003203FE">
            <w:pPr>
              <w:pStyle w:val="Tabletext"/>
              <w:jc w:val="center"/>
            </w:pPr>
          </w:p>
        </w:tc>
      </w:tr>
      <w:tr w:rsidR="00787CD5" w:rsidRPr="00E70D92" w14:paraId="17FEA917"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4C301DA9" w14:textId="77777777" w:rsidR="00E70D92" w:rsidRPr="00E70D92" w:rsidRDefault="00E70D92" w:rsidP="00BA5B92">
            <w:pPr>
              <w:pStyle w:val="Tabletext"/>
              <w:jc w:val="center"/>
            </w:pPr>
            <w:r w:rsidRPr="00E70D92">
              <w:t>CA_26-46</w:t>
            </w:r>
          </w:p>
        </w:tc>
        <w:tc>
          <w:tcPr>
            <w:tcW w:w="1293" w:type="pct"/>
            <w:tcBorders>
              <w:top w:val="single" w:sz="4" w:space="0" w:color="auto"/>
              <w:left w:val="single" w:sz="4" w:space="0" w:color="auto"/>
              <w:bottom w:val="single" w:sz="4" w:space="0" w:color="auto"/>
              <w:right w:val="single" w:sz="4" w:space="0" w:color="auto"/>
            </w:tcBorders>
            <w:vAlign w:val="center"/>
            <w:hideMark/>
          </w:tcPr>
          <w:p w14:paraId="6CEECAD6"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FE869E8" w14:textId="77777777" w:rsidR="00E70D92" w:rsidRPr="00E70D92" w:rsidRDefault="00E70D92" w:rsidP="003203FE">
            <w:pPr>
              <w:pStyle w:val="Tabletext"/>
              <w:jc w:val="center"/>
            </w:pPr>
            <w:r w:rsidRPr="00E70D92">
              <w:t>799</w:t>
            </w:r>
          </w:p>
        </w:tc>
        <w:tc>
          <w:tcPr>
            <w:tcW w:w="185" w:type="pct"/>
            <w:tcBorders>
              <w:top w:val="single" w:sz="4" w:space="0" w:color="auto"/>
              <w:left w:val="nil"/>
              <w:bottom w:val="single" w:sz="4" w:space="0" w:color="auto"/>
              <w:right w:val="nil"/>
            </w:tcBorders>
            <w:vAlign w:val="center"/>
            <w:hideMark/>
          </w:tcPr>
          <w:p w14:paraId="3233ADFE"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3A6B268" w14:textId="77777777" w:rsidR="00E70D92" w:rsidRPr="00E70D92" w:rsidRDefault="00E70D92" w:rsidP="003203FE">
            <w:pPr>
              <w:pStyle w:val="Tabletext"/>
              <w:jc w:val="center"/>
            </w:pPr>
            <w:r w:rsidRPr="00E70D92">
              <w:t>803</w:t>
            </w:r>
          </w:p>
        </w:tc>
        <w:tc>
          <w:tcPr>
            <w:tcW w:w="510" w:type="pct"/>
            <w:tcBorders>
              <w:top w:val="single" w:sz="4" w:space="0" w:color="auto"/>
              <w:left w:val="single" w:sz="4" w:space="0" w:color="auto"/>
              <w:bottom w:val="single" w:sz="4" w:space="0" w:color="auto"/>
              <w:right w:val="single" w:sz="4" w:space="0" w:color="auto"/>
            </w:tcBorders>
            <w:vAlign w:val="center"/>
            <w:hideMark/>
          </w:tcPr>
          <w:p w14:paraId="2D16FE0C" w14:textId="77777777" w:rsidR="00E70D92" w:rsidRPr="00E70D92" w:rsidRDefault="00E70D92" w:rsidP="003203FE">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61CEA06"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E4AD5F2" w14:textId="77777777" w:rsidR="00E70D92" w:rsidRPr="00E70D92" w:rsidRDefault="00E70D92" w:rsidP="003203FE">
            <w:pPr>
              <w:pStyle w:val="Tabletext"/>
              <w:jc w:val="center"/>
            </w:pPr>
            <w:r w:rsidRPr="00E70D92">
              <w:t>2</w:t>
            </w:r>
          </w:p>
        </w:tc>
      </w:tr>
      <w:tr w:rsidR="00787CD5" w:rsidRPr="00E70D92" w14:paraId="7D56ED4D"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FA99AB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8A143A2"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DAC7FEE" w14:textId="77777777" w:rsidR="00E70D92" w:rsidRPr="00E70D92" w:rsidRDefault="00E70D92" w:rsidP="003203FE">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0DB4C4C0"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AECB3D1" w14:textId="77777777" w:rsidR="00E70D92" w:rsidRPr="00E70D92" w:rsidRDefault="00E70D92" w:rsidP="003203FE">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15BB505D"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E06C7F1"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75313F51" w14:textId="77777777" w:rsidR="00E70D92" w:rsidRPr="00E70D92" w:rsidRDefault="00E70D92" w:rsidP="003203FE">
            <w:pPr>
              <w:pStyle w:val="Tabletext"/>
              <w:jc w:val="center"/>
            </w:pPr>
          </w:p>
        </w:tc>
      </w:tr>
      <w:tr w:rsidR="00787CD5" w:rsidRPr="00E70D92" w14:paraId="336FC353"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ADA8BF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D37AF2F"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C4889F8" w14:textId="77777777" w:rsidR="00E70D92" w:rsidRPr="00E70D92" w:rsidRDefault="00E70D92" w:rsidP="003203FE">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65E1DE83"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5222541" w14:textId="77777777" w:rsidR="00E70D92" w:rsidRPr="00E70D92" w:rsidRDefault="00E70D92" w:rsidP="003203FE">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29FBE40A" w14:textId="77777777" w:rsidR="00E70D92" w:rsidRPr="00E70D92" w:rsidRDefault="00E70D92" w:rsidP="003203FE">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F681AAA" w14:textId="77777777" w:rsidR="00E70D92" w:rsidRPr="00E70D92" w:rsidRDefault="00E70D92" w:rsidP="003203FE">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17D3CD18" w14:textId="77777777" w:rsidR="00E70D92" w:rsidRPr="00E70D92" w:rsidRDefault="00E70D92" w:rsidP="003203FE">
            <w:pPr>
              <w:pStyle w:val="Tabletext"/>
              <w:jc w:val="center"/>
            </w:pPr>
            <w:r w:rsidRPr="00E70D92">
              <w:t>3</w:t>
            </w:r>
          </w:p>
        </w:tc>
      </w:tr>
      <w:tr w:rsidR="00787CD5" w:rsidRPr="00E70D92" w14:paraId="28F65635"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1A5041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1299F3DE" w14:textId="77777777" w:rsidR="00E70D92" w:rsidRPr="00E70D92" w:rsidRDefault="00E70D92" w:rsidP="00BA5B92">
            <w:pPr>
              <w:pStyle w:val="Tabletext"/>
              <w:jc w:val="left"/>
            </w:pPr>
            <w:r w:rsidRPr="00E70D92">
              <w:t>Bandas E-UTRA 1, 2, 3, 4, 5, 11, 12, 13, 14, 17, 18, 19, 21, 24, 25, 26, 29, 30, 31, 34, 39, 40, 50, 51, 65, 66, 70, 71, 73, 74</w:t>
            </w:r>
          </w:p>
        </w:tc>
        <w:tc>
          <w:tcPr>
            <w:tcW w:w="639" w:type="pct"/>
            <w:tcBorders>
              <w:top w:val="single" w:sz="4" w:space="0" w:color="auto"/>
              <w:left w:val="single" w:sz="4" w:space="0" w:color="auto"/>
              <w:bottom w:val="single" w:sz="4" w:space="0" w:color="auto"/>
              <w:right w:val="nil"/>
            </w:tcBorders>
            <w:vAlign w:val="center"/>
            <w:hideMark/>
          </w:tcPr>
          <w:p w14:paraId="372D5082"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076624B"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8A5B3A2"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7E92644"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66DE56E"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10787EC" w14:textId="77777777" w:rsidR="00E70D92" w:rsidRPr="00E70D92" w:rsidRDefault="00E70D92" w:rsidP="003203FE">
            <w:pPr>
              <w:pStyle w:val="Tabletext"/>
              <w:jc w:val="center"/>
            </w:pPr>
            <w:r w:rsidRPr="00E70D92">
              <w:t>1, 2</w:t>
            </w:r>
          </w:p>
        </w:tc>
      </w:tr>
      <w:tr w:rsidR="00787CD5" w:rsidRPr="00E70D92" w14:paraId="1E6E22C1"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D55F13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512B8A6" w14:textId="77777777" w:rsidR="00E70D92" w:rsidRPr="00E70D92" w:rsidRDefault="00E70D92" w:rsidP="00BA5B92">
            <w:pPr>
              <w:pStyle w:val="Tabletext"/>
              <w:jc w:val="left"/>
            </w:pPr>
            <w:r w:rsidRPr="00E70D92">
              <w:t>Banda E-UTRA 41</w:t>
            </w:r>
          </w:p>
        </w:tc>
        <w:tc>
          <w:tcPr>
            <w:tcW w:w="639" w:type="pct"/>
            <w:tcBorders>
              <w:top w:val="single" w:sz="4" w:space="0" w:color="auto"/>
              <w:left w:val="single" w:sz="4" w:space="0" w:color="auto"/>
              <w:bottom w:val="single" w:sz="4" w:space="0" w:color="auto"/>
              <w:right w:val="nil"/>
            </w:tcBorders>
            <w:vAlign w:val="center"/>
            <w:hideMark/>
          </w:tcPr>
          <w:p w14:paraId="2A427599"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2A63863"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DCE0495"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392A111"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B39FA51"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A44DA0E" w14:textId="77777777" w:rsidR="00E70D92" w:rsidRPr="00E70D92" w:rsidRDefault="00E70D92" w:rsidP="003203FE">
            <w:pPr>
              <w:pStyle w:val="Tabletext"/>
              <w:jc w:val="center"/>
            </w:pPr>
            <w:r w:rsidRPr="00E70D92">
              <w:t>1</w:t>
            </w:r>
          </w:p>
        </w:tc>
      </w:tr>
      <w:tr w:rsidR="00787CD5" w:rsidRPr="00E70D92" w14:paraId="42F37F0F"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2380D86"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B6B8521"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26DF065A" w14:textId="77777777" w:rsidR="00E70D92" w:rsidRPr="00E70D92" w:rsidRDefault="00E70D92" w:rsidP="003203FE">
            <w:pPr>
              <w:pStyle w:val="Tabletext"/>
              <w:jc w:val="center"/>
            </w:pPr>
            <w:r w:rsidRPr="00E70D92">
              <w:t>703</w:t>
            </w:r>
          </w:p>
        </w:tc>
        <w:tc>
          <w:tcPr>
            <w:tcW w:w="185" w:type="pct"/>
            <w:tcBorders>
              <w:top w:val="single" w:sz="4" w:space="0" w:color="auto"/>
              <w:left w:val="nil"/>
              <w:bottom w:val="single" w:sz="4" w:space="0" w:color="auto"/>
              <w:right w:val="nil"/>
            </w:tcBorders>
            <w:vAlign w:val="center"/>
            <w:hideMark/>
          </w:tcPr>
          <w:p w14:paraId="5503807D"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265146E" w14:textId="77777777" w:rsidR="00E70D92" w:rsidRPr="00E70D92" w:rsidRDefault="00E70D92" w:rsidP="003203FE">
            <w:pPr>
              <w:pStyle w:val="Tabletext"/>
              <w:jc w:val="center"/>
            </w:pPr>
            <w:r w:rsidRPr="00E70D92">
              <w:t>799</w:t>
            </w:r>
          </w:p>
        </w:tc>
        <w:tc>
          <w:tcPr>
            <w:tcW w:w="510" w:type="pct"/>
            <w:tcBorders>
              <w:top w:val="single" w:sz="4" w:space="0" w:color="auto"/>
              <w:left w:val="single" w:sz="4" w:space="0" w:color="auto"/>
              <w:bottom w:val="single" w:sz="4" w:space="0" w:color="auto"/>
              <w:right w:val="single" w:sz="4" w:space="0" w:color="auto"/>
            </w:tcBorders>
            <w:vAlign w:val="center"/>
            <w:hideMark/>
          </w:tcPr>
          <w:p w14:paraId="7ACD6B57"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59BEF54"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3A394AB3" w14:textId="77777777" w:rsidR="00E70D92" w:rsidRPr="00E70D92" w:rsidRDefault="00E70D92" w:rsidP="003203FE">
            <w:pPr>
              <w:pStyle w:val="Tabletext"/>
              <w:jc w:val="center"/>
            </w:pPr>
          </w:p>
        </w:tc>
      </w:tr>
      <w:tr w:rsidR="00787CD5" w:rsidRPr="00E70D92" w14:paraId="2C7E2744"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125E279C" w14:textId="77777777" w:rsidR="00E70D92" w:rsidRPr="00E70D92" w:rsidRDefault="00E70D92" w:rsidP="00BA5B92">
            <w:pPr>
              <w:pStyle w:val="Tabletext"/>
              <w:jc w:val="center"/>
            </w:pPr>
            <w:r w:rsidRPr="00E70D92">
              <w:t>CA_26-48</w:t>
            </w:r>
          </w:p>
        </w:tc>
        <w:tc>
          <w:tcPr>
            <w:tcW w:w="1293" w:type="pct"/>
            <w:tcBorders>
              <w:top w:val="single" w:sz="4" w:space="0" w:color="auto"/>
              <w:left w:val="single" w:sz="4" w:space="0" w:color="auto"/>
              <w:bottom w:val="single" w:sz="4" w:space="0" w:color="auto"/>
              <w:right w:val="single" w:sz="4" w:space="0" w:color="auto"/>
            </w:tcBorders>
            <w:vAlign w:val="center"/>
            <w:hideMark/>
          </w:tcPr>
          <w:p w14:paraId="41225840"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DA05B27" w14:textId="77777777" w:rsidR="00E70D92" w:rsidRPr="00E70D92" w:rsidRDefault="00E70D92" w:rsidP="003203FE">
            <w:pPr>
              <w:pStyle w:val="Tabletext"/>
              <w:jc w:val="center"/>
            </w:pPr>
            <w:r w:rsidRPr="00E70D92">
              <w:t>799</w:t>
            </w:r>
          </w:p>
        </w:tc>
        <w:tc>
          <w:tcPr>
            <w:tcW w:w="185" w:type="pct"/>
            <w:tcBorders>
              <w:top w:val="single" w:sz="4" w:space="0" w:color="auto"/>
              <w:left w:val="nil"/>
              <w:bottom w:val="single" w:sz="4" w:space="0" w:color="auto"/>
              <w:right w:val="nil"/>
            </w:tcBorders>
            <w:vAlign w:val="center"/>
            <w:hideMark/>
          </w:tcPr>
          <w:p w14:paraId="6BD5C114"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25D1B46" w14:textId="77777777" w:rsidR="00E70D92" w:rsidRPr="00E70D92" w:rsidRDefault="00E70D92" w:rsidP="003203FE">
            <w:pPr>
              <w:pStyle w:val="Tabletext"/>
              <w:jc w:val="center"/>
            </w:pPr>
            <w:r w:rsidRPr="00E70D92">
              <w:t>803</w:t>
            </w:r>
          </w:p>
        </w:tc>
        <w:tc>
          <w:tcPr>
            <w:tcW w:w="510" w:type="pct"/>
            <w:tcBorders>
              <w:top w:val="single" w:sz="4" w:space="0" w:color="auto"/>
              <w:left w:val="single" w:sz="4" w:space="0" w:color="auto"/>
              <w:bottom w:val="single" w:sz="4" w:space="0" w:color="auto"/>
              <w:right w:val="single" w:sz="4" w:space="0" w:color="auto"/>
            </w:tcBorders>
            <w:vAlign w:val="center"/>
            <w:hideMark/>
          </w:tcPr>
          <w:p w14:paraId="48EBFB69" w14:textId="77777777" w:rsidR="00E70D92" w:rsidRPr="00E70D92" w:rsidRDefault="00E70D92" w:rsidP="003203FE">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018C0B8"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0A60797" w14:textId="77777777" w:rsidR="00E70D92" w:rsidRPr="00E70D92" w:rsidRDefault="00E70D92" w:rsidP="003203FE">
            <w:pPr>
              <w:pStyle w:val="Tabletext"/>
              <w:jc w:val="center"/>
            </w:pPr>
            <w:r w:rsidRPr="00E70D92">
              <w:t>2</w:t>
            </w:r>
          </w:p>
        </w:tc>
      </w:tr>
      <w:tr w:rsidR="00787CD5" w:rsidRPr="00E70D92" w14:paraId="305B07AF"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EB5157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4059E86"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69F2CF4" w14:textId="77777777" w:rsidR="00E70D92" w:rsidRPr="00E70D92" w:rsidRDefault="00E70D92" w:rsidP="003203FE">
            <w:pPr>
              <w:pStyle w:val="Tabletext"/>
              <w:jc w:val="center"/>
            </w:pPr>
            <w:r w:rsidRPr="00E70D92">
              <w:t>945</w:t>
            </w:r>
          </w:p>
        </w:tc>
        <w:tc>
          <w:tcPr>
            <w:tcW w:w="185" w:type="pct"/>
            <w:tcBorders>
              <w:top w:val="single" w:sz="4" w:space="0" w:color="auto"/>
              <w:left w:val="nil"/>
              <w:bottom w:val="single" w:sz="4" w:space="0" w:color="auto"/>
              <w:right w:val="nil"/>
            </w:tcBorders>
            <w:vAlign w:val="center"/>
            <w:hideMark/>
          </w:tcPr>
          <w:p w14:paraId="038C8847"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154B408" w14:textId="77777777" w:rsidR="00E70D92" w:rsidRPr="00E70D92" w:rsidRDefault="00E70D92" w:rsidP="003203FE">
            <w:pPr>
              <w:pStyle w:val="Tabletext"/>
              <w:jc w:val="center"/>
            </w:pPr>
            <w:r w:rsidRPr="00E70D92">
              <w:t>960</w:t>
            </w:r>
          </w:p>
        </w:tc>
        <w:tc>
          <w:tcPr>
            <w:tcW w:w="510" w:type="pct"/>
            <w:tcBorders>
              <w:top w:val="single" w:sz="4" w:space="0" w:color="auto"/>
              <w:left w:val="single" w:sz="4" w:space="0" w:color="auto"/>
              <w:bottom w:val="single" w:sz="4" w:space="0" w:color="auto"/>
              <w:right w:val="single" w:sz="4" w:space="0" w:color="auto"/>
            </w:tcBorders>
            <w:vAlign w:val="center"/>
            <w:hideMark/>
          </w:tcPr>
          <w:p w14:paraId="698B5F23"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2CD9F74"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456AE188" w14:textId="77777777" w:rsidR="00E70D92" w:rsidRPr="00E70D92" w:rsidRDefault="00E70D92" w:rsidP="003203FE">
            <w:pPr>
              <w:pStyle w:val="Tabletext"/>
              <w:jc w:val="center"/>
            </w:pPr>
          </w:p>
        </w:tc>
      </w:tr>
      <w:tr w:rsidR="00787CD5" w:rsidRPr="00E70D92" w14:paraId="7808E743"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F427FEB"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25322ED1"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13AD69B" w14:textId="77777777" w:rsidR="00E70D92" w:rsidRPr="00E70D92" w:rsidRDefault="00E70D92" w:rsidP="003203FE">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1947A126"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BFDE20E" w14:textId="77777777" w:rsidR="00E70D92" w:rsidRPr="00E70D92" w:rsidRDefault="00E70D92" w:rsidP="003203FE">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05D61638" w14:textId="77777777" w:rsidR="00E70D92" w:rsidRPr="00E70D92" w:rsidRDefault="00E70D92" w:rsidP="003203FE">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11F21D0" w14:textId="77777777" w:rsidR="00E70D92" w:rsidRPr="00E70D92" w:rsidRDefault="00E70D92" w:rsidP="003203FE">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260D645" w14:textId="77777777" w:rsidR="00E70D92" w:rsidRPr="00E70D92" w:rsidRDefault="00E70D92" w:rsidP="003203FE">
            <w:pPr>
              <w:pStyle w:val="Tabletext"/>
              <w:jc w:val="center"/>
            </w:pPr>
            <w:r w:rsidRPr="00E70D92">
              <w:t>3</w:t>
            </w:r>
          </w:p>
        </w:tc>
      </w:tr>
      <w:tr w:rsidR="00787CD5" w:rsidRPr="00E70D92" w14:paraId="72D7973D"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89CE4A6"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05FC745F" w14:textId="77777777" w:rsidR="00E70D92" w:rsidRPr="00E70D92" w:rsidRDefault="00E70D92" w:rsidP="00BA5B92">
            <w:pPr>
              <w:pStyle w:val="Tabletext"/>
              <w:jc w:val="left"/>
              <w:rPr>
                <w:lang w:val="pt-BR"/>
              </w:rPr>
            </w:pPr>
            <w:r w:rsidRPr="00E70D92">
              <w:rPr>
                <w:lang w:val="pt-BR"/>
              </w:rPr>
              <w:t>Bandas E-UTRA 1, 4, 22, 32, 42, 45, 43, 48, 52, 65, 66</w:t>
            </w:r>
          </w:p>
          <w:p w14:paraId="41091F9A" w14:textId="77777777" w:rsidR="00E70D92" w:rsidRPr="00E70D92" w:rsidRDefault="00E70D92" w:rsidP="00BA5B92">
            <w:pPr>
              <w:pStyle w:val="Tabletext"/>
              <w:jc w:val="left"/>
              <w:rPr>
                <w:lang w:val="pt-BR"/>
              </w:rPr>
            </w:pPr>
            <w:r w:rsidRPr="00E70D92">
              <w:rPr>
                <w:lang w:val="pt-BR"/>
              </w:rPr>
              <w:t>Bandas NR n77, n78, n79</w:t>
            </w:r>
          </w:p>
        </w:tc>
        <w:tc>
          <w:tcPr>
            <w:tcW w:w="639" w:type="pct"/>
            <w:tcBorders>
              <w:top w:val="single" w:sz="4" w:space="0" w:color="auto"/>
              <w:left w:val="single" w:sz="4" w:space="0" w:color="auto"/>
              <w:bottom w:val="single" w:sz="4" w:space="0" w:color="auto"/>
              <w:right w:val="nil"/>
            </w:tcBorders>
            <w:vAlign w:val="center"/>
            <w:hideMark/>
          </w:tcPr>
          <w:p w14:paraId="160E2E8A"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91C2492"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7B3D6F9"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94AD172"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651C4B9"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69F4E3E4" w14:textId="77777777" w:rsidR="00E70D92" w:rsidRPr="00E70D92" w:rsidRDefault="00E70D92" w:rsidP="003203FE">
            <w:pPr>
              <w:pStyle w:val="Tabletext"/>
              <w:jc w:val="center"/>
            </w:pPr>
            <w:r w:rsidRPr="00E70D92">
              <w:t>2</w:t>
            </w:r>
          </w:p>
        </w:tc>
      </w:tr>
      <w:tr w:rsidR="00787CD5" w:rsidRPr="00E70D92" w14:paraId="7A2C3420"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3D1F13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381F1D0D" w14:textId="77777777" w:rsidR="00E70D92" w:rsidRPr="00E70D92" w:rsidRDefault="00E70D92" w:rsidP="00BA5B92">
            <w:pPr>
              <w:pStyle w:val="Tabletext"/>
              <w:jc w:val="left"/>
            </w:pPr>
            <w:r w:rsidRPr="00E70D92">
              <w:t>Banda E-UTRA 1</w:t>
            </w:r>
          </w:p>
        </w:tc>
        <w:tc>
          <w:tcPr>
            <w:tcW w:w="639" w:type="pct"/>
            <w:tcBorders>
              <w:top w:val="single" w:sz="4" w:space="0" w:color="auto"/>
              <w:left w:val="single" w:sz="4" w:space="0" w:color="auto"/>
              <w:bottom w:val="single" w:sz="4" w:space="0" w:color="auto"/>
              <w:right w:val="nil"/>
            </w:tcBorders>
            <w:vAlign w:val="center"/>
            <w:hideMark/>
          </w:tcPr>
          <w:p w14:paraId="1CAA484D"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BA47DE0"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007DD44B"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645F385"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49C30F2"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70EB46B" w14:textId="77777777" w:rsidR="00E70D92" w:rsidRPr="00E70D92" w:rsidRDefault="00E70D92" w:rsidP="003203FE">
            <w:pPr>
              <w:pStyle w:val="Tabletext"/>
              <w:jc w:val="center"/>
            </w:pPr>
            <w:r w:rsidRPr="00E70D92">
              <w:t>5, 6</w:t>
            </w:r>
          </w:p>
        </w:tc>
      </w:tr>
      <w:tr w:rsidR="00787CD5" w:rsidRPr="00E70D92" w14:paraId="28A98CAC"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CD8A5DE"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6E5FDB09" w14:textId="77777777" w:rsidR="00E70D92" w:rsidRPr="00E70D92" w:rsidRDefault="00E70D92" w:rsidP="00BA5B92">
            <w:pPr>
              <w:pStyle w:val="Tabletext"/>
              <w:jc w:val="left"/>
            </w:pPr>
            <w:r w:rsidRPr="00E70D92">
              <w:t>Bandas E-UTRA 2, 3, 5, 8, 20, 25, 26, 27, 31, 33, 34, 40</w:t>
            </w:r>
          </w:p>
        </w:tc>
        <w:tc>
          <w:tcPr>
            <w:tcW w:w="639" w:type="pct"/>
            <w:tcBorders>
              <w:top w:val="single" w:sz="4" w:space="0" w:color="auto"/>
              <w:left w:val="single" w:sz="4" w:space="0" w:color="auto"/>
              <w:bottom w:val="single" w:sz="4" w:space="0" w:color="auto"/>
              <w:right w:val="nil"/>
            </w:tcBorders>
            <w:vAlign w:val="center"/>
            <w:hideMark/>
          </w:tcPr>
          <w:p w14:paraId="6E62DA9C"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616973B4"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588A2EC"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05DF0C1C"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8E02F84"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2B8BAE46" w14:textId="77777777" w:rsidR="00E70D92" w:rsidRPr="00E70D92" w:rsidRDefault="00E70D92" w:rsidP="003203FE">
            <w:pPr>
              <w:pStyle w:val="Tabletext"/>
              <w:jc w:val="center"/>
            </w:pPr>
          </w:p>
        </w:tc>
      </w:tr>
      <w:tr w:rsidR="00787CD5" w:rsidRPr="00E70D92" w14:paraId="78A1E390"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0B8662C7" w14:textId="77777777" w:rsidR="00E70D92" w:rsidRPr="00E70D92" w:rsidRDefault="00E70D92" w:rsidP="00BA5B92">
            <w:pPr>
              <w:pStyle w:val="Tabletext"/>
              <w:jc w:val="center"/>
            </w:pPr>
            <w:r w:rsidRPr="00E70D92">
              <w:t>CA_28-41</w:t>
            </w:r>
          </w:p>
        </w:tc>
        <w:tc>
          <w:tcPr>
            <w:tcW w:w="1293" w:type="pct"/>
            <w:tcBorders>
              <w:top w:val="single" w:sz="4" w:space="0" w:color="auto"/>
              <w:left w:val="single" w:sz="4" w:space="0" w:color="auto"/>
              <w:bottom w:val="single" w:sz="4" w:space="0" w:color="auto"/>
              <w:right w:val="single" w:sz="4" w:space="0" w:color="auto"/>
            </w:tcBorders>
            <w:vAlign w:val="bottom"/>
            <w:hideMark/>
          </w:tcPr>
          <w:p w14:paraId="3D8819ED" w14:textId="77777777" w:rsidR="00E70D92" w:rsidRPr="00E70D92" w:rsidRDefault="00E70D92" w:rsidP="00BA5B92">
            <w:pPr>
              <w:pStyle w:val="Tabletext"/>
              <w:jc w:val="left"/>
            </w:pPr>
            <w:r w:rsidRPr="00E70D92">
              <w:t>Bandas E-UTRA 11, 21</w:t>
            </w:r>
          </w:p>
        </w:tc>
        <w:tc>
          <w:tcPr>
            <w:tcW w:w="639" w:type="pct"/>
            <w:tcBorders>
              <w:top w:val="single" w:sz="4" w:space="0" w:color="auto"/>
              <w:left w:val="single" w:sz="4" w:space="0" w:color="auto"/>
              <w:bottom w:val="single" w:sz="4" w:space="0" w:color="auto"/>
              <w:right w:val="nil"/>
            </w:tcBorders>
            <w:vAlign w:val="center"/>
            <w:hideMark/>
          </w:tcPr>
          <w:p w14:paraId="29576454"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8B0AC15"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CC652A2"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F5CE2BF"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973A7AE"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4F4A670" w14:textId="77777777" w:rsidR="00E70D92" w:rsidRPr="00E70D92" w:rsidRDefault="00E70D92" w:rsidP="003203FE">
            <w:pPr>
              <w:pStyle w:val="Tabletext"/>
              <w:jc w:val="center"/>
            </w:pPr>
            <w:r w:rsidRPr="00E70D92">
              <w:t>5, 18, 21</w:t>
            </w:r>
          </w:p>
        </w:tc>
      </w:tr>
      <w:tr w:rsidR="00787CD5" w:rsidRPr="00E70D92" w14:paraId="10AC0D4D"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5A3F316"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DB182DD" w14:textId="77777777" w:rsidR="00E70D92" w:rsidRPr="00BA5B92" w:rsidRDefault="00E70D92" w:rsidP="00BA5B92">
            <w:pPr>
              <w:pStyle w:val="Tabletext"/>
              <w:ind w:right="-57"/>
              <w:jc w:val="left"/>
              <w:rPr>
                <w:spacing w:val="-2"/>
              </w:rPr>
            </w:pPr>
            <w:r w:rsidRPr="00BA5B92">
              <w:rPr>
                <w:spacing w:val="-2"/>
              </w:rPr>
              <w:t>Bandas E-UTRA 9, 18, 19</w:t>
            </w:r>
          </w:p>
        </w:tc>
        <w:tc>
          <w:tcPr>
            <w:tcW w:w="639" w:type="pct"/>
            <w:tcBorders>
              <w:top w:val="single" w:sz="4" w:space="0" w:color="auto"/>
              <w:left w:val="single" w:sz="4" w:space="0" w:color="auto"/>
              <w:bottom w:val="single" w:sz="4" w:space="0" w:color="auto"/>
              <w:right w:val="nil"/>
            </w:tcBorders>
            <w:vAlign w:val="center"/>
            <w:hideMark/>
          </w:tcPr>
          <w:p w14:paraId="0DF6131B"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447BCD7"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F244944"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E1B8247"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061D00F"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377A970" w14:textId="77777777" w:rsidR="00E70D92" w:rsidRPr="00E70D92" w:rsidRDefault="00E70D92" w:rsidP="003203FE">
            <w:pPr>
              <w:pStyle w:val="Tabletext"/>
              <w:jc w:val="center"/>
            </w:pPr>
            <w:r w:rsidRPr="00E70D92">
              <w:t>5, 18</w:t>
            </w:r>
          </w:p>
        </w:tc>
      </w:tr>
      <w:tr w:rsidR="00787CD5" w:rsidRPr="00E70D92" w14:paraId="46BFAA33"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386EDC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A5BFA73"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5A3F8DA" w14:textId="77777777" w:rsidR="00E70D92" w:rsidRPr="00E70D92" w:rsidRDefault="00E70D92" w:rsidP="003203FE">
            <w:pPr>
              <w:pStyle w:val="Tabletext"/>
              <w:jc w:val="center"/>
            </w:pPr>
            <w:r w:rsidRPr="00E70D92">
              <w:t>470</w:t>
            </w:r>
          </w:p>
        </w:tc>
        <w:tc>
          <w:tcPr>
            <w:tcW w:w="185" w:type="pct"/>
            <w:tcBorders>
              <w:top w:val="single" w:sz="4" w:space="0" w:color="auto"/>
              <w:left w:val="nil"/>
              <w:bottom w:val="single" w:sz="4" w:space="0" w:color="auto"/>
              <w:right w:val="nil"/>
            </w:tcBorders>
            <w:vAlign w:val="center"/>
            <w:hideMark/>
          </w:tcPr>
          <w:p w14:paraId="4E8E8C53"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DAA30C8" w14:textId="77777777" w:rsidR="00E70D92" w:rsidRPr="00E70D92" w:rsidRDefault="00E70D92" w:rsidP="003203FE">
            <w:pPr>
              <w:pStyle w:val="Tabletext"/>
              <w:jc w:val="center"/>
            </w:pPr>
            <w:r w:rsidRPr="00E70D92">
              <w:t>694</w:t>
            </w:r>
          </w:p>
        </w:tc>
        <w:tc>
          <w:tcPr>
            <w:tcW w:w="510" w:type="pct"/>
            <w:tcBorders>
              <w:top w:val="single" w:sz="4" w:space="0" w:color="auto"/>
              <w:left w:val="single" w:sz="4" w:space="0" w:color="auto"/>
              <w:bottom w:val="single" w:sz="4" w:space="0" w:color="auto"/>
              <w:right w:val="single" w:sz="4" w:space="0" w:color="auto"/>
            </w:tcBorders>
            <w:vAlign w:val="center"/>
            <w:hideMark/>
          </w:tcPr>
          <w:p w14:paraId="151E4053" w14:textId="77777777" w:rsidR="00E70D92" w:rsidRPr="00E70D92" w:rsidRDefault="00E70D92" w:rsidP="003203FE">
            <w:pPr>
              <w:pStyle w:val="Tabletext"/>
              <w:jc w:val="center"/>
            </w:pPr>
            <w:r w:rsidRPr="00E70D92">
              <w:t>−42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496778F" w14:textId="77777777" w:rsidR="00E70D92" w:rsidRPr="00E70D92" w:rsidRDefault="00E70D92" w:rsidP="003203FE">
            <w:pPr>
              <w:pStyle w:val="Tabletext"/>
              <w:jc w:val="center"/>
            </w:pPr>
            <w:r w:rsidRPr="00E70D92">
              <w:t>8</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B7586C2" w14:textId="77777777" w:rsidR="00E70D92" w:rsidRPr="00E70D92" w:rsidRDefault="00E70D92" w:rsidP="003203FE">
            <w:pPr>
              <w:pStyle w:val="Tabletext"/>
              <w:jc w:val="center"/>
            </w:pPr>
            <w:r w:rsidRPr="00E70D92">
              <w:t>3, 22</w:t>
            </w:r>
          </w:p>
        </w:tc>
      </w:tr>
      <w:tr w:rsidR="00787CD5" w:rsidRPr="00E70D92" w14:paraId="5B2F3811"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1F14BAE"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60F1344A"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206FF22C" w14:textId="77777777" w:rsidR="00E70D92" w:rsidRPr="00E70D92" w:rsidRDefault="00E70D92" w:rsidP="003203FE">
            <w:pPr>
              <w:pStyle w:val="Tabletext"/>
              <w:jc w:val="center"/>
            </w:pPr>
            <w:r w:rsidRPr="00E70D92">
              <w:t>470</w:t>
            </w:r>
          </w:p>
        </w:tc>
        <w:tc>
          <w:tcPr>
            <w:tcW w:w="185" w:type="pct"/>
            <w:tcBorders>
              <w:top w:val="single" w:sz="4" w:space="0" w:color="auto"/>
              <w:left w:val="nil"/>
              <w:bottom w:val="single" w:sz="4" w:space="0" w:color="auto"/>
              <w:right w:val="nil"/>
            </w:tcBorders>
            <w:vAlign w:val="center"/>
            <w:hideMark/>
          </w:tcPr>
          <w:p w14:paraId="01AA3C0F"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ACEB628" w14:textId="77777777" w:rsidR="00E70D92" w:rsidRPr="00E70D92" w:rsidRDefault="00E70D92" w:rsidP="003203FE">
            <w:pPr>
              <w:pStyle w:val="Tabletext"/>
              <w:jc w:val="center"/>
            </w:pPr>
            <w:r w:rsidRPr="00E70D92">
              <w:t>710</w:t>
            </w:r>
          </w:p>
        </w:tc>
        <w:tc>
          <w:tcPr>
            <w:tcW w:w="510" w:type="pct"/>
            <w:tcBorders>
              <w:top w:val="single" w:sz="4" w:space="0" w:color="auto"/>
              <w:left w:val="single" w:sz="4" w:space="0" w:color="auto"/>
              <w:bottom w:val="single" w:sz="4" w:space="0" w:color="auto"/>
              <w:right w:val="single" w:sz="4" w:space="0" w:color="auto"/>
            </w:tcBorders>
            <w:vAlign w:val="center"/>
            <w:hideMark/>
          </w:tcPr>
          <w:p w14:paraId="672F0AE6" w14:textId="77777777" w:rsidR="00E70D92" w:rsidRPr="00E70D92" w:rsidRDefault="00E70D92" w:rsidP="003203FE">
            <w:pPr>
              <w:pStyle w:val="Tabletext"/>
              <w:jc w:val="center"/>
            </w:pPr>
            <w:r w:rsidRPr="00E70D92">
              <w:t>−26,2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12C2145E" w14:textId="77777777" w:rsidR="00E70D92" w:rsidRPr="00E70D92" w:rsidRDefault="00E70D92" w:rsidP="003203FE">
            <w:pPr>
              <w:pStyle w:val="Tabletext"/>
              <w:jc w:val="center"/>
            </w:pPr>
            <w:r w:rsidRPr="00E70D92">
              <w:t>6</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A940276" w14:textId="77777777" w:rsidR="00E70D92" w:rsidRPr="00E70D92" w:rsidRDefault="00E70D92" w:rsidP="003203FE">
            <w:pPr>
              <w:pStyle w:val="Tabletext"/>
              <w:jc w:val="center"/>
            </w:pPr>
            <w:r w:rsidRPr="00E70D92">
              <w:t>23</w:t>
            </w:r>
          </w:p>
        </w:tc>
      </w:tr>
      <w:tr w:rsidR="00787CD5" w:rsidRPr="00E70D92" w14:paraId="2335795D"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D86BDCA"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752BD183"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2D117458" w14:textId="77777777" w:rsidR="00E70D92" w:rsidRPr="00E70D92" w:rsidRDefault="00E70D92" w:rsidP="003203FE">
            <w:pPr>
              <w:pStyle w:val="Tabletext"/>
              <w:jc w:val="center"/>
            </w:pPr>
            <w:r w:rsidRPr="00E70D92">
              <w:t>662</w:t>
            </w:r>
          </w:p>
        </w:tc>
        <w:tc>
          <w:tcPr>
            <w:tcW w:w="185" w:type="pct"/>
            <w:tcBorders>
              <w:top w:val="single" w:sz="4" w:space="0" w:color="auto"/>
              <w:left w:val="nil"/>
              <w:bottom w:val="single" w:sz="4" w:space="0" w:color="auto"/>
              <w:right w:val="nil"/>
            </w:tcBorders>
            <w:vAlign w:val="center"/>
            <w:hideMark/>
          </w:tcPr>
          <w:p w14:paraId="11A92139"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06C459A" w14:textId="77777777" w:rsidR="00E70D92" w:rsidRPr="00E70D92" w:rsidRDefault="00E70D92" w:rsidP="003203FE">
            <w:pPr>
              <w:pStyle w:val="Tabletext"/>
              <w:jc w:val="center"/>
            </w:pPr>
            <w:r w:rsidRPr="00E70D92">
              <w:t>694</w:t>
            </w:r>
          </w:p>
        </w:tc>
        <w:tc>
          <w:tcPr>
            <w:tcW w:w="510" w:type="pct"/>
            <w:tcBorders>
              <w:top w:val="single" w:sz="4" w:space="0" w:color="auto"/>
              <w:left w:val="single" w:sz="4" w:space="0" w:color="auto"/>
              <w:bottom w:val="single" w:sz="4" w:space="0" w:color="auto"/>
              <w:right w:val="single" w:sz="4" w:space="0" w:color="auto"/>
            </w:tcBorders>
            <w:vAlign w:val="center"/>
            <w:hideMark/>
          </w:tcPr>
          <w:p w14:paraId="74B6D9C4" w14:textId="77777777" w:rsidR="00E70D92" w:rsidRPr="00E70D92" w:rsidRDefault="00E70D92" w:rsidP="003203FE">
            <w:pPr>
              <w:pStyle w:val="Tabletext"/>
              <w:jc w:val="center"/>
            </w:pPr>
            <w:r w:rsidRPr="00E70D92">
              <w:t>−26,2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5CD3695" w14:textId="77777777" w:rsidR="00E70D92" w:rsidRPr="00E70D92" w:rsidRDefault="00E70D92" w:rsidP="003203FE">
            <w:pPr>
              <w:pStyle w:val="Tabletext"/>
              <w:jc w:val="center"/>
            </w:pPr>
            <w:r w:rsidRPr="00E70D92">
              <w:t>6</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CB3A7B4" w14:textId="77777777" w:rsidR="00E70D92" w:rsidRPr="00E70D92" w:rsidRDefault="00E70D92" w:rsidP="003203FE">
            <w:pPr>
              <w:pStyle w:val="Tabletext"/>
              <w:jc w:val="center"/>
            </w:pPr>
            <w:r w:rsidRPr="00E70D92">
              <w:t>3</w:t>
            </w:r>
          </w:p>
        </w:tc>
      </w:tr>
      <w:tr w:rsidR="00787CD5" w:rsidRPr="00E70D92" w14:paraId="432CF474"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57D978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4E2A554E"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9176D93" w14:textId="77777777" w:rsidR="00E70D92" w:rsidRPr="00E70D92" w:rsidRDefault="00E70D92" w:rsidP="003203FE">
            <w:pPr>
              <w:pStyle w:val="Tabletext"/>
              <w:jc w:val="center"/>
            </w:pPr>
            <w:r w:rsidRPr="00E70D92">
              <w:t>758</w:t>
            </w:r>
          </w:p>
        </w:tc>
        <w:tc>
          <w:tcPr>
            <w:tcW w:w="185" w:type="pct"/>
            <w:tcBorders>
              <w:top w:val="single" w:sz="4" w:space="0" w:color="auto"/>
              <w:left w:val="nil"/>
              <w:bottom w:val="single" w:sz="4" w:space="0" w:color="auto"/>
              <w:right w:val="nil"/>
            </w:tcBorders>
            <w:vAlign w:val="center"/>
            <w:hideMark/>
          </w:tcPr>
          <w:p w14:paraId="22D36AE2"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3B828B6" w14:textId="77777777" w:rsidR="00E70D92" w:rsidRPr="00E70D92" w:rsidRDefault="00E70D92" w:rsidP="003203FE">
            <w:pPr>
              <w:pStyle w:val="Tabletext"/>
              <w:jc w:val="center"/>
            </w:pPr>
            <w:r w:rsidRPr="00E70D92">
              <w:t>773</w:t>
            </w:r>
          </w:p>
        </w:tc>
        <w:tc>
          <w:tcPr>
            <w:tcW w:w="510" w:type="pct"/>
            <w:tcBorders>
              <w:top w:val="single" w:sz="4" w:space="0" w:color="auto"/>
              <w:left w:val="single" w:sz="4" w:space="0" w:color="auto"/>
              <w:bottom w:val="single" w:sz="4" w:space="0" w:color="auto"/>
              <w:right w:val="single" w:sz="4" w:space="0" w:color="auto"/>
            </w:tcBorders>
            <w:vAlign w:val="center"/>
            <w:hideMark/>
          </w:tcPr>
          <w:p w14:paraId="6AFE81F7" w14:textId="77777777" w:rsidR="00E70D92" w:rsidRPr="00E70D92" w:rsidRDefault="00E70D92" w:rsidP="003203FE">
            <w:pPr>
              <w:pStyle w:val="Tabletext"/>
              <w:jc w:val="center"/>
            </w:pPr>
            <w:r w:rsidRPr="00E70D92">
              <w:t>−32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0CCD53F"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D1D96C0" w14:textId="77777777" w:rsidR="00E70D92" w:rsidRPr="00E70D92" w:rsidRDefault="00E70D92" w:rsidP="003203FE">
            <w:pPr>
              <w:pStyle w:val="Tabletext"/>
              <w:jc w:val="center"/>
            </w:pPr>
            <w:r w:rsidRPr="00E70D92">
              <w:t>3</w:t>
            </w:r>
          </w:p>
        </w:tc>
      </w:tr>
      <w:tr w:rsidR="00787CD5" w:rsidRPr="00E70D92" w14:paraId="3C7D3150"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EAAE28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6CC12D75"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9F9C83B" w14:textId="77777777" w:rsidR="00E70D92" w:rsidRPr="00E70D92" w:rsidRDefault="00E70D92" w:rsidP="003203FE">
            <w:pPr>
              <w:pStyle w:val="Tabletext"/>
              <w:jc w:val="center"/>
            </w:pPr>
            <w:r w:rsidRPr="00E70D92">
              <w:t>773</w:t>
            </w:r>
          </w:p>
        </w:tc>
        <w:tc>
          <w:tcPr>
            <w:tcW w:w="185" w:type="pct"/>
            <w:tcBorders>
              <w:top w:val="single" w:sz="4" w:space="0" w:color="auto"/>
              <w:left w:val="nil"/>
              <w:bottom w:val="single" w:sz="4" w:space="0" w:color="auto"/>
              <w:right w:val="nil"/>
            </w:tcBorders>
            <w:vAlign w:val="center"/>
            <w:hideMark/>
          </w:tcPr>
          <w:p w14:paraId="0E835A7A"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032A208" w14:textId="77777777" w:rsidR="00E70D92" w:rsidRPr="00E70D92" w:rsidRDefault="00E70D92" w:rsidP="003203FE">
            <w:pPr>
              <w:pStyle w:val="Tabletext"/>
              <w:jc w:val="center"/>
            </w:pPr>
            <w:r w:rsidRPr="00E70D92">
              <w:t>803</w:t>
            </w:r>
          </w:p>
        </w:tc>
        <w:tc>
          <w:tcPr>
            <w:tcW w:w="510" w:type="pct"/>
            <w:tcBorders>
              <w:top w:val="single" w:sz="4" w:space="0" w:color="auto"/>
              <w:left w:val="single" w:sz="4" w:space="0" w:color="auto"/>
              <w:bottom w:val="single" w:sz="4" w:space="0" w:color="auto"/>
              <w:right w:val="single" w:sz="4" w:space="0" w:color="auto"/>
            </w:tcBorders>
            <w:vAlign w:val="center"/>
            <w:hideMark/>
          </w:tcPr>
          <w:p w14:paraId="117EF117"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DF3AD36"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848D0C1" w14:textId="77777777" w:rsidR="00E70D92" w:rsidRPr="00E70D92" w:rsidRDefault="00E70D92" w:rsidP="003203FE">
            <w:pPr>
              <w:pStyle w:val="Tabletext"/>
              <w:jc w:val="center"/>
            </w:pPr>
          </w:p>
        </w:tc>
      </w:tr>
      <w:tr w:rsidR="00787CD5" w:rsidRPr="00E70D92" w14:paraId="09CB1ADD"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9D9A28E"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1D3DE8EC"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B1D5636" w14:textId="77777777" w:rsidR="00E70D92" w:rsidRPr="00E70D92" w:rsidRDefault="00E70D92" w:rsidP="003203FE">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5F814376"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D05EACB" w14:textId="77777777" w:rsidR="00E70D92" w:rsidRPr="00E70D92" w:rsidRDefault="00E70D92" w:rsidP="003203FE">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670D6149" w14:textId="77777777" w:rsidR="00E70D92" w:rsidRPr="00E70D92" w:rsidRDefault="00E70D92" w:rsidP="003203FE">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75A0AF5" w14:textId="77777777" w:rsidR="00E70D92" w:rsidRPr="00E70D92" w:rsidRDefault="00E70D92" w:rsidP="003203FE">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4631FE3" w14:textId="77777777" w:rsidR="00E70D92" w:rsidRPr="00E70D92" w:rsidRDefault="00E70D92" w:rsidP="003203FE">
            <w:pPr>
              <w:pStyle w:val="Tabletext"/>
              <w:jc w:val="center"/>
            </w:pPr>
            <w:r w:rsidRPr="00E70D92">
              <w:t>4, 5, 18</w:t>
            </w:r>
          </w:p>
        </w:tc>
      </w:tr>
      <w:tr w:rsidR="00787CD5" w:rsidRPr="00E70D92" w14:paraId="4D1736E0"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FD24A2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172B685" w14:textId="77777777" w:rsidR="00E70D92" w:rsidRPr="00E70D92" w:rsidRDefault="00E70D92" w:rsidP="00BA5B92">
            <w:pPr>
              <w:pStyle w:val="Tabletext"/>
              <w:ind w:right="-57"/>
              <w:jc w:val="left"/>
            </w:pPr>
            <w:r w:rsidRPr="00E70D92">
              <w:t>Bandas E-UTRA 1, 4, 32, 50, 51, 66, 65, 74, 75, 76</w:t>
            </w:r>
          </w:p>
        </w:tc>
        <w:tc>
          <w:tcPr>
            <w:tcW w:w="639" w:type="pct"/>
            <w:tcBorders>
              <w:top w:val="single" w:sz="4" w:space="0" w:color="auto"/>
              <w:left w:val="single" w:sz="4" w:space="0" w:color="auto"/>
              <w:bottom w:val="single" w:sz="4" w:space="0" w:color="auto"/>
              <w:right w:val="nil"/>
            </w:tcBorders>
            <w:vAlign w:val="center"/>
            <w:hideMark/>
          </w:tcPr>
          <w:p w14:paraId="38D0E0B0"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04887A5"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39889843"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8461B94"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49CE36B"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51CD53DD" w14:textId="77777777" w:rsidR="00E70D92" w:rsidRPr="00E70D92" w:rsidRDefault="00E70D92" w:rsidP="003203FE">
            <w:pPr>
              <w:pStyle w:val="Tabletext"/>
              <w:jc w:val="center"/>
            </w:pPr>
            <w:r w:rsidRPr="00E70D92">
              <w:t>2</w:t>
            </w:r>
          </w:p>
        </w:tc>
      </w:tr>
      <w:tr w:rsidR="00787CD5" w:rsidRPr="00E70D92" w14:paraId="426FBA02"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EA1174E"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507BC57" w14:textId="77777777" w:rsidR="00E70D92" w:rsidRPr="00E70D92" w:rsidRDefault="00E70D92" w:rsidP="00BA5B92">
            <w:pPr>
              <w:pStyle w:val="Tabletext"/>
              <w:jc w:val="left"/>
            </w:pPr>
            <w:r w:rsidRPr="00E70D92">
              <w:t>Banda E-UTRA 1</w:t>
            </w:r>
          </w:p>
        </w:tc>
        <w:tc>
          <w:tcPr>
            <w:tcW w:w="639" w:type="pct"/>
            <w:tcBorders>
              <w:top w:val="single" w:sz="4" w:space="0" w:color="auto"/>
              <w:left w:val="single" w:sz="4" w:space="0" w:color="auto"/>
              <w:bottom w:val="single" w:sz="4" w:space="0" w:color="auto"/>
              <w:right w:val="nil"/>
            </w:tcBorders>
            <w:vAlign w:val="center"/>
            <w:hideMark/>
          </w:tcPr>
          <w:p w14:paraId="24D12781"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6E547CC"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5001EF9"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0B10356"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1D9BBA7"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900E576" w14:textId="77777777" w:rsidR="00E70D92" w:rsidRPr="00E70D92" w:rsidRDefault="00E70D92" w:rsidP="003203FE">
            <w:pPr>
              <w:pStyle w:val="Tabletext"/>
              <w:jc w:val="center"/>
            </w:pPr>
            <w:r w:rsidRPr="00E70D92">
              <w:t>5, 6</w:t>
            </w:r>
          </w:p>
        </w:tc>
      </w:tr>
      <w:tr w:rsidR="00787CD5" w:rsidRPr="00E70D92" w14:paraId="7A4457D6"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33FA5E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BCCA48D" w14:textId="77777777" w:rsidR="00E70D92" w:rsidRPr="00E70D92" w:rsidRDefault="00E70D92" w:rsidP="00BA5B92">
            <w:pPr>
              <w:pStyle w:val="Tabletext"/>
              <w:ind w:right="-57"/>
              <w:jc w:val="left"/>
              <w:rPr>
                <w:lang w:val="pt-BR"/>
              </w:rPr>
            </w:pPr>
            <w:r w:rsidRPr="00E70D92">
              <w:rPr>
                <w:lang w:val="pt-BR"/>
              </w:rPr>
              <w:t>Bandas E-UTRA 2, 3, 5, 7, 8, 18, 19, 20, 25, 26, 27, 31, 34, 38, 40, 41, 72, 73</w:t>
            </w:r>
          </w:p>
          <w:p w14:paraId="04D184F3" w14:textId="77777777" w:rsidR="00E70D92" w:rsidRPr="00E70D92" w:rsidRDefault="00E70D92" w:rsidP="00BA5B92">
            <w:pPr>
              <w:pStyle w:val="Tabletext"/>
              <w:jc w:val="left"/>
              <w:rPr>
                <w:lang w:val="pt-BR"/>
              </w:rPr>
            </w:pPr>
            <w:r w:rsidRPr="00E70D92">
              <w:rPr>
                <w:lang w:val="pt-BR"/>
              </w:rPr>
              <w:t>Banda NR n79</w:t>
            </w:r>
          </w:p>
        </w:tc>
        <w:tc>
          <w:tcPr>
            <w:tcW w:w="639" w:type="pct"/>
            <w:tcBorders>
              <w:top w:val="single" w:sz="4" w:space="0" w:color="auto"/>
              <w:left w:val="single" w:sz="4" w:space="0" w:color="auto"/>
              <w:bottom w:val="single" w:sz="4" w:space="0" w:color="auto"/>
              <w:right w:val="nil"/>
            </w:tcBorders>
            <w:vAlign w:val="center"/>
            <w:hideMark/>
          </w:tcPr>
          <w:p w14:paraId="74E61BF1"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ACAD933"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2FB3BB1"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4B2DB7B0"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3ECB23B"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1A7E4C5D" w14:textId="77777777" w:rsidR="00E70D92" w:rsidRPr="00E70D92" w:rsidRDefault="00E70D92" w:rsidP="003203FE">
            <w:pPr>
              <w:pStyle w:val="Tabletext"/>
              <w:jc w:val="center"/>
            </w:pPr>
          </w:p>
        </w:tc>
      </w:tr>
    </w:tbl>
    <w:p w14:paraId="1E868852" w14:textId="549BD14E" w:rsidR="00BA5B92" w:rsidRPr="00E70D92" w:rsidRDefault="00BA5B92" w:rsidP="00BA5B92">
      <w:pPr>
        <w:pStyle w:val="TableNo"/>
      </w:pPr>
      <w:r w:rsidRPr="00E70D92">
        <w:lastRenderedPageBreak/>
        <w:t>CUADRO A1-41</w:t>
      </w:r>
      <w:r>
        <w:t xml:space="preserve"> </w:t>
      </w:r>
      <w:r w:rsidRPr="00501284">
        <w:t>(</w:t>
      </w:r>
      <w:r>
        <w:rPr>
          <w:i/>
          <w:iCs/>
        </w:rPr>
        <w:t>fin</w:t>
      </w:r>
      <w:r w:rsidRPr="00501284">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2493"/>
        <w:gridCol w:w="1232"/>
        <w:gridCol w:w="357"/>
        <w:gridCol w:w="997"/>
        <w:gridCol w:w="983"/>
        <w:gridCol w:w="966"/>
        <w:gridCol w:w="1037"/>
      </w:tblGrid>
      <w:tr w:rsidR="00BA5B92" w:rsidRPr="00E70D92" w14:paraId="39162D13" w14:textId="77777777" w:rsidTr="00892661">
        <w:trPr>
          <w:tblHeader/>
          <w:jc w:val="center"/>
        </w:trPr>
        <w:tc>
          <w:tcPr>
            <w:tcW w:w="817" w:type="pct"/>
            <w:vMerge w:val="restart"/>
            <w:tcBorders>
              <w:top w:val="single" w:sz="4" w:space="0" w:color="auto"/>
              <w:left w:val="single" w:sz="4" w:space="0" w:color="auto"/>
              <w:bottom w:val="single" w:sz="4" w:space="0" w:color="auto"/>
              <w:right w:val="single" w:sz="4" w:space="0" w:color="auto"/>
            </w:tcBorders>
            <w:vAlign w:val="center"/>
            <w:hideMark/>
          </w:tcPr>
          <w:p w14:paraId="2A287E11" w14:textId="77777777" w:rsidR="00BA5B92" w:rsidRPr="00E70D92" w:rsidRDefault="00BA5B92" w:rsidP="00892661">
            <w:pPr>
              <w:pStyle w:val="Tablehead"/>
            </w:pPr>
            <w:r w:rsidRPr="00E70D92">
              <w:t>Configuración de CA E</w:t>
            </w:r>
            <w:r>
              <w:noBreakHyphen/>
            </w:r>
            <w:r w:rsidRPr="00E70D92">
              <w:t>UTRA</w:t>
            </w:r>
          </w:p>
        </w:tc>
        <w:tc>
          <w:tcPr>
            <w:tcW w:w="4183" w:type="pct"/>
            <w:gridSpan w:val="7"/>
            <w:tcBorders>
              <w:top w:val="single" w:sz="4" w:space="0" w:color="auto"/>
              <w:left w:val="single" w:sz="4" w:space="0" w:color="auto"/>
              <w:bottom w:val="single" w:sz="4" w:space="0" w:color="auto"/>
              <w:right w:val="single" w:sz="4" w:space="0" w:color="auto"/>
            </w:tcBorders>
            <w:vAlign w:val="center"/>
            <w:hideMark/>
          </w:tcPr>
          <w:p w14:paraId="6E792891" w14:textId="77777777" w:rsidR="00BA5B92" w:rsidRPr="00E70D92" w:rsidRDefault="00BA5B92" w:rsidP="00892661">
            <w:pPr>
              <w:pStyle w:val="Tablehead"/>
            </w:pPr>
            <w:r w:rsidRPr="00E70D92">
              <w:t>Emisión no esencial</w:t>
            </w:r>
          </w:p>
        </w:tc>
      </w:tr>
      <w:tr w:rsidR="00BA5B92" w:rsidRPr="00E70D92" w14:paraId="0E15883E" w14:textId="77777777" w:rsidTr="00892661">
        <w:trPr>
          <w:tblHeade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2CC090C" w14:textId="77777777" w:rsidR="00BA5B92" w:rsidRPr="00E70D92" w:rsidRDefault="00BA5B92" w:rsidP="00892661">
            <w:pPr>
              <w:pStyle w:val="Tablehead"/>
            </w:pPr>
          </w:p>
        </w:tc>
        <w:tc>
          <w:tcPr>
            <w:tcW w:w="1293" w:type="pct"/>
            <w:tcBorders>
              <w:top w:val="single" w:sz="4" w:space="0" w:color="auto"/>
              <w:left w:val="single" w:sz="4" w:space="0" w:color="auto"/>
              <w:bottom w:val="single" w:sz="4" w:space="0" w:color="auto"/>
              <w:right w:val="single" w:sz="4" w:space="0" w:color="auto"/>
            </w:tcBorders>
            <w:vAlign w:val="center"/>
            <w:hideMark/>
          </w:tcPr>
          <w:p w14:paraId="0883CE5B" w14:textId="77777777" w:rsidR="00BA5B92" w:rsidRPr="00E70D92" w:rsidRDefault="00BA5B92" w:rsidP="00892661">
            <w:pPr>
              <w:pStyle w:val="Tablehead"/>
            </w:pPr>
            <w:r w:rsidRPr="00E70D92">
              <w:t>Banda protegida</w:t>
            </w:r>
          </w:p>
        </w:tc>
        <w:tc>
          <w:tcPr>
            <w:tcW w:w="1341" w:type="pct"/>
            <w:gridSpan w:val="3"/>
            <w:tcBorders>
              <w:top w:val="single" w:sz="4" w:space="0" w:color="auto"/>
              <w:left w:val="single" w:sz="4" w:space="0" w:color="auto"/>
              <w:bottom w:val="single" w:sz="4" w:space="0" w:color="auto"/>
              <w:right w:val="single" w:sz="4" w:space="0" w:color="auto"/>
            </w:tcBorders>
            <w:vAlign w:val="center"/>
            <w:hideMark/>
          </w:tcPr>
          <w:p w14:paraId="439026FD" w14:textId="77777777" w:rsidR="00BA5B92" w:rsidRPr="00E70D92" w:rsidRDefault="00BA5B92" w:rsidP="00892661">
            <w:pPr>
              <w:pStyle w:val="Tablehead"/>
            </w:pPr>
            <w:r w:rsidRPr="00E70D92">
              <w:t xml:space="preserve">Gama de frecuencias </w:t>
            </w:r>
            <w:r w:rsidRPr="00E70D92">
              <w:br/>
              <w:t>(MHz)</w:t>
            </w:r>
          </w:p>
        </w:tc>
        <w:tc>
          <w:tcPr>
            <w:tcW w:w="510" w:type="pct"/>
            <w:tcBorders>
              <w:top w:val="single" w:sz="4" w:space="0" w:color="auto"/>
              <w:left w:val="single" w:sz="4" w:space="0" w:color="auto"/>
              <w:bottom w:val="single" w:sz="4" w:space="0" w:color="auto"/>
              <w:right w:val="single" w:sz="4" w:space="0" w:color="auto"/>
            </w:tcBorders>
            <w:vAlign w:val="center"/>
            <w:hideMark/>
          </w:tcPr>
          <w:p w14:paraId="0C349F04" w14:textId="77777777" w:rsidR="00BA5B92" w:rsidRPr="00E70D92" w:rsidRDefault="00BA5B92" w:rsidP="00892661">
            <w:pPr>
              <w:pStyle w:val="Tablehead"/>
            </w:pPr>
            <w:r w:rsidRPr="00E70D92">
              <w:rPr>
                <w:bCs/>
              </w:rPr>
              <w:t>Nivel máximo</w:t>
            </w:r>
            <w:r w:rsidRPr="00E70D92">
              <w:t xml:space="preserve"> </w:t>
            </w:r>
            <w:r w:rsidRPr="00E70D92">
              <w:br/>
              <w:t>(dBm)</w:t>
            </w:r>
          </w:p>
        </w:tc>
        <w:tc>
          <w:tcPr>
            <w:tcW w:w="501" w:type="pct"/>
            <w:tcBorders>
              <w:top w:val="single" w:sz="4" w:space="0" w:color="auto"/>
              <w:left w:val="single" w:sz="4" w:space="0" w:color="auto"/>
              <w:bottom w:val="single" w:sz="4" w:space="0" w:color="auto"/>
              <w:right w:val="single" w:sz="4" w:space="0" w:color="auto"/>
            </w:tcBorders>
            <w:vAlign w:val="center"/>
            <w:hideMark/>
          </w:tcPr>
          <w:p w14:paraId="59C50D88" w14:textId="77777777" w:rsidR="00BA5B92" w:rsidRPr="00E70D92" w:rsidRDefault="00BA5B92" w:rsidP="00892661">
            <w:pPr>
              <w:pStyle w:val="Tablehead"/>
            </w:pPr>
            <w:r w:rsidRPr="00E70D92">
              <w:t xml:space="preserve">MBW </w:t>
            </w:r>
            <w:r w:rsidRPr="00E70D92">
              <w:br/>
              <w:t>(MHz)</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7A4F345" w14:textId="77777777" w:rsidR="00BA5B92" w:rsidRPr="00E70D92" w:rsidRDefault="00BA5B92" w:rsidP="00892661">
            <w:pPr>
              <w:pStyle w:val="Tablehead"/>
            </w:pPr>
            <w:r w:rsidRPr="00E70D92">
              <w:t>Nota</w:t>
            </w:r>
          </w:p>
        </w:tc>
      </w:tr>
      <w:tr w:rsidR="00787CD5" w:rsidRPr="00E70D92" w14:paraId="7225C00F"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2AEA9498" w14:textId="77777777" w:rsidR="00E70D92" w:rsidRPr="00E70D92" w:rsidRDefault="00E70D92" w:rsidP="00BA5B92">
            <w:pPr>
              <w:pStyle w:val="Tabletext"/>
              <w:jc w:val="center"/>
            </w:pPr>
            <w:r w:rsidRPr="00E70D92">
              <w:t>CA_28-42</w:t>
            </w:r>
          </w:p>
        </w:tc>
        <w:tc>
          <w:tcPr>
            <w:tcW w:w="1293" w:type="pct"/>
            <w:tcBorders>
              <w:top w:val="single" w:sz="4" w:space="0" w:color="auto"/>
              <w:left w:val="single" w:sz="4" w:space="0" w:color="auto"/>
              <w:bottom w:val="single" w:sz="4" w:space="0" w:color="auto"/>
              <w:right w:val="single" w:sz="4" w:space="0" w:color="auto"/>
            </w:tcBorders>
            <w:vAlign w:val="center"/>
            <w:hideMark/>
          </w:tcPr>
          <w:p w14:paraId="04535BC5" w14:textId="77777777" w:rsidR="00E70D92" w:rsidRPr="00E70D92" w:rsidRDefault="00E70D92" w:rsidP="00BA5B92">
            <w:pPr>
              <w:pStyle w:val="Tabletext"/>
              <w:jc w:val="left"/>
            </w:pPr>
            <w:r w:rsidRPr="00E70D92">
              <w:t>Bandas E-UTRA 11, 21</w:t>
            </w:r>
          </w:p>
        </w:tc>
        <w:tc>
          <w:tcPr>
            <w:tcW w:w="639" w:type="pct"/>
            <w:tcBorders>
              <w:top w:val="single" w:sz="4" w:space="0" w:color="auto"/>
              <w:left w:val="single" w:sz="4" w:space="0" w:color="auto"/>
              <w:bottom w:val="single" w:sz="4" w:space="0" w:color="auto"/>
              <w:right w:val="nil"/>
            </w:tcBorders>
            <w:vAlign w:val="center"/>
            <w:hideMark/>
          </w:tcPr>
          <w:p w14:paraId="0CF45229"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400AE36"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92813BF"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18A8731"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A711F92"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0D4E36E" w14:textId="77777777" w:rsidR="00E70D92" w:rsidRPr="00E70D92" w:rsidRDefault="00E70D92" w:rsidP="003203FE">
            <w:pPr>
              <w:pStyle w:val="Tabletext"/>
              <w:jc w:val="center"/>
            </w:pPr>
            <w:r w:rsidRPr="00E70D92">
              <w:t>5, 21</w:t>
            </w:r>
          </w:p>
        </w:tc>
      </w:tr>
      <w:tr w:rsidR="00787CD5" w:rsidRPr="00E70D92" w14:paraId="16DC1388"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D45FC2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0E6616A"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51342122" w14:textId="77777777" w:rsidR="00E70D92" w:rsidRPr="00E70D92" w:rsidRDefault="00E70D92" w:rsidP="003203FE">
            <w:pPr>
              <w:pStyle w:val="Tabletext"/>
              <w:jc w:val="center"/>
            </w:pPr>
            <w:r w:rsidRPr="00E70D92">
              <w:t>470</w:t>
            </w:r>
          </w:p>
        </w:tc>
        <w:tc>
          <w:tcPr>
            <w:tcW w:w="185" w:type="pct"/>
            <w:tcBorders>
              <w:top w:val="single" w:sz="4" w:space="0" w:color="auto"/>
              <w:left w:val="nil"/>
              <w:bottom w:val="single" w:sz="4" w:space="0" w:color="auto"/>
              <w:right w:val="nil"/>
            </w:tcBorders>
            <w:vAlign w:val="center"/>
            <w:hideMark/>
          </w:tcPr>
          <w:p w14:paraId="57E7F87B"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9346C6F" w14:textId="77777777" w:rsidR="00E70D92" w:rsidRPr="00E70D92" w:rsidRDefault="00E70D92" w:rsidP="003203FE">
            <w:pPr>
              <w:pStyle w:val="Tabletext"/>
              <w:jc w:val="center"/>
            </w:pPr>
            <w:r w:rsidRPr="00E70D92">
              <w:t>710</w:t>
            </w:r>
          </w:p>
        </w:tc>
        <w:tc>
          <w:tcPr>
            <w:tcW w:w="510" w:type="pct"/>
            <w:tcBorders>
              <w:top w:val="single" w:sz="4" w:space="0" w:color="auto"/>
              <w:left w:val="single" w:sz="4" w:space="0" w:color="auto"/>
              <w:bottom w:val="single" w:sz="4" w:space="0" w:color="auto"/>
              <w:right w:val="single" w:sz="4" w:space="0" w:color="auto"/>
            </w:tcBorders>
            <w:vAlign w:val="center"/>
            <w:hideMark/>
          </w:tcPr>
          <w:p w14:paraId="6B30D1C9" w14:textId="77777777" w:rsidR="00E70D92" w:rsidRPr="00E70D92" w:rsidRDefault="00E70D92" w:rsidP="003203FE">
            <w:pPr>
              <w:pStyle w:val="Tabletext"/>
              <w:jc w:val="center"/>
            </w:pPr>
            <w:r w:rsidRPr="00E70D92">
              <w:t>−26,2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AED08C6" w14:textId="77777777" w:rsidR="00E70D92" w:rsidRPr="00E70D92" w:rsidRDefault="00E70D92" w:rsidP="003203FE">
            <w:pPr>
              <w:pStyle w:val="Tabletext"/>
              <w:jc w:val="center"/>
            </w:pPr>
            <w:r w:rsidRPr="00E70D92">
              <w:t>6</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2767E68" w14:textId="77777777" w:rsidR="00E70D92" w:rsidRPr="00E70D92" w:rsidRDefault="00E70D92" w:rsidP="003203FE">
            <w:pPr>
              <w:pStyle w:val="Tabletext"/>
              <w:jc w:val="center"/>
            </w:pPr>
            <w:r w:rsidRPr="00E70D92">
              <w:t>23</w:t>
            </w:r>
          </w:p>
        </w:tc>
      </w:tr>
      <w:tr w:rsidR="00787CD5" w:rsidRPr="00E70D92" w14:paraId="4BB3DE65"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13E60148"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9CBEC76"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1F3B6BBF" w14:textId="77777777" w:rsidR="00E70D92" w:rsidRPr="00E70D92" w:rsidRDefault="00E70D92" w:rsidP="003203FE">
            <w:pPr>
              <w:pStyle w:val="Tabletext"/>
              <w:jc w:val="center"/>
            </w:pPr>
            <w:r w:rsidRPr="00E70D92">
              <w:t>758</w:t>
            </w:r>
          </w:p>
        </w:tc>
        <w:tc>
          <w:tcPr>
            <w:tcW w:w="185" w:type="pct"/>
            <w:tcBorders>
              <w:top w:val="single" w:sz="4" w:space="0" w:color="auto"/>
              <w:left w:val="nil"/>
              <w:bottom w:val="single" w:sz="4" w:space="0" w:color="auto"/>
              <w:right w:val="nil"/>
            </w:tcBorders>
            <w:vAlign w:val="center"/>
            <w:hideMark/>
          </w:tcPr>
          <w:p w14:paraId="45A1420C"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66FA106" w14:textId="77777777" w:rsidR="00E70D92" w:rsidRPr="00E70D92" w:rsidRDefault="00E70D92" w:rsidP="003203FE">
            <w:pPr>
              <w:pStyle w:val="Tabletext"/>
              <w:jc w:val="center"/>
            </w:pPr>
            <w:r w:rsidRPr="00E70D92">
              <w:t>773</w:t>
            </w:r>
          </w:p>
        </w:tc>
        <w:tc>
          <w:tcPr>
            <w:tcW w:w="510" w:type="pct"/>
            <w:tcBorders>
              <w:top w:val="single" w:sz="4" w:space="0" w:color="auto"/>
              <w:left w:val="single" w:sz="4" w:space="0" w:color="auto"/>
              <w:bottom w:val="single" w:sz="4" w:space="0" w:color="auto"/>
              <w:right w:val="single" w:sz="4" w:space="0" w:color="auto"/>
            </w:tcBorders>
            <w:vAlign w:val="center"/>
            <w:hideMark/>
          </w:tcPr>
          <w:p w14:paraId="138134C8" w14:textId="77777777" w:rsidR="00E70D92" w:rsidRPr="00E70D92" w:rsidRDefault="00E70D92" w:rsidP="003203FE">
            <w:pPr>
              <w:pStyle w:val="Tabletext"/>
              <w:jc w:val="center"/>
            </w:pPr>
            <w:r w:rsidRPr="00E70D92">
              <w:t>−32</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ED288B6"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DD3A6D3" w14:textId="77777777" w:rsidR="00E70D92" w:rsidRPr="00E70D92" w:rsidRDefault="00E70D92" w:rsidP="003203FE">
            <w:pPr>
              <w:pStyle w:val="Tabletext"/>
              <w:jc w:val="center"/>
            </w:pPr>
            <w:r w:rsidRPr="00E70D92">
              <w:t>3</w:t>
            </w:r>
          </w:p>
        </w:tc>
      </w:tr>
      <w:tr w:rsidR="00787CD5" w:rsidRPr="00E70D92" w14:paraId="4DF51EC3"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E67983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7465EEC"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61B47CBE" w14:textId="77777777" w:rsidR="00E70D92" w:rsidRPr="00E70D92" w:rsidRDefault="00E70D92" w:rsidP="003203FE">
            <w:pPr>
              <w:pStyle w:val="Tabletext"/>
              <w:jc w:val="center"/>
            </w:pPr>
            <w:r w:rsidRPr="00E70D92">
              <w:t>773</w:t>
            </w:r>
          </w:p>
        </w:tc>
        <w:tc>
          <w:tcPr>
            <w:tcW w:w="185" w:type="pct"/>
            <w:tcBorders>
              <w:top w:val="single" w:sz="4" w:space="0" w:color="auto"/>
              <w:left w:val="nil"/>
              <w:bottom w:val="single" w:sz="4" w:space="0" w:color="auto"/>
              <w:right w:val="nil"/>
            </w:tcBorders>
            <w:vAlign w:val="center"/>
            <w:hideMark/>
          </w:tcPr>
          <w:p w14:paraId="64226C59"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7A37EAE" w14:textId="77777777" w:rsidR="00E70D92" w:rsidRPr="00E70D92" w:rsidRDefault="00E70D92" w:rsidP="003203FE">
            <w:pPr>
              <w:pStyle w:val="Tabletext"/>
              <w:jc w:val="center"/>
            </w:pPr>
            <w:r w:rsidRPr="00E70D92">
              <w:t>803</w:t>
            </w:r>
          </w:p>
        </w:tc>
        <w:tc>
          <w:tcPr>
            <w:tcW w:w="510" w:type="pct"/>
            <w:tcBorders>
              <w:top w:val="single" w:sz="4" w:space="0" w:color="auto"/>
              <w:left w:val="single" w:sz="4" w:space="0" w:color="auto"/>
              <w:bottom w:val="single" w:sz="4" w:space="0" w:color="auto"/>
              <w:right w:val="single" w:sz="4" w:space="0" w:color="auto"/>
            </w:tcBorders>
            <w:vAlign w:val="center"/>
            <w:hideMark/>
          </w:tcPr>
          <w:p w14:paraId="763FA5B6"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2C5226B"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5FC61A8B" w14:textId="77777777" w:rsidR="00E70D92" w:rsidRPr="00E70D92" w:rsidRDefault="00E70D92" w:rsidP="003203FE">
            <w:pPr>
              <w:pStyle w:val="Tabletext"/>
              <w:jc w:val="center"/>
            </w:pPr>
          </w:p>
        </w:tc>
      </w:tr>
      <w:tr w:rsidR="00787CD5" w:rsidRPr="00E70D92" w14:paraId="5A940815"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4FAA0EA2"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4A0036FD"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054A7576" w14:textId="77777777" w:rsidR="00E70D92" w:rsidRPr="00E70D92" w:rsidRDefault="00E70D92" w:rsidP="003203FE">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1488D26A"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FFCD5DE" w14:textId="77777777" w:rsidR="00E70D92" w:rsidRPr="00E70D92" w:rsidRDefault="00E70D92" w:rsidP="003203FE">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01A589AF" w14:textId="77777777" w:rsidR="00E70D92" w:rsidRPr="00E70D92" w:rsidRDefault="00E70D92" w:rsidP="003203FE">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469F9E7E" w14:textId="77777777" w:rsidR="00E70D92" w:rsidRPr="00E70D92" w:rsidRDefault="00E70D92" w:rsidP="003203FE">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4903026" w14:textId="77777777" w:rsidR="00E70D92" w:rsidRPr="00E70D92" w:rsidRDefault="00E70D92" w:rsidP="003203FE">
            <w:pPr>
              <w:pStyle w:val="Tabletext"/>
              <w:jc w:val="center"/>
            </w:pPr>
            <w:r w:rsidRPr="00E70D92">
              <w:t>4, 5</w:t>
            </w:r>
          </w:p>
        </w:tc>
      </w:tr>
      <w:tr w:rsidR="00787CD5" w:rsidRPr="00E70D92" w14:paraId="74C657B1"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C06E53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2F947C26" w14:textId="77777777" w:rsidR="00E70D92" w:rsidRPr="00E70D92" w:rsidRDefault="00E70D92" w:rsidP="00BA5B92">
            <w:pPr>
              <w:pStyle w:val="Tabletext"/>
              <w:jc w:val="left"/>
            </w:pPr>
            <w:r w:rsidRPr="00E70D92">
              <w:t>Bandas E-UTRA 1, 8, 26, 28, 34, 40, 42, 44, 50, 51, 52, 73, 74</w:t>
            </w:r>
          </w:p>
        </w:tc>
        <w:tc>
          <w:tcPr>
            <w:tcW w:w="639" w:type="pct"/>
            <w:tcBorders>
              <w:top w:val="single" w:sz="4" w:space="0" w:color="auto"/>
              <w:left w:val="single" w:sz="4" w:space="0" w:color="auto"/>
              <w:bottom w:val="single" w:sz="4" w:space="0" w:color="auto"/>
              <w:right w:val="nil"/>
            </w:tcBorders>
            <w:vAlign w:val="center"/>
            <w:hideMark/>
          </w:tcPr>
          <w:p w14:paraId="6E6B795F"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2C1C1ADD"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D3F52BF"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115647A6"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607721D"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56B18EF6" w14:textId="77777777" w:rsidR="00E70D92" w:rsidRPr="00E70D92" w:rsidRDefault="00E70D92" w:rsidP="003203FE">
            <w:pPr>
              <w:pStyle w:val="Tabletext"/>
              <w:jc w:val="center"/>
            </w:pPr>
          </w:p>
        </w:tc>
      </w:tr>
      <w:tr w:rsidR="00787CD5" w:rsidRPr="00E70D92" w14:paraId="34C66B0E"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781F29D1"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5E943554" w14:textId="77777777" w:rsidR="00E70D92" w:rsidRPr="00E70D92" w:rsidRDefault="00E70D92" w:rsidP="00BA5B92">
            <w:pPr>
              <w:pStyle w:val="Tabletext"/>
              <w:jc w:val="left"/>
              <w:rPr>
                <w:lang w:val="pt-BR"/>
              </w:rPr>
            </w:pPr>
            <w:r w:rsidRPr="00E70D92">
              <w:rPr>
                <w:lang w:val="pt-BR"/>
              </w:rPr>
              <w:t>Bandas NR n77, n78, n79</w:t>
            </w:r>
          </w:p>
        </w:tc>
        <w:tc>
          <w:tcPr>
            <w:tcW w:w="639" w:type="pct"/>
            <w:tcBorders>
              <w:top w:val="single" w:sz="4" w:space="0" w:color="auto"/>
              <w:left w:val="single" w:sz="4" w:space="0" w:color="auto"/>
              <w:bottom w:val="single" w:sz="4" w:space="0" w:color="auto"/>
              <w:right w:val="nil"/>
            </w:tcBorders>
            <w:vAlign w:val="center"/>
            <w:hideMark/>
          </w:tcPr>
          <w:p w14:paraId="76CEC1D6"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74EF2547"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1575FC6C"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6A6176CD"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8177FD3"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88F83F6" w14:textId="77777777" w:rsidR="00E70D92" w:rsidRPr="00E70D92" w:rsidRDefault="00E70D92" w:rsidP="003203FE">
            <w:pPr>
              <w:pStyle w:val="Tabletext"/>
              <w:jc w:val="center"/>
            </w:pPr>
            <w:r w:rsidRPr="00E70D92">
              <w:t>2</w:t>
            </w:r>
          </w:p>
        </w:tc>
      </w:tr>
      <w:tr w:rsidR="00787CD5" w:rsidRPr="00E70D92" w14:paraId="6FF77F96"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B05C72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67B55564"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3299C8B4" w14:textId="77777777" w:rsidR="00E70D92" w:rsidRPr="00E70D92" w:rsidRDefault="00E70D92" w:rsidP="003203FE">
            <w:pPr>
              <w:pStyle w:val="Tabletext"/>
              <w:jc w:val="center"/>
            </w:pPr>
            <w:r w:rsidRPr="00E70D92">
              <w:t>1 805</w:t>
            </w:r>
          </w:p>
        </w:tc>
        <w:tc>
          <w:tcPr>
            <w:tcW w:w="185" w:type="pct"/>
            <w:tcBorders>
              <w:top w:val="single" w:sz="4" w:space="0" w:color="auto"/>
              <w:left w:val="nil"/>
              <w:bottom w:val="single" w:sz="4" w:space="0" w:color="auto"/>
              <w:right w:val="nil"/>
            </w:tcBorders>
            <w:vAlign w:val="center"/>
            <w:hideMark/>
          </w:tcPr>
          <w:p w14:paraId="50B56008"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5931E70D" w14:textId="77777777" w:rsidR="00E70D92" w:rsidRPr="00E70D92" w:rsidRDefault="00E70D92" w:rsidP="003203FE">
            <w:pPr>
              <w:pStyle w:val="Tabletext"/>
              <w:jc w:val="center"/>
            </w:pPr>
            <w:r w:rsidRPr="00E70D92">
              <w:t>1 855</w:t>
            </w:r>
          </w:p>
        </w:tc>
        <w:tc>
          <w:tcPr>
            <w:tcW w:w="510" w:type="pct"/>
            <w:tcBorders>
              <w:top w:val="single" w:sz="4" w:space="0" w:color="auto"/>
              <w:left w:val="single" w:sz="4" w:space="0" w:color="auto"/>
              <w:bottom w:val="single" w:sz="4" w:space="0" w:color="auto"/>
              <w:right w:val="single" w:sz="4" w:space="0" w:color="auto"/>
            </w:tcBorders>
            <w:vAlign w:val="center"/>
            <w:hideMark/>
          </w:tcPr>
          <w:p w14:paraId="6A79B6E3" w14:textId="77777777" w:rsidR="00E70D92" w:rsidRPr="00E70D92" w:rsidRDefault="00E70D92" w:rsidP="003203FE">
            <w:pPr>
              <w:pStyle w:val="Tabletext"/>
              <w:jc w:val="center"/>
            </w:pPr>
            <w:r w:rsidRPr="00E70D92">
              <w:t>−40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A6A0226"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2FE143EC" w14:textId="77777777" w:rsidR="00E70D92" w:rsidRPr="00E70D92" w:rsidRDefault="00E70D92" w:rsidP="003203FE">
            <w:pPr>
              <w:pStyle w:val="Tabletext"/>
              <w:jc w:val="center"/>
            </w:pPr>
            <w:r w:rsidRPr="00E70D92">
              <w:t>20</w:t>
            </w:r>
          </w:p>
        </w:tc>
      </w:tr>
      <w:tr w:rsidR="00787CD5" w:rsidRPr="00E70D92" w14:paraId="6EB85D2F"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4D152935" w14:textId="77777777" w:rsidR="00E70D92" w:rsidRPr="00E70D92" w:rsidRDefault="00E70D92" w:rsidP="00BA5B92">
            <w:pPr>
              <w:pStyle w:val="Tabletext"/>
              <w:jc w:val="center"/>
            </w:pPr>
            <w:r w:rsidRPr="00E70D92">
              <w:t>CA_39-41</w:t>
            </w:r>
          </w:p>
        </w:tc>
        <w:tc>
          <w:tcPr>
            <w:tcW w:w="1293" w:type="pct"/>
            <w:tcBorders>
              <w:top w:val="single" w:sz="4" w:space="0" w:color="auto"/>
              <w:left w:val="single" w:sz="4" w:space="0" w:color="auto"/>
              <w:bottom w:val="single" w:sz="4" w:space="0" w:color="auto"/>
              <w:right w:val="single" w:sz="4" w:space="0" w:color="auto"/>
            </w:tcBorders>
            <w:vAlign w:val="bottom"/>
            <w:hideMark/>
          </w:tcPr>
          <w:p w14:paraId="3FDAA7C7"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26348BF" w14:textId="77777777" w:rsidR="00E70D92" w:rsidRPr="00E70D92" w:rsidRDefault="00E70D92" w:rsidP="003203FE">
            <w:pPr>
              <w:pStyle w:val="Tabletext"/>
              <w:jc w:val="center"/>
            </w:pPr>
            <w:r w:rsidRPr="00E70D92">
              <w:t>1 855</w:t>
            </w:r>
          </w:p>
        </w:tc>
        <w:tc>
          <w:tcPr>
            <w:tcW w:w="185" w:type="pct"/>
            <w:tcBorders>
              <w:top w:val="single" w:sz="4" w:space="0" w:color="auto"/>
              <w:left w:val="nil"/>
              <w:bottom w:val="single" w:sz="4" w:space="0" w:color="auto"/>
              <w:right w:val="nil"/>
            </w:tcBorders>
            <w:vAlign w:val="center"/>
            <w:hideMark/>
          </w:tcPr>
          <w:p w14:paraId="75EA9DDA"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4B6A590" w14:textId="77777777" w:rsidR="00E70D92" w:rsidRPr="00E70D92" w:rsidRDefault="00E70D92" w:rsidP="003203FE">
            <w:pPr>
              <w:pStyle w:val="Tabletext"/>
              <w:jc w:val="center"/>
            </w:pPr>
            <w:r w:rsidRPr="00E70D92">
              <w:t>1 880</w:t>
            </w:r>
          </w:p>
        </w:tc>
        <w:tc>
          <w:tcPr>
            <w:tcW w:w="510" w:type="pct"/>
            <w:tcBorders>
              <w:top w:val="single" w:sz="4" w:space="0" w:color="auto"/>
              <w:left w:val="single" w:sz="4" w:space="0" w:color="auto"/>
              <w:bottom w:val="single" w:sz="4" w:space="0" w:color="auto"/>
              <w:right w:val="single" w:sz="4" w:space="0" w:color="auto"/>
            </w:tcBorders>
            <w:vAlign w:val="center"/>
            <w:hideMark/>
          </w:tcPr>
          <w:p w14:paraId="2DFA5869" w14:textId="3825BFF5" w:rsidR="00E70D92" w:rsidRPr="00E70D92" w:rsidRDefault="00E70D92" w:rsidP="003203FE">
            <w:pPr>
              <w:pStyle w:val="Tabletext"/>
              <w:jc w:val="center"/>
            </w:pPr>
            <w:r w:rsidRPr="00E70D92">
              <w:t>−15</w:t>
            </w:r>
            <w:r w:rsidR="00BA5B92">
              <w:t>,</w:t>
            </w:r>
            <w:r w:rsidRPr="00E70D92">
              <w:t>5</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781E787A" w14:textId="77777777" w:rsidR="00E70D92" w:rsidRPr="00E70D92" w:rsidRDefault="00E70D92" w:rsidP="003203FE">
            <w:pPr>
              <w:pStyle w:val="Tabletext"/>
              <w:jc w:val="center"/>
            </w:pPr>
            <w:r w:rsidRPr="00E70D92">
              <w:t>5</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4400D356" w14:textId="77777777" w:rsidR="00E70D92" w:rsidRPr="00E70D92" w:rsidRDefault="00E70D92" w:rsidP="003203FE">
            <w:pPr>
              <w:pStyle w:val="Tabletext"/>
              <w:jc w:val="center"/>
            </w:pPr>
            <w:r w:rsidRPr="00E70D92">
              <w:t>3, 13, 20</w:t>
            </w:r>
          </w:p>
        </w:tc>
      </w:tr>
      <w:tr w:rsidR="00787CD5" w:rsidRPr="00E70D92" w14:paraId="765C8909"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31DBD733"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59DB9492" w14:textId="77777777" w:rsidR="00E70D92" w:rsidRPr="00E70D92" w:rsidRDefault="00E70D92" w:rsidP="00BA5B92">
            <w:pPr>
              <w:pStyle w:val="Tabletext"/>
              <w:jc w:val="left"/>
            </w:pPr>
            <w:r w:rsidRPr="00E70D92">
              <w:t>Bandas E-UTRA 1, 2, 3, 4, 5, 7, 8, 11, 12, 13, 14, 17, 18, 19, 20, 21, 24, 25, 26, 27, 28, 29, 31, 32, 33, 34, 38, 39, 41, 44, 45, 50, 51, 65, 66, 67, 68, 69, 70, 72, 73, 74, 75, 76</w:t>
            </w:r>
          </w:p>
        </w:tc>
        <w:tc>
          <w:tcPr>
            <w:tcW w:w="639" w:type="pct"/>
            <w:tcBorders>
              <w:top w:val="single" w:sz="4" w:space="0" w:color="auto"/>
              <w:left w:val="single" w:sz="4" w:space="0" w:color="auto"/>
              <w:bottom w:val="single" w:sz="4" w:space="0" w:color="auto"/>
              <w:right w:val="nil"/>
            </w:tcBorders>
            <w:vAlign w:val="center"/>
            <w:hideMark/>
          </w:tcPr>
          <w:p w14:paraId="57DF8519"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3501E4AD"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4AE9D76"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9DB7ED3"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49D3F04"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2F87588B" w14:textId="77777777" w:rsidR="00E70D92" w:rsidRPr="00E70D92" w:rsidRDefault="00E70D92" w:rsidP="003203FE">
            <w:pPr>
              <w:pStyle w:val="Tabletext"/>
              <w:jc w:val="center"/>
            </w:pPr>
          </w:p>
        </w:tc>
      </w:tr>
      <w:tr w:rsidR="00787CD5" w:rsidRPr="00E70D92" w14:paraId="0EB0BB73"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5702157B"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bottom"/>
            <w:hideMark/>
          </w:tcPr>
          <w:p w14:paraId="05FEE93A" w14:textId="77777777" w:rsidR="00E70D92" w:rsidRPr="00E70D92" w:rsidRDefault="00E70D92" w:rsidP="00BA5B92">
            <w:pPr>
              <w:pStyle w:val="Tabletext"/>
              <w:jc w:val="left"/>
            </w:pPr>
            <w:r w:rsidRPr="00E70D92">
              <w:t>Banda NR n79</w:t>
            </w:r>
          </w:p>
        </w:tc>
        <w:tc>
          <w:tcPr>
            <w:tcW w:w="639" w:type="pct"/>
            <w:tcBorders>
              <w:top w:val="single" w:sz="4" w:space="0" w:color="auto"/>
              <w:left w:val="single" w:sz="4" w:space="0" w:color="auto"/>
              <w:bottom w:val="single" w:sz="4" w:space="0" w:color="auto"/>
              <w:right w:val="nil"/>
            </w:tcBorders>
            <w:vAlign w:val="center"/>
            <w:hideMark/>
          </w:tcPr>
          <w:p w14:paraId="1F460BDF"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5D422D85"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ED93A68"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EA2819E"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3B53826F"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0DBFB5DE" w14:textId="77777777" w:rsidR="00E70D92" w:rsidRPr="00E70D92" w:rsidRDefault="00E70D92" w:rsidP="003203FE">
            <w:pPr>
              <w:pStyle w:val="Tabletext"/>
              <w:jc w:val="center"/>
            </w:pPr>
            <w:r w:rsidRPr="00E70D92">
              <w:t>2</w:t>
            </w:r>
          </w:p>
        </w:tc>
      </w:tr>
      <w:tr w:rsidR="00787CD5" w:rsidRPr="00E70D92" w14:paraId="42FE28D6"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2D13EE4A" w14:textId="77777777" w:rsidR="00E70D92" w:rsidRPr="00E70D92" w:rsidRDefault="00E70D92" w:rsidP="00BA5B92">
            <w:pPr>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70A9599B"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2BDF8F83" w14:textId="77777777" w:rsidR="00E70D92" w:rsidRPr="00E70D92" w:rsidRDefault="00E70D92" w:rsidP="003203FE">
            <w:pPr>
              <w:pStyle w:val="Tabletext"/>
              <w:jc w:val="center"/>
            </w:pPr>
            <w:r w:rsidRPr="00E70D92">
              <w:t>1 884.5</w:t>
            </w:r>
          </w:p>
        </w:tc>
        <w:tc>
          <w:tcPr>
            <w:tcW w:w="185" w:type="pct"/>
            <w:tcBorders>
              <w:top w:val="single" w:sz="4" w:space="0" w:color="auto"/>
              <w:left w:val="nil"/>
              <w:bottom w:val="single" w:sz="4" w:space="0" w:color="auto"/>
              <w:right w:val="nil"/>
            </w:tcBorders>
            <w:vAlign w:val="center"/>
            <w:hideMark/>
          </w:tcPr>
          <w:p w14:paraId="3A916656"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770FD199" w14:textId="77777777" w:rsidR="00E70D92" w:rsidRPr="00E70D92" w:rsidRDefault="00E70D92" w:rsidP="003203FE">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34E8CB0D" w14:textId="77777777" w:rsidR="00E70D92" w:rsidRPr="00E70D92" w:rsidRDefault="00E70D92" w:rsidP="003203FE">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1C27DEC" w14:textId="77777777" w:rsidR="00E70D92" w:rsidRPr="00E70D92" w:rsidRDefault="00E70D92" w:rsidP="003203FE">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D65BC85" w14:textId="77777777" w:rsidR="00E70D92" w:rsidRPr="00E70D92" w:rsidRDefault="00E70D92" w:rsidP="003203FE">
            <w:pPr>
              <w:pStyle w:val="Tabletext"/>
              <w:jc w:val="center"/>
            </w:pPr>
            <w:r w:rsidRPr="00E70D92">
              <w:t>8</w:t>
            </w:r>
          </w:p>
        </w:tc>
      </w:tr>
      <w:tr w:rsidR="00787CD5" w:rsidRPr="00E70D92" w14:paraId="65362516" w14:textId="77777777" w:rsidTr="003203FE">
        <w:trPr>
          <w:jc w:val="center"/>
        </w:trPr>
        <w:tc>
          <w:tcPr>
            <w:tcW w:w="817" w:type="pct"/>
            <w:vMerge w:val="restart"/>
            <w:tcBorders>
              <w:top w:val="single" w:sz="4" w:space="0" w:color="auto"/>
              <w:left w:val="single" w:sz="4" w:space="0" w:color="auto"/>
              <w:bottom w:val="single" w:sz="4" w:space="0" w:color="auto"/>
              <w:right w:val="single" w:sz="4" w:space="0" w:color="auto"/>
            </w:tcBorders>
            <w:hideMark/>
          </w:tcPr>
          <w:p w14:paraId="2B717096" w14:textId="77777777" w:rsidR="00E70D92" w:rsidRPr="00E70D92" w:rsidRDefault="00E70D92" w:rsidP="00BA5B92">
            <w:pPr>
              <w:pStyle w:val="Tabletext"/>
              <w:jc w:val="center"/>
            </w:pPr>
            <w:r w:rsidRPr="00E70D92">
              <w:t>CA_40-42</w:t>
            </w:r>
          </w:p>
        </w:tc>
        <w:tc>
          <w:tcPr>
            <w:tcW w:w="1293" w:type="pct"/>
            <w:tcBorders>
              <w:top w:val="single" w:sz="4" w:space="0" w:color="auto"/>
              <w:left w:val="single" w:sz="4" w:space="0" w:color="auto"/>
              <w:bottom w:val="single" w:sz="4" w:space="0" w:color="auto"/>
              <w:right w:val="single" w:sz="4" w:space="0" w:color="auto"/>
            </w:tcBorders>
            <w:vAlign w:val="center"/>
            <w:hideMark/>
          </w:tcPr>
          <w:p w14:paraId="39F8F1F9" w14:textId="77777777" w:rsidR="00E70D92" w:rsidRPr="00E70D92" w:rsidRDefault="00E70D92" w:rsidP="00BA5B92">
            <w:pPr>
              <w:pStyle w:val="Tabletext"/>
              <w:jc w:val="left"/>
            </w:pPr>
            <w:r w:rsidRPr="00E70D92">
              <w:t>Bandas E-UTRA 1, 3, 5, 8, 26, 28, 33, 34, 39, 40, 44, 45, 50, 51, 65, 73, 74</w:t>
            </w:r>
          </w:p>
        </w:tc>
        <w:tc>
          <w:tcPr>
            <w:tcW w:w="639" w:type="pct"/>
            <w:tcBorders>
              <w:top w:val="single" w:sz="4" w:space="0" w:color="auto"/>
              <w:left w:val="single" w:sz="4" w:space="0" w:color="auto"/>
              <w:bottom w:val="single" w:sz="4" w:space="0" w:color="auto"/>
              <w:right w:val="nil"/>
            </w:tcBorders>
            <w:vAlign w:val="center"/>
            <w:hideMark/>
          </w:tcPr>
          <w:p w14:paraId="1E67C23D"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0D935D67"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6972F795"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7A90EDAF"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24FB5B9F"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tcPr>
          <w:p w14:paraId="59F69EC7" w14:textId="77777777" w:rsidR="00E70D92" w:rsidRPr="00E70D92" w:rsidRDefault="00E70D92" w:rsidP="003203FE">
            <w:pPr>
              <w:pStyle w:val="Tabletext"/>
              <w:jc w:val="center"/>
            </w:pPr>
          </w:p>
        </w:tc>
      </w:tr>
      <w:tr w:rsidR="00787CD5" w:rsidRPr="00E70D92" w14:paraId="1778738F"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6939B34D"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65A089E8" w14:textId="77777777" w:rsidR="00E70D92" w:rsidRPr="00E70D92" w:rsidRDefault="00E70D92" w:rsidP="00BA5B92">
            <w:pPr>
              <w:pStyle w:val="Tabletext"/>
              <w:jc w:val="left"/>
            </w:pPr>
            <w:r w:rsidRPr="00E70D92">
              <w:t>Bandas E-UTRA 9, 11, 18, 19, 21</w:t>
            </w:r>
          </w:p>
        </w:tc>
        <w:tc>
          <w:tcPr>
            <w:tcW w:w="639" w:type="pct"/>
            <w:tcBorders>
              <w:top w:val="single" w:sz="4" w:space="0" w:color="auto"/>
              <w:left w:val="single" w:sz="4" w:space="0" w:color="auto"/>
              <w:bottom w:val="single" w:sz="4" w:space="0" w:color="auto"/>
              <w:right w:val="nil"/>
            </w:tcBorders>
            <w:vAlign w:val="center"/>
            <w:hideMark/>
          </w:tcPr>
          <w:p w14:paraId="5AD76990"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14F9A2D1"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47E7D5CF"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240254A5"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08760DBE"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3F9F6A9" w14:textId="77777777" w:rsidR="00E70D92" w:rsidRPr="00E70D92" w:rsidRDefault="00E70D92" w:rsidP="003203FE">
            <w:pPr>
              <w:pStyle w:val="Tabletext"/>
              <w:jc w:val="center"/>
            </w:pPr>
            <w:r w:rsidRPr="00E70D92">
              <w:t>18</w:t>
            </w:r>
          </w:p>
        </w:tc>
      </w:tr>
      <w:tr w:rsidR="00787CD5" w:rsidRPr="00E70D92" w14:paraId="17CD75C3" w14:textId="77777777" w:rsidTr="003203FE">
        <w:trPr>
          <w:jc w:val="center"/>
        </w:trPr>
        <w:tc>
          <w:tcPr>
            <w:tcW w:w="817" w:type="pct"/>
            <w:vMerge/>
            <w:tcBorders>
              <w:top w:val="single" w:sz="4" w:space="0" w:color="auto"/>
              <w:left w:val="single" w:sz="4" w:space="0" w:color="auto"/>
              <w:bottom w:val="single" w:sz="4" w:space="0" w:color="auto"/>
              <w:right w:val="single" w:sz="4" w:space="0" w:color="auto"/>
            </w:tcBorders>
            <w:vAlign w:val="center"/>
            <w:hideMark/>
          </w:tcPr>
          <w:p w14:paraId="02F5F757" w14:textId="77777777" w:rsidR="00E70D92" w:rsidRPr="00E70D92" w:rsidRDefault="00E70D92" w:rsidP="00BA5B92">
            <w:pPr>
              <w:pStyle w:val="Tabletext"/>
              <w:jc w:val="center"/>
            </w:pPr>
          </w:p>
        </w:tc>
        <w:tc>
          <w:tcPr>
            <w:tcW w:w="1293" w:type="pct"/>
            <w:tcBorders>
              <w:top w:val="single" w:sz="4" w:space="0" w:color="auto"/>
              <w:left w:val="single" w:sz="4" w:space="0" w:color="auto"/>
              <w:bottom w:val="single" w:sz="4" w:space="0" w:color="auto"/>
              <w:right w:val="single" w:sz="4" w:space="0" w:color="auto"/>
            </w:tcBorders>
            <w:vAlign w:val="center"/>
            <w:hideMark/>
          </w:tcPr>
          <w:p w14:paraId="311E7589" w14:textId="77777777" w:rsidR="00E70D92" w:rsidRPr="00E70D92" w:rsidRDefault="00E70D92" w:rsidP="00BA5B92">
            <w:pPr>
              <w:pStyle w:val="Tabletext"/>
              <w:jc w:val="left"/>
            </w:pPr>
            <w:r w:rsidRPr="00E70D92">
              <w:t>Banda NR n79</w:t>
            </w:r>
          </w:p>
        </w:tc>
        <w:tc>
          <w:tcPr>
            <w:tcW w:w="639" w:type="pct"/>
            <w:tcBorders>
              <w:top w:val="single" w:sz="4" w:space="0" w:color="auto"/>
              <w:left w:val="single" w:sz="4" w:space="0" w:color="auto"/>
              <w:bottom w:val="single" w:sz="4" w:space="0" w:color="auto"/>
              <w:right w:val="nil"/>
            </w:tcBorders>
            <w:vAlign w:val="center"/>
            <w:hideMark/>
          </w:tcPr>
          <w:p w14:paraId="788FD3B2" w14:textId="77777777" w:rsidR="00E70D92" w:rsidRPr="00E70D92" w:rsidRDefault="00E70D92" w:rsidP="003203FE">
            <w:pPr>
              <w:pStyle w:val="Tabletext"/>
              <w:jc w:val="center"/>
            </w:pPr>
            <w:r w:rsidRPr="00E70D92">
              <w:t>F</w:t>
            </w:r>
            <w:r w:rsidRPr="00E70D92">
              <w:rPr>
                <w:vertAlign w:val="subscript"/>
              </w:rPr>
              <w:t>DL_low</w:t>
            </w:r>
          </w:p>
        </w:tc>
        <w:tc>
          <w:tcPr>
            <w:tcW w:w="185" w:type="pct"/>
            <w:tcBorders>
              <w:top w:val="single" w:sz="4" w:space="0" w:color="auto"/>
              <w:left w:val="nil"/>
              <w:bottom w:val="single" w:sz="4" w:space="0" w:color="auto"/>
              <w:right w:val="nil"/>
            </w:tcBorders>
            <w:vAlign w:val="center"/>
            <w:hideMark/>
          </w:tcPr>
          <w:p w14:paraId="40B95D15" w14:textId="77777777" w:rsidR="00E70D92" w:rsidRPr="00E70D92" w:rsidRDefault="00E70D92" w:rsidP="003203FE">
            <w:pPr>
              <w:pStyle w:val="Tabletext"/>
              <w:jc w:val="center"/>
            </w:pPr>
            <w:r w:rsidRPr="00E70D92">
              <w:t>–</w:t>
            </w:r>
          </w:p>
        </w:tc>
        <w:tc>
          <w:tcPr>
            <w:tcW w:w="517" w:type="pct"/>
            <w:tcBorders>
              <w:top w:val="single" w:sz="4" w:space="0" w:color="auto"/>
              <w:left w:val="nil"/>
              <w:bottom w:val="single" w:sz="4" w:space="0" w:color="auto"/>
              <w:right w:val="single" w:sz="4" w:space="0" w:color="auto"/>
            </w:tcBorders>
            <w:vAlign w:val="center"/>
            <w:hideMark/>
          </w:tcPr>
          <w:p w14:paraId="2234CD91" w14:textId="77777777" w:rsidR="00E70D92" w:rsidRPr="00E70D92" w:rsidRDefault="00E70D92" w:rsidP="003203FE">
            <w:pPr>
              <w:pStyle w:val="Tabletext"/>
              <w:jc w:val="center"/>
            </w:pPr>
            <w:r w:rsidRPr="00E70D92">
              <w:t>F</w:t>
            </w:r>
            <w:r w:rsidRPr="00E70D92">
              <w:rPr>
                <w:vertAlign w:val="subscript"/>
              </w:rPr>
              <w:t>DL_high</w:t>
            </w:r>
          </w:p>
        </w:tc>
        <w:tc>
          <w:tcPr>
            <w:tcW w:w="510" w:type="pct"/>
            <w:tcBorders>
              <w:top w:val="single" w:sz="4" w:space="0" w:color="auto"/>
              <w:left w:val="single" w:sz="4" w:space="0" w:color="auto"/>
              <w:bottom w:val="single" w:sz="4" w:space="0" w:color="auto"/>
              <w:right w:val="single" w:sz="4" w:space="0" w:color="auto"/>
            </w:tcBorders>
            <w:vAlign w:val="center"/>
            <w:hideMark/>
          </w:tcPr>
          <w:p w14:paraId="5EBEEC78" w14:textId="77777777" w:rsidR="00E70D92" w:rsidRPr="00E70D92" w:rsidRDefault="00E70D92" w:rsidP="003203FE">
            <w:pPr>
              <w:pStyle w:val="Tabletext"/>
              <w:jc w:val="center"/>
            </w:pPr>
            <w:r w:rsidRPr="00E70D92">
              <w:t>−50</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5D82ABA8" w14:textId="77777777" w:rsidR="00E70D92" w:rsidRPr="00E70D92" w:rsidRDefault="00E70D92" w:rsidP="003203FE">
            <w:pPr>
              <w:pStyle w:val="Tabletext"/>
              <w:jc w:val="center"/>
            </w:pPr>
            <w:r w:rsidRPr="00E70D92">
              <w:t>1</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790033BB" w14:textId="77777777" w:rsidR="00E70D92" w:rsidRPr="00E70D92" w:rsidRDefault="00E70D92" w:rsidP="003203FE">
            <w:pPr>
              <w:pStyle w:val="Tabletext"/>
              <w:jc w:val="center"/>
            </w:pPr>
            <w:r w:rsidRPr="00E70D92">
              <w:t>2</w:t>
            </w:r>
          </w:p>
        </w:tc>
      </w:tr>
      <w:tr w:rsidR="00787CD5" w:rsidRPr="00E70D92" w14:paraId="50156BE3" w14:textId="77777777" w:rsidTr="003203FE">
        <w:trPr>
          <w:jc w:val="center"/>
        </w:trPr>
        <w:tc>
          <w:tcPr>
            <w:tcW w:w="817" w:type="pct"/>
            <w:tcBorders>
              <w:top w:val="single" w:sz="4" w:space="0" w:color="auto"/>
              <w:left w:val="single" w:sz="4" w:space="0" w:color="auto"/>
              <w:bottom w:val="single" w:sz="4" w:space="0" w:color="auto"/>
              <w:right w:val="single" w:sz="4" w:space="0" w:color="auto"/>
            </w:tcBorders>
            <w:hideMark/>
          </w:tcPr>
          <w:p w14:paraId="402B71D0" w14:textId="77777777" w:rsidR="00E70D92" w:rsidRPr="00E70D92" w:rsidRDefault="00E70D92" w:rsidP="00BA5B92">
            <w:pPr>
              <w:pStyle w:val="Tabletext"/>
              <w:jc w:val="center"/>
            </w:pPr>
            <w:r w:rsidRPr="00E70D92">
              <w:t>CA_41-42</w:t>
            </w:r>
          </w:p>
        </w:tc>
        <w:tc>
          <w:tcPr>
            <w:tcW w:w="1293" w:type="pct"/>
            <w:tcBorders>
              <w:top w:val="single" w:sz="4" w:space="0" w:color="auto"/>
              <w:left w:val="single" w:sz="4" w:space="0" w:color="auto"/>
              <w:bottom w:val="single" w:sz="4" w:space="0" w:color="auto"/>
              <w:right w:val="single" w:sz="4" w:space="0" w:color="auto"/>
            </w:tcBorders>
            <w:vAlign w:val="center"/>
            <w:hideMark/>
          </w:tcPr>
          <w:p w14:paraId="5DBA0656" w14:textId="77777777" w:rsidR="00E70D92" w:rsidRPr="00E70D92" w:rsidRDefault="00E70D92" w:rsidP="00BA5B92">
            <w:pPr>
              <w:pStyle w:val="Tabletext"/>
              <w:jc w:val="left"/>
            </w:pPr>
            <w:r w:rsidRPr="00E70D92">
              <w:t>Gama de frecuencias</w:t>
            </w:r>
          </w:p>
        </w:tc>
        <w:tc>
          <w:tcPr>
            <w:tcW w:w="639" w:type="pct"/>
            <w:tcBorders>
              <w:top w:val="single" w:sz="4" w:space="0" w:color="auto"/>
              <w:left w:val="single" w:sz="4" w:space="0" w:color="auto"/>
              <w:bottom w:val="single" w:sz="4" w:space="0" w:color="auto"/>
              <w:right w:val="nil"/>
            </w:tcBorders>
            <w:vAlign w:val="center"/>
            <w:hideMark/>
          </w:tcPr>
          <w:p w14:paraId="4491FFE9" w14:textId="77777777" w:rsidR="00E70D92" w:rsidRPr="00E70D92" w:rsidRDefault="00E70D92" w:rsidP="003203FE">
            <w:pPr>
              <w:pStyle w:val="Tabletext"/>
              <w:jc w:val="center"/>
            </w:pPr>
            <w:r w:rsidRPr="00E70D92">
              <w:t>1 884,5</w:t>
            </w:r>
          </w:p>
        </w:tc>
        <w:tc>
          <w:tcPr>
            <w:tcW w:w="185" w:type="pct"/>
            <w:tcBorders>
              <w:top w:val="single" w:sz="4" w:space="0" w:color="auto"/>
              <w:left w:val="nil"/>
              <w:bottom w:val="single" w:sz="4" w:space="0" w:color="auto"/>
              <w:right w:val="nil"/>
            </w:tcBorders>
            <w:vAlign w:val="center"/>
          </w:tcPr>
          <w:p w14:paraId="30137259" w14:textId="77777777" w:rsidR="00E70D92" w:rsidRPr="00E70D92" w:rsidRDefault="00E70D92" w:rsidP="003203FE">
            <w:pPr>
              <w:pStyle w:val="Tabletext"/>
              <w:jc w:val="center"/>
            </w:pPr>
          </w:p>
        </w:tc>
        <w:tc>
          <w:tcPr>
            <w:tcW w:w="517" w:type="pct"/>
            <w:tcBorders>
              <w:top w:val="single" w:sz="4" w:space="0" w:color="auto"/>
              <w:left w:val="nil"/>
              <w:bottom w:val="single" w:sz="4" w:space="0" w:color="auto"/>
              <w:right w:val="single" w:sz="4" w:space="0" w:color="auto"/>
            </w:tcBorders>
            <w:vAlign w:val="center"/>
            <w:hideMark/>
          </w:tcPr>
          <w:p w14:paraId="75169EF7" w14:textId="77777777" w:rsidR="00E70D92" w:rsidRPr="00E70D92" w:rsidRDefault="00E70D92" w:rsidP="003203FE">
            <w:pPr>
              <w:pStyle w:val="Tabletext"/>
              <w:jc w:val="center"/>
            </w:pPr>
            <w:r w:rsidRPr="00E70D92">
              <w:t>1 915,7</w:t>
            </w:r>
          </w:p>
        </w:tc>
        <w:tc>
          <w:tcPr>
            <w:tcW w:w="510" w:type="pct"/>
            <w:tcBorders>
              <w:top w:val="single" w:sz="4" w:space="0" w:color="auto"/>
              <w:left w:val="single" w:sz="4" w:space="0" w:color="auto"/>
              <w:bottom w:val="single" w:sz="4" w:space="0" w:color="auto"/>
              <w:right w:val="single" w:sz="4" w:space="0" w:color="auto"/>
            </w:tcBorders>
            <w:vAlign w:val="center"/>
            <w:hideMark/>
          </w:tcPr>
          <w:p w14:paraId="7FDD5360" w14:textId="77777777" w:rsidR="00E70D92" w:rsidRPr="00E70D92" w:rsidRDefault="00E70D92" w:rsidP="003203FE">
            <w:pPr>
              <w:pStyle w:val="Tabletext"/>
              <w:jc w:val="center"/>
            </w:pPr>
            <w:r w:rsidRPr="00E70D92">
              <w:t>−41</w:t>
            </w:r>
          </w:p>
        </w:tc>
        <w:tc>
          <w:tcPr>
            <w:tcW w:w="501" w:type="pct"/>
            <w:tcBorders>
              <w:top w:val="single" w:sz="4" w:space="0" w:color="auto"/>
              <w:left w:val="single" w:sz="4" w:space="0" w:color="auto"/>
              <w:bottom w:val="single" w:sz="4" w:space="0" w:color="auto"/>
              <w:right w:val="single" w:sz="4" w:space="0" w:color="auto"/>
            </w:tcBorders>
            <w:noWrap/>
            <w:vAlign w:val="center"/>
            <w:hideMark/>
          </w:tcPr>
          <w:p w14:paraId="68D48E92" w14:textId="77777777" w:rsidR="00E70D92" w:rsidRPr="00E70D92" w:rsidRDefault="00E70D92" w:rsidP="003203FE">
            <w:pPr>
              <w:pStyle w:val="Tabletext"/>
              <w:jc w:val="center"/>
            </w:pPr>
            <w:r w:rsidRPr="00E70D92">
              <w:t>0,3</w:t>
            </w:r>
          </w:p>
        </w:tc>
        <w:tc>
          <w:tcPr>
            <w:tcW w:w="538" w:type="pct"/>
            <w:tcBorders>
              <w:top w:val="single" w:sz="4" w:space="0" w:color="auto"/>
              <w:left w:val="single" w:sz="4" w:space="0" w:color="auto"/>
              <w:bottom w:val="single" w:sz="4" w:space="0" w:color="auto"/>
              <w:right w:val="single" w:sz="4" w:space="0" w:color="auto"/>
            </w:tcBorders>
            <w:noWrap/>
            <w:vAlign w:val="center"/>
            <w:hideMark/>
          </w:tcPr>
          <w:p w14:paraId="3D6E6B41" w14:textId="77777777" w:rsidR="00E70D92" w:rsidRPr="00E70D92" w:rsidRDefault="00E70D92" w:rsidP="003203FE">
            <w:pPr>
              <w:pStyle w:val="Tabletext"/>
              <w:jc w:val="center"/>
            </w:pPr>
            <w:r w:rsidRPr="00E70D92">
              <w:t>4, 18</w:t>
            </w:r>
          </w:p>
        </w:tc>
      </w:tr>
      <w:tr w:rsidR="00E70D92" w:rsidRPr="00E70D92" w14:paraId="102BC8BB" w14:textId="77777777" w:rsidTr="00787CD5">
        <w:trPr>
          <w:trHeight w:val="157"/>
          <w:jc w:val="center"/>
        </w:trPr>
        <w:tc>
          <w:tcPr>
            <w:tcW w:w="5000" w:type="pct"/>
            <w:gridSpan w:val="8"/>
            <w:tcBorders>
              <w:top w:val="nil"/>
              <w:left w:val="nil"/>
              <w:bottom w:val="nil"/>
              <w:right w:val="nil"/>
            </w:tcBorders>
            <w:hideMark/>
          </w:tcPr>
          <w:p w14:paraId="321B9CED" w14:textId="76323C19" w:rsidR="00BA5B92" w:rsidRDefault="00BA5B92" w:rsidP="003203FE">
            <w:pPr>
              <w:pStyle w:val="TableLegendNote"/>
              <w:rPr>
                <w:i/>
                <w:iCs/>
                <w:lang w:val="es-ES"/>
              </w:rPr>
            </w:pPr>
            <w:r w:rsidRPr="009150D1">
              <w:rPr>
                <w:i/>
                <w:iCs/>
                <w:lang w:val="es-ES"/>
              </w:rPr>
              <w:t>Notas relativas al Cuadro A</w:t>
            </w:r>
            <w:r>
              <w:rPr>
                <w:i/>
                <w:iCs/>
                <w:lang w:val="es-ES"/>
              </w:rPr>
              <w:t>1</w:t>
            </w:r>
            <w:r w:rsidRPr="009150D1">
              <w:rPr>
                <w:i/>
                <w:iCs/>
                <w:lang w:val="es-ES"/>
              </w:rPr>
              <w:t>-</w:t>
            </w:r>
            <w:r>
              <w:rPr>
                <w:i/>
                <w:iCs/>
                <w:lang w:val="es-ES"/>
              </w:rPr>
              <w:t>41</w:t>
            </w:r>
            <w:r w:rsidRPr="009150D1">
              <w:rPr>
                <w:i/>
                <w:iCs/>
                <w:lang w:val="es-ES"/>
              </w:rPr>
              <w:t>:</w:t>
            </w:r>
          </w:p>
          <w:p w14:paraId="60D8C40C" w14:textId="366101E5" w:rsidR="00E70D92" w:rsidRPr="00787CD5" w:rsidRDefault="00E70D92" w:rsidP="003203FE">
            <w:pPr>
              <w:pStyle w:val="TableLegendNote"/>
              <w:rPr>
                <w:lang w:val="es-ES"/>
              </w:rPr>
            </w:pPr>
            <w:r w:rsidRPr="00787CD5">
              <w:rPr>
                <w:lang w:val="es-ES"/>
              </w:rPr>
              <w:t>NOTA</w:t>
            </w:r>
            <w:r w:rsidR="00BA5B92">
              <w:rPr>
                <w:lang w:val="es-ES"/>
              </w:rPr>
              <w:t> </w:t>
            </w:r>
            <w:r w:rsidRPr="00787CD5">
              <w:rPr>
                <w:lang w:val="es-ES"/>
              </w:rPr>
              <w:t>1</w:t>
            </w:r>
            <w:r w:rsidR="00BA5B92">
              <w:rPr>
                <w:lang w:val="es-ES"/>
              </w:rPr>
              <w:t> </w:t>
            </w:r>
            <w:r w:rsidRPr="00787CD5">
              <w:rPr>
                <w:lang w:val="es-ES"/>
              </w:rPr>
              <w:t>–</w:t>
            </w:r>
            <w:r w:rsidR="00BA5B92">
              <w:rPr>
                <w:lang w:val="es-ES"/>
              </w:rPr>
              <w:t> </w:t>
            </w:r>
            <w:r w:rsidRPr="00787CD5">
              <w:rPr>
                <w:lang w:val="es-ES"/>
              </w:rPr>
              <w:t>F</w:t>
            </w:r>
            <w:r w:rsidRPr="00787CD5">
              <w:rPr>
                <w:vertAlign w:val="subscript"/>
                <w:lang w:val="es-ES"/>
              </w:rPr>
              <w:t>DL_low</w:t>
            </w:r>
            <w:r w:rsidRPr="00787CD5">
              <w:rPr>
                <w:lang w:val="es-ES"/>
              </w:rPr>
              <w:t xml:space="preserve"> y F</w:t>
            </w:r>
            <w:r w:rsidRPr="00787CD5">
              <w:rPr>
                <w:vertAlign w:val="subscript"/>
                <w:lang w:val="es-ES"/>
              </w:rPr>
              <w:t>DL_high</w:t>
            </w:r>
            <w:r w:rsidRPr="00787CD5">
              <w:rPr>
                <w:lang w:val="es-ES"/>
              </w:rPr>
              <w:t xml:space="preserve"> son las bandas de frecuencias E-UTRA especificadas en el Cuadro</w:t>
            </w:r>
            <w:r w:rsidR="005D1213">
              <w:rPr>
                <w:lang w:val="es-ES"/>
              </w:rPr>
              <w:t> </w:t>
            </w:r>
            <w:r w:rsidR="003203FE">
              <w:rPr>
                <w:lang w:val="es-ES"/>
              </w:rPr>
              <w:t>A</w:t>
            </w:r>
            <w:r w:rsidRPr="00787CD5">
              <w:rPr>
                <w:lang w:val="es-ES"/>
              </w:rPr>
              <w:t>1-1.</w:t>
            </w:r>
          </w:p>
          <w:p w14:paraId="76E5DF5E" w14:textId="064693AB" w:rsidR="00E70D92" w:rsidRPr="00787CD5" w:rsidRDefault="00E70D92" w:rsidP="003203FE">
            <w:pPr>
              <w:pStyle w:val="TableLegendNote"/>
              <w:rPr>
                <w:lang w:val="es-ES"/>
              </w:rPr>
            </w:pPr>
            <w:r w:rsidRPr="00787CD5">
              <w:rPr>
                <w:lang w:val="es-ES"/>
              </w:rPr>
              <w:t>NOTA</w:t>
            </w:r>
            <w:r w:rsidR="00BA5B92">
              <w:rPr>
                <w:lang w:val="es-ES"/>
              </w:rPr>
              <w:t> </w:t>
            </w:r>
            <w:r w:rsidRPr="00787CD5">
              <w:rPr>
                <w:lang w:val="es-ES"/>
              </w:rPr>
              <w:t>2</w:t>
            </w:r>
            <w:r w:rsidR="00BA5B92">
              <w:rPr>
                <w:lang w:val="es-ES"/>
              </w:rPr>
              <w:t> </w:t>
            </w:r>
            <w:r w:rsidRPr="00787CD5">
              <w:rPr>
                <w:lang w:val="es-ES"/>
              </w:rPr>
              <w:t>–</w:t>
            </w:r>
            <w:r w:rsidR="00BA5B92">
              <w:rPr>
                <w:lang w:val="es-ES"/>
              </w:rPr>
              <w:t> </w:t>
            </w:r>
            <w:r w:rsidRPr="00787CD5">
              <w:rPr>
                <w:lang w:val="es-ES"/>
              </w:rPr>
              <w:t>Excepcionalmente, se permiten las mediciones cuyos niveles no sobrepasen los requisitos aplicables definidos en el Cuadro</w:t>
            </w:r>
            <w:r w:rsidR="005D1213">
              <w:rPr>
                <w:lang w:val="es-ES"/>
              </w:rPr>
              <w:t> </w:t>
            </w:r>
            <w:r w:rsidRPr="00787CD5">
              <w:rPr>
                <w:lang w:val="es-ES"/>
              </w:rPr>
              <w:t>A1</w:t>
            </w:r>
            <w:r w:rsidRPr="00787CD5">
              <w:rPr>
                <w:lang w:val="es-ES"/>
              </w:rPr>
              <w:noBreakHyphen/>
              <w:t>39 para cada portadora E-UTRA asignada utilizada en la medición debido a las emisiones no esenciales del segundo, el tercer, el cuarto (o el quinto) armónico. Se permite una excepción si existe al menos un repetidor en el ancho de banda de transmisión para el que el segundo, el tercer o el cuarto armónico se encuentre total o parcialmente dentro del ancho de banda de medición (MBW).</w:t>
            </w:r>
          </w:p>
          <w:p w14:paraId="6BB6FF46" w14:textId="4F56F177" w:rsidR="00E70D92" w:rsidRPr="00787CD5" w:rsidRDefault="00E70D92" w:rsidP="003203FE">
            <w:pPr>
              <w:pStyle w:val="TableLegendNote"/>
              <w:rPr>
                <w:lang w:val="es-ES"/>
              </w:rPr>
            </w:pPr>
            <w:r w:rsidRPr="00787CD5">
              <w:rPr>
                <w:lang w:val="es-ES"/>
              </w:rPr>
              <w:t>NOTA</w:t>
            </w:r>
            <w:r w:rsidR="00BA5B92">
              <w:rPr>
                <w:lang w:val="es-ES"/>
              </w:rPr>
              <w:t> </w:t>
            </w:r>
            <w:r w:rsidRPr="00787CD5">
              <w:rPr>
                <w:lang w:val="es-ES"/>
              </w:rPr>
              <w:t>3</w:t>
            </w:r>
            <w:r w:rsidR="00BA5B92">
              <w:rPr>
                <w:lang w:val="es-ES"/>
              </w:rPr>
              <w:t> </w:t>
            </w:r>
            <w:r w:rsidRPr="00787CD5">
              <w:rPr>
                <w:lang w:val="es-ES"/>
              </w:rPr>
              <w:t>–</w:t>
            </w:r>
            <w:r w:rsidR="00BA5B92">
              <w:rPr>
                <w:lang w:val="es-ES"/>
              </w:rPr>
              <w:t> </w:t>
            </w:r>
            <w:r w:rsidRPr="00787CD5">
              <w:rPr>
                <w:lang w:val="es-ES"/>
              </w:rPr>
              <w:t xml:space="preserve">Estos requisitos también se aplican a las gamas de frecuencias que están separadas menos de </w:t>
            </w:r>
            <w:r w:rsidRPr="003203FE">
              <w:rPr>
                <w:i/>
                <w:iCs/>
                <w:lang w:val="es-ES"/>
              </w:rPr>
              <w:t>F</w:t>
            </w:r>
            <w:r w:rsidRPr="003203FE">
              <w:rPr>
                <w:i/>
                <w:iCs/>
                <w:vertAlign w:val="subscript"/>
                <w:lang w:val="es-ES"/>
              </w:rPr>
              <w:t>OOB</w:t>
            </w:r>
            <w:r w:rsidRPr="00787CD5">
              <w:rPr>
                <w:vertAlign w:val="subscript"/>
                <w:lang w:val="es-ES"/>
              </w:rPr>
              <w:t xml:space="preserve"> </w:t>
            </w:r>
            <w:r w:rsidRPr="00787CD5">
              <w:rPr>
                <w:lang w:val="es-ES"/>
              </w:rPr>
              <w:t>(MHz) del borde del ancho de banda de canal agregado (Cuadros</w:t>
            </w:r>
            <w:r w:rsidR="003203FE">
              <w:rPr>
                <w:lang w:val="es-ES"/>
              </w:rPr>
              <w:t> </w:t>
            </w:r>
            <w:r w:rsidRPr="00787CD5">
              <w:rPr>
                <w:lang w:val="es-ES"/>
              </w:rPr>
              <w:t>A1-37 y A1-39).</w:t>
            </w:r>
          </w:p>
          <w:p w14:paraId="666C1072" w14:textId="439E490D" w:rsidR="00E70D92" w:rsidRPr="00787CD5" w:rsidRDefault="00E70D92" w:rsidP="003203FE">
            <w:pPr>
              <w:pStyle w:val="TableLegendNote"/>
              <w:rPr>
                <w:lang w:val="es-ES"/>
              </w:rPr>
            </w:pPr>
            <w:r w:rsidRPr="00787CD5">
              <w:rPr>
                <w:lang w:val="es-ES"/>
              </w:rPr>
              <w:t>NOTA 4 – Aplicable cuando coexista con un sistema PHS operativo en la banda 1 884,5</w:t>
            </w:r>
            <w:r w:rsidR="003203FE">
              <w:rPr>
                <w:lang w:val="es-ES"/>
              </w:rPr>
              <w:noBreakHyphen/>
            </w:r>
            <w:r w:rsidRPr="00787CD5">
              <w:rPr>
                <w:lang w:val="es-ES"/>
              </w:rPr>
              <w:t>1 915,7 MHz.</w:t>
            </w:r>
          </w:p>
          <w:p w14:paraId="77FBC119" w14:textId="7AF5EB76" w:rsidR="003203FE" w:rsidRPr="003203FE" w:rsidRDefault="00E70D92" w:rsidP="003203FE">
            <w:pPr>
              <w:pStyle w:val="TableLegendNote"/>
              <w:rPr>
                <w:lang w:val="es-ES"/>
              </w:rPr>
            </w:pPr>
            <w:r w:rsidRPr="00787CD5">
              <w:rPr>
                <w:lang w:val="es-ES"/>
              </w:rPr>
              <w:t>NOTA 5 – Aplicable cuando la portadora E-UTRA asignada esté confinada entre 718 MHz y 748 MHz, y cuando el ancho de banda de canal utilizado sea de 5 o 10 MHz.</w:t>
            </w:r>
          </w:p>
        </w:tc>
      </w:tr>
    </w:tbl>
    <w:p w14:paraId="21D8A908" w14:textId="09CBA3FC" w:rsidR="00BA5B92" w:rsidRPr="005D1213" w:rsidRDefault="00BA5B92" w:rsidP="00BA5B92">
      <w:pPr>
        <w:pStyle w:val="Tablefin"/>
        <w:rPr>
          <w:lang w:val="es-ES"/>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1"/>
      </w:tblGrid>
      <w:tr w:rsidR="00BA5B92" w:rsidRPr="00E70D92" w14:paraId="5C307F37" w14:textId="77777777" w:rsidTr="003203FE">
        <w:trPr>
          <w:cantSplit/>
          <w:trHeight w:val="157"/>
          <w:jc w:val="center"/>
        </w:trPr>
        <w:tc>
          <w:tcPr>
            <w:tcW w:w="5000" w:type="pct"/>
            <w:tcBorders>
              <w:top w:val="nil"/>
              <w:left w:val="nil"/>
              <w:bottom w:val="nil"/>
              <w:right w:val="nil"/>
            </w:tcBorders>
            <w:hideMark/>
          </w:tcPr>
          <w:p w14:paraId="3D586A29" w14:textId="16D6C9C8" w:rsidR="003E3566" w:rsidRDefault="003E3566" w:rsidP="003203FE">
            <w:pPr>
              <w:pStyle w:val="TableLegendNote"/>
              <w:rPr>
                <w:lang w:val="es-ES"/>
              </w:rPr>
            </w:pPr>
            <w:bookmarkStart w:id="28" w:name="_Hlk184634379"/>
            <w:r w:rsidRPr="003E3566">
              <w:rPr>
                <w:i/>
                <w:iCs/>
                <w:lang w:val="es-ES"/>
              </w:rPr>
              <w:lastRenderedPageBreak/>
              <w:t>Notas relativas al Cuadro A1-41</w:t>
            </w:r>
            <w:r>
              <w:rPr>
                <w:i/>
                <w:iCs/>
                <w:lang w:val="es-ES"/>
              </w:rPr>
              <w:t xml:space="preserve"> (continuación)</w:t>
            </w:r>
            <w:r w:rsidRPr="003E3566">
              <w:rPr>
                <w:i/>
                <w:iCs/>
                <w:lang w:val="es-ES"/>
              </w:rPr>
              <w:t>:</w:t>
            </w:r>
          </w:p>
          <w:p w14:paraId="6D3B9DF6" w14:textId="53068CE7" w:rsidR="00BA5B92" w:rsidRPr="00787CD5" w:rsidRDefault="00BA5B92" w:rsidP="003203FE">
            <w:pPr>
              <w:pStyle w:val="TableLegendNote"/>
              <w:rPr>
                <w:lang w:val="es-ES"/>
              </w:rPr>
            </w:pPr>
            <w:r w:rsidRPr="00787CD5">
              <w:rPr>
                <w:lang w:val="es-ES"/>
              </w:rPr>
              <w:t>NOTA</w:t>
            </w:r>
            <w:r>
              <w:rPr>
                <w:lang w:val="es-ES"/>
              </w:rPr>
              <w:t> </w:t>
            </w:r>
            <w:r w:rsidRPr="00787CD5">
              <w:rPr>
                <w:lang w:val="es-ES"/>
              </w:rPr>
              <w:t>6</w:t>
            </w:r>
            <w:r>
              <w:rPr>
                <w:lang w:val="es-ES"/>
              </w:rPr>
              <w:t> </w:t>
            </w:r>
            <w:r w:rsidRPr="00787CD5">
              <w:rPr>
                <w:lang w:val="es-ES"/>
              </w:rPr>
              <w:t>–</w:t>
            </w:r>
            <w:r>
              <w:rPr>
                <w:lang w:val="es-ES"/>
              </w:rPr>
              <w:t> </w:t>
            </w:r>
            <w:r w:rsidRPr="00787CD5">
              <w:rPr>
                <w:lang w:val="es-ES"/>
              </w:rPr>
              <w:t>Excepcionalmente, se permiten las mediciones cuyos niveles no sobrepasen el requisito aplicable de −36 dBm/MHz para cada portadora E-UTRA asignada utilizada en la medición debido a las emisiones no esenciales del tercer armónico. Se permite una excepción si existe al menos un repetidor en el ancho de banda de transmisión para el que el tercer armónico se encuentre total o parcialmente dentro del ancho de banda de medición (MBW).</w:t>
            </w:r>
          </w:p>
          <w:p w14:paraId="2327DA49" w14:textId="77777777" w:rsidR="00BA5B92" w:rsidRPr="00787CD5" w:rsidRDefault="00BA5B92" w:rsidP="003203FE">
            <w:pPr>
              <w:pStyle w:val="TableLegendNote"/>
              <w:rPr>
                <w:lang w:val="es-ES"/>
              </w:rPr>
            </w:pPr>
            <w:r w:rsidRPr="00787CD5">
              <w:rPr>
                <w:lang w:val="es-ES"/>
              </w:rPr>
              <w:t>NOTA</w:t>
            </w:r>
            <w:r>
              <w:rPr>
                <w:lang w:val="es-ES"/>
              </w:rPr>
              <w:t> </w:t>
            </w:r>
            <w:r w:rsidRPr="00787CD5">
              <w:rPr>
                <w:lang w:val="es-ES"/>
              </w:rPr>
              <w:t>7</w:t>
            </w:r>
            <w:r>
              <w:rPr>
                <w:lang w:val="es-ES"/>
              </w:rPr>
              <w:t> </w:t>
            </w:r>
            <w:r w:rsidRPr="00787CD5">
              <w:rPr>
                <w:lang w:val="es-ES"/>
              </w:rPr>
              <w:t>–</w:t>
            </w:r>
            <w:r>
              <w:rPr>
                <w:lang w:val="es-ES"/>
              </w:rPr>
              <w:t> </w:t>
            </w:r>
            <w:r w:rsidRPr="00787CD5">
              <w:rPr>
                <w:lang w:val="es-ES"/>
              </w:rPr>
              <w:t>Aplicable cuando la red indique NS_05 en el §</w:t>
            </w:r>
            <w:r>
              <w:rPr>
                <w:lang w:val="es-ES"/>
              </w:rPr>
              <w:t> </w:t>
            </w:r>
            <w:r w:rsidRPr="00787CD5">
              <w:rPr>
                <w:lang w:val="es-ES"/>
              </w:rPr>
              <w:t>4.5.1.</w:t>
            </w:r>
          </w:p>
          <w:p w14:paraId="4AEDD5FF" w14:textId="77777777" w:rsidR="00BA5B92" w:rsidRPr="00787CD5" w:rsidRDefault="00BA5B92" w:rsidP="003203FE">
            <w:pPr>
              <w:pStyle w:val="TableLegendNote"/>
              <w:rPr>
                <w:lang w:val="es-ES"/>
              </w:rPr>
            </w:pPr>
            <w:r w:rsidRPr="00787CD5">
              <w:rPr>
                <w:lang w:val="es-ES"/>
              </w:rPr>
              <w:t>NOTA</w:t>
            </w:r>
            <w:r>
              <w:rPr>
                <w:lang w:val="es-ES"/>
              </w:rPr>
              <w:t> </w:t>
            </w:r>
            <w:r w:rsidRPr="00787CD5">
              <w:rPr>
                <w:lang w:val="es-ES"/>
              </w:rPr>
              <w:t>8</w:t>
            </w:r>
            <w:r>
              <w:rPr>
                <w:lang w:val="es-ES"/>
              </w:rPr>
              <w:t> </w:t>
            </w:r>
            <w:r w:rsidRPr="00787CD5">
              <w:rPr>
                <w:lang w:val="es-ES"/>
              </w:rPr>
              <w:t>–</w:t>
            </w:r>
            <w:r>
              <w:rPr>
                <w:lang w:val="es-ES"/>
              </w:rPr>
              <w:t> </w:t>
            </w:r>
            <w:r w:rsidRPr="00787CD5">
              <w:rPr>
                <w:lang w:val="es-ES"/>
              </w:rPr>
              <w:t>Aplicable cuando la red indique NS_08 en el §</w:t>
            </w:r>
            <w:r>
              <w:rPr>
                <w:lang w:val="es-ES"/>
              </w:rPr>
              <w:t> </w:t>
            </w:r>
            <w:r w:rsidRPr="00787CD5">
              <w:rPr>
                <w:lang w:val="es-ES"/>
              </w:rPr>
              <w:t>4.5.3.</w:t>
            </w:r>
          </w:p>
          <w:p w14:paraId="21376950" w14:textId="77777777" w:rsidR="00BA5B92" w:rsidRPr="00787CD5" w:rsidRDefault="00BA5B92" w:rsidP="003203FE">
            <w:pPr>
              <w:pStyle w:val="TableLegendNote"/>
              <w:rPr>
                <w:lang w:val="es-ES"/>
              </w:rPr>
            </w:pPr>
            <w:r w:rsidRPr="00787CD5">
              <w:rPr>
                <w:lang w:val="es-ES"/>
              </w:rPr>
              <w:t>NOTA</w:t>
            </w:r>
            <w:r>
              <w:rPr>
                <w:lang w:val="es-ES"/>
              </w:rPr>
              <w:t> </w:t>
            </w:r>
            <w:r w:rsidRPr="00787CD5">
              <w:rPr>
                <w:lang w:val="es-ES"/>
              </w:rPr>
              <w:t>9</w:t>
            </w:r>
            <w:r>
              <w:rPr>
                <w:lang w:val="es-ES"/>
              </w:rPr>
              <w:t> </w:t>
            </w:r>
            <w:r w:rsidRPr="00787CD5">
              <w:rPr>
                <w:lang w:val="es-ES"/>
              </w:rPr>
              <w:t>–</w:t>
            </w:r>
            <w:r>
              <w:rPr>
                <w:lang w:val="es-ES"/>
              </w:rPr>
              <w:t> </w:t>
            </w:r>
            <w:r w:rsidRPr="00787CD5">
              <w:rPr>
                <w:lang w:val="es-ES"/>
              </w:rPr>
              <w:t>Está por definir si la gama de frecuencias aplicable debería ser 793-805 MHz en lugar de 799</w:t>
            </w:r>
            <w:r>
              <w:rPr>
                <w:lang w:val="es-ES"/>
              </w:rPr>
              <w:noBreakHyphen/>
            </w:r>
            <w:r w:rsidRPr="00787CD5">
              <w:rPr>
                <w:lang w:val="es-ES"/>
              </w:rPr>
              <w:t>805 MHz.</w:t>
            </w:r>
          </w:p>
          <w:p w14:paraId="65CFD516" w14:textId="066DBBD2" w:rsidR="00BA5B92" w:rsidRPr="00787CD5" w:rsidRDefault="00BA5B92" w:rsidP="003203FE">
            <w:pPr>
              <w:pStyle w:val="TableLegendNote"/>
              <w:rPr>
                <w:lang w:val="es-ES"/>
              </w:rPr>
            </w:pPr>
            <w:r w:rsidRPr="00787CD5">
              <w:rPr>
                <w:lang w:val="es-ES"/>
              </w:rPr>
              <w:t>NOTA 10 – Este requisito se aplica a los canales E-UTRA con un ancho de banda de 5, 10, 15 y 20 MHz atribuidos entre 1 744,9 MHz y 1</w:t>
            </w:r>
            <w:r w:rsidR="00B95994">
              <w:rPr>
                <w:lang w:val="es-ES"/>
              </w:rPr>
              <w:t> </w:t>
            </w:r>
            <w:r w:rsidRPr="00787CD5">
              <w:rPr>
                <w:lang w:val="es-ES"/>
              </w:rPr>
              <w:t>784,9 MHz.</w:t>
            </w:r>
          </w:p>
          <w:p w14:paraId="712EA194" w14:textId="77777777" w:rsidR="00BA5B92" w:rsidRPr="00787CD5" w:rsidRDefault="00BA5B92" w:rsidP="003203FE">
            <w:pPr>
              <w:pStyle w:val="TableLegendNote"/>
              <w:rPr>
                <w:lang w:val="es-ES"/>
              </w:rPr>
            </w:pPr>
            <w:r w:rsidRPr="00787CD5">
              <w:rPr>
                <w:lang w:val="es-ES"/>
              </w:rPr>
              <w:t>NOTA</w:t>
            </w:r>
            <w:r>
              <w:rPr>
                <w:lang w:val="es-ES"/>
              </w:rPr>
              <w:t> </w:t>
            </w:r>
            <w:r w:rsidRPr="00787CD5">
              <w:rPr>
                <w:lang w:val="es-ES"/>
              </w:rPr>
              <w:t>11</w:t>
            </w:r>
            <w:r>
              <w:rPr>
                <w:lang w:val="es-ES"/>
              </w:rPr>
              <w:t> </w:t>
            </w:r>
            <w:r w:rsidRPr="00787CD5">
              <w:rPr>
                <w:lang w:val="es-ES"/>
              </w:rPr>
              <w:t>–</w:t>
            </w:r>
            <w:r>
              <w:rPr>
                <w:lang w:val="es-ES"/>
              </w:rPr>
              <w:t> </w:t>
            </w:r>
            <w:r w:rsidRPr="00787CD5">
              <w:rPr>
                <w:lang w:val="es-ES"/>
              </w:rPr>
              <w:t>Este requisito es aplicable únicamente en los siguientes casos:</w:t>
            </w:r>
          </w:p>
          <w:p w14:paraId="24F99CE2" w14:textId="44F6626E" w:rsidR="00BA5B92" w:rsidRPr="00787CD5" w:rsidRDefault="00BA5B92" w:rsidP="003203FE">
            <w:pPr>
              <w:pStyle w:val="TableLegendNote"/>
              <w:ind w:left="284" w:hanging="284"/>
              <w:rPr>
                <w:lang w:val="es-ES"/>
              </w:rPr>
            </w:pPr>
            <w:r w:rsidRPr="00787CD5">
              <w:rPr>
                <w:lang w:val="es-ES"/>
              </w:rPr>
              <w:t>–</w:t>
            </w:r>
            <w:r w:rsidRPr="00787CD5">
              <w:rPr>
                <w:lang w:val="es-ES"/>
              </w:rPr>
              <w:tab/>
              <w:t>para portadoras con un ancho de banda de canal de 5</w:t>
            </w:r>
            <w:r w:rsidR="00B95994">
              <w:rPr>
                <w:lang w:val="es-ES"/>
              </w:rPr>
              <w:t> </w:t>
            </w:r>
            <w:r w:rsidRPr="00787CD5">
              <w:rPr>
                <w:lang w:val="es-ES"/>
              </w:rPr>
              <w:t>MHz cuando la frecuencia central de la portadora (</w:t>
            </w:r>
            <w:r w:rsidRPr="003203FE">
              <w:rPr>
                <w:i/>
                <w:iCs/>
                <w:lang w:val="es-ES"/>
              </w:rPr>
              <w:t>F</w:t>
            </w:r>
            <w:r w:rsidRPr="003203FE">
              <w:rPr>
                <w:i/>
                <w:iCs/>
                <w:vertAlign w:val="subscript"/>
                <w:lang w:val="es-ES"/>
              </w:rPr>
              <w:t>c</w:t>
            </w:r>
            <w:r w:rsidRPr="00787CD5">
              <w:rPr>
                <w:lang w:val="es-ES"/>
              </w:rPr>
              <w:t>) pertenece a la gama 902,5</w:t>
            </w:r>
            <w:r w:rsidR="00B95994">
              <w:rPr>
                <w:lang w:val="es-ES"/>
              </w:rPr>
              <w:t> </w:t>
            </w:r>
            <w:r w:rsidRPr="00787CD5">
              <w:rPr>
                <w:lang w:val="es-ES"/>
              </w:rPr>
              <w:t xml:space="preserve">MHz ≤ </w:t>
            </w:r>
            <w:r w:rsidRPr="003203FE">
              <w:rPr>
                <w:i/>
                <w:iCs/>
                <w:lang w:val="es-ES"/>
              </w:rPr>
              <w:t>F</w:t>
            </w:r>
            <w:r w:rsidRPr="003203FE">
              <w:rPr>
                <w:i/>
                <w:iCs/>
                <w:vertAlign w:val="subscript"/>
                <w:lang w:val="es-ES"/>
              </w:rPr>
              <w:t>c</w:t>
            </w:r>
            <w:r w:rsidRPr="00787CD5">
              <w:rPr>
                <w:lang w:val="es-ES"/>
              </w:rPr>
              <w:t xml:space="preserve"> &lt; 907,5</w:t>
            </w:r>
            <w:r w:rsidR="00B95994">
              <w:rPr>
                <w:lang w:val="es-ES"/>
              </w:rPr>
              <w:t> </w:t>
            </w:r>
            <w:r w:rsidRPr="00787CD5">
              <w:rPr>
                <w:lang w:val="es-ES"/>
              </w:rPr>
              <w:t>MHz con un ancho de banda de transmisión de enlace ascendente inferior o igual a 20</w:t>
            </w:r>
            <w:r w:rsidR="003203FE">
              <w:rPr>
                <w:lang w:val="es-ES"/>
              </w:rPr>
              <w:t> </w:t>
            </w:r>
            <w:r w:rsidRPr="00787CD5">
              <w:rPr>
                <w:lang w:val="es-ES"/>
              </w:rPr>
              <w:t>RB;</w:t>
            </w:r>
          </w:p>
          <w:p w14:paraId="17045628" w14:textId="74716E0E" w:rsidR="00BA5B92" w:rsidRPr="00787CD5" w:rsidRDefault="00BA5B92" w:rsidP="003203FE">
            <w:pPr>
              <w:pStyle w:val="TableLegendNote"/>
              <w:ind w:left="284" w:hanging="284"/>
              <w:rPr>
                <w:lang w:val="es-ES"/>
              </w:rPr>
            </w:pPr>
            <w:r w:rsidRPr="00787CD5">
              <w:rPr>
                <w:lang w:val="es-ES"/>
              </w:rPr>
              <w:t>–</w:t>
            </w:r>
            <w:r w:rsidRPr="00787CD5">
              <w:rPr>
                <w:lang w:val="es-ES"/>
              </w:rPr>
              <w:tab/>
              <w:t>para portadoras con un ancho de banda de canal de 5</w:t>
            </w:r>
            <w:r w:rsidR="00B95994">
              <w:rPr>
                <w:lang w:val="es-ES"/>
              </w:rPr>
              <w:t> </w:t>
            </w:r>
            <w:r w:rsidRPr="00787CD5">
              <w:rPr>
                <w:lang w:val="es-ES"/>
              </w:rPr>
              <w:t>MHz cuando la frecuencia central de la portadora (</w:t>
            </w:r>
            <w:r w:rsidRPr="003203FE">
              <w:rPr>
                <w:i/>
                <w:iCs/>
                <w:lang w:val="es-ES"/>
              </w:rPr>
              <w:t>F</w:t>
            </w:r>
            <w:r w:rsidRPr="003203FE">
              <w:rPr>
                <w:i/>
                <w:iCs/>
                <w:vertAlign w:val="subscript"/>
                <w:lang w:val="es-ES"/>
              </w:rPr>
              <w:t>c</w:t>
            </w:r>
            <w:r w:rsidRPr="00787CD5">
              <w:rPr>
                <w:lang w:val="es-ES"/>
              </w:rPr>
              <w:t>) pertenece a la gama 907,5</w:t>
            </w:r>
            <w:r w:rsidR="00B95994">
              <w:rPr>
                <w:lang w:val="es-ES"/>
              </w:rPr>
              <w:t> </w:t>
            </w:r>
            <w:r w:rsidRPr="00787CD5">
              <w:rPr>
                <w:lang w:val="es-ES"/>
              </w:rPr>
              <w:t xml:space="preserve">MHz ≤ </w:t>
            </w:r>
            <w:r w:rsidRPr="003203FE">
              <w:rPr>
                <w:i/>
                <w:iCs/>
                <w:lang w:val="es-ES"/>
              </w:rPr>
              <w:t>F</w:t>
            </w:r>
            <w:r w:rsidRPr="003203FE">
              <w:rPr>
                <w:i/>
                <w:iCs/>
                <w:vertAlign w:val="subscript"/>
                <w:lang w:val="es-ES"/>
              </w:rPr>
              <w:t>c</w:t>
            </w:r>
            <w:r w:rsidRPr="00787CD5">
              <w:rPr>
                <w:lang w:val="es-ES"/>
              </w:rPr>
              <w:t xml:space="preserve"> ≤ 912,5</w:t>
            </w:r>
            <w:r w:rsidR="00B95994">
              <w:rPr>
                <w:lang w:val="es-ES"/>
              </w:rPr>
              <w:t> </w:t>
            </w:r>
            <w:r w:rsidRPr="00787CD5">
              <w:rPr>
                <w:lang w:val="es-ES"/>
              </w:rPr>
              <w:t>MHz sin ninguna restricción aplicable al ancho de banda de transmisión de enlace ascendente;</w:t>
            </w:r>
          </w:p>
          <w:p w14:paraId="1C69FE05" w14:textId="3E488493" w:rsidR="00BA5B92" w:rsidRPr="00787CD5" w:rsidRDefault="00BA5B92" w:rsidP="003203FE">
            <w:pPr>
              <w:pStyle w:val="TableLegendNote"/>
              <w:ind w:left="284" w:hanging="284"/>
              <w:rPr>
                <w:lang w:val="es-ES"/>
              </w:rPr>
            </w:pPr>
            <w:r w:rsidRPr="00787CD5">
              <w:rPr>
                <w:lang w:val="es-ES"/>
              </w:rPr>
              <w:t>–</w:t>
            </w:r>
            <w:r w:rsidRPr="00787CD5">
              <w:rPr>
                <w:lang w:val="es-ES"/>
              </w:rPr>
              <w:tab/>
              <w:t>para portadoras con un ancho de banda de canal de 10</w:t>
            </w:r>
            <w:r w:rsidR="00B95994">
              <w:rPr>
                <w:lang w:val="es-ES"/>
              </w:rPr>
              <w:t> </w:t>
            </w:r>
            <w:r w:rsidRPr="00787CD5">
              <w:rPr>
                <w:lang w:val="es-ES"/>
              </w:rPr>
              <w:t>MHz cuando la frecuencia central de la portadora (</w:t>
            </w:r>
            <w:r w:rsidRPr="003203FE">
              <w:rPr>
                <w:i/>
                <w:iCs/>
                <w:lang w:val="es-ES"/>
              </w:rPr>
              <w:t>F</w:t>
            </w:r>
            <w:r w:rsidRPr="003203FE">
              <w:rPr>
                <w:i/>
                <w:iCs/>
                <w:vertAlign w:val="subscript"/>
                <w:lang w:val="es-ES"/>
              </w:rPr>
              <w:t>c</w:t>
            </w:r>
            <w:r w:rsidRPr="00787CD5">
              <w:rPr>
                <w:lang w:val="es-ES"/>
              </w:rPr>
              <w:t xml:space="preserve">) es </w:t>
            </w:r>
            <w:r w:rsidRPr="003203FE">
              <w:rPr>
                <w:i/>
                <w:iCs/>
                <w:lang w:val="es-ES"/>
              </w:rPr>
              <w:t>F</w:t>
            </w:r>
            <w:r w:rsidRPr="003203FE">
              <w:rPr>
                <w:i/>
                <w:iCs/>
                <w:vertAlign w:val="subscript"/>
                <w:lang w:val="es-ES"/>
              </w:rPr>
              <w:t>c</w:t>
            </w:r>
            <w:r w:rsidRPr="00787CD5">
              <w:rPr>
                <w:lang w:val="es-ES"/>
              </w:rPr>
              <w:t xml:space="preserve"> = 910</w:t>
            </w:r>
            <w:r w:rsidR="00B95994">
              <w:rPr>
                <w:lang w:val="es-ES"/>
              </w:rPr>
              <w:t> </w:t>
            </w:r>
            <w:r w:rsidRPr="00787CD5">
              <w:rPr>
                <w:lang w:val="es-ES"/>
              </w:rPr>
              <w:t>MHz con un ancho de banda de transmisión de enlace ascendente inferior o igual a 32</w:t>
            </w:r>
            <w:r w:rsidR="00B95994">
              <w:rPr>
                <w:lang w:val="es-ES"/>
              </w:rPr>
              <w:t> </w:t>
            </w:r>
            <w:r w:rsidRPr="00787CD5">
              <w:rPr>
                <w:lang w:val="es-ES"/>
              </w:rPr>
              <w:t xml:space="preserve">RB con </w:t>
            </w:r>
            <w:r w:rsidRPr="003203FE">
              <w:rPr>
                <w:i/>
                <w:iCs/>
                <w:lang w:val="es-ES"/>
              </w:rPr>
              <w:t>RB</w:t>
            </w:r>
            <w:r w:rsidRPr="003203FE">
              <w:rPr>
                <w:i/>
                <w:iCs/>
                <w:vertAlign w:val="subscript"/>
                <w:lang w:val="es-ES"/>
              </w:rPr>
              <w:t>start</w:t>
            </w:r>
            <w:r w:rsidR="00A039D7">
              <w:rPr>
                <w:lang w:val="es-ES"/>
              </w:rPr>
              <w:t> </w:t>
            </w:r>
            <w:r w:rsidRPr="00787CD5">
              <w:rPr>
                <w:lang w:val="es-ES"/>
              </w:rPr>
              <w:t>&gt;</w:t>
            </w:r>
            <w:r w:rsidR="00A039D7">
              <w:rPr>
                <w:lang w:val="es-ES"/>
              </w:rPr>
              <w:t> </w:t>
            </w:r>
            <w:r w:rsidRPr="00787CD5">
              <w:rPr>
                <w:lang w:val="es-ES"/>
              </w:rPr>
              <w:t>3.</w:t>
            </w:r>
          </w:p>
          <w:p w14:paraId="2942D637" w14:textId="5ED270A6" w:rsidR="00BA5B92" w:rsidRPr="00787CD5" w:rsidRDefault="00BA5B92" w:rsidP="003203FE">
            <w:pPr>
              <w:pStyle w:val="TableLegendNote"/>
              <w:rPr>
                <w:lang w:val="es-ES"/>
              </w:rPr>
            </w:pPr>
            <w:r w:rsidRPr="00787CD5">
              <w:rPr>
                <w:lang w:val="es-ES"/>
              </w:rPr>
              <w:t>NOTA 12 – Este requisito es aplicable a cualquier ancho de banda de canal perteneciente a la gama 1 920</w:t>
            </w:r>
            <w:r w:rsidRPr="00787CD5">
              <w:rPr>
                <w:lang w:val="es-ES"/>
              </w:rPr>
              <w:noBreakHyphen/>
              <w:t>1 980</w:t>
            </w:r>
            <w:r w:rsidR="003203FE">
              <w:rPr>
                <w:lang w:val="es-ES"/>
              </w:rPr>
              <w:t> </w:t>
            </w:r>
            <w:r w:rsidRPr="00787CD5">
              <w:rPr>
                <w:lang w:val="es-ES"/>
              </w:rPr>
              <w:t>MHz con la siguiente restricción: este requisito es aplicable únicamente a un ancho de banda de transmisión de enlace ascendente inferior o igual a 54 RB para portadoras con un ancho de banda de 15 MHz cuando la frecuencia central de la portadora se encuentra entre 1 927,5</w:t>
            </w:r>
            <w:r w:rsidRPr="00787CD5">
              <w:rPr>
                <w:lang w:val="es-ES"/>
              </w:rPr>
              <w:noBreakHyphen/>
              <w:t>1 929,5 MHz, y para portadoras con un ancho de banda de 20 MHz cuando la frecuencia central de la portadora se encuentra entre 1 930</w:t>
            </w:r>
            <w:r w:rsidRPr="00787CD5">
              <w:rPr>
                <w:lang w:val="es-ES"/>
              </w:rPr>
              <w:noBreakHyphen/>
              <w:t>1 938</w:t>
            </w:r>
            <w:r>
              <w:rPr>
                <w:lang w:val="es-ES"/>
              </w:rPr>
              <w:t> </w:t>
            </w:r>
            <w:r w:rsidRPr="00787CD5">
              <w:rPr>
                <w:lang w:val="es-ES"/>
              </w:rPr>
              <w:t>MHz.</w:t>
            </w:r>
          </w:p>
          <w:p w14:paraId="0420D201" w14:textId="77777777" w:rsidR="00BA5B92" w:rsidRPr="00787CD5" w:rsidRDefault="00BA5B92" w:rsidP="003203FE">
            <w:pPr>
              <w:pStyle w:val="TableLegendNote"/>
              <w:rPr>
                <w:lang w:val="es-ES"/>
              </w:rPr>
            </w:pPr>
            <w:r w:rsidRPr="00787CD5">
              <w:rPr>
                <w:lang w:val="es-ES"/>
              </w:rPr>
              <w:t>NOTA 13 – Para estas bandas adyacentes, el límite de emisión puede implicar un riesgo de interferencia perjudicial a los EU que funcionan en la banda operativa protegida.</w:t>
            </w:r>
          </w:p>
          <w:p w14:paraId="7A25118E" w14:textId="77777777" w:rsidR="00BA5B92" w:rsidRPr="00787CD5" w:rsidRDefault="00BA5B92" w:rsidP="003203FE">
            <w:pPr>
              <w:pStyle w:val="TableLegendNote"/>
              <w:rPr>
                <w:lang w:val="es-ES"/>
              </w:rPr>
            </w:pPr>
            <w:r w:rsidRPr="00787CD5">
              <w:rPr>
                <w:lang w:val="es-ES"/>
              </w:rPr>
              <w:t>NOTA</w:t>
            </w:r>
            <w:r w:rsidRPr="00BA5B92">
              <w:rPr>
                <w:lang w:val="es-ES"/>
              </w:rPr>
              <w:t> </w:t>
            </w:r>
            <w:r w:rsidRPr="00787CD5">
              <w:rPr>
                <w:lang w:val="es-ES"/>
              </w:rPr>
              <w:t>14</w:t>
            </w:r>
            <w:r>
              <w:rPr>
                <w:lang w:val="es-ES"/>
              </w:rPr>
              <w:t> </w:t>
            </w:r>
            <w:r w:rsidRPr="00787CD5">
              <w:rPr>
                <w:lang w:val="es-ES"/>
              </w:rPr>
              <w:t>–</w:t>
            </w:r>
            <w:r>
              <w:rPr>
                <w:lang w:val="es-ES"/>
              </w:rPr>
              <w:t> </w:t>
            </w:r>
            <w:r w:rsidRPr="00787CD5">
              <w:rPr>
                <w:lang w:val="es-ES"/>
              </w:rPr>
              <w:t>Este requisito es aplicable a cualquier ancho de banda de canal perteneciente a la gama 2 500</w:t>
            </w:r>
            <w:r>
              <w:rPr>
                <w:lang w:val="es-ES"/>
              </w:rPr>
              <w:noBreakHyphen/>
            </w:r>
            <w:r w:rsidRPr="00787CD5">
              <w:rPr>
                <w:lang w:val="es-ES"/>
              </w:rPr>
              <w:t>2</w:t>
            </w:r>
            <w:r>
              <w:rPr>
                <w:lang w:val="es-ES"/>
              </w:rPr>
              <w:t> </w:t>
            </w:r>
            <w:r w:rsidRPr="00787CD5">
              <w:rPr>
                <w:lang w:val="es-ES"/>
              </w:rPr>
              <w:t>570</w:t>
            </w:r>
            <w:r>
              <w:rPr>
                <w:lang w:val="es-ES"/>
              </w:rPr>
              <w:t> </w:t>
            </w:r>
            <w:r w:rsidRPr="00787CD5">
              <w:rPr>
                <w:lang w:val="es-ES"/>
              </w:rPr>
              <w:t>MHz con la siguiente restricción: este requisito es aplicable únicamente a un ancho de banda de transmisión de enlace ascendente inferior o igual a 54 RB para portadoras con un ancho de banda de 15 MHz cuando la frecuencia central de la portadora se encuentra entre 2 560,5</w:t>
            </w:r>
            <w:r w:rsidRPr="00787CD5">
              <w:rPr>
                <w:lang w:val="es-ES"/>
              </w:rPr>
              <w:noBreakHyphen/>
              <w:t>2 562,5 MHz, y para portadoras con un ancho de banda de 20 MHz cuando la frecuencia central de la portadora se encuentra entre 2</w:t>
            </w:r>
            <w:r>
              <w:rPr>
                <w:lang w:val="es-ES"/>
              </w:rPr>
              <w:t> </w:t>
            </w:r>
            <w:r w:rsidRPr="00787CD5">
              <w:rPr>
                <w:lang w:val="es-ES"/>
              </w:rPr>
              <w:t>552</w:t>
            </w:r>
            <w:r>
              <w:rPr>
                <w:lang w:val="es-ES"/>
              </w:rPr>
              <w:noBreakHyphen/>
            </w:r>
            <w:r w:rsidRPr="00787CD5">
              <w:rPr>
                <w:lang w:val="es-ES"/>
              </w:rPr>
              <w:t>2</w:t>
            </w:r>
            <w:r>
              <w:rPr>
                <w:lang w:val="es-ES"/>
              </w:rPr>
              <w:t> </w:t>
            </w:r>
            <w:r w:rsidRPr="00787CD5">
              <w:rPr>
                <w:lang w:val="es-ES"/>
              </w:rPr>
              <w:t>560</w:t>
            </w:r>
            <w:r>
              <w:rPr>
                <w:lang w:val="es-ES"/>
              </w:rPr>
              <w:t> </w:t>
            </w:r>
            <w:r w:rsidRPr="00787CD5">
              <w:rPr>
                <w:lang w:val="es-ES"/>
              </w:rPr>
              <w:t>MHz.</w:t>
            </w:r>
          </w:p>
          <w:p w14:paraId="7B1F6054" w14:textId="77777777" w:rsidR="00BA5B92" w:rsidRPr="00787CD5" w:rsidRDefault="00BA5B92" w:rsidP="003203FE">
            <w:pPr>
              <w:pStyle w:val="TableLegendNote"/>
              <w:rPr>
                <w:lang w:val="es-ES"/>
              </w:rPr>
            </w:pPr>
            <w:r w:rsidRPr="00787CD5">
              <w:rPr>
                <w:lang w:val="es-ES"/>
              </w:rPr>
              <w:t>NOTA</w:t>
            </w:r>
            <w:r>
              <w:rPr>
                <w:lang w:val="es-ES"/>
              </w:rPr>
              <w:t> </w:t>
            </w:r>
            <w:r w:rsidRPr="00787CD5">
              <w:rPr>
                <w:lang w:val="es-ES"/>
              </w:rPr>
              <w:t>15</w:t>
            </w:r>
            <w:r>
              <w:rPr>
                <w:lang w:val="es-ES"/>
              </w:rPr>
              <w:t> </w:t>
            </w:r>
            <w:r w:rsidRPr="00787CD5">
              <w:rPr>
                <w:lang w:val="es-ES"/>
              </w:rPr>
              <w:t>–</w:t>
            </w:r>
            <w:r>
              <w:rPr>
                <w:lang w:val="es-ES"/>
              </w:rPr>
              <w:t> </w:t>
            </w:r>
            <w:r w:rsidRPr="00787CD5">
              <w:rPr>
                <w:lang w:val="es-ES"/>
              </w:rPr>
              <w:t>Aplicable cuando la red indique NS_15 en el §</w:t>
            </w:r>
            <w:r>
              <w:rPr>
                <w:lang w:val="es-ES"/>
              </w:rPr>
              <w:t> </w:t>
            </w:r>
            <w:r w:rsidRPr="00787CD5">
              <w:rPr>
                <w:lang w:val="es-ES"/>
              </w:rPr>
              <w:t>4.5.8.</w:t>
            </w:r>
          </w:p>
          <w:p w14:paraId="7DBF7E82" w14:textId="77777777" w:rsidR="00BA5B92" w:rsidRPr="00787CD5" w:rsidRDefault="00BA5B92" w:rsidP="003203FE">
            <w:pPr>
              <w:pStyle w:val="TableLegendNote"/>
              <w:rPr>
                <w:lang w:val="es-ES"/>
              </w:rPr>
            </w:pPr>
            <w:r w:rsidRPr="00787CD5">
              <w:rPr>
                <w:lang w:val="es-ES"/>
              </w:rPr>
              <w:t>NOTA</w:t>
            </w:r>
            <w:r>
              <w:rPr>
                <w:lang w:val="es-ES"/>
              </w:rPr>
              <w:t> </w:t>
            </w:r>
            <w:r w:rsidRPr="00787CD5">
              <w:rPr>
                <w:lang w:val="es-ES"/>
              </w:rPr>
              <w:t>16</w:t>
            </w:r>
            <w:r>
              <w:rPr>
                <w:lang w:val="es-ES"/>
              </w:rPr>
              <w:t> </w:t>
            </w:r>
            <w:r w:rsidRPr="00787CD5">
              <w:rPr>
                <w:lang w:val="es-ES"/>
              </w:rPr>
              <w:t>–</w:t>
            </w:r>
            <w:r>
              <w:rPr>
                <w:lang w:val="es-ES"/>
              </w:rPr>
              <w:t> </w:t>
            </w:r>
            <w:r w:rsidRPr="00787CD5">
              <w:rPr>
                <w:lang w:val="es-ES"/>
              </w:rPr>
              <w:t>Aplicable cuando la red indique NS_09 en el §</w:t>
            </w:r>
            <w:r>
              <w:rPr>
                <w:lang w:val="es-ES"/>
              </w:rPr>
              <w:t> </w:t>
            </w:r>
            <w:r w:rsidRPr="00787CD5">
              <w:rPr>
                <w:lang w:val="es-ES"/>
              </w:rPr>
              <w:t>4.5.4.</w:t>
            </w:r>
          </w:p>
          <w:p w14:paraId="36653524" w14:textId="77777777" w:rsidR="00BA5B92" w:rsidRPr="00787CD5" w:rsidRDefault="00BA5B92" w:rsidP="003203FE">
            <w:pPr>
              <w:pStyle w:val="TableLegendNote"/>
              <w:rPr>
                <w:lang w:val="es-ES"/>
              </w:rPr>
            </w:pPr>
            <w:r w:rsidRPr="00787CD5">
              <w:rPr>
                <w:lang w:val="es-ES"/>
              </w:rPr>
              <w:t>NOTA</w:t>
            </w:r>
            <w:r>
              <w:rPr>
                <w:lang w:val="es-ES"/>
              </w:rPr>
              <w:t> </w:t>
            </w:r>
            <w:r w:rsidRPr="00787CD5">
              <w:rPr>
                <w:lang w:val="es-ES"/>
              </w:rPr>
              <w:t>17</w:t>
            </w:r>
            <w:r>
              <w:rPr>
                <w:lang w:val="es-ES"/>
              </w:rPr>
              <w:t> </w:t>
            </w:r>
            <w:r w:rsidRPr="00787CD5">
              <w:rPr>
                <w:lang w:val="es-ES"/>
              </w:rPr>
              <w:t>–</w:t>
            </w:r>
            <w:r>
              <w:rPr>
                <w:lang w:val="es-ES"/>
              </w:rPr>
              <w:t> </w:t>
            </w:r>
            <w:r w:rsidRPr="00787CD5">
              <w:rPr>
                <w:lang w:val="es-ES"/>
              </w:rPr>
              <w:t>Este requisito es aplicable únicamente cuando la frecuencia de transmisión de la Banda 3 es inferior o igual a 1</w:t>
            </w:r>
            <w:r>
              <w:rPr>
                <w:lang w:val="es-ES"/>
              </w:rPr>
              <w:t> </w:t>
            </w:r>
            <w:r w:rsidRPr="00787CD5">
              <w:rPr>
                <w:lang w:val="es-ES"/>
              </w:rPr>
              <w:t>765</w:t>
            </w:r>
            <w:r>
              <w:rPr>
                <w:lang w:val="es-ES"/>
              </w:rPr>
              <w:t> </w:t>
            </w:r>
            <w:r w:rsidRPr="00787CD5">
              <w:rPr>
                <w:lang w:val="es-ES"/>
              </w:rPr>
              <w:t>MHz.</w:t>
            </w:r>
          </w:p>
          <w:p w14:paraId="63B47FEA" w14:textId="77777777" w:rsidR="00BA5B92" w:rsidRPr="00787CD5" w:rsidRDefault="00BA5B92" w:rsidP="003203FE">
            <w:pPr>
              <w:pStyle w:val="TableLegendNote"/>
              <w:rPr>
                <w:lang w:val="es-ES"/>
              </w:rPr>
            </w:pPr>
            <w:r w:rsidRPr="00787CD5">
              <w:rPr>
                <w:lang w:val="es-ES"/>
              </w:rPr>
              <w:t>NOTA</w:t>
            </w:r>
            <w:r>
              <w:rPr>
                <w:lang w:val="es-ES"/>
              </w:rPr>
              <w:t> </w:t>
            </w:r>
            <w:r w:rsidRPr="00787CD5">
              <w:rPr>
                <w:lang w:val="es-ES"/>
              </w:rPr>
              <w:t>18</w:t>
            </w:r>
            <w:r>
              <w:rPr>
                <w:lang w:val="es-ES"/>
              </w:rPr>
              <w:t> </w:t>
            </w:r>
            <w:r w:rsidRPr="00787CD5">
              <w:rPr>
                <w:lang w:val="es-ES"/>
              </w:rPr>
              <w:t>–</w:t>
            </w:r>
            <w:r>
              <w:rPr>
                <w:lang w:val="es-ES"/>
              </w:rPr>
              <w:t> </w:t>
            </w:r>
            <w:r w:rsidRPr="00787CD5">
              <w:rPr>
                <w:lang w:val="es-ES"/>
              </w:rPr>
              <w:t>Este requisito se aplica cuando la portadora E-UTRA está confinada entre 2 545</w:t>
            </w:r>
            <w:r w:rsidRPr="00787CD5">
              <w:rPr>
                <w:lang w:val="es-ES"/>
              </w:rPr>
              <w:noBreakHyphen/>
              <w:t>2 575 MHz o 2 595</w:t>
            </w:r>
            <w:r w:rsidRPr="00787CD5">
              <w:rPr>
                <w:lang w:val="es-ES"/>
              </w:rPr>
              <w:noBreakHyphen/>
              <w:t>2 645 MHz y el ancho de banda de canal es de 10 o 20</w:t>
            </w:r>
            <w:r>
              <w:rPr>
                <w:lang w:val="es-ES"/>
              </w:rPr>
              <w:t> </w:t>
            </w:r>
            <w:r w:rsidRPr="00787CD5">
              <w:rPr>
                <w:lang w:val="es-ES"/>
              </w:rPr>
              <w:t>MHz.</w:t>
            </w:r>
          </w:p>
          <w:p w14:paraId="1E9C2C0C" w14:textId="77777777" w:rsidR="00BA5B92" w:rsidRPr="00787CD5" w:rsidRDefault="00BA5B92" w:rsidP="003203FE">
            <w:pPr>
              <w:pStyle w:val="TableLegendNote"/>
              <w:rPr>
                <w:lang w:val="es-ES"/>
              </w:rPr>
            </w:pPr>
            <w:r w:rsidRPr="00787CD5">
              <w:rPr>
                <w:lang w:val="es-ES"/>
              </w:rPr>
              <w:t>NOTA</w:t>
            </w:r>
            <w:r>
              <w:rPr>
                <w:lang w:val="es-ES"/>
              </w:rPr>
              <w:t> </w:t>
            </w:r>
            <w:r w:rsidRPr="00787CD5">
              <w:rPr>
                <w:lang w:val="es-ES"/>
              </w:rPr>
              <w:t>19</w:t>
            </w:r>
            <w:r>
              <w:rPr>
                <w:lang w:val="es-ES"/>
              </w:rPr>
              <w:t> </w:t>
            </w:r>
            <w:r w:rsidRPr="00787CD5">
              <w:rPr>
                <w:lang w:val="es-ES"/>
              </w:rPr>
              <w:t>–</w:t>
            </w:r>
            <w:r>
              <w:rPr>
                <w:lang w:val="es-ES"/>
              </w:rPr>
              <w:t> </w:t>
            </w:r>
            <w:r w:rsidRPr="00787CD5">
              <w:rPr>
                <w:lang w:val="es-ES"/>
              </w:rPr>
              <w:t>N/A</w:t>
            </w:r>
          </w:p>
          <w:p w14:paraId="53B830AF" w14:textId="4A2A4311" w:rsidR="00BA5B92" w:rsidRPr="003E3566" w:rsidRDefault="00BA5B92" w:rsidP="003203FE">
            <w:pPr>
              <w:pStyle w:val="TableLegendNote"/>
              <w:rPr>
                <w:lang w:val="es-ES"/>
              </w:rPr>
            </w:pPr>
            <w:r w:rsidRPr="00787CD5">
              <w:rPr>
                <w:lang w:val="es-ES"/>
              </w:rPr>
              <w:t>NOTA</w:t>
            </w:r>
            <w:r>
              <w:rPr>
                <w:lang w:val="es-ES"/>
              </w:rPr>
              <w:t> </w:t>
            </w:r>
            <w:r w:rsidRPr="00787CD5">
              <w:rPr>
                <w:lang w:val="es-ES"/>
              </w:rPr>
              <w:t>20</w:t>
            </w:r>
            <w:r>
              <w:rPr>
                <w:lang w:val="es-ES"/>
              </w:rPr>
              <w:t> </w:t>
            </w:r>
            <w:r w:rsidRPr="00787CD5">
              <w:rPr>
                <w:lang w:val="es-ES"/>
              </w:rPr>
              <w:t>–</w:t>
            </w:r>
            <w:r>
              <w:rPr>
                <w:lang w:val="es-ES"/>
              </w:rPr>
              <w:t> </w:t>
            </w:r>
            <w:r w:rsidRPr="00787CD5">
              <w:rPr>
                <w:lang w:val="es-ES"/>
              </w:rPr>
              <w:t>Este requisito es aplicable únicamente a las portadoras cuyo ancho de banda pertenece a la gama 1</w:t>
            </w:r>
            <w:r>
              <w:rPr>
                <w:lang w:val="es-ES"/>
              </w:rPr>
              <w:t> </w:t>
            </w:r>
            <w:r w:rsidRPr="00787CD5">
              <w:rPr>
                <w:lang w:val="es-ES"/>
              </w:rPr>
              <w:t>885</w:t>
            </w:r>
            <w:r>
              <w:rPr>
                <w:lang w:val="es-ES"/>
              </w:rPr>
              <w:noBreakHyphen/>
            </w:r>
            <w:r w:rsidRPr="00787CD5">
              <w:rPr>
                <w:lang w:val="es-ES"/>
              </w:rPr>
              <w:t>1</w:t>
            </w:r>
            <w:r>
              <w:rPr>
                <w:lang w:val="es-ES"/>
              </w:rPr>
              <w:t> </w:t>
            </w:r>
            <w:r w:rsidRPr="00787CD5">
              <w:rPr>
                <w:lang w:val="es-ES"/>
              </w:rPr>
              <w:t>920</w:t>
            </w:r>
            <w:r>
              <w:rPr>
                <w:lang w:val="es-ES"/>
              </w:rPr>
              <w:t> </w:t>
            </w:r>
            <w:r w:rsidRPr="00787CD5">
              <w:rPr>
                <w:lang w:val="es-ES"/>
              </w:rPr>
              <w:t>MHz (no se especifica el requisito para las portadoras con al menos 1RB que se hallan dentro de la gama 1 880-1 885 MHz). Este requisito se aplica a un ancho de banda de transmisión de enlace ascendente inferior o igual a 54</w:t>
            </w:r>
            <w:r w:rsidR="00B95994">
              <w:rPr>
                <w:lang w:val="es-ES"/>
              </w:rPr>
              <w:t> </w:t>
            </w:r>
            <w:r w:rsidRPr="00787CD5">
              <w:rPr>
                <w:lang w:val="es-ES"/>
              </w:rPr>
              <w:t>RB para portadoras con un ancho de banda de 15</w:t>
            </w:r>
            <w:r>
              <w:rPr>
                <w:lang w:val="es-ES"/>
              </w:rPr>
              <w:t> </w:t>
            </w:r>
            <w:r w:rsidRPr="00787CD5">
              <w:rPr>
                <w:lang w:val="es-ES"/>
              </w:rPr>
              <w:t>MHz cuando la frecuencia central de la portadora se encuentra entre</w:t>
            </w:r>
            <w:r w:rsidR="003E3566">
              <w:rPr>
                <w:lang w:val="es-ES"/>
              </w:rPr>
              <w:t xml:space="preserve"> </w:t>
            </w:r>
            <w:r w:rsidRPr="00787CD5">
              <w:rPr>
                <w:lang w:val="es-ES"/>
              </w:rPr>
              <w:t>1</w:t>
            </w:r>
            <w:r w:rsidR="003E3566">
              <w:rPr>
                <w:lang w:val="es-ES"/>
              </w:rPr>
              <w:t> </w:t>
            </w:r>
            <w:r w:rsidRPr="00787CD5">
              <w:rPr>
                <w:lang w:val="es-ES"/>
              </w:rPr>
              <w:t>892,5-1</w:t>
            </w:r>
            <w:r>
              <w:rPr>
                <w:lang w:val="es-ES"/>
              </w:rPr>
              <w:t> </w:t>
            </w:r>
            <w:r w:rsidRPr="00787CD5">
              <w:rPr>
                <w:lang w:val="es-ES"/>
              </w:rPr>
              <w:t>894,5</w:t>
            </w:r>
            <w:r>
              <w:rPr>
                <w:lang w:val="es-ES"/>
              </w:rPr>
              <w:t> </w:t>
            </w:r>
            <w:r w:rsidRPr="00787CD5">
              <w:rPr>
                <w:lang w:val="es-ES"/>
              </w:rPr>
              <w:t>MHz, y para portadoras con un ancho de banda de 20</w:t>
            </w:r>
            <w:r w:rsidR="003E3566">
              <w:rPr>
                <w:lang w:val="es-ES"/>
              </w:rPr>
              <w:t> </w:t>
            </w:r>
            <w:r w:rsidRPr="00787CD5">
              <w:rPr>
                <w:lang w:val="es-ES"/>
              </w:rPr>
              <w:t>MHz cuando la frecuencia central de la portadora se encuentra entre 1</w:t>
            </w:r>
            <w:r>
              <w:rPr>
                <w:lang w:val="es-ES"/>
              </w:rPr>
              <w:t> </w:t>
            </w:r>
            <w:r w:rsidRPr="00787CD5">
              <w:rPr>
                <w:lang w:val="es-ES"/>
              </w:rPr>
              <w:t>895-1</w:t>
            </w:r>
            <w:r>
              <w:rPr>
                <w:lang w:val="es-ES"/>
              </w:rPr>
              <w:t> </w:t>
            </w:r>
            <w:r w:rsidRPr="00787CD5">
              <w:rPr>
                <w:lang w:val="es-ES"/>
              </w:rPr>
              <w:t>903</w:t>
            </w:r>
            <w:r>
              <w:rPr>
                <w:lang w:val="es-ES"/>
              </w:rPr>
              <w:t> </w:t>
            </w:r>
            <w:r w:rsidRPr="00787CD5">
              <w:rPr>
                <w:lang w:val="es-ES"/>
              </w:rPr>
              <w:t>MHz.</w:t>
            </w:r>
          </w:p>
        </w:tc>
      </w:tr>
      <w:bookmarkEnd w:id="28"/>
    </w:tbl>
    <w:p w14:paraId="645EB943" w14:textId="29AEEA28" w:rsidR="00BA5B92" w:rsidRPr="003E3566" w:rsidRDefault="00BA5B92" w:rsidP="00BA5B92">
      <w:pPr>
        <w:pStyle w:val="Tablefin"/>
        <w:rPr>
          <w:lang w:val="es-ES"/>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1"/>
      </w:tblGrid>
      <w:tr w:rsidR="003E3566" w:rsidRPr="00E70D92" w14:paraId="0F89A1C7" w14:textId="77777777" w:rsidTr="00257FDA">
        <w:trPr>
          <w:trHeight w:val="157"/>
          <w:jc w:val="center"/>
        </w:trPr>
        <w:tc>
          <w:tcPr>
            <w:tcW w:w="5000" w:type="pct"/>
            <w:tcBorders>
              <w:top w:val="nil"/>
              <w:left w:val="nil"/>
              <w:bottom w:val="nil"/>
              <w:right w:val="nil"/>
            </w:tcBorders>
            <w:hideMark/>
          </w:tcPr>
          <w:p w14:paraId="33820F7D" w14:textId="0AB26C25" w:rsidR="003E3566" w:rsidRDefault="003E3566" w:rsidP="00241ED3">
            <w:pPr>
              <w:pStyle w:val="TableLegendNote"/>
              <w:rPr>
                <w:lang w:val="es-ES"/>
              </w:rPr>
            </w:pPr>
            <w:r w:rsidRPr="003E3566">
              <w:rPr>
                <w:i/>
                <w:iCs/>
                <w:lang w:val="es-ES"/>
              </w:rPr>
              <w:lastRenderedPageBreak/>
              <w:t>Notas relativas al Cuadro A1-41 (</w:t>
            </w:r>
            <w:r>
              <w:rPr>
                <w:i/>
                <w:iCs/>
                <w:lang w:val="es-ES"/>
              </w:rPr>
              <w:t>fin</w:t>
            </w:r>
            <w:r w:rsidRPr="003E3566">
              <w:rPr>
                <w:i/>
                <w:iCs/>
                <w:lang w:val="es-ES"/>
              </w:rPr>
              <w:t>):</w:t>
            </w:r>
          </w:p>
          <w:p w14:paraId="692FC19B" w14:textId="401CFF7C" w:rsidR="003E3566" w:rsidRPr="00787CD5" w:rsidRDefault="003E3566" w:rsidP="00241ED3">
            <w:pPr>
              <w:pStyle w:val="TableLegendNote"/>
              <w:rPr>
                <w:lang w:val="es-ES"/>
              </w:rPr>
            </w:pPr>
            <w:r w:rsidRPr="00787CD5">
              <w:rPr>
                <w:lang w:val="es-ES"/>
              </w:rPr>
              <w:t>NOTA 21 – Excepcionalmente, se permiten las mediciones cuyos niveles no sobrepasen el requisito aplicable de −38 dBm/MHz para cada portadora E-UTRA asignada utilizada en la medida de las emisiones no esenciales del segundo armónico. Se permite una excepción si hay al menos un repetidor en el ancho de banda de transmisión para el que el segundo armónico se encuentre total o parcialmente dentro del ancho de banda de medición.</w:t>
            </w:r>
          </w:p>
          <w:p w14:paraId="68234C92" w14:textId="42AD6EF9" w:rsidR="003E3566" w:rsidRPr="00787CD5" w:rsidRDefault="003E3566" w:rsidP="00241ED3">
            <w:pPr>
              <w:pStyle w:val="TableLegendNote"/>
              <w:rPr>
                <w:lang w:val="es-ES"/>
              </w:rPr>
            </w:pPr>
            <w:r w:rsidRPr="00787CD5">
              <w:rPr>
                <w:lang w:val="es-ES"/>
              </w:rPr>
              <w:t>NOTA</w:t>
            </w:r>
            <w:r>
              <w:rPr>
                <w:lang w:val="es-ES"/>
              </w:rPr>
              <w:t> </w:t>
            </w:r>
            <w:r w:rsidRPr="00787CD5">
              <w:rPr>
                <w:lang w:val="es-ES"/>
              </w:rPr>
              <w:t>22</w:t>
            </w:r>
            <w:r>
              <w:rPr>
                <w:lang w:val="es-ES"/>
              </w:rPr>
              <w:t> </w:t>
            </w:r>
            <w:r w:rsidRPr="00787CD5">
              <w:rPr>
                <w:lang w:val="es-ES"/>
              </w:rPr>
              <w:t>–</w:t>
            </w:r>
            <w:r>
              <w:rPr>
                <w:lang w:val="es-ES"/>
              </w:rPr>
              <w:t> </w:t>
            </w:r>
            <w:r w:rsidRPr="00787CD5">
              <w:rPr>
                <w:lang w:val="es-ES"/>
              </w:rPr>
              <w:t>Este requisito es aplicable a las portadoras E-UTRA de 10</w:t>
            </w:r>
            <w:r>
              <w:rPr>
                <w:lang w:val="es-ES"/>
              </w:rPr>
              <w:t> </w:t>
            </w:r>
            <w:r w:rsidRPr="00787CD5">
              <w:rPr>
                <w:lang w:val="es-ES"/>
              </w:rPr>
              <w:t>MHz que se hallan entre 703</w:t>
            </w:r>
            <w:r>
              <w:rPr>
                <w:lang w:val="es-ES"/>
              </w:rPr>
              <w:t> </w:t>
            </w:r>
            <w:r w:rsidRPr="00787CD5">
              <w:rPr>
                <w:lang w:val="es-ES"/>
              </w:rPr>
              <w:t>MHz y 733</w:t>
            </w:r>
            <w:r>
              <w:rPr>
                <w:lang w:val="es-ES"/>
              </w:rPr>
              <w:t> </w:t>
            </w:r>
            <w:r w:rsidRPr="00787CD5">
              <w:rPr>
                <w:lang w:val="es-ES"/>
              </w:rPr>
              <w:t xml:space="preserve">MHz, de lo contrario, se aplica el requisito de </w:t>
            </w:r>
            <w:r w:rsidR="0077357C">
              <w:rPr>
                <w:lang w:val="es-ES"/>
              </w:rPr>
              <w:t>−</w:t>
            </w:r>
            <w:r w:rsidRPr="00787CD5">
              <w:rPr>
                <w:lang w:val="es-ES"/>
              </w:rPr>
              <w:t>25</w:t>
            </w:r>
            <w:r>
              <w:rPr>
                <w:lang w:val="es-ES"/>
              </w:rPr>
              <w:t> </w:t>
            </w:r>
            <w:r w:rsidRPr="00787CD5">
              <w:rPr>
                <w:lang w:val="es-ES"/>
              </w:rPr>
              <w:t>dBm con un ancho de banda de medición de 8</w:t>
            </w:r>
            <w:r>
              <w:rPr>
                <w:lang w:val="es-ES"/>
              </w:rPr>
              <w:t> </w:t>
            </w:r>
            <w:r w:rsidRPr="00787CD5">
              <w:rPr>
                <w:lang w:val="es-ES"/>
              </w:rPr>
              <w:t>MHz.</w:t>
            </w:r>
          </w:p>
          <w:p w14:paraId="2D3D6125" w14:textId="0287D705" w:rsidR="003E3566" w:rsidRPr="00787CD5" w:rsidRDefault="003E3566" w:rsidP="00241ED3">
            <w:pPr>
              <w:pStyle w:val="TableLegendNote"/>
              <w:rPr>
                <w:lang w:val="es-ES"/>
              </w:rPr>
            </w:pPr>
            <w:r w:rsidRPr="00787CD5">
              <w:rPr>
                <w:lang w:val="es-ES"/>
              </w:rPr>
              <w:t>NOTA</w:t>
            </w:r>
            <w:r>
              <w:rPr>
                <w:lang w:val="es-ES"/>
              </w:rPr>
              <w:t> </w:t>
            </w:r>
            <w:r w:rsidRPr="00787CD5">
              <w:rPr>
                <w:lang w:val="es-ES"/>
              </w:rPr>
              <w:t>23</w:t>
            </w:r>
            <w:r>
              <w:rPr>
                <w:lang w:val="es-ES"/>
              </w:rPr>
              <w:t> </w:t>
            </w:r>
            <w:r w:rsidRPr="00787CD5">
              <w:rPr>
                <w:lang w:val="es-ES"/>
              </w:rPr>
              <w:t>–</w:t>
            </w:r>
            <w:r>
              <w:rPr>
                <w:lang w:val="es-ES"/>
              </w:rPr>
              <w:t> </w:t>
            </w:r>
            <w:r w:rsidRPr="00787CD5">
              <w:rPr>
                <w:lang w:val="es-ES"/>
              </w:rPr>
              <w:t>Este requisito es aplicable a anchos de banda de canal E-UTRA de 5 y 10</w:t>
            </w:r>
            <w:r>
              <w:rPr>
                <w:lang w:val="es-ES"/>
              </w:rPr>
              <w:t> </w:t>
            </w:r>
            <w:r w:rsidRPr="00787CD5">
              <w:rPr>
                <w:lang w:val="es-ES"/>
              </w:rPr>
              <w:t>MHz atribuidos dentro de la gama 718-728</w:t>
            </w:r>
            <w:r>
              <w:rPr>
                <w:lang w:val="es-ES"/>
              </w:rPr>
              <w:t> </w:t>
            </w:r>
            <w:r w:rsidRPr="00787CD5">
              <w:rPr>
                <w:lang w:val="es-ES"/>
              </w:rPr>
              <w:t>MHz. Este requisito se aplica a un ancho de banda de transmisión de enlace ascendente inferior o igual a 30</w:t>
            </w:r>
            <w:r>
              <w:rPr>
                <w:lang w:val="es-ES"/>
              </w:rPr>
              <w:t> </w:t>
            </w:r>
            <w:r w:rsidRPr="00787CD5">
              <w:rPr>
                <w:lang w:val="es-ES"/>
              </w:rPr>
              <w:t xml:space="preserve">RB con </w:t>
            </w:r>
            <w:r w:rsidRPr="00787CD5">
              <w:rPr>
                <w:i/>
                <w:iCs/>
                <w:lang w:val="es-ES"/>
              </w:rPr>
              <w:t>RB</w:t>
            </w:r>
            <w:r w:rsidRPr="00787CD5">
              <w:rPr>
                <w:i/>
                <w:iCs/>
                <w:vertAlign w:val="subscript"/>
                <w:lang w:val="es-ES"/>
              </w:rPr>
              <w:t>start</w:t>
            </w:r>
            <w:r w:rsidR="00A039D7">
              <w:rPr>
                <w:lang w:val="es-ES"/>
              </w:rPr>
              <w:t> </w:t>
            </w:r>
            <w:r w:rsidRPr="00787CD5">
              <w:rPr>
                <w:lang w:val="es-ES"/>
              </w:rPr>
              <w:t>&gt;</w:t>
            </w:r>
            <w:r w:rsidR="00A039D7">
              <w:rPr>
                <w:lang w:val="es-ES"/>
              </w:rPr>
              <w:t> </w:t>
            </w:r>
            <w:r w:rsidRPr="00787CD5">
              <w:rPr>
                <w:lang w:val="es-ES"/>
              </w:rPr>
              <w:t xml:space="preserve">1 y </w:t>
            </w:r>
            <w:r w:rsidRPr="00787CD5">
              <w:rPr>
                <w:i/>
                <w:iCs/>
                <w:lang w:val="es-ES"/>
              </w:rPr>
              <w:t>RB</w:t>
            </w:r>
            <w:r w:rsidRPr="00787CD5">
              <w:rPr>
                <w:i/>
                <w:iCs/>
                <w:vertAlign w:val="subscript"/>
                <w:lang w:val="es-ES"/>
              </w:rPr>
              <w:t>start</w:t>
            </w:r>
            <w:r w:rsidR="00A039D7">
              <w:rPr>
                <w:lang w:val="es-ES"/>
              </w:rPr>
              <w:t> </w:t>
            </w:r>
            <w:r w:rsidRPr="00787CD5">
              <w:rPr>
                <w:lang w:val="es-ES"/>
              </w:rPr>
              <w:t>&lt;</w:t>
            </w:r>
            <w:r w:rsidR="00A039D7">
              <w:rPr>
                <w:lang w:val="es-ES"/>
              </w:rPr>
              <w:t> </w:t>
            </w:r>
            <w:r w:rsidRPr="00787CD5">
              <w:rPr>
                <w:lang w:val="es-ES"/>
              </w:rPr>
              <w:t>48 para portadoras con un ancho de banda de 10</w:t>
            </w:r>
            <w:r>
              <w:rPr>
                <w:lang w:val="es-ES"/>
              </w:rPr>
              <w:t> </w:t>
            </w:r>
            <w:r w:rsidRPr="00787CD5">
              <w:rPr>
                <w:lang w:val="es-ES"/>
              </w:rPr>
              <w:t>MHz.</w:t>
            </w:r>
          </w:p>
          <w:p w14:paraId="26C495B2" w14:textId="77777777" w:rsidR="003E3566" w:rsidRPr="00E70D92" w:rsidRDefault="003E3566" w:rsidP="00241ED3">
            <w:pPr>
              <w:pStyle w:val="TableLegendNote"/>
            </w:pPr>
            <w:r w:rsidRPr="00E70D92">
              <w:t>NOTA</w:t>
            </w:r>
            <w:r>
              <w:rPr>
                <w:lang w:val="es-ES"/>
              </w:rPr>
              <w:t> </w:t>
            </w:r>
            <w:r w:rsidRPr="00E70D92">
              <w:t>24</w:t>
            </w:r>
            <w:r>
              <w:rPr>
                <w:lang w:val="es-ES"/>
              </w:rPr>
              <w:t> </w:t>
            </w:r>
            <w:r w:rsidRPr="00E70D92">
              <w:t>–</w:t>
            </w:r>
            <w:r>
              <w:rPr>
                <w:lang w:val="es-ES"/>
              </w:rPr>
              <w:t> </w:t>
            </w:r>
            <w:r w:rsidRPr="00E70D92">
              <w:t>Nula.</w:t>
            </w:r>
          </w:p>
          <w:p w14:paraId="5EAF8B8E" w14:textId="39B1E840" w:rsidR="003E3566" w:rsidRPr="00E70D92" w:rsidRDefault="003E3566" w:rsidP="00241ED3">
            <w:pPr>
              <w:pStyle w:val="TableLegendNote"/>
            </w:pPr>
            <w:r w:rsidRPr="00E70D92">
              <w:t>NOTA</w:t>
            </w:r>
            <w:r>
              <w:rPr>
                <w:lang w:val="es-ES"/>
              </w:rPr>
              <w:t> </w:t>
            </w:r>
            <w:r w:rsidRPr="00E70D92">
              <w:t>25</w:t>
            </w:r>
            <w:r>
              <w:rPr>
                <w:lang w:val="es-ES"/>
              </w:rPr>
              <w:t> </w:t>
            </w:r>
            <w:r w:rsidRPr="00E70D92">
              <w:t>–</w:t>
            </w:r>
            <w:r>
              <w:rPr>
                <w:lang w:val="es-ES"/>
              </w:rPr>
              <w:t> </w:t>
            </w:r>
            <w:r w:rsidRPr="00E70D92">
              <w:t>N/A</w:t>
            </w:r>
          </w:p>
        </w:tc>
      </w:tr>
    </w:tbl>
    <w:p w14:paraId="3659BDC0" w14:textId="77777777" w:rsidR="003E3566" w:rsidRPr="003E3566" w:rsidRDefault="003E3566" w:rsidP="003E3566">
      <w:pPr>
        <w:pStyle w:val="Tablefin"/>
      </w:pPr>
    </w:p>
    <w:p w14:paraId="7AC07018" w14:textId="71854C9A" w:rsidR="00E70D92" w:rsidRPr="00E70D92" w:rsidRDefault="00E70D92" w:rsidP="009E41F9">
      <w:pPr>
        <w:pStyle w:val="TableNo"/>
      </w:pPr>
      <w:r w:rsidRPr="00E70D92">
        <w:t>CUADRO A1-42</w:t>
      </w:r>
    </w:p>
    <w:p w14:paraId="43993178" w14:textId="77777777" w:rsidR="00E70D92" w:rsidRPr="00E70D92" w:rsidRDefault="00E70D92" w:rsidP="00787CD5">
      <w:pPr>
        <w:pStyle w:val="Tabletitle"/>
      </w:pPr>
      <w:r w:rsidRPr="00E70D92">
        <w:t xml:space="preserve">Límites de emisiones no esenciales para la coexistencia de EU en </w:t>
      </w:r>
      <w:r w:rsidRPr="00E70D92">
        <w:br/>
        <w:t>la banda con miras a la agregación de portadoras intrabanda</w:t>
      </w:r>
    </w:p>
    <w:tbl>
      <w:tblPr>
        <w:tblW w:w="9639" w:type="dxa"/>
        <w:jc w:val="center"/>
        <w:tblLayout w:type="fixed"/>
        <w:tblLook w:val="04A0" w:firstRow="1" w:lastRow="0" w:firstColumn="1" w:lastColumn="0" w:noHBand="0" w:noVBand="1"/>
      </w:tblPr>
      <w:tblGrid>
        <w:gridCol w:w="1590"/>
        <w:gridCol w:w="2880"/>
        <w:gridCol w:w="877"/>
        <w:gridCol w:w="386"/>
        <w:gridCol w:w="923"/>
        <w:gridCol w:w="1028"/>
        <w:gridCol w:w="875"/>
        <w:gridCol w:w="1080"/>
      </w:tblGrid>
      <w:tr w:rsidR="00E70D92" w:rsidRPr="00E70D92" w14:paraId="67E6CC86" w14:textId="77777777" w:rsidTr="00B87EE1">
        <w:trPr>
          <w:trHeight w:val="270"/>
          <w:jc w:val="center"/>
        </w:trPr>
        <w:tc>
          <w:tcPr>
            <w:tcW w:w="825" w:type="pct"/>
            <w:vMerge w:val="restart"/>
            <w:tcBorders>
              <w:top w:val="single" w:sz="4" w:space="0" w:color="auto"/>
              <w:left w:val="single" w:sz="4" w:space="0" w:color="auto"/>
              <w:bottom w:val="single" w:sz="4" w:space="0" w:color="000000"/>
              <w:right w:val="single" w:sz="4" w:space="0" w:color="auto"/>
            </w:tcBorders>
            <w:vAlign w:val="center"/>
            <w:hideMark/>
          </w:tcPr>
          <w:p w14:paraId="670BA008" w14:textId="7F58EA3D" w:rsidR="00E70D92" w:rsidRPr="00E70D92" w:rsidRDefault="00E70D92" w:rsidP="00B87EE1">
            <w:pPr>
              <w:pStyle w:val="Tablehead"/>
            </w:pPr>
            <w:r w:rsidRPr="00E70D92">
              <w:t>Configuración de CA E</w:t>
            </w:r>
            <w:r w:rsidR="00B87EE1">
              <w:noBreakHyphen/>
            </w:r>
            <w:r w:rsidRPr="00E70D92">
              <w:t>UTRA</w:t>
            </w:r>
          </w:p>
        </w:tc>
        <w:tc>
          <w:tcPr>
            <w:tcW w:w="4175" w:type="pct"/>
            <w:gridSpan w:val="7"/>
            <w:tcBorders>
              <w:top w:val="single" w:sz="4" w:space="0" w:color="auto"/>
              <w:left w:val="nil"/>
              <w:bottom w:val="single" w:sz="4" w:space="0" w:color="auto"/>
              <w:right w:val="single" w:sz="4" w:space="0" w:color="auto"/>
            </w:tcBorders>
            <w:vAlign w:val="center"/>
            <w:hideMark/>
          </w:tcPr>
          <w:p w14:paraId="44075222" w14:textId="77777777" w:rsidR="00E70D92" w:rsidRPr="00E70D92" w:rsidRDefault="00E70D92" w:rsidP="00B87EE1">
            <w:pPr>
              <w:pStyle w:val="Tablehead"/>
            </w:pPr>
            <w:r w:rsidRPr="00E70D92">
              <w:t>Emisión no esencial</w:t>
            </w:r>
          </w:p>
        </w:tc>
      </w:tr>
      <w:tr w:rsidR="00787CD5" w:rsidRPr="00E70D92" w14:paraId="70C9FDA9" w14:textId="77777777" w:rsidTr="00B87EE1">
        <w:trPr>
          <w:trHeight w:val="450"/>
          <w:jc w:val="center"/>
        </w:trPr>
        <w:tc>
          <w:tcPr>
            <w:tcW w:w="825" w:type="pct"/>
            <w:vMerge/>
            <w:tcBorders>
              <w:top w:val="single" w:sz="4" w:space="0" w:color="auto"/>
              <w:left w:val="single" w:sz="4" w:space="0" w:color="auto"/>
              <w:bottom w:val="single" w:sz="4" w:space="0" w:color="000000"/>
              <w:right w:val="single" w:sz="4" w:space="0" w:color="auto"/>
            </w:tcBorders>
            <w:vAlign w:val="center"/>
            <w:hideMark/>
          </w:tcPr>
          <w:p w14:paraId="1C411948" w14:textId="77777777" w:rsidR="00E70D92" w:rsidRPr="00E70D92" w:rsidRDefault="00E70D92" w:rsidP="00B87EE1">
            <w:pPr>
              <w:pStyle w:val="Tablehead"/>
            </w:pPr>
          </w:p>
        </w:tc>
        <w:tc>
          <w:tcPr>
            <w:tcW w:w="1494" w:type="pct"/>
            <w:tcBorders>
              <w:top w:val="nil"/>
              <w:left w:val="nil"/>
              <w:bottom w:val="single" w:sz="4" w:space="0" w:color="auto"/>
              <w:right w:val="single" w:sz="4" w:space="0" w:color="auto"/>
            </w:tcBorders>
            <w:vAlign w:val="center"/>
            <w:hideMark/>
          </w:tcPr>
          <w:p w14:paraId="0873A884" w14:textId="77777777" w:rsidR="00E70D92" w:rsidRPr="00E70D92" w:rsidRDefault="00E70D92" w:rsidP="00B87EE1">
            <w:pPr>
              <w:pStyle w:val="Tablehead"/>
            </w:pPr>
            <w:r w:rsidRPr="00E70D92">
              <w:t>Banda protegida</w:t>
            </w:r>
          </w:p>
        </w:tc>
        <w:tc>
          <w:tcPr>
            <w:tcW w:w="1134" w:type="pct"/>
            <w:gridSpan w:val="3"/>
            <w:tcBorders>
              <w:top w:val="single" w:sz="4" w:space="0" w:color="auto"/>
              <w:left w:val="nil"/>
              <w:bottom w:val="single" w:sz="4" w:space="0" w:color="auto"/>
              <w:right w:val="single" w:sz="4" w:space="0" w:color="auto"/>
            </w:tcBorders>
            <w:vAlign w:val="center"/>
            <w:hideMark/>
          </w:tcPr>
          <w:p w14:paraId="58147CC2" w14:textId="30D7A130" w:rsidR="00E70D92" w:rsidRPr="00E70D92" w:rsidRDefault="00E70D92" w:rsidP="00B87EE1">
            <w:pPr>
              <w:pStyle w:val="Tablehead"/>
            </w:pPr>
            <w:r w:rsidRPr="00E70D92">
              <w:t>Gama de frecuencias</w:t>
            </w:r>
            <w:r w:rsidR="00B87EE1">
              <w:br/>
            </w:r>
            <w:r w:rsidRPr="00E70D92">
              <w:t>(MHz)</w:t>
            </w:r>
          </w:p>
        </w:tc>
        <w:tc>
          <w:tcPr>
            <w:tcW w:w="533" w:type="pct"/>
            <w:tcBorders>
              <w:top w:val="nil"/>
              <w:left w:val="nil"/>
              <w:bottom w:val="single" w:sz="4" w:space="0" w:color="auto"/>
              <w:right w:val="single" w:sz="4" w:space="0" w:color="auto"/>
            </w:tcBorders>
            <w:vAlign w:val="center"/>
            <w:hideMark/>
          </w:tcPr>
          <w:p w14:paraId="25031025" w14:textId="77777777" w:rsidR="00E70D92" w:rsidRPr="00E70D92" w:rsidRDefault="00E70D92" w:rsidP="00B87EE1">
            <w:pPr>
              <w:pStyle w:val="Tablehead"/>
            </w:pPr>
            <w:r w:rsidRPr="00E70D92">
              <w:t>Nivel máximo (dBm)</w:t>
            </w:r>
          </w:p>
        </w:tc>
        <w:tc>
          <w:tcPr>
            <w:tcW w:w="454" w:type="pct"/>
            <w:tcBorders>
              <w:top w:val="nil"/>
              <w:left w:val="nil"/>
              <w:bottom w:val="single" w:sz="4" w:space="0" w:color="auto"/>
              <w:right w:val="single" w:sz="4" w:space="0" w:color="auto"/>
            </w:tcBorders>
            <w:vAlign w:val="center"/>
            <w:hideMark/>
          </w:tcPr>
          <w:p w14:paraId="018F23FA" w14:textId="77777777" w:rsidR="00E70D92" w:rsidRPr="00E70D92" w:rsidRDefault="00E70D92" w:rsidP="00B87EE1">
            <w:pPr>
              <w:pStyle w:val="Tablehead"/>
            </w:pPr>
            <w:r w:rsidRPr="00E70D92">
              <w:t>MBW (MHz)</w:t>
            </w:r>
          </w:p>
        </w:tc>
        <w:tc>
          <w:tcPr>
            <w:tcW w:w="560" w:type="pct"/>
            <w:tcBorders>
              <w:top w:val="nil"/>
              <w:left w:val="nil"/>
              <w:bottom w:val="single" w:sz="4" w:space="0" w:color="auto"/>
              <w:right w:val="single" w:sz="4" w:space="0" w:color="auto"/>
            </w:tcBorders>
            <w:noWrap/>
            <w:vAlign w:val="center"/>
            <w:hideMark/>
          </w:tcPr>
          <w:p w14:paraId="6B63DAB3" w14:textId="77777777" w:rsidR="00E70D92" w:rsidRPr="00E70D92" w:rsidRDefault="00E70D92" w:rsidP="00B87EE1">
            <w:pPr>
              <w:pStyle w:val="Tablehead"/>
            </w:pPr>
            <w:r w:rsidRPr="00E70D92">
              <w:t>Nota</w:t>
            </w:r>
          </w:p>
        </w:tc>
      </w:tr>
      <w:tr w:rsidR="00787CD5" w:rsidRPr="00E70D92" w14:paraId="26387D56" w14:textId="77777777" w:rsidTr="00241ED3">
        <w:trPr>
          <w:trHeight w:val="225"/>
          <w:jc w:val="center"/>
        </w:trPr>
        <w:tc>
          <w:tcPr>
            <w:tcW w:w="825" w:type="pct"/>
            <w:vMerge w:val="restart"/>
            <w:tcBorders>
              <w:top w:val="nil"/>
              <w:left w:val="single" w:sz="4" w:space="0" w:color="auto"/>
              <w:bottom w:val="single" w:sz="4" w:space="0" w:color="auto"/>
              <w:right w:val="single" w:sz="4" w:space="0" w:color="auto"/>
            </w:tcBorders>
            <w:hideMark/>
          </w:tcPr>
          <w:p w14:paraId="101532B6" w14:textId="77777777" w:rsidR="00E70D92" w:rsidRPr="00E70D92" w:rsidRDefault="00E70D92" w:rsidP="00BA5B92">
            <w:pPr>
              <w:pStyle w:val="Tabletext"/>
              <w:jc w:val="center"/>
            </w:pPr>
            <w:r w:rsidRPr="00E70D92">
              <w:t>CA_1</w:t>
            </w:r>
          </w:p>
        </w:tc>
        <w:tc>
          <w:tcPr>
            <w:tcW w:w="1494" w:type="pct"/>
            <w:tcBorders>
              <w:top w:val="nil"/>
              <w:left w:val="nil"/>
              <w:bottom w:val="single" w:sz="4" w:space="0" w:color="auto"/>
              <w:right w:val="single" w:sz="4" w:space="0" w:color="auto"/>
            </w:tcBorders>
            <w:vAlign w:val="bottom"/>
            <w:hideMark/>
          </w:tcPr>
          <w:p w14:paraId="18471C67" w14:textId="77777777" w:rsidR="00E70D92" w:rsidRPr="00E70D92" w:rsidRDefault="00E70D92" w:rsidP="00BA5B92">
            <w:pPr>
              <w:pStyle w:val="Tabletext"/>
              <w:jc w:val="left"/>
              <w:rPr>
                <w:lang w:val="pt-BR"/>
              </w:rPr>
            </w:pPr>
            <w:r w:rsidRPr="00E70D92">
              <w:rPr>
                <w:lang w:val="pt-BR"/>
              </w:rPr>
              <w:t>Bandas E-UTRA 1, 7, 8, 11, 18, 19, 20, 21, 22, 26, 27, 28, 31, 32, 38, 40, 41, 42, 43, 44, 50, 51, 52, 65, 67, 72, 73, 74, 75, 76</w:t>
            </w:r>
          </w:p>
          <w:p w14:paraId="7B195C4D" w14:textId="77777777" w:rsidR="00E70D92" w:rsidRPr="00E70D92" w:rsidRDefault="00E70D92" w:rsidP="00BA5B92">
            <w:pPr>
              <w:pStyle w:val="Tabletext"/>
              <w:jc w:val="left"/>
              <w:rPr>
                <w:lang w:val="pt-BR"/>
              </w:rPr>
            </w:pPr>
            <w:r w:rsidRPr="00E70D92">
              <w:rPr>
                <w:lang w:val="pt-BR"/>
              </w:rPr>
              <w:t>Bandas NR n78, n79</w:t>
            </w:r>
          </w:p>
        </w:tc>
        <w:tc>
          <w:tcPr>
            <w:tcW w:w="455" w:type="pct"/>
            <w:tcBorders>
              <w:top w:val="nil"/>
              <w:left w:val="nil"/>
              <w:bottom w:val="single" w:sz="4" w:space="0" w:color="auto"/>
              <w:right w:val="single" w:sz="4" w:space="0" w:color="auto"/>
            </w:tcBorders>
            <w:vAlign w:val="center"/>
            <w:hideMark/>
          </w:tcPr>
          <w:p w14:paraId="16F701B7"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nil"/>
              <w:left w:val="nil"/>
              <w:bottom w:val="single" w:sz="4" w:space="0" w:color="auto"/>
              <w:right w:val="single" w:sz="4" w:space="0" w:color="auto"/>
            </w:tcBorders>
            <w:vAlign w:val="center"/>
            <w:hideMark/>
          </w:tcPr>
          <w:p w14:paraId="1D099A2E" w14:textId="77777777" w:rsidR="00E70D92" w:rsidRPr="00E70D92" w:rsidRDefault="00E70D92" w:rsidP="00241ED3">
            <w:pPr>
              <w:pStyle w:val="Tabletext"/>
              <w:jc w:val="center"/>
            </w:pPr>
            <w:r w:rsidRPr="00E70D92">
              <w:t>–</w:t>
            </w:r>
          </w:p>
        </w:tc>
        <w:tc>
          <w:tcPr>
            <w:tcW w:w="479" w:type="pct"/>
            <w:tcBorders>
              <w:top w:val="nil"/>
              <w:left w:val="nil"/>
              <w:bottom w:val="single" w:sz="4" w:space="0" w:color="auto"/>
              <w:right w:val="single" w:sz="4" w:space="0" w:color="auto"/>
            </w:tcBorders>
            <w:vAlign w:val="center"/>
            <w:hideMark/>
          </w:tcPr>
          <w:p w14:paraId="146CA23E"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nil"/>
              <w:left w:val="nil"/>
              <w:bottom w:val="single" w:sz="4" w:space="0" w:color="auto"/>
              <w:right w:val="single" w:sz="4" w:space="0" w:color="auto"/>
            </w:tcBorders>
            <w:vAlign w:val="center"/>
            <w:hideMark/>
          </w:tcPr>
          <w:p w14:paraId="2698DB99" w14:textId="77777777" w:rsidR="00E70D92" w:rsidRPr="00E70D92" w:rsidRDefault="00E70D92" w:rsidP="00241ED3">
            <w:pPr>
              <w:pStyle w:val="Tabletext"/>
              <w:jc w:val="center"/>
            </w:pPr>
            <w:r w:rsidRPr="00E70D92">
              <w:t>−50</w:t>
            </w:r>
          </w:p>
        </w:tc>
        <w:tc>
          <w:tcPr>
            <w:tcW w:w="454" w:type="pct"/>
            <w:tcBorders>
              <w:top w:val="nil"/>
              <w:left w:val="nil"/>
              <w:bottom w:val="single" w:sz="4" w:space="0" w:color="auto"/>
              <w:right w:val="single" w:sz="4" w:space="0" w:color="auto"/>
            </w:tcBorders>
            <w:noWrap/>
            <w:vAlign w:val="center"/>
            <w:hideMark/>
          </w:tcPr>
          <w:p w14:paraId="512D4377" w14:textId="77777777" w:rsidR="00E70D92" w:rsidRPr="00E70D92" w:rsidRDefault="00E70D92" w:rsidP="00241ED3">
            <w:pPr>
              <w:pStyle w:val="Tabletext"/>
              <w:jc w:val="center"/>
            </w:pPr>
            <w:r w:rsidRPr="00E70D92">
              <w:t>1</w:t>
            </w:r>
          </w:p>
        </w:tc>
        <w:tc>
          <w:tcPr>
            <w:tcW w:w="560" w:type="pct"/>
            <w:tcBorders>
              <w:top w:val="nil"/>
              <w:left w:val="nil"/>
              <w:bottom w:val="single" w:sz="4" w:space="0" w:color="auto"/>
              <w:right w:val="single" w:sz="4" w:space="0" w:color="auto"/>
            </w:tcBorders>
            <w:noWrap/>
            <w:vAlign w:val="center"/>
          </w:tcPr>
          <w:p w14:paraId="5081FFA0" w14:textId="77777777" w:rsidR="00E70D92" w:rsidRPr="00E70D92" w:rsidRDefault="00E70D92" w:rsidP="00241ED3">
            <w:pPr>
              <w:pStyle w:val="Tabletext"/>
              <w:jc w:val="center"/>
            </w:pPr>
          </w:p>
        </w:tc>
      </w:tr>
      <w:tr w:rsidR="00787CD5" w:rsidRPr="00E70D92" w14:paraId="1B2AF7B2" w14:textId="77777777" w:rsidTr="00241ED3">
        <w:trPr>
          <w:trHeight w:val="157"/>
          <w:jc w:val="center"/>
        </w:trPr>
        <w:tc>
          <w:tcPr>
            <w:tcW w:w="825" w:type="pct"/>
            <w:vMerge/>
            <w:tcBorders>
              <w:top w:val="nil"/>
              <w:left w:val="single" w:sz="4" w:space="0" w:color="auto"/>
              <w:bottom w:val="single" w:sz="4" w:space="0" w:color="auto"/>
              <w:right w:val="single" w:sz="4" w:space="0" w:color="auto"/>
            </w:tcBorders>
            <w:vAlign w:val="center"/>
            <w:hideMark/>
          </w:tcPr>
          <w:p w14:paraId="602D0868" w14:textId="77777777" w:rsidR="00E70D92" w:rsidRPr="00E70D92" w:rsidRDefault="00E70D92" w:rsidP="00BA5B92">
            <w:pPr>
              <w:jc w:val="center"/>
            </w:pPr>
          </w:p>
        </w:tc>
        <w:tc>
          <w:tcPr>
            <w:tcW w:w="1494" w:type="pct"/>
            <w:tcBorders>
              <w:top w:val="nil"/>
              <w:left w:val="nil"/>
              <w:bottom w:val="single" w:sz="4" w:space="0" w:color="auto"/>
              <w:right w:val="single" w:sz="4" w:space="0" w:color="auto"/>
            </w:tcBorders>
            <w:vAlign w:val="bottom"/>
            <w:hideMark/>
          </w:tcPr>
          <w:p w14:paraId="3AA87884" w14:textId="77777777" w:rsidR="00E70D92" w:rsidRPr="00E70D92" w:rsidRDefault="00E70D92" w:rsidP="00BA5B92">
            <w:pPr>
              <w:pStyle w:val="Tabletext"/>
              <w:jc w:val="left"/>
            </w:pPr>
            <w:r w:rsidRPr="00E70D92">
              <w:t>Banda E-UTRA 3</w:t>
            </w:r>
          </w:p>
        </w:tc>
        <w:tc>
          <w:tcPr>
            <w:tcW w:w="455" w:type="pct"/>
            <w:tcBorders>
              <w:top w:val="nil"/>
              <w:left w:val="nil"/>
              <w:bottom w:val="single" w:sz="4" w:space="0" w:color="auto"/>
              <w:right w:val="single" w:sz="4" w:space="0" w:color="auto"/>
            </w:tcBorders>
            <w:vAlign w:val="center"/>
            <w:hideMark/>
          </w:tcPr>
          <w:p w14:paraId="6C2427A8"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nil"/>
              <w:left w:val="nil"/>
              <w:bottom w:val="single" w:sz="4" w:space="0" w:color="auto"/>
              <w:right w:val="single" w:sz="4" w:space="0" w:color="auto"/>
            </w:tcBorders>
            <w:vAlign w:val="center"/>
            <w:hideMark/>
          </w:tcPr>
          <w:p w14:paraId="421251B7" w14:textId="77777777" w:rsidR="00E70D92" w:rsidRPr="00E70D92" w:rsidRDefault="00E70D92" w:rsidP="00241ED3">
            <w:pPr>
              <w:pStyle w:val="Tabletext"/>
              <w:jc w:val="center"/>
            </w:pPr>
            <w:r w:rsidRPr="00E70D92">
              <w:t>–</w:t>
            </w:r>
          </w:p>
        </w:tc>
        <w:tc>
          <w:tcPr>
            <w:tcW w:w="479" w:type="pct"/>
            <w:tcBorders>
              <w:top w:val="nil"/>
              <w:left w:val="nil"/>
              <w:bottom w:val="single" w:sz="4" w:space="0" w:color="auto"/>
              <w:right w:val="single" w:sz="4" w:space="0" w:color="auto"/>
            </w:tcBorders>
            <w:vAlign w:val="center"/>
            <w:hideMark/>
          </w:tcPr>
          <w:p w14:paraId="53D5B2B8"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nil"/>
              <w:left w:val="nil"/>
              <w:bottom w:val="single" w:sz="4" w:space="0" w:color="auto"/>
              <w:right w:val="single" w:sz="4" w:space="0" w:color="auto"/>
            </w:tcBorders>
            <w:vAlign w:val="center"/>
            <w:hideMark/>
          </w:tcPr>
          <w:p w14:paraId="4836237F" w14:textId="77777777" w:rsidR="00E70D92" w:rsidRPr="00E70D92" w:rsidRDefault="00E70D92" w:rsidP="00241ED3">
            <w:pPr>
              <w:pStyle w:val="Tabletext"/>
              <w:jc w:val="center"/>
            </w:pPr>
            <w:r w:rsidRPr="00E70D92">
              <w:t>−50</w:t>
            </w:r>
          </w:p>
        </w:tc>
        <w:tc>
          <w:tcPr>
            <w:tcW w:w="454" w:type="pct"/>
            <w:tcBorders>
              <w:top w:val="nil"/>
              <w:left w:val="nil"/>
              <w:bottom w:val="single" w:sz="4" w:space="0" w:color="auto"/>
              <w:right w:val="single" w:sz="4" w:space="0" w:color="auto"/>
            </w:tcBorders>
            <w:noWrap/>
            <w:vAlign w:val="center"/>
            <w:hideMark/>
          </w:tcPr>
          <w:p w14:paraId="5FFC9321"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hideMark/>
          </w:tcPr>
          <w:p w14:paraId="77A54A94" w14:textId="77777777" w:rsidR="00E70D92" w:rsidRPr="00E70D92" w:rsidRDefault="00E70D92" w:rsidP="00241ED3">
            <w:pPr>
              <w:pStyle w:val="Tabletext"/>
              <w:jc w:val="center"/>
            </w:pPr>
            <w:r w:rsidRPr="00E70D92">
              <w:t>10</w:t>
            </w:r>
          </w:p>
        </w:tc>
      </w:tr>
      <w:tr w:rsidR="00787CD5" w:rsidRPr="00E70D92" w14:paraId="1EC2CCBD" w14:textId="77777777" w:rsidTr="00241ED3">
        <w:trPr>
          <w:trHeight w:val="157"/>
          <w:jc w:val="center"/>
        </w:trPr>
        <w:tc>
          <w:tcPr>
            <w:tcW w:w="825" w:type="pct"/>
            <w:vMerge/>
            <w:tcBorders>
              <w:top w:val="nil"/>
              <w:left w:val="single" w:sz="4" w:space="0" w:color="auto"/>
              <w:bottom w:val="single" w:sz="4" w:space="0" w:color="auto"/>
              <w:right w:val="single" w:sz="4" w:space="0" w:color="auto"/>
            </w:tcBorders>
            <w:vAlign w:val="center"/>
            <w:hideMark/>
          </w:tcPr>
          <w:p w14:paraId="5A6D18BE" w14:textId="77777777" w:rsidR="00E70D92" w:rsidRPr="00E70D92" w:rsidRDefault="00E70D92" w:rsidP="00BA5B92">
            <w:pPr>
              <w:jc w:val="center"/>
            </w:pPr>
          </w:p>
        </w:tc>
        <w:tc>
          <w:tcPr>
            <w:tcW w:w="1494" w:type="pct"/>
            <w:tcBorders>
              <w:top w:val="nil"/>
              <w:left w:val="nil"/>
              <w:bottom w:val="single" w:sz="4" w:space="0" w:color="auto"/>
              <w:right w:val="single" w:sz="4" w:space="0" w:color="auto"/>
            </w:tcBorders>
            <w:vAlign w:val="bottom"/>
            <w:hideMark/>
          </w:tcPr>
          <w:p w14:paraId="265B09E4" w14:textId="77777777" w:rsidR="00E70D92" w:rsidRPr="00E70D92" w:rsidRDefault="00E70D92" w:rsidP="00BA5B92">
            <w:pPr>
              <w:pStyle w:val="Tabletext"/>
              <w:jc w:val="left"/>
            </w:pPr>
            <w:r w:rsidRPr="00E70D92">
              <w:t>Banda NR n77</w:t>
            </w:r>
          </w:p>
        </w:tc>
        <w:tc>
          <w:tcPr>
            <w:tcW w:w="455" w:type="pct"/>
            <w:tcBorders>
              <w:top w:val="nil"/>
              <w:left w:val="nil"/>
              <w:bottom w:val="single" w:sz="4" w:space="0" w:color="auto"/>
              <w:right w:val="single" w:sz="4" w:space="0" w:color="auto"/>
            </w:tcBorders>
            <w:vAlign w:val="center"/>
            <w:hideMark/>
          </w:tcPr>
          <w:p w14:paraId="0D9733A4"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nil"/>
              <w:left w:val="nil"/>
              <w:bottom w:val="single" w:sz="4" w:space="0" w:color="auto"/>
              <w:right w:val="single" w:sz="4" w:space="0" w:color="auto"/>
            </w:tcBorders>
            <w:vAlign w:val="center"/>
            <w:hideMark/>
          </w:tcPr>
          <w:p w14:paraId="7CA4DCD0" w14:textId="77777777" w:rsidR="00E70D92" w:rsidRPr="00E70D92" w:rsidRDefault="00E70D92" w:rsidP="00241ED3">
            <w:pPr>
              <w:pStyle w:val="Tabletext"/>
              <w:jc w:val="center"/>
            </w:pPr>
            <w:r w:rsidRPr="00E70D92">
              <w:t>–</w:t>
            </w:r>
          </w:p>
        </w:tc>
        <w:tc>
          <w:tcPr>
            <w:tcW w:w="479" w:type="pct"/>
            <w:tcBorders>
              <w:top w:val="nil"/>
              <w:left w:val="nil"/>
              <w:bottom w:val="single" w:sz="4" w:space="0" w:color="auto"/>
              <w:right w:val="single" w:sz="4" w:space="0" w:color="auto"/>
            </w:tcBorders>
            <w:vAlign w:val="center"/>
            <w:hideMark/>
          </w:tcPr>
          <w:p w14:paraId="5BB80747"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nil"/>
              <w:left w:val="nil"/>
              <w:bottom w:val="single" w:sz="4" w:space="0" w:color="auto"/>
              <w:right w:val="single" w:sz="4" w:space="0" w:color="auto"/>
            </w:tcBorders>
            <w:vAlign w:val="center"/>
            <w:hideMark/>
          </w:tcPr>
          <w:p w14:paraId="3DFC2867" w14:textId="77777777" w:rsidR="00E70D92" w:rsidRPr="00E70D92" w:rsidRDefault="00E70D92" w:rsidP="00241ED3">
            <w:pPr>
              <w:pStyle w:val="Tabletext"/>
              <w:jc w:val="center"/>
            </w:pPr>
            <w:r w:rsidRPr="00E70D92">
              <w:t>−50</w:t>
            </w:r>
          </w:p>
        </w:tc>
        <w:tc>
          <w:tcPr>
            <w:tcW w:w="454" w:type="pct"/>
            <w:tcBorders>
              <w:top w:val="nil"/>
              <w:left w:val="nil"/>
              <w:bottom w:val="single" w:sz="4" w:space="0" w:color="auto"/>
              <w:right w:val="single" w:sz="4" w:space="0" w:color="auto"/>
            </w:tcBorders>
            <w:noWrap/>
            <w:vAlign w:val="center"/>
            <w:hideMark/>
          </w:tcPr>
          <w:p w14:paraId="0DA6C9B1"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hideMark/>
          </w:tcPr>
          <w:p w14:paraId="52944FB6" w14:textId="77777777" w:rsidR="00E70D92" w:rsidRPr="00E70D92" w:rsidRDefault="00E70D92" w:rsidP="00241ED3">
            <w:pPr>
              <w:pStyle w:val="Tabletext"/>
              <w:jc w:val="center"/>
            </w:pPr>
            <w:r w:rsidRPr="00E70D92">
              <w:t>2</w:t>
            </w:r>
          </w:p>
        </w:tc>
      </w:tr>
      <w:tr w:rsidR="00787CD5" w:rsidRPr="00E70D92" w14:paraId="179C84D1" w14:textId="77777777" w:rsidTr="00241ED3">
        <w:trPr>
          <w:trHeight w:val="157"/>
          <w:jc w:val="center"/>
        </w:trPr>
        <w:tc>
          <w:tcPr>
            <w:tcW w:w="825" w:type="pct"/>
            <w:vMerge w:val="restart"/>
            <w:tcBorders>
              <w:top w:val="single" w:sz="4" w:space="0" w:color="auto"/>
              <w:left w:val="single" w:sz="4" w:space="0" w:color="auto"/>
              <w:bottom w:val="nil"/>
              <w:right w:val="single" w:sz="4" w:space="0" w:color="auto"/>
            </w:tcBorders>
            <w:hideMark/>
          </w:tcPr>
          <w:p w14:paraId="32353D69" w14:textId="77777777" w:rsidR="00E70D92" w:rsidRPr="00E70D92" w:rsidRDefault="00E70D92" w:rsidP="00BA5B92">
            <w:pPr>
              <w:pStyle w:val="Tabletext"/>
              <w:jc w:val="center"/>
            </w:pPr>
            <w:r w:rsidRPr="00E70D92">
              <w:t>CA_3</w:t>
            </w:r>
          </w:p>
        </w:tc>
        <w:tc>
          <w:tcPr>
            <w:tcW w:w="1494" w:type="pct"/>
            <w:tcBorders>
              <w:top w:val="single" w:sz="4" w:space="0" w:color="auto"/>
              <w:left w:val="nil"/>
              <w:bottom w:val="single" w:sz="4" w:space="0" w:color="auto"/>
              <w:right w:val="single" w:sz="4" w:space="0" w:color="auto"/>
            </w:tcBorders>
            <w:vAlign w:val="bottom"/>
            <w:hideMark/>
          </w:tcPr>
          <w:p w14:paraId="3F81BB50" w14:textId="77777777" w:rsidR="00E70D92" w:rsidRPr="00E70D92" w:rsidRDefault="00E70D92" w:rsidP="00BA5B92">
            <w:pPr>
              <w:pStyle w:val="Tabletext"/>
              <w:jc w:val="left"/>
              <w:rPr>
                <w:lang w:val="pt-BR"/>
              </w:rPr>
            </w:pPr>
            <w:r w:rsidRPr="00E70D92">
              <w:rPr>
                <w:lang w:val="pt-BR"/>
              </w:rPr>
              <w:t>Bandas E-UTRA 1, 7, 8, 20, 26, 27, 28, 31, 32, 33, 34, 38, 40, 41, 43, 44, 50, 51, 65, 67, 72, 73, 74, 75, 76</w:t>
            </w:r>
          </w:p>
          <w:p w14:paraId="6EFBC18E" w14:textId="77777777" w:rsidR="00E70D92" w:rsidRPr="00E70D92" w:rsidRDefault="00E70D92" w:rsidP="00BA5B92">
            <w:pPr>
              <w:pStyle w:val="Tabletext"/>
              <w:jc w:val="left"/>
              <w:rPr>
                <w:lang w:val="pt-BR"/>
              </w:rPr>
            </w:pPr>
            <w:r w:rsidRPr="00E70D92">
              <w:rPr>
                <w:lang w:val="pt-BR"/>
              </w:rPr>
              <w:t>Banda NR n79</w:t>
            </w:r>
          </w:p>
        </w:tc>
        <w:tc>
          <w:tcPr>
            <w:tcW w:w="455" w:type="pct"/>
            <w:tcBorders>
              <w:top w:val="single" w:sz="4" w:space="0" w:color="auto"/>
              <w:left w:val="nil"/>
              <w:bottom w:val="single" w:sz="4" w:space="0" w:color="auto"/>
              <w:right w:val="single" w:sz="4" w:space="0" w:color="auto"/>
            </w:tcBorders>
            <w:vAlign w:val="center"/>
            <w:hideMark/>
          </w:tcPr>
          <w:p w14:paraId="4B3D4817"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09037C97"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65CF6559"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607005E2"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449EA749"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tcPr>
          <w:p w14:paraId="158482D9" w14:textId="77777777" w:rsidR="00E70D92" w:rsidRPr="00E70D92" w:rsidRDefault="00E70D92" w:rsidP="00241ED3">
            <w:pPr>
              <w:pStyle w:val="Tabletext"/>
              <w:jc w:val="center"/>
            </w:pPr>
          </w:p>
        </w:tc>
      </w:tr>
      <w:tr w:rsidR="00787CD5" w:rsidRPr="00E70D92" w14:paraId="6E1856AD" w14:textId="77777777" w:rsidTr="00241ED3">
        <w:trPr>
          <w:trHeight w:val="157"/>
          <w:jc w:val="center"/>
        </w:trPr>
        <w:tc>
          <w:tcPr>
            <w:tcW w:w="825" w:type="pct"/>
            <w:vMerge/>
            <w:tcBorders>
              <w:top w:val="single" w:sz="4" w:space="0" w:color="auto"/>
              <w:left w:val="single" w:sz="4" w:space="0" w:color="auto"/>
              <w:bottom w:val="nil"/>
              <w:right w:val="single" w:sz="4" w:space="0" w:color="auto"/>
            </w:tcBorders>
            <w:vAlign w:val="center"/>
            <w:hideMark/>
          </w:tcPr>
          <w:p w14:paraId="6AA0126D" w14:textId="77777777" w:rsidR="00E70D92" w:rsidRPr="00E70D92" w:rsidRDefault="00E70D92" w:rsidP="00BA5B92">
            <w:pPr>
              <w:pStyle w:val="Tabletext"/>
              <w:jc w:val="center"/>
            </w:pPr>
          </w:p>
        </w:tc>
        <w:tc>
          <w:tcPr>
            <w:tcW w:w="1494" w:type="pct"/>
            <w:tcBorders>
              <w:top w:val="single" w:sz="4" w:space="0" w:color="auto"/>
              <w:left w:val="nil"/>
              <w:bottom w:val="single" w:sz="4" w:space="0" w:color="auto"/>
              <w:right w:val="single" w:sz="4" w:space="0" w:color="auto"/>
            </w:tcBorders>
            <w:vAlign w:val="bottom"/>
            <w:hideMark/>
          </w:tcPr>
          <w:p w14:paraId="19EFCAE6" w14:textId="77777777" w:rsidR="00E70D92" w:rsidRPr="00E70D92" w:rsidRDefault="00E70D92" w:rsidP="00BA5B92">
            <w:pPr>
              <w:pStyle w:val="Tabletext"/>
              <w:jc w:val="left"/>
            </w:pPr>
            <w:r w:rsidRPr="00E70D92">
              <w:t>Banda E-UTRA 3</w:t>
            </w:r>
          </w:p>
        </w:tc>
        <w:tc>
          <w:tcPr>
            <w:tcW w:w="455" w:type="pct"/>
            <w:tcBorders>
              <w:top w:val="single" w:sz="4" w:space="0" w:color="auto"/>
              <w:left w:val="nil"/>
              <w:bottom w:val="single" w:sz="4" w:space="0" w:color="auto"/>
              <w:right w:val="single" w:sz="4" w:space="0" w:color="auto"/>
            </w:tcBorders>
            <w:vAlign w:val="center"/>
            <w:hideMark/>
          </w:tcPr>
          <w:p w14:paraId="1F47913B"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179B3657"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38805A08"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2F0AC81D"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4BABC6E4"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hideMark/>
          </w:tcPr>
          <w:p w14:paraId="17FA082D" w14:textId="77777777" w:rsidR="00E70D92" w:rsidRPr="00E70D92" w:rsidRDefault="00E70D92" w:rsidP="00241ED3">
            <w:pPr>
              <w:pStyle w:val="Tabletext"/>
              <w:jc w:val="center"/>
            </w:pPr>
            <w:r w:rsidRPr="00E70D92">
              <w:t>10</w:t>
            </w:r>
          </w:p>
        </w:tc>
      </w:tr>
      <w:tr w:rsidR="00787CD5" w:rsidRPr="00E70D92" w14:paraId="610B2166" w14:textId="77777777" w:rsidTr="00241ED3">
        <w:trPr>
          <w:trHeight w:val="157"/>
          <w:jc w:val="center"/>
        </w:trPr>
        <w:tc>
          <w:tcPr>
            <w:tcW w:w="825" w:type="pct"/>
            <w:vMerge/>
            <w:tcBorders>
              <w:top w:val="single" w:sz="4" w:space="0" w:color="auto"/>
              <w:left w:val="single" w:sz="4" w:space="0" w:color="auto"/>
              <w:bottom w:val="nil"/>
              <w:right w:val="single" w:sz="4" w:space="0" w:color="auto"/>
            </w:tcBorders>
            <w:vAlign w:val="center"/>
            <w:hideMark/>
          </w:tcPr>
          <w:p w14:paraId="36C20AC2" w14:textId="77777777" w:rsidR="00E70D92" w:rsidRPr="00E70D92" w:rsidRDefault="00E70D92" w:rsidP="00BA5B92">
            <w:pPr>
              <w:pStyle w:val="Tabletext"/>
              <w:jc w:val="center"/>
            </w:pPr>
          </w:p>
        </w:tc>
        <w:tc>
          <w:tcPr>
            <w:tcW w:w="1494" w:type="pct"/>
            <w:tcBorders>
              <w:top w:val="single" w:sz="4" w:space="0" w:color="auto"/>
              <w:left w:val="nil"/>
              <w:bottom w:val="single" w:sz="4" w:space="0" w:color="auto"/>
              <w:right w:val="single" w:sz="4" w:space="0" w:color="auto"/>
            </w:tcBorders>
            <w:vAlign w:val="bottom"/>
            <w:hideMark/>
          </w:tcPr>
          <w:p w14:paraId="4D237B22" w14:textId="77777777" w:rsidR="00E70D92" w:rsidRPr="00E70D92" w:rsidRDefault="00E70D92" w:rsidP="00BA5B92">
            <w:pPr>
              <w:pStyle w:val="Tabletext"/>
              <w:jc w:val="left"/>
              <w:rPr>
                <w:lang w:val="pt-BR"/>
              </w:rPr>
            </w:pPr>
            <w:r w:rsidRPr="00E70D92">
              <w:rPr>
                <w:lang w:val="pt-BR"/>
              </w:rPr>
              <w:t>Bandas E-UTRA 22, 42, 52</w:t>
            </w:r>
          </w:p>
          <w:p w14:paraId="6537AC34" w14:textId="77777777" w:rsidR="00E70D92" w:rsidRPr="00E70D92" w:rsidRDefault="00E70D92" w:rsidP="00BA5B92">
            <w:pPr>
              <w:pStyle w:val="Tabletext"/>
              <w:jc w:val="left"/>
              <w:rPr>
                <w:lang w:val="pt-BR"/>
              </w:rPr>
            </w:pPr>
            <w:r w:rsidRPr="00E70D92">
              <w:rPr>
                <w:lang w:val="pt-BR"/>
              </w:rPr>
              <w:t>Bandas NR n77, n78</w:t>
            </w:r>
          </w:p>
        </w:tc>
        <w:tc>
          <w:tcPr>
            <w:tcW w:w="455" w:type="pct"/>
            <w:tcBorders>
              <w:top w:val="single" w:sz="4" w:space="0" w:color="auto"/>
              <w:left w:val="nil"/>
              <w:bottom w:val="single" w:sz="4" w:space="0" w:color="auto"/>
              <w:right w:val="single" w:sz="4" w:space="0" w:color="auto"/>
            </w:tcBorders>
            <w:vAlign w:val="center"/>
            <w:hideMark/>
          </w:tcPr>
          <w:p w14:paraId="23D63377"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6B811746"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5266B75D"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49954A05"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7F45767B"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hideMark/>
          </w:tcPr>
          <w:p w14:paraId="26DF56A1" w14:textId="77777777" w:rsidR="00E70D92" w:rsidRPr="00E70D92" w:rsidRDefault="00E70D92" w:rsidP="00241ED3">
            <w:pPr>
              <w:pStyle w:val="Tabletext"/>
              <w:jc w:val="center"/>
            </w:pPr>
            <w:r w:rsidRPr="00E70D92">
              <w:t>2</w:t>
            </w:r>
          </w:p>
        </w:tc>
      </w:tr>
      <w:tr w:rsidR="00787CD5" w:rsidRPr="00E70D92" w14:paraId="0E8E887F" w14:textId="77777777" w:rsidTr="00241ED3">
        <w:trPr>
          <w:trHeight w:val="157"/>
          <w:jc w:val="center"/>
        </w:trPr>
        <w:tc>
          <w:tcPr>
            <w:tcW w:w="825" w:type="pct"/>
            <w:vMerge w:val="restart"/>
            <w:tcBorders>
              <w:top w:val="single" w:sz="4" w:space="0" w:color="auto"/>
              <w:left w:val="single" w:sz="4" w:space="0" w:color="auto"/>
              <w:bottom w:val="nil"/>
              <w:right w:val="single" w:sz="4" w:space="0" w:color="auto"/>
            </w:tcBorders>
            <w:hideMark/>
          </w:tcPr>
          <w:p w14:paraId="030D27C4" w14:textId="77777777" w:rsidR="00E70D92" w:rsidRPr="00E70D92" w:rsidRDefault="00E70D92" w:rsidP="00BA5B92">
            <w:pPr>
              <w:pStyle w:val="Tabletext"/>
              <w:jc w:val="center"/>
            </w:pPr>
            <w:r w:rsidRPr="00E70D92">
              <w:t>CA_5</w:t>
            </w:r>
          </w:p>
        </w:tc>
        <w:tc>
          <w:tcPr>
            <w:tcW w:w="1494" w:type="pct"/>
            <w:tcBorders>
              <w:top w:val="single" w:sz="4" w:space="0" w:color="auto"/>
              <w:left w:val="nil"/>
              <w:bottom w:val="single" w:sz="4" w:space="0" w:color="auto"/>
              <w:right w:val="single" w:sz="4" w:space="0" w:color="auto"/>
            </w:tcBorders>
            <w:vAlign w:val="center"/>
            <w:hideMark/>
          </w:tcPr>
          <w:p w14:paraId="2ABB3849" w14:textId="16112754" w:rsidR="00E70D92" w:rsidRPr="00E70D92" w:rsidRDefault="00E70D92" w:rsidP="00BA5B92">
            <w:pPr>
              <w:pStyle w:val="Tabletext"/>
              <w:jc w:val="left"/>
            </w:pPr>
            <w:r w:rsidRPr="00E70D92">
              <w:t>Bandas E-UTRA 1, 2, 3, 4, 5, 7, 8, 12, 13, 14, 17, 24, 25, 28, 29, 30, 31, 34, 38, 40, 42, 43, 45, 48, 65, 66, 70, 71, 85</w:t>
            </w:r>
          </w:p>
        </w:tc>
        <w:tc>
          <w:tcPr>
            <w:tcW w:w="455" w:type="pct"/>
            <w:tcBorders>
              <w:top w:val="single" w:sz="4" w:space="0" w:color="auto"/>
              <w:left w:val="nil"/>
              <w:bottom w:val="single" w:sz="4" w:space="0" w:color="auto"/>
              <w:right w:val="single" w:sz="4" w:space="0" w:color="auto"/>
            </w:tcBorders>
            <w:vAlign w:val="center"/>
            <w:hideMark/>
          </w:tcPr>
          <w:p w14:paraId="6B6B1732"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0665BF5F"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086B49B3"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16F7159F"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20053414"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tcPr>
          <w:p w14:paraId="02ABA967" w14:textId="77777777" w:rsidR="00E70D92" w:rsidRPr="00E70D92" w:rsidRDefault="00E70D92" w:rsidP="00241ED3">
            <w:pPr>
              <w:pStyle w:val="Tabletext"/>
              <w:jc w:val="center"/>
            </w:pPr>
          </w:p>
        </w:tc>
      </w:tr>
      <w:tr w:rsidR="00787CD5" w:rsidRPr="00E70D92" w14:paraId="7411C2BE" w14:textId="77777777" w:rsidTr="00241ED3">
        <w:trPr>
          <w:trHeight w:val="157"/>
          <w:jc w:val="center"/>
        </w:trPr>
        <w:tc>
          <w:tcPr>
            <w:tcW w:w="825" w:type="pct"/>
            <w:vMerge/>
            <w:tcBorders>
              <w:top w:val="single" w:sz="4" w:space="0" w:color="auto"/>
              <w:left w:val="single" w:sz="4" w:space="0" w:color="auto"/>
              <w:bottom w:val="single" w:sz="4" w:space="0" w:color="auto"/>
              <w:right w:val="single" w:sz="4" w:space="0" w:color="auto"/>
            </w:tcBorders>
            <w:vAlign w:val="center"/>
            <w:hideMark/>
          </w:tcPr>
          <w:p w14:paraId="0D172CD6" w14:textId="77777777" w:rsidR="00E70D92" w:rsidRPr="00E70D92" w:rsidRDefault="00E70D92" w:rsidP="00BA5B92">
            <w:pPr>
              <w:pStyle w:val="Tabletext"/>
              <w:jc w:val="center"/>
            </w:pPr>
          </w:p>
        </w:tc>
        <w:tc>
          <w:tcPr>
            <w:tcW w:w="1494" w:type="pct"/>
            <w:tcBorders>
              <w:top w:val="single" w:sz="4" w:space="0" w:color="auto"/>
              <w:left w:val="nil"/>
              <w:bottom w:val="single" w:sz="4" w:space="0" w:color="auto"/>
              <w:right w:val="single" w:sz="4" w:space="0" w:color="auto"/>
            </w:tcBorders>
            <w:vAlign w:val="bottom"/>
            <w:hideMark/>
          </w:tcPr>
          <w:p w14:paraId="4D1FB6CD" w14:textId="77777777" w:rsidR="00E70D92" w:rsidRPr="00E70D92" w:rsidRDefault="00E70D92" w:rsidP="00BA5B92">
            <w:pPr>
              <w:pStyle w:val="Tabletext"/>
              <w:jc w:val="left"/>
              <w:rPr>
                <w:lang w:val="pt-BR"/>
              </w:rPr>
            </w:pPr>
            <w:r w:rsidRPr="00E70D92">
              <w:rPr>
                <w:lang w:val="pt-BR"/>
              </w:rPr>
              <w:t>Bandas E-UTRA 52, 53</w:t>
            </w:r>
          </w:p>
          <w:p w14:paraId="54B4C4FE" w14:textId="77777777" w:rsidR="00E70D92" w:rsidRPr="00E70D92" w:rsidRDefault="00E70D92" w:rsidP="00BA5B92">
            <w:pPr>
              <w:pStyle w:val="Tabletext"/>
              <w:jc w:val="left"/>
              <w:rPr>
                <w:lang w:val="pt-BR"/>
              </w:rPr>
            </w:pPr>
            <w:r w:rsidRPr="00E70D92">
              <w:rPr>
                <w:lang w:val="pt-BR"/>
              </w:rPr>
              <w:t>Bandas NR n77, n78,n79</w:t>
            </w:r>
          </w:p>
        </w:tc>
        <w:tc>
          <w:tcPr>
            <w:tcW w:w="455" w:type="pct"/>
            <w:tcBorders>
              <w:top w:val="single" w:sz="4" w:space="0" w:color="auto"/>
              <w:left w:val="nil"/>
              <w:bottom w:val="single" w:sz="4" w:space="0" w:color="auto"/>
              <w:right w:val="single" w:sz="4" w:space="0" w:color="auto"/>
            </w:tcBorders>
            <w:vAlign w:val="center"/>
            <w:hideMark/>
          </w:tcPr>
          <w:p w14:paraId="35F61B0B"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3D783583"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47A9A520"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5230A1DA"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2EBE113F"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hideMark/>
          </w:tcPr>
          <w:p w14:paraId="4CA86AB0" w14:textId="77777777" w:rsidR="00E70D92" w:rsidRPr="00E70D92" w:rsidRDefault="00E70D92" w:rsidP="00241ED3">
            <w:pPr>
              <w:pStyle w:val="Tabletext"/>
              <w:jc w:val="center"/>
            </w:pPr>
            <w:r w:rsidRPr="00E70D92">
              <w:t>2</w:t>
            </w:r>
          </w:p>
        </w:tc>
      </w:tr>
    </w:tbl>
    <w:p w14:paraId="7D420B8D" w14:textId="2C25AC45" w:rsidR="003E3566" w:rsidRDefault="003E3566" w:rsidP="003E3566">
      <w:pPr>
        <w:pStyle w:val="Tablefin"/>
      </w:pPr>
    </w:p>
    <w:p w14:paraId="1F1D9418" w14:textId="77777777" w:rsidR="003E3566" w:rsidRPr="00E70D92" w:rsidRDefault="003E3566" w:rsidP="003E3566">
      <w:pPr>
        <w:pStyle w:val="TableNo"/>
      </w:pPr>
      <w:r w:rsidRPr="00E70D92">
        <w:lastRenderedPageBreak/>
        <w:t>CUADRO A1-42</w:t>
      </w:r>
      <w:r>
        <w:t xml:space="preserve"> </w:t>
      </w:r>
      <w:r w:rsidRPr="00501284">
        <w:t>(</w:t>
      </w:r>
      <w:r w:rsidRPr="00B87EE1">
        <w:rPr>
          <w:i/>
          <w:iCs/>
        </w:rPr>
        <w:t>continuación</w:t>
      </w:r>
      <w:r w:rsidRPr="00501284">
        <w:t>)</w:t>
      </w:r>
    </w:p>
    <w:tbl>
      <w:tblPr>
        <w:tblW w:w="9639" w:type="dxa"/>
        <w:jc w:val="center"/>
        <w:tblLayout w:type="fixed"/>
        <w:tblLook w:val="04A0" w:firstRow="1" w:lastRow="0" w:firstColumn="1" w:lastColumn="0" w:noHBand="0" w:noVBand="1"/>
      </w:tblPr>
      <w:tblGrid>
        <w:gridCol w:w="1590"/>
        <w:gridCol w:w="2880"/>
        <w:gridCol w:w="877"/>
        <w:gridCol w:w="386"/>
        <w:gridCol w:w="923"/>
        <w:gridCol w:w="1028"/>
        <w:gridCol w:w="875"/>
        <w:gridCol w:w="1080"/>
      </w:tblGrid>
      <w:tr w:rsidR="003E3566" w:rsidRPr="00E70D92" w14:paraId="3F9F3890" w14:textId="77777777" w:rsidTr="00257FDA">
        <w:trPr>
          <w:trHeight w:val="270"/>
          <w:jc w:val="center"/>
        </w:trPr>
        <w:tc>
          <w:tcPr>
            <w:tcW w:w="825" w:type="pct"/>
            <w:vMerge w:val="restart"/>
            <w:tcBorders>
              <w:top w:val="single" w:sz="4" w:space="0" w:color="auto"/>
              <w:left w:val="single" w:sz="4" w:space="0" w:color="auto"/>
              <w:bottom w:val="single" w:sz="4" w:space="0" w:color="000000"/>
              <w:right w:val="single" w:sz="4" w:space="0" w:color="auto"/>
            </w:tcBorders>
            <w:vAlign w:val="center"/>
            <w:hideMark/>
          </w:tcPr>
          <w:p w14:paraId="4CC71D9B" w14:textId="77777777" w:rsidR="003E3566" w:rsidRPr="00E70D92" w:rsidRDefault="003E3566" w:rsidP="00257FDA">
            <w:pPr>
              <w:pStyle w:val="Tablehead"/>
            </w:pPr>
            <w:r w:rsidRPr="00E70D92">
              <w:t>Configuración de CA E</w:t>
            </w:r>
            <w:r>
              <w:noBreakHyphen/>
            </w:r>
            <w:r w:rsidRPr="00E70D92">
              <w:t>UTRA</w:t>
            </w:r>
          </w:p>
        </w:tc>
        <w:tc>
          <w:tcPr>
            <w:tcW w:w="4175" w:type="pct"/>
            <w:gridSpan w:val="7"/>
            <w:tcBorders>
              <w:top w:val="single" w:sz="4" w:space="0" w:color="auto"/>
              <w:left w:val="nil"/>
              <w:bottom w:val="single" w:sz="4" w:space="0" w:color="auto"/>
              <w:right w:val="single" w:sz="4" w:space="0" w:color="auto"/>
            </w:tcBorders>
            <w:vAlign w:val="center"/>
            <w:hideMark/>
          </w:tcPr>
          <w:p w14:paraId="0DC7A8B1" w14:textId="77777777" w:rsidR="003E3566" w:rsidRPr="00E70D92" w:rsidRDefault="003E3566" w:rsidP="00257FDA">
            <w:pPr>
              <w:pStyle w:val="Tablehead"/>
            </w:pPr>
            <w:r w:rsidRPr="00E70D92">
              <w:t>Emisión no esencial</w:t>
            </w:r>
          </w:p>
        </w:tc>
      </w:tr>
      <w:tr w:rsidR="003E3566" w:rsidRPr="00E70D92" w14:paraId="6944E630" w14:textId="77777777" w:rsidTr="00257FDA">
        <w:trPr>
          <w:trHeight w:val="450"/>
          <w:jc w:val="center"/>
        </w:trPr>
        <w:tc>
          <w:tcPr>
            <w:tcW w:w="825" w:type="pct"/>
            <w:vMerge/>
            <w:tcBorders>
              <w:top w:val="single" w:sz="4" w:space="0" w:color="auto"/>
              <w:left w:val="single" w:sz="4" w:space="0" w:color="auto"/>
              <w:bottom w:val="single" w:sz="4" w:space="0" w:color="000000"/>
              <w:right w:val="single" w:sz="4" w:space="0" w:color="auto"/>
            </w:tcBorders>
            <w:vAlign w:val="center"/>
            <w:hideMark/>
          </w:tcPr>
          <w:p w14:paraId="5A49B0DF" w14:textId="77777777" w:rsidR="003E3566" w:rsidRPr="00E70D92" w:rsidRDefault="003E3566" w:rsidP="00257FDA">
            <w:pPr>
              <w:pStyle w:val="Tablehead"/>
            </w:pPr>
          </w:p>
        </w:tc>
        <w:tc>
          <w:tcPr>
            <w:tcW w:w="1494" w:type="pct"/>
            <w:tcBorders>
              <w:top w:val="nil"/>
              <w:left w:val="nil"/>
              <w:bottom w:val="single" w:sz="4" w:space="0" w:color="auto"/>
              <w:right w:val="single" w:sz="4" w:space="0" w:color="auto"/>
            </w:tcBorders>
            <w:vAlign w:val="center"/>
            <w:hideMark/>
          </w:tcPr>
          <w:p w14:paraId="58133C91" w14:textId="77777777" w:rsidR="003E3566" w:rsidRPr="00E70D92" w:rsidRDefault="003E3566" w:rsidP="00257FDA">
            <w:pPr>
              <w:pStyle w:val="Tablehead"/>
            </w:pPr>
            <w:r w:rsidRPr="00E70D92">
              <w:t>Banda protegida</w:t>
            </w:r>
          </w:p>
        </w:tc>
        <w:tc>
          <w:tcPr>
            <w:tcW w:w="1134" w:type="pct"/>
            <w:gridSpan w:val="3"/>
            <w:tcBorders>
              <w:top w:val="single" w:sz="4" w:space="0" w:color="auto"/>
              <w:left w:val="nil"/>
              <w:bottom w:val="single" w:sz="4" w:space="0" w:color="auto"/>
              <w:right w:val="single" w:sz="4" w:space="0" w:color="auto"/>
            </w:tcBorders>
            <w:vAlign w:val="center"/>
            <w:hideMark/>
          </w:tcPr>
          <w:p w14:paraId="7507738B" w14:textId="77777777" w:rsidR="003E3566" w:rsidRPr="00E70D92" w:rsidRDefault="003E3566" w:rsidP="00257FDA">
            <w:pPr>
              <w:pStyle w:val="Tablehead"/>
            </w:pPr>
            <w:r w:rsidRPr="00E70D92">
              <w:t>Gama de frecuencias</w:t>
            </w:r>
            <w:r>
              <w:br/>
            </w:r>
            <w:r w:rsidRPr="00E70D92">
              <w:t>(MHz)</w:t>
            </w:r>
          </w:p>
        </w:tc>
        <w:tc>
          <w:tcPr>
            <w:tcW w:w="533" w:type="pct"/>
            <w:tcBorders>
              <w:top w:val="nil"/>
              <w:left w:val="nil"/>
              <w:bottom w:val="single" w:sz="4" w:space="0" w:color="auto"/>
              <w:right w:val="single" w:sz="4" w:space="0" w:color="auto"/>
            </w:tcBorders>
            <w:vAlign w:val="center"/>
            <w:hideMark/>
          </w:tcPr>
          <w:p w14:paraId="39E898C7" w14:textId="77777777" w:rsidR="003E3566" w:rsidRPr="00E70D92" w:rsidRDefault="003E3566" w:rsidP="00257FDA">
            <w:pPr>
              <w:pStyle w:val="Tablehead"/>
            </w:pPr>
            <w:r w:rsidRPr="00E70D92">
              <w:t>Nivel máximo (dBm)</w:t>
            </w:r>
          </w:p>
        </w:tc>
        <w:tc>
          <w:tcPr>
            <w:tcW w:w="454" w:type="pct"/>
            <w:tcBorders>
              <w:top w:val="nil"/>
              <w:left w:val="nil"/>
              <w:bottom w:val="single" w:sz="4" w:space="0" w:color="auto"/>
              <w:right w:val="single" w:sz="4" w:space="0" w:color="auto"/>
            </w:tcBorders>
            <w:vAlign w:val="center"/>
            <w:hideMark/>
          </w:tcPr>
          <w:p w14:paraId="2B39D8BF" w14:textId="77777777" w:rsidR="003E3566" w:rsidRPr="00E70D92" w:rsidRDefault="003E3566" w:rsidP="00257FDA">
            <w:pPr>
              <w:pStyle w:val="Tablehead"/>
            </w:pPr>
            <w:r w:rsidRPr="00E70D92">
              <w:t>MBW (MHz)</w:t>
            </w:r>
          </w:p>
        </w:tc>
        <w:tc>
          <w:tcPr>
            <w:tcW w:w="560" w:type="pct"/>
            <w:tcBorders>
              <w:top w:val="nil"/>
              <w:left w:val="nil"/>
              <w:bottom w:val="single" w:sz="4" w:space="0" w:color="auto"/>
              <w:right w:val="single" w:sz="4" w:space="0" w:color="auto"/>
            </w:tcBorders>
            <w:noWrap/>
            <w:vAlign w:val="center"/>
            <w:hideMark/>
          </w:tcPr>
          <w:p w14:paraId="653CD1AE" w14:textId="77777777" w:rsidR="003E3566" w:rsidRPr="00E70D92" w:rsidRDefault="003E3566" w:rsidP="00257FDA">
            <w:pPr>
              <w:pStyle w:val="Tablehead"/>
            </w:pPr>
            <w:r w:rsidRPr="00E70D92">
              <w:t>Nota</w:t>
            </w:r>
          </w:p>
        </w:tc>
      </w:tr>
      <w:tr w:rsidR="00787CD5" w:rsidRPr="00E70D92" w14:paraId="62536FD3" w14:textId="77777777" w:rsidTr="00241ED3">
        <w:trPr>
          <w:trHeight w:val="157"/>
          <w:jc w:val="center"/>
        </w:trPr>
        <w:tc>
          <w:tcPr>
            <w:tcW w:w="825" w:type="pct"/>
            <w:tcBorders>
              <w:top w:val="single" w:sz="4" w:space="0" w:color="auto"/>
              <w:left w:val="single" w:sz="4" w:space="0" w:color="auto"/>
              <w:bottom w:val="single" w:sz="4" w:space="0" w:color="auto"/>
              <w:right w:val="single" w:sz="4" w:space="0" w:color="auto"/>
            </w:tcBorders>
            <w:hideMark/>
          </w:tcPr>
          <w:p w14:paraId="6868E6EF" w14:textId="77777777" w:rsidR="00E70D92" w:rsidRPr="00E70D92" w:rsidRDefault="00E70D92" w:rsidP="00BA5B92">
            <w:pPr>
              <w:pStyle w:val="Tabletext"/>
              <w:jc w:val="center"/>
            </w:pPr>
            <w:r w:rsidRPr="00E70D92">
              <w:t>CA_7</w:t>
            </w:r>
          </w:p>
        </w:tc>
        <w:tc>
          <w:tcPr>
            <w:tcW w:w="1494" w:type="pct"/>
            <w:tcBorders>
              <w:top w:val="single" w:sz="4" w:space="0" w:color="auto"/>
              <w:left w:val="nil"/>
              <w:bottom w:val="single" w:sz="4" w:space="0" w:color="auto"/>
              <w:right w:val="single" w:sz="4" w:space="0" w:color="auto"/>
            </w:tcBorders>
            <w:vAlign w:val="center"/>
            <w:hideMark/>
          </w:tcPr>
          <w:p w14:paraId="1B705F07" w14:textId="77777777" w:rsidR="00E70D92" w:rsidRPr="00E70D92" w:rsidRDefault="00E70D92" w:rsidP="00241ED3">
            <w:pPr>
              <w:pStyle w:val="Tabletext"/>
              <w:jc w:val="center"/>
              <w:rPr>
                <w:lang w:val="pt-BR"/>
              </w:rPr>
            </w:pPr>
            <w:r w:rsidRPr="00E70D92">
              <w:rPr>
                <w:lang w:val="pt-BR"/>
              </w:rPr>
              <w:t>Bandas E-UTRA 1, 3, 7, 8, 20, 22, 27, 28, 29, 30. 31, 32, 33, 34, 40, 42, 43, 50, 51, 52, 65, 67, 72, 74, 75, 76</w:t>
            </w:r>
          </w:p>
          <w:p w14:paraId="40FA6137" w14:textId="77777777" w:rsidR="00E70D92" w:rsidRPr="00E70D92" w:rsidRDefault="00E70D92" w:rsidP="00241ED3">
            <w:pPr>
              <w:pStyle w:val="Tabletext"/>
              <w:jc w:val="center"/>
              <w:rPr>
                <w:lang w:val="pt-BR"/>
              </w:rPr>
            </w:pPr>
            <w:r w:rsidRPr="00E70D92">
              <w:rPr>
                <w:lang w:val="pt-BR"/>
              </w:rPr>
              <w:t>Bandas NR n77, n78</w:t>
            </w:r>
          </w:p>
        </w:tc>
        <w:tc>
          <w:tcPr>
            <w:tcW w:w="455" w:type="pct"/>
            <w:tcBorders>
              <w:top w:val="single" w:sz="4" w:space="0" w:color="auto"/>
              <w:left w:val="nil"/>
              <w:bottom w:val="single" w:sz="4" w:space="0" w:color="auto"/>
              <w:right w:val="single" w:sz="4" w:space="0" w:color="auto"/>
            </w:tcBorders>
            <w:vAlign w:val="center"/>
            <w:hideMark/>
          </w:tcPr>
          <w:p w14:paraId="6070545E"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50618EBC"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49ADB46A"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27EF127D"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19A4FFEF"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tcPr>
          <w:p w14:paraId="69FB21FA" w14:textId="77777777" w:rsidR="00E70D92" w:rsidRPr="00E70D92" w:rsidRDefault="00E70D92" w:rsidP="00241ED3">
            <w:pPr>
              <w:pStyle w:val="Tabletext"/>
              <w:jc w:val="center"/>
            </w:pPr>
          </w:p>
        </w:tc>
      </w:tr>
      <w:tr w:rsidR="00787CD5" w:rsidRPr="00E70D92" w14:paraId="3C6ED0FC" w14:textId="77777777" w:rsidTr="00241ED3">
        <w:trPr>
          <w:trHeight w:val="157"/>
          <w:jc w:val="center"/>
        </w:trPr>
        <w:tc>
          <w:tcPr>
            <w:tcW w:w="825" w:type="pct"/>
            <w:vMerge w:val="restart"/>
            <w:tcBorders>
              <w:top w:val="single" w:sz="4" w:space="0" w:color="auto"/>
              <w:left w:val="single" w:sz="4" w:space="0" w:color="auto"/>
              <w:bottom w:val="nil"/>
              <w:right w:val="single" w:sz="4" w:space="0" w:color="auto"/>
            </w:tcBorders>
            <w:hideMark/>
          </w:tcPr>
          <w:p w14:paraId="35F5E318" w14:textId="77777777" w:rsidR="00E70D92" w:rsidRPr="00E70D92" w:rsidRDefault="00E70D92" w:rsidP="00BA5B92">
            <w:pPr>
              <w:pStyle w:val="Tabletext"/>
              <w:jc w:val="center"/>
            </w:pPr>
            <w:r w:rsidRPr="00E70D92">
              <w:t>CA_8</w:t>
            </w:r>
          </w:p>
        </w:tc>
        <w:tc>
          <w:tcPr>
            <w:tcW w:w="1494" w:type="pct"/>
            <w:tcBorders>
              <w:top w:val="single" w:sz="4" w:space="0" w:color="auto"/>
              <w:left w:val="nil"/>
              <w:bottom w:val="single" w:sz="4" w:space="0" w:color="auto"/>
              <w:right w:val="single" w:sz="4" w:space="0" w:color="auto"/>
            </w:tcBorders>
            <w:vAlign w:val="center"/>
            <w:hideMark/>
          </w:tcPr>
          <w:p w14:paraId="3515E9B5" w14:textId="77777777" w:rsidR="00E70D92" w:rsidRPr="00E70D92" w:rsidRDefault="00E70D92" w:rsidP="00241ED3">
            <w:pPr>
              <w:pStyle w:val="Tabletext"/>
              <w:jc w:val="center"/>
            </w:pPr>
            <w:r w:rsidRPr="00E70D92">
              <w:t>Bandas E-UTRA 1, 20, 28, 31, 32, 33, 34, 38, 39, 40, 50, 51, 72, 73, 74, 75, 76</w:t>
            </w:r>
          </w:p>
        </w:tc>
        <w:tc>
          <w:tcPr>
            <w:tcW w:w="455" w:type="pct"/>
            <w:tcBorders>
              <w:top w:val="single" w:sz="4" w:space="0" w:color="auto"/>
              <w:left w:val="nil"/>
              <w:bottom w:val="single" w:sz="4" w:space="0" w:color="auto"/>
              <w:right w:val="single" w:sz="4" w:space="0" w:color="auto"/>
            </w:tcBorders>
            <w:vAlign w:val="center"/>
            <w:hideMark/>
          </w:tcPr>
          <w:p w14:paraId="24B3A45D"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1AB554EF"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398823CD"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36D2342F"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3928B834"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tcPr>
          <w:p w14:paraId="6A2F8784" w14:textId="77777777" w:rsidR="00E70D92" w:rsidRPr="00E70D92" w:rsidRDefault="00E70D92" w:rsidP="00241ED3">
            <w:pPr>
              <w:pStyle w:val="Tabletext"/>
              <w:jc w:val="center"/>
            </w:pPr>
          </w:p>
        </w:tc>
      </w:tr>
      <w:tr w:rsidR="00787CD5" w:rsidRPr="00E70D92" w14:paraId="19150184" w14:textId="77777777" w:rsidTr="00241ED3">
        <w:trPr>
          <w:trHeight w:val="157"/>
          <w:jc w:val="center"/>
        </w:trPr>
        <w:tc>
          <w:tcPr>
            <w:tcW w:w="825" w:type="pct"/>
            <w:vMerge/>
            <w:tcBorders>
              <w:top w:val="single" w:sz="4" w:space="0" w:color="auto"/>
              <w:left w:val="single" w:sz="4" w:space="0" w:color="auto"/>
              <w:bottom w:val="nil"/>
              <w:right w:val="single" w:sz="4" w:space="0" w:color="auto"/>
            </w:tcBorders>
            <w:vAlign w:val="center"/>
            <w:hideMark/>
          </w:tcPr>
          <w:p w14:paraId="02541AF5" w14:textId="77777777" w:rsidR="00E70D92" w:rsidRPr="00E70D92" w:rsidRDefault="00E70D92" w:rsidP="00BA5B92">
            <w:pPr>
              <w:pStyle w:val="Tabletext"/>
              <w:jc w:val="center"/>
            </w:pPr>
          </w:p>
        </w:tc>
        <w:tc>
          <w:tcPr>
            <w:tcW w:w="1494" w:type="pct"/>
            <w:tcBorders>
              <w:top w:val="single" w:sz="4" w:space="0" w:color="auto"/>
              <w:left w:val="nil"/>
              <w:bottom w:val="single" w:sz="4" w:space="0" w:color="auto"/>
              <w:right w:val="single" w:sz="4" w:space="0" w:color="auto"/>
            </w:tcBorders>
            <w:vAlign w:val="center"/>
            <w:hideMark/>
          </w:tcPr>
          <w:p w14:paraId="6F9AE073" w14:textId="77777777" w:rsidR="00E70D92" w:rsidRPr="00E70D92" w:rsidRDefault="00E70D92" w:rsidP="00241ED3">
            <w:pPr>
              <w:pStyle w:val="Tabletext"/>
              <w:jc w:val="center"/>
            </w:pPr>
            <w:r w:rsidRPr="00E70D92">
              <w:t>Banda E-UTRA 3</w:t>
            </w:r>
          </w:p>
        </w:tc>
        <w:tc>
          <w:tcPr>
            <w:tcW w:w="455" w:type="pct"/>
            <w:tcBorders>
              <w:top w:val="single" w:sz="4" w:space="0" w:color="auto"/>
              <w:left w:val="nil"/>
              <w:bottom w:val="single" w:sz="4" w:space="0" w:color="auto"/>
              <w:right w:val="single" w:sz="4" w:space="0" w:color="auto"/>
            </w:tcBorders>
            <w:vAlign w:val="center"/>
            <w:hideMark/>
          </w:tcPr>
          <w:p w14:paraId="23A18581"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068B7BA9"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3013B50C"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7F155F1A"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71EE6F2A"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hideMark/>
          </w:tcPr>
          <w:p w14:paraId="632B8EE0" w14:textId="77777777" w:rsidR="00E70D92" w:rsidRPr="00E70D92" w:rsidRDefault="00E70D92" w:rsidP="00241ED3">
            <w:pPr>
              <w:pStyle w:val="Tabletext"/>
              <w:jc w:val="center"/>
            </w:pPr>
            <w:r w:rsidRPr="00E70D92">
              <w:t>2</w:t>
            </w:r>
          </w:p>
        </w:tc>
      </w:tr>
      <w:tr w:rsidR="00787CD5" w:rsidRPr="00E70D92" w14:paraId="196B3054" w14:textId="77777777" w:rsidTr="00241ED3">
        <w:trPr>
          <w:trHeight w:val="157"/>
          <w:jc w:val="center"/>
        </w:trPr>
        <w:tc>
          <w:tcPr>
            <w:tcW w:w="825" w:type="pct"/>
            <w:vMerge/>
            <w:tcBorders>
              <w:top w:val="single" w:sz="4" w:space="0" w:color="auto"/>
              <w:left w:val="single" w:sz="4" w:space="0" w:color="auto"/>
              <w:bottom w:val="nil"/>
              <w:right w:val="single" w:sz="4" w:space="0" w:color="auto"/>
            </w:tcBorders>
            <w:vAlign w:val="center"/>
            <w:hideMark/>
          </w:tcPr>
          <w:p w14:paraId="55E7EC22" w14:textId="77777777" w:rsidR="00E70D92" w:rsidRPr="00E70D92" w:rsidRDefault="00E70D92" w:rsidP="00BA5B92">
            <w:pPr>
              <w:pStyle w:val="Tabletext"/>
              <w:jc w:val="center"/>
            </w:pPr>
          </w:p>
        </w:tc>
        <w:tc>
          <w:tcPr>
            <w:tcW w:w="1494" w:type="pct"/>
            <w:tcBorders>
              <w:top w:val="single" w:sz="4" w:space="0" w:color="auto"/>
              <w:left w:val="nil"/>
              <w:bottom w:val="single" w:sz="4" w:space="0" w:color="auto"/>
              <w:right w:val="single" w:sz="4" w:space="0" w:color="auto"/>
            </w:tcBorders>
            <w:vAlign w:val="center"/>
            <w:hideMark/>
          </w:tcPr>
          <w:p w14:paraId="3D5AC39F" w14:textId="77777777" w:rsidR="00E70D92" w:rsidRPr="00E70D92" w:rsidRDefault="00E70D92" w:rsidP="00241ED3">
            <w:pPr>
              <w:pStyle w:val="Tabletext"/>
              <w:jc w:val="center"/>
            </w:pPr>
            <w:r w:rsidRPr="00E70D92">
              <w:t>Banda E-UTRA 7</w:t>
            </w:r>
          </w:p>
        </w:tc>
        <w:tc>
          <w:tcPr>
            <w:tcW w:w="455" w:type="pct"/>
            <w:tcBorders>
              <w:top w:val="single" w:sz="4" w:space="0" w:color="auto"/>
              <w:left w:val="nil"/>
              <w:bottom w:val="single" w:sz="4" w:space="0" w:color="auto"/>
              <w:right w:val="single" w:sz="4" w:space="0" w:color="auto"/>
            </w:tcBorders>
            <w:vAlign w:val="center"/>
            <w:hideMark/>
          </w:tcPr>
          <w:p w14:paraId="5E0F7A7C"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12DACB14"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6EAD848C"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11C2D73D"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7AC7F3AE"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hideMark/>
          </w:tcPr>
          <w:p w14:paraId="63DC6713" w14:textId="77777777" w:rsidR="00E70D92" w:rsidRPr="00E70D92" w:rsidRDefault="00E70D92" w:rsidP="00241ED3">
            <w:pPr>
              <w:pStyle w:val="Tabletext"/>
              <w:jc w:val="center"/>
            </w:pPr>
            <w:r w:rsidRPr="00E70D92">
              <w:t>2</w:t>
            </w:r>
          </w:p>
        </w:tc>
      </w:tr>
      <w:tr w:rsidR="00787CD5" w:rsidRPr="00E70D92" w14:paraId="51ACC05A" w14:textId="77777777" w:rsidTr="00241ED3">
        <w:trPr>
          <w:trHeight w:val="157"/>
          <w:jc w:val="center"/>
        </w:trPr>
        <w:tc>
          <w:tcPr>
            <w:tcW w:w="825" w:type="pct"/>
            <w:vMerge/>
            <w:tcBorders>
              <w:top w:val="single" w:sz="4" w:space="0" w:color="auto"/>
              <w:left w:val="single" w:sz="4" w:space="0" w:color="auto"/>
              <w:bottom w:val="nil"/>
              <w:right w:val="single" w:sz="4" w:space="0" w:color="auto"/>
            </w:tcBorders>
            <w:vAlign w:val="center"/>
            <w:hideMark/>
          </w:tcPr>
          <w:p w14:paraId="4029B39F" w14:textId="77777777" w:rsidR="00E70D92" w:rsidRPr="00E70D92" w:rsidRDefault="00E70D92" w:rsidP="00BA5B92">
            <w:pPr>
              <w:pStyle w:val="Tabletext"/>
              <w:jc w:val="center"/>
            </w:pPr>
          </w:p>
        </w:tc>
        <w:tc>
          <w:tcPr>
            <w:tcW w:w="1494" w:type="pct"/>
            <w:tcBorders>
              <w:top w:val="single" w:sz="4" w:space="0" w:color="auto"/>
              <w:left w:val="nil"/>
              <w:bottom w:val="single" w:sz="4" w:space="0" w:color="auto"/>
              <w:right w:val="single" w:sz="4" w:space="0" w:color="auto"/>
            </w:tcBorders>
            <w:vAlign w:val="center"/>
            <w:hideMark/>
          </w:tcPr>
          <w:p w14:paraId="1ADCC1F1" w14:textId="77777777" w:rsidR="00E70D92" w:rsidRPr="00E70D92" w:rsidRDefault="00E70D92" w:rsidP="00241ED3">
            <w:pPr>
              <w:pStyle w:val="Tabletext"/>
              <w:jc w:val="center"/>
            </w:pPr>
            <w:r w:rsidRPr="00E70D92">
              <w:t>Banda E-UTRA 8</w:t>
            </w:r>
          </w:p>
        </w:tc>
        <w:tc>
          <w:tcPr>
            <w:tcW w:w="455" w:type="pct"/>
            <w:tcBorders>
              <w:top w:val="single" w:sz="4" w:space="0" w:color="auto"/>
              <w:left w:val="nil"/>
              <w:bottom w:val="single" w:sz="4" w:space="0" w:color="auto"/>
              <w:right w:val="single" w:sz="4" w:space="0" w:color="auto"/>
            </w:tcBorders>
            <w:vAlign w:val="center"/>
            <w:hideMark/>
          </w:tcPr>
          <w:p w14:paraId="2208F299"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4C4FAC53"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2792D6B4"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4743761B"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0216C4ED"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hideMark/>
          </w:tcPr>
          <w:p w14:paraId="3E8D66C7" w14:textId="77777777" w:rsidR="00E70D92" w:rsidRPr="00E70D92" w:rsidRDefault="00E70D92" w:rsidP="00241ED3">
            <w:pPr>
              <w:pStyle w:val="Tabletext"/>
              <w:jc w:val="center"/>
            </w:pPr>
            <w:r w:rsidRPr="00E70D92">
              <w:t>10</w:t>
            </w:r>
          </w:p>
        </w:tc>
      </w:tr>
      <w:tr w:rsidR="00787CD5" w:rsidRPr="00E70D92" w14:paraId="2B467EB0" w14:textId="77777777" w:rsidTr="00241ED3">
        <w:trPr>
          <w:trHeight w:val="157"/>
          <w:jc w:val="center"/>
        </w:trPr>
        <w:tc>
          <w:tcPr>
            <w:tcW w:w="825" w:type="pct"/>
            <w:vMerge/>
            <w:tcBorders>
              <w:top w:val="single" w:sz="4" w:space="0" w:color="auto"/>
              <w:left w:val="single" w:sz="4" w:space="0" w:color="auto"/>
              <w:bottom w:val="nil"/>
              <w:right w:val="single" w:sz="4" w:space="0" w:color="auto"/>
            </w:tcBorders>
            <w:vAlign w:val="center"/>
            <w:hideMark/>
          </w:tcPr>
          <w:p w14:paraId="6B5C284A" w14:textId="77777777" w:rsidR="00E70D92" w:rsidRPr="00E70D92" w:rsidRDefault="00E70D92" w:rsidP="00BA5B92">
            <w:pPr>
              <w:pStyle w:val="Tabletext"/>
              <w:jc w:val="center"/>
            </w:pPr>
          </w:p>
        </w:tc>
        <w:tc>
          <w:tcPr>
            <w:tcW w:w="1494" w:type="pct"/>
            <w:tcBorders>
              <w:top w:val="single" w:sz="4" w:space="0" w:color="auto"/>
              <w:left w:val="nil"/>
              <w:bottom w:val="single" w:sz="4" w:space="0" w:color="auto"/>
              <w:right w:val="single" w:sz="4" w:space="0" w:color="auto"/>
            </w:tcBorders>
            <w:vAlign w:val="center"/>
            <w:hideMark/>
          </w:tcPr>
          <w:p w14:paraId="498298CA" w14:textId="77777777" w:rsidR="00E70D92" w:rsidRPr="00E70D92" w:rsidRDefault="00E70D92" w:rsidP="00241ED3">
            <w:pPr>
              <w:pStyle w:val="Tabletext"/>
              <w:jc w:val="center"/>
              <w:rPr>
                <w:lang w:val="pt-BR"/>
              </w:rPr>
            </w:pPr>
            <w:r w:rsidRPr="00E70D92">
              <w:rPr>
                <w:lang w:val="pt-BR"/>
              </w:rPr>
              <w:t>Bandas E-UTRA 22, 41, 42, 43, 52</w:t>
            </w:r>
          </w:p>
          <w:p w14:paraId="322C6B9A" w14:textId="77777777" w:rsidR="00E70D92" w:rsidRPr="00E70D92" w:rsidRDefault="00E70D92" w:rsidP="00241ED3">
            <w:pPr>
              <w:pStyle w:val="Tabletext"/>
              <w:jc w:val="center"/>
              <w:rPr>
                <w:lang w:val="pt-BR"/>
              </w:rPr>
            </w:pPr>
            <w:r w:rsidRPr="00E70D92">
              <w:rPr>
                <w:lang w:val="pt-BR"/>
              </w:rPr>
              <w:t>Bandas NR n77, n78,n79</w:t>
            </w:r>
          </w:p>
        </w:tc>
        <w:tc>
          <w:tcPr>
            <w:tcW w:w="455" w:type="pct"/>
            <w:tcBorders>
              <w:top w:val="single" w:sz="4" w:space="0" w:color="auto"/>
              <w:left w:val="nil"/>
              <w:bottom w:val="single" w:sz="4" w:space="0" w:color="auto"/>
              <w:right w:val="single" w:sz="4" w:space="0" w:color="auto"/>
            </w:tcBorders>
            <w:vAlign w:val="center"/>
            <w:hideMark/>
          </w:tcPr>
          <w:p w14:paraId="6D28D433"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tcPr>
          <w:p w14:paraId="52619FE3" w14:textId="77777777" w:rsidR="00E70D92" w:rsidRPr="00E70D92" w:rsidRDefault="00E70D92" w:rsidP="00241ED3">
            <w:pPr>
              <w:pStyle w:val="Tabletext"/>
              <w:jc w:val="center"/>
            </w:pPr>
          </w:p>
        </w:tc>
        <w:tc>
          <w:tcPr>
            <w:tcW w:w="479" w:type="pct"/>
            <w:tcBorders>
              <w:top w:val="single" w:sz="4" w:space="0" w:color="auto"/>
              <w:left w:val="nil"/>
              <w:bottom w:val="single" w:sz="4" w:space="0" w:color="auto"/>
              <w:right w:val="single" w:sz="4" w:space="0" w:color="auto"/>
            </w:tcBorders>
            <w:vAlign w:val="center"/>
            <w:hideMark/>
          </w:tcPr>
          <w:p w14:paraId="063FAEF2"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54272778"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7D221137"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hideMark/>
          </w:tcPr>
          <w:p w14:paraId="1EFB5708" w14:textId="77777777" w:rsidR="00E70D92" w:rsidRPr="00E70D92" w:rsidRDefault="00E70D92" w:rsidP="00241ED3">
            <w:pPr>
              <w:pStyle w:val="Tabletext"/>
              <w:jc w:val="center"/>
            </w:pPr>
            <w:r w:rsidRPr="00E70D92">
              <w:t>2</w:t>
            </w:r>
          </w:p>
        </w:tc>
      </w:tr>
      <w:tr w:rsidR="00787CD5" w:rsidRPr="00E70D92" w14:paraId="12C390E5" w14:textId="77777777" w:rsidTr="00241ED3">
        <w:trPr>
          <w:trHeight w:val="157"/>
          <w:jc w:val="center"/>
        </w:trPr>
        <w:tc>
          <w:tcPr>
            <w:tcW w:w="825" w:type="pct"/>
            <w:tcBorders>
              <w:top w:val="single" w:sz="4" w:space="0" w:color="auto"/>
              <w:left w:val="single" w:sz="4" w:space="0" w:color="auto"/>
              <w:bottom w:val="single" w:sz="4" w:space="0" w:color="auto"/>
              <w:right w:val="single" w:sz="4" w:space="0" w:color="auto"/>
            </w:tcBorders>
            <w:hideMark/>
          </w:tcPr>
          <w:p w14:paraId="4A76E2EE" w14:textId="77777777" w:rsidR="00E70D92" w:rsidRPr="00E70D92" w:rsidRDefault="00E70D92" w:rsidP="00BA5B92">
            <w:pPr>
              <w:pStyle w:val="Tabletext"/>
              <w:jc w:val="center"/>
            </w:pPr>
            <w:r w:rsidRPr="00E70D92">
              <w:t>CA_38</w:t>
            </w:r>
          </w:p>
        </w:tc>
        <w:tc>
          <w:tcPr>
            <w:tcW w:w="1494" w:type="pct"/>
            <w:tcBorders>
              <w:top w:val="single" w:sz="4" w:space="0" w:color="auto"/>
              <w:left w:val="nil"/>
              <w:bottom w:val="single" w:sz="4" w:space="0" w:color="auto"/>
              <w:right w:val="single" w:sz="4" w:space="0" w:color="auto"/>
            </w:tcBorders>
            <w:vAlign w:val="center"/>
            <w:hideMark/>
          </w:tcPr>
          <w:p w14:paraId="4DEC98C1" w14:textId="77777777" w:rsidR="00E70D92" w:rsidRPr="00E70D92" w:rsidRDefault="00E70D92" w:rsidP="00241ED3">
            <w:pPr>
              <w:pStyle w:val="Tabletext"/>
              <w:jc w:val="center"/>
            </w:pPr>
            <w:r w:rsidRPr="00E70D92">
              <w:t>Bandas E-UTRA 1,3, 8, 20, 22, 27, 28, 29, 30, 31, 32, 33, 34, 40, 42, 43, 50, 51, 52, 65, 67, 72, 74, 75, 76</w:t>
            </w:r>
          </w:p>
        </w:tc>
        <w:tc>
          <w:tcPr>
            <w:tcW w:w="455" w:type="pct"/>
            <w:tcBorders>
              <w:top w:val="single" w:sz="4" w:space="0" w:color="auto"/>
              <w:left w:val="nil"/>
              <w:bottom w:val="single" w:sz="4" w:space="0" w:color="auto"/>
              <w:right w:val="single" w:sz="4" w:space="0" w:color="auto"/>
            </w:tcBorders>
            <w:vAlign w:val="center"/>
            <w:hideMark/>
          </w:tcPr>
          <w:p w14:paraId="08AD0B38"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7194146B"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58E04C19"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2FD44568"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7D7776F3"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tcPr>
          <w:p w14:paraId="6B1B561D" w14:textId="77777777" w:rsidR="00E70D92" w:rsidRPr="00E70D92" w:rsidRDefault="00E70D92" w:rsidP="00241ED3">
            <w:pPr>
              <w:pStyle w:val="Tabletext"/>
              <w:jc w:val="center"/>
            </w:pPr>
          </w:p>
        </w:tc>
      </w:tr>
      <w:tr w:rsidR="00787CD5" w:rsidRPr="00E70D92" w14:paraId="0465F32C" w14:textId="77777777" w:rsidTr="00241ED3">
        <w:trPr>
          <w:trHeight w:val="157"/>
          <w:jc w:val="center"/>
        </w:trPr>
        <w:tc>
          <w:tcPr>
            <w:tcW w:w="825" w:type="pct"/>
            <w:vMerge w:val="restart"/>
            <w:tcBorders>
              <w:top w:val="single" w:sz="4" w:space="0" w:color="auto"/>
              <w:left w:val="single" w:sz="4" w:space="0" w:color="auto"/>
              <w:bottom w:val="nil"/>
              <w:right w:val="single" w:sz="4" w:space="0" w:color="auto"/>
            </w:tcBorders>
            <w:hideMark/>
          </w:tcPr>
          <w:p w14:paraId="739A6C7E" w14:textId="77777777" w:rsidR="00E70D92" w:rsidRPr="00E70D92" w:rsidRDefault="00E70D92" w:rsidP="00BA5B92">
            <w:pPr>
              <w:pStyle w:val="Tabletext"/>
              <w:jc w:val="center"/>
            </w:pPr>
            <w:r w:rsidRPr="00E70D92">
              <w:t>CA_39</w:t>
            </w:r>
          </w:p>
        </w:tc>
        <w:tc>
          <w:tcPr>
            <w:tcW w:w="1494" w:type="pct"/>
            <w:tcBorders>
              <w:top w:val="single" w:sz="4" w:space="0" w:color="auto"/>
              <w:left w:val="nil"/>
              <w:bottom w:val="single" w:sz="4" w:space="0" w:color="auto"/>
              <w:right w:val="single" w:sz="4" w:space="0" w:color="auto"/>
            </w:tcBorders>
            <w:vAlign w:val="center"/>
            <w:hideMark/>
          </w:tcPr>
          <w:p w14:paraId="06410CAC" w14:textId="77777777" w:rsidR="00E70D92" w:rsidRPr="00E70D92" w:rsidRDefault="00E70D92" w:rsidP="00241ED3">
            <w:pPr>
              <w:pStyle w:val="Tabletext"/>
              <w:jc w:val="center"/>
              <w:rPr>
                <w:lang w:val="pt-BR"/>
              </w:rPr>
            </w:pPr>
            <w:r w:rsidRPr="00E70D92">
              <w:rPr>
                <w:lang w:val="pt-BR"/>
              </w:rPr>
              <w:t>Bandas E-UTRA 22, 34, 40, 41, 42, 44, 50, 51, 52, 73, 74</w:t>
            </w:r>
          </w:p>
          <w:p w14:paraId="088FCF5F" w14:textId="77777777" w:rsidR="00E70D92" w:rsidRPr="00E70D92" w:rsidRDefault="00E70D92" w:rsidP="00241ED3">
            <w:pPr>
              <w:pStyle w:val="Tabletext"/>
              <w:jc w:val="center"/>
              <w:rPr>
                <w:lang w:val="pt-BR"/>
              </w:rPr>
            </w:pPr>
            <w:r w:rsidRPr="00E70D92">
              <w:rPr>
                <w:lang w:val="pt-BR"/>
              </w:rPr>
              <w:t>Banda NR n79</w:t>
            </w:r>
          </w:p>
        </w:tc>
        <w:tc>
          <w:tcPr>
            <w:tcW w:w="455" w:type="pct"/>
            <w:tcBorders>
              <w:top w:val="single" w:sz="4" w:space="0" w:color="auto"/>
              <w:left w:val="nil"/>
              <w:bottom w:val="single" w:sz="4" w:space="0" w:color="auto"/>
              <w:right w:val="single" w:sz="4" w:space="0" w:color="auto"/>
            </w:tcBorders>
            <w:vAlign w:val="center"/>
            <w:hideMark/>
          </w:tcPr>
          <w:p w14:paraId="10131B6C"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480FC2A5"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1FAB0790"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7F4DEE0F"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6BB2B1FA"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tcPr>
          <w:p w14:paraId="4162BFD4" w14:textId="77777777" w:rsidR="00E70D92" w:rsidRPr="00E70D92" w:rsidRDefault="00E70D92" w:rsidP="00241ED3">
            <w:pPr>
              <w:pStyle w:val="Tabletext"/>
              <w:jc w:val="center"/>
            </w:pPr>
          </w:p>
        </w:tc>
      </w:tr>
      <w:tr w:rsidR="00787CD5" w:rsidRPr="00E70D92" w14:paraId="2C67B76E" w14:textId="77777777" w:rsidTr="00241ED3">
        <w:trPr>
          <w:trHeight w:val="157"/>
          <w:jc w:val="center"/>
        </w:trPr>
        <w:tc>
          <w:tcPr>
            <w:tcW w:w="825" w:type="pct"/>
            <w:vMerge/>
            <w:tcBorders>
              <w:top w:val="single" w:sz="4" w:space="0" w:color="auto"/>
              <w:left w:val="single" w:sz="4" w:space="0" w:color="auto"/>
              <w:bottom w:val="nil"/>
              <w:right w:val="single" w:sz="4" w:space="0" w:color="auto"/>
            </w:tcBorders>
            <w:vAlign w:val="center"/>
            <w:hideMark/>
          </w:tcPr>
          <w:p w14:paraId="562E9994" w14:textId="77777777" w:rsidR="00E70D92" w:rsidRPr="00E70D92" w:rsidRDefault="00E70D92" w:rsidP="00BA5B92">
            <w:pPr>
              <w:pStyle w:val="Tabletext"/>
              <w:jc w:val="center"/>
            </w:pPr>
          </w:p>
        </w:tc>
        <w:tc>
          <w:tcPr>
            <w:tcW w:w="1494" w:type="pct"/>
            <w:tcBorders>
              <w:top w:val="single" w:sz="4" w:space="0" w:color="auto"/>
              <w:left w:val="nil"/>
              <w:bottom w:val="single" w:sz="4" w:space="0" w:color="auto"/>
              <w:right w:val="single" w:sz="4" w:space="0" w:color="auto"/>
            </w:tcBorders>
            <w:vAlign w:val="center"/>
            <w:hideMark/>
          </w:tcPr>
          <w:p w14:paraId="54C69E41" w14:textId="77777777" w:rsidR="00E70D92" w:rsidRPr="00E70D92" w:rsidRDefault="00E70D92" w:rsidP="00241ED3">
            <w:pPr>
              <w:pStyle w:val="Tabletext"/>
              <w:jc w:val="center"/>
            </w:pPr>
            <w:r w:rsidRPr="00E70D92">
              <w:t>Bandas NR n77, n78</w:t>
            </w:r>
          </w:p>
        </w:tc>
        <w:tc>
          <w:tcPr>
            <w:tcW w:w="455" w:type="pct"/>
            <w:tcBorders>
              <w:top w:val="single" w:sz="4" w:space="0" w:color="auto"/>
              <w:left w:val="nil"/>
              <w:bottom w:val="single" w:sz="4" w:space="0" w:color="auto"/>
              <w:right w:val="single" w:sz="4" w:space="0" w:color="auto"/>
            </w:tcBorders>
            <w:vAlign w:val="center"/>
            <w:hideMark/>
          </w:tcPr>
          <w:p w14:paraId="62B1F522"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60160B2A"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48B74717"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3A2F085C"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39608471"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hideMark/>
          </w:tcPr>
          <w:p w14:paraId="46C5C6C8" w14:textId="77777777" w:rsidR="00E70D92" w:rsidRPr="00E70D92" w:rsidRDefault="00E70D92" w:rsidP="00241ED3">
            <w:pPr>
              <w:pStyle w:val="Tabletext"/>
              <w:jc w:val="center"/>
            </w:pPr>
            <w:r w:rsidRPr="00E70D92">
              <w:t>2</w:t>
            </w:r>
          </w:p>
        </w:tc>
      </w:tr>
      <w:tr w:rsidR="00787CD5" w:rsidRPr="00E70D92" w14:paraId="1C0CBA30" w14:textId="77777777" w:rsidTr="00241ED3">
        <w:trPr>
          <w:trHeight w:val="225"/>
          <w:jc w:val="center"/>
        </w:trPr>
        <w:tc>
          <w:tcPr>
            <w:tcW w:w="825" w:type="pct"/>
            <w:vMerge w:val="restart"/>
            <w:tcBorders>
              <w:top w:val="single" w:sz="4" w:space="0" w:color="auto"/>
              <w:left w:val="single" w:sz="4" w:space="0" w:color="auto"/>
              <w:bottom w:val="single" w:sz="4" w:space="0" w:color="auto"/>
              <w:right w:val="single" w:sz="4" w:space="0" w:color="auto"/>
            </w:tcBorders>
            <w:hideMark/>
          </w:tcPr>
          <w:p w14:paraId="21F4C976" w14:textId="77777777" w:rsidR="00E70D92" w:rsidRPr="00E70D92" w:rsidRDefault="00E70D92" w:rsidP="00BA5B92">
            <w:pPr>
              <w:pStyle w:val="Tabletext"/>
              <w:jc w:val="center"/>
            </w:pPr>
            <w:r w:rsidRPr="00E70D92">
              <w:t>CA_40</w:t>
            </w:r>
          </w:p>
        </w:tc>
        <w:tc>
          <w:tcPr>
            <w:tcW w:w="1494" w:type="pct"/>
            <w:tcBorders>
              <w:top w:val="single" w:sz="4" w:space="0" w:color="auto"/>
              <w:left w:val="nil"/>
              <w:bottom w:val="single" w:sz="4" w:space="0" w:color="auto"/>
              <w:right w:val="single" w:sz="4" w:space="0" w:color="auto"/>
            </w:tcBorders>
            <w:vAlign w:val="center"/>
            <w:hideMark/>
          </w:tcPr>
          <w:p w14:paraId="46E166D1" w14:textId="77777777" w:rsidR="00E70D92" w:rsidRPr="00E70D92" w:rsidRDefault="00E70D92" w:rsidP="00241ED3">
            <w:pPr>
              <w:pStyle w:val="Tabletext"/>
              <w:jc w:val="center"/>
              <w:rPr>
                <w:lang w:val="pt-BR"/>
              </w:rPr>
            </w:pPr>
            <w:r w:rsidRPr="00E70D92">
              <w:rPr>
                <w:lang w:val="pt-BR"/>
              </w:rPr>
              <w:t>Bandas E-UTRA 1, 3, 5, 7, 8, 11, 18, 19, 20, 21, 22, 26, 27, 28, 31, 32, 33, 34, 38, 39, 41, 42, 43, 44, 50, 51, 52, 65, 67, 72, 73, 74, 75, 76</w:t>
            </w:r>
          </w:p>
          <w:p w14:paraId="50324D8C" w14:textId="77777777" w:rsidR="00E70D92" w:rsidRPr="00E70D92" w:rsidRDefault="00E70D92" w:rsidP="00241ED3">
            <w:pPr>
              <w:pStyle w:val="Tabletext"/>
              <w:jc w:val="center"/>
              <w:rPr>
                <w:lang w:val="pt-BR"/>
              </w:rPr>
            </w:pPr>
            <w:r w:rsidRPr="00E70D92">
              <w:rPr>
                <w:lang w:val="pt-BR"/>
              </w:rPr>
              <w:t>Bandas NR n77, n78</w:t>
            </w:r>
          </w:p>
        </w:tc>
        <w:tc>
          <w:tcPr>
            <w:tcW w:w="455" w:type="pct"/>
            <w:tcBorders>
              <w:top w:val="single" w:sz="4" w:space="0" w:color="auto"/>
              <w:left w:val="nil"/>
              <w:bottom w:val="single" w:sz="4" w:space="0" w:color="auto"/>
              <w:right w:val="single" w:sz="4" w:space="0" w:color="auto"/>
            </w:tcBorders>
            <w:vAlign w:val="center"/>
            <w:hideMark/>
          </w:tcPr>
          <w:p w14:paraId="34D5C3BC"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07C2CEE7"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578831F5"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1EF16D21"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2EF45EC2"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tcPr>
          <w:p w14:paraId="6FE41529" w14:textId="77777777" w:rsidR="00E70D92" w:rsidRPr="00E70D92" w:rsidRDefault="00E70D92" w:rsidP="00241ED3">
            <w:pPr>
              <w:pStyle w:val="Tabletext"/>
              <w:jc w:val="center"/>
            </w:pPr>
          </w:p>
        </w:tc>
      </w:tr>
      <w:tr w:rsidR="00787CD5" w:rsidRPr="00E70D92" w14:paraId="5748E74B" w14:textId="77777777" w:rsidTr="00241ED3">
        <w:trPr>
          <w:trHeight w:val="225"/>
          <w:jc w:val="center"/>
        </w:trPr>
        <w:tc>
          <w:tcPr>
            <w:tcW w:w="825" w:type="pct"/>
            <w:vMerge/>
            <w:tcBorders>
              <w:top w:val="single" w:sz="4" w:space="0" w:color="auto"/>
              <w:left w:val="single" w:sz="4" w:space="0" w:color="auto"/>
              <w:bottom w:val="single" w:sz="4" w:space="0" w:color="auto"/>
              <w:right w:val="single" w:sz="4" w:space="0" w:color="auto"/>
            </w:tcBorders>
            <w:vAlign w:val="center"/>
            <w:hideMark/>
          </w:tcPr>
          <w:p w14:paraId="2F4F7351" w14:textId="77777777" w:rsidR="00E70D92" w:rsidRPr="00E70D92" w:rsidRDefault="00E70D92" w:rsidP="00BA5B92">
            <w:pPr>
              <w:pStyle w:val="Tabletext"/>
              <w:jc w:val="center"/>
            </w:pPr>
          </w:p>
        </w:tc>
        <w:tc>
          <w:tcPr>
            <w:tcW w:w="1494" w:type="pct"/>
            <w:tcBorders>
              <w:top w:val="single" w:sz="4" w:space="0" w:color="auto"/>
              <w:left w:val="nil"/>
              <w:bottom w:val="single" w:sz="4" w:space="0" w:color="auto"/>
              <w:right w:val="single" w:sz="4" w:space="0" w:color="auto"/>
            </w:tcBorders>
            <w:vAlign w:val="center"/>
            <w:hideMark/>
          </w:tcPr>
          <w:p w14:paraId="1607C6E4" w14:textId="77777777" w:rsidR="00E70D92" w:rsidRPr="00E70D92" w:rsidRDefault="00E70D92" w:rsidP="00241ED3">
            <w:pPr>
              <w:pStyle w:val="Tabletext"/>
              <w:jc w:val="center"/>
            </w:pPr>
            <w:r w:rsidRPr="00E70D92">
              <w:t>Banda NR n79</w:t>
            </w:r>
          </w:p>
        </w:tc>
        <w:tc>
          <w:tcPr>
            <w:tcW w:w="455" w:type="pct"/>
            <w:tcBorders>
              <w:top w:val="single" w:sz="4" w:space="0" w:color="auto"/>
              <w:left w:val="nil"/>
              <w:bottom w:val="single" w:sz="4" w:space="0" w:color="auto"/>
              <w:right w:val="single" w:sz="4" w:space="0" w:color="auto"/>
            </w:tcBorders>
            <w:vAlign w:val="center"/>
            <w:hideMark/>
          </w:tcPr>
          <w:p w14:paraId="4365D1D9"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34305470"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3D242807"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2F205821"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06E1BDB0"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hideMark/>
          </w:tcPr>
          <w:p w14:paraId="1D36B84B" w14:textId="77777777" w:rsidR="00E70D92" w:rsidRPr="00E70D92" w:rsidRDefault="00E70D92" w:rsidP="00241ED3">
            <w:pPr>
              <w:pStyle w:val="Tabletext"/>
              <w:jc w:val="center"/>
            </w:pPr>
            <w:r w:rsidRPr="00E70D92">
              <w:t>2</w:t>
            </w:r>
          </w:p>
        </w:tc>
      </w:tr>
      <w:tr w:rsidR="00787CD5" w:rsidRPr="00E70D92" w14:paraId="05D710FB" w14:textId="77777777" w:rsidTr="00241ED3">
        <w:trPr>
          <w:trHeight w:val="225"/>
          <w:jc w:val="center"/>
        </w:trPr>
        <w:tc>
          <w:tcPr>
            <w:tcW w:w="825" w:type="pct"/>
            <w:vMerge/>
            <w:tcBorders>
              <w:top w:val="single" w:sz="4" w:space="0" w:color="auto"/>
              <w:left w:val="single" w:sz="4" w:space="0" w:color="auto"/>
              <w:bottom w:val="single" w:sz="4" w:space="0" w:color="auto"/>
              <w:right w:val="single" w:sz="4" w:space="0" w:color="auto"/>
            </w:tcBorders>
            <w:vAlign w:val="center"/>
            <w:hideMark/>
          </w:tcPr>
          <w:p w14:paraId="22DDFE1E" w14:textId="77777777" w:rsidR="00E70D92" w:rsidRPr="00E70D92" w:rsidRDefault="00E70D92" w:rsidP="00BA5B92">
            <w:pPr>
              <w:pStyle w:val="Tabletext"/>
              <w:jc w:val="center"/>
            </w:pPr>
          </w:p>
        </w:tc>
        <w:tc>
          <w:tcPr>
            <w:tcW w:w="1494" w:type="pct"/>
            <w:tcBorders>
              <w:top w:val="single" w:sz="4" w:space="0" w:color="auto"/>
              <w:left w:val="nil"/>
              <w:bottom w:val="single" w:sz="4" w:space="0" w:color="auto"/>
              <w:right w:val="single" w:sz="4" w:space="0" w:color="auto"/>
            </w:tcBorders>
            <w:vAlign w:val="center"/>
            <w:hideMark/>
          </w:tcPr>
          <w:p w14:paraId="396A7E85" w14:textId="1260BEEA" w:rsidR="00E70D92" w:rsidRPr="00E70D92" w:rsidRDefault="00E70D92" w:rsidP="00241ED3">
            <w:pPr>
              <w:pStyle w:val="Tabletext"/>
              <w:jc w:val="center"/>
            </w:pPr>
            <w:r w:rsidRPr="00E70D92">
              <w:t>Gama de frecuencias</w:t>
            </w:r>
          </w:p>
        </w:tc>
        <w:tc>
          <w:tcPr>
            <w:tcW w:w="455" w:type="pct"/>
            <w:tcBorders>
              <w:top w:val="single" w:sz="4" w:space="0" w:color="auto"/>
              <w:left w:val="nil"/>
              <w:bottom w:val="single" w:sz="4" w:space="0" w:color="auto"/>
              <w:right w:val="single" w:sz="4" w:space="0" w:color="auto"/>
            </w:tcBorders>
            <w:vAlign w:val="center"/>
            <w:hideMark/>
          </w:tcPr>
          <w:p w14:paraId="458481F1" w14:textId="7CACD649" w:rsidR="00E70D92" w:rsidRPr="00E70D92" w:rsidRDefault="00E70D92" w:rsidP="00241ED3">
            <w:pPr>
              <w:pStyle w:val="Tabletext"/>
              <w:jc w:val="center"/>
            </w:pPr>
            <w:r w:rsidRPr="00E70D92">
              <w:t>1</w:t>
            </w:r>
            <w:r w:rsidR="00241ED3">
              <w:t> </w:t>
            </w:r>
            <w:r w:rsidRPr="00E70D92">
              <w:t>884,5</w:t>
            </w:r>
          </w:p>
        </w:tc>
        <w:tc>
          <w:tcPr>
            <w:tcW w:w="200" w:type="pct"/>
            <w:tcBorders>
              <w:top w:val="single" w:sz="4" w:space="0" w:color="auto"/>
              <w:left w:val="nil"/>
              <w:bottom w:val="single" w:sz="4" w:space="0" w:color="auto"/>
              <w:right w:val="single" w:sz="4" w:space="0" w:color="auto"/>
            </w:tcBorders>
            <w:vAlign w:val="center"/>
            <w:hideMark/>
          </w:tcPr>
          <w:p w14:paraId="0779DB49"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68DE461A" w14:textId="77777777" w:rsidR="00E70D92" w:rsidRPr="00E70D92" w:rsidRDefault="00E70D92" w:rsidP="00241ED3">
            <w:pPr>
              <w:pStyle w:val="Tabletext"/>
              <w:jc w:val="center"/>
            </w:pPr>
            <w:r w:rsidRPr="00E70D92">
              <w:t>1 915,7</w:t>
            </w:r>
          </w:p>
        </w:tc>
        <w:tc>
          <w:tcPr>
            <w:tcW w:w="533" w:type="pct"/>
            <w:tcBorders>
              <w:top w:val="single" w:sz="4" w:space="0" w:color="auto"/>
              <w:left w:val="nil"/>
              <w:bottom w:val="single" w:sz="4" w:space="0" w:color="auto"/>
              <w:right w:val="single" w:sz="4" w:space="0" w:color="auto"/>
            </w:tcBorders>
            <w:vAlign w:val="center"/>
            <w:hideMark/>
          </w:tcPr>
          <w:p w14:paraId="32343155" w14:textId="77777777" w:rsidR="00E70D92" w:rsidRPr="00E70D92" w:rsidRDefault="00E70D92" w:rsidP="00241ED3">
            <w:pPr>
              <w:pStyle w:val="Tabletext"/>
              <w:jc w:val="center"/>
            </w:pPr>
            <w:r w:rsidRPr="00E70D92">
              <w:t>−41</w:t>
            </w:r>
          </w:p>
        </w:tc>
        <w:tc>
          <w:tcPr>
            <w:tcW w:w="454" w:type="pct"/>
            <w:tcBorders>
              <w:top w:val="single" w:sz="4" w:space="0" w:color="auto"/>
              <w:left w:val="nil"/>
              <w:bottom w:val="single" w:sz="4" w:space="0" w:color="auto"/>
              <w:right w:val="single" w:sz="4" w:space="0" w:color="auto"/>
            </w:tcBorders>
            <w:noWrap/>
            <w:vAlign w:val="center"/>
            <w:hideMark/>
          </w:tcPr>
          <w:p w14:paraId="17555436" w14:textId="77777777" w:rsidR="00E70D92" w:rsidRPr="00E70D92" w:rsidRDefault="00E70D92" w:rsidP="00241ED3">
            <w:pPr>
              <w:pStyle w:val="Tabletext"/>
              <w:jc w:val="center"/>
            </w:pPr>
            <w:r w:rsidRPr="00E70D92">
              <w:t>0,3</w:t>
            </w:r>
          </w:p>
        </w:tc>
        <w:tc>
          <w:tcPr>
            <w:tcW w:w="560" w:type="pct"/>
            <w:tcBorders>
              <w:top w:val="single" w:sz="4" w:space="0" w:color="auto"/>
              <w:left w:val="nil"/>
              <w:bottom w:val="single" w:sz="4" w:space="0" w:color="auto"/>
              <w:right w:val="single" w:sz="4" w:space="0" w:color="auto"/>
            </w:tcBorders>
            <w:noWrap/>
            <w:vAlign w:val="center"/>
            <w:hideMark/>
          </w:tcPr>
          <w:p w14:paraId="3F8C5649" w14:textId="77777777" w:rsidR="00E70D92" w:rsidRPr="00E70D92" w:rsidRDefault="00E70D92" w:rsidP="00241ED3">
            <w:pPr>
              <w:pStyle w:val="Tabletext"/>
              <w:jc w:val="center"/>
            </w:pPr>
            <w:r w:rsidRPr="00E70D92">
              <w:t>15</w:t>
            </w:r>
          </w:p>
        </w:tc>
      </w:tr>
      <w:tr w:rsidR="00787CD5" w:rsidRPr="00E70D92" w14:paraId="31A94EAE" w14:textId="77777777" w:rsidTr="00241ED3">
        <w:trPr>
          <w:trHeight w:val="225"/>
          <w:jc w:val="center"/>
        </w:trPr>
        <w:tc>
          <w:tcPr>
            <w:tcW w:w="825" w:type="pct"/>
            <w:vMerge w:val="restart"/>
            <w:tcBorders>
              <w:top w:val="single" w:sz="4" w:space="0" w:color="auto"/>
              <w:left w:val="single" w:sz="4" w:space="0" w:color="auto"/>
              <w:bottom w:val="single" w:sz="4" w:space="0" w:color="auto"/>
              <w:right w:val="single" w:sz="4" w:space="0" w:color="auto"/>
            </w:tcBorders>
            <w:hideMark/>
          </w:tcPr>
          <w:p w14:paraId="04964C1D" w14:textId="77777777" w:rsidR="00E70D92" w:rsidRPr="00E70D92" w:rsidRDefault="00E70D92" w:rsidP="00BA5B92">
            <w:pPr>
              <w:pStyle w:val="Tabletext"/>
              <w:jc w:val="center"/>
            </w:pPr>
            <w:r w:rsidRPr="00E70D92">
              <w:t>CA_41</w:t>
            </w:r>
          </w:p>
        </w:tc>
        <w:tc>
          <w:tcPr>
            <w:tcW w:w="1494" w:type="pct"/>
            <w:tcBorders>
              <w:top w:val="single" w:sz="4" w:space="0" w:color="auto"/>
              <w:left w:val="nil"/>
              <w:bottom w:val="single" w:sz="4" w:space="0" w:color="auto"/>
              <w:right w:val="single" w:sz="4" w:space="0" w:color="auto"/>
            </w:tcBorders>
            <w:vAlign w:val="center"/>
            <w:hideMark/>
          </w:tcPr>
          <w:p w14:paraId="14F2AD42" w14:textId="378615D8" w:rsidR="00E70D92" w:rsidRPr="00E70D92" w:rsidRDefault="00E70D92" w:rsidP="00241ED3">
            <w:pPr>
              <w:pStyle w:val="Tabletext"/>
              <w:jc w:val="center"/>
              <w:rPr>
                <w:lang w:val="pt-BR"/>
              </w:rPr>
            </w:pPr>
            <w:r w:rsidRPr="00E70D92">
              <w:rPr>
                <w:lang w:val="pt-BR"/>
              </w:rPr>
              <w:t>Bandas E-UTRA 1, 2, 3, 4, 5, 8, 12, 13, 14, 17, 24, 25, 26, 27, 28, 29, 30, 34, 39, 40, 42, 44, 50, 51, 52, 65, 66, 70, 71, 73, 74, 85</w:t>
            </w:r>
          </w:p>
          <w:p w14:paraId="3CED83B6" w14:textId="77777777" w:rsidR="00E70D92" w:rsidRPr="00E70D92" w:rsidRDefault="00E70D92" w:rsidP="00241ED3">
            <w:pPr>
              <w:pStyle w:val="Tabletext"/>
              <w:jc w:val="center"/>
              <w:rPr>
                <w:lang w:val="pt-BR"/>
              </w:rPr>
            </w:pPr>
            <w:r w:rsidRPr="00E70D92">
              <w:rPr>
                <w:lang w:val="pt-BR"/>
              </w:rPr>
              <w:t>Bandas NR n77, n78</w:t>
            </w:r>
          </w:p>
        </w:tc>
        <w:tc>
          <w:tcPr>
            <w:tcW w:w="455" w:type="pct"/>
            <w:tcBorders>
              <w:top w:val="single" w:sz="4" w:space="0" w:color="auto"/>
              <w:left w:val="nil"/>
              <w:bottom w:val="single" w:sz="4" w:space="0" w:color="auto"/>
              <w:right w:val="single" w:sz="4" w:space="0" w:color="auto"/>
            </w:tcBorders>
            <w:vAlign w:val="center"/>
            <w:hideMark/>
          </w:tcPr>
          <w:p w14:paraId="7EE2A292"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5783C9DA"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75E39220"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3669BEFA"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11D03F49"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tcPr>
          <w:p w14:paraId="7D188B6A" w14:textId="77777777" w:rsidR="00E70D92" w:rsidRPr="00E70D92" w:rsidRDefault="00E70D92" w:rsidP="00241ED3">
            <w:pPr>
              <w:pStyle w:val="Tabletext"/>
              <w:jc w:val="center"/>
            </w:pPr>
          </w:p>
        </w:tc>
      </w:tr>
      <w:tr w:rsidR="00787CD5" w:rsidRPr="00E70D92" w14:paraId="4DD7627E" w14:textId="77777777" w:rsidTr="00241ED3">
        <w:trPr>
          <w:trHeight w:val="225"/>
          <w:jc w:val="center"/>
        </w:trPr>
        <w:tc>
          <w:tcPr>
            <w:tcW w:w="825" w:type="pct"/>
            <w:vMerge/>
            <w:tcBorders>
              <w:top w:val="single" w:sz="4" w:space="0" w:color="auto"/>
              <w:left w:val="single" w:sz="4" w:space="0" w:color="auto"/>
              <w:bottom w:val="single" w:sz="4" w:space="0" w:color="auto"/>
              <w:right w:val="single" w:sz="4" w:space="0" w:color="auto"/>
            </w:tcBorders>
            <w:vAlign w:val="center"/>
            <w:hideMark/>
          </w:tcPr>
          <w:p w14:paraId="473C35B6" w14:textId="77777777" w:rsidR="00E70D92" w:rsidRPr="00E70D92" w:rsidRDefault="00E70D92" w:rsidP="00BA5B92">
            <w:pPr>
              <w:pStyle w:val="Tabletext"/>
              <w:jc w:val="center"/>
            </w:pPr>
          </w:p>
        </w:tc>
        <w:tc>
          <w:tcPr>
            <w:tcW w:w="1494" w:type="pct"/>
            <w:tcBorders>
              <w:top w:val="single" w:sz="4" w:space="0" w:color="auto"/>
              <w:left w:val="nil"/>
              <w:bottom w:val="single" w:sz="4" w:space="0" w:color="auto"/>
              <w:right w:val="single" w:sz="4" w:space="0" w:color="auto"/>
            </w:tcBorders>
            <w:vAlign w:val="center"/>
            <w:hideMark/>
          </w:tcPr>
          <w:p w14:paraId="6BE5726A" w14:textId="77777777" w:rsidR="00E70D92" w:rsidRPr="00E70D92" w:rsidRDefault="00E70D92" w:rsidP="00241ED3">
            <w:pPr>
              <w:pStyle w:val="Tabletext"/>
              <w:jc w:val="center"/>
            </w:pPr>
            <w:r w:rsidRPr="00E70D92">
              <w:t>Banda NR n79</w:t>
            </w:r>
          </w:p>
        </w:tc>
        <w:tc>
          <w:tcPr>
            <w:tcW w:w="455" w:type="pct"/>
            <w:tcBorders>
              <w:top w:val="single" w:sz="4" w:space="0" w:color="auto"/>
              <w:left w:val="nil"/>
              <w:bottom w:val="single" w:sz="4" w:space="0" w:color="auto"/>
              <w:right w:val="single" w:sz="4" w:space="0" w:color="auto"/>
            </w:tcBorders>
            <w:vAlign w:val="center"/>
            <w:hideMark/>
          </w:tcPr>
          <w:p w14:paraId="5C632A8B"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6363EED6"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0BCE6781"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08657896"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37CFD93A"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hideMark/>
          </w:tcPr>
          <w:p w14:paraId="3BCD4B88" w14:textId="77777777" w:rsidR="00E70D92" w:rsidRPr="00E70D92" w:rsidRDefault="00E70D92" w:rsidP="00241ED3">
            <w:pPr>
              <w:pStyle w:val="Tabletext"/>
              <w:jc w:val="center"/>
            </w:pPr>
            <w:r w:rsidRPr="00E70D92">
              <w:t>2</w:t>
            </w:r>
          </w:p>
        </w:tc>
      </w:tr>
    </w:tbl>
    <w:p w14:paraId="50C7833A" w14:textId="44B5CD9A" w:rsidR="003E3566" w:rsidRDefault="003E3566" w:rsidP="003E3566">
      <w:pPr>
        <w:pStyle w:val="Tablefin"/>
      </w:pPr>
    </w:p>
    <w:p w14:paraId="17E1E7C6" w14:textId="77777777" w:rsidR="003E3566" w:rsidRPr="00E70D92" w:rsidRDefault="003E3566" w:rsidP="003E3566">
      <w:pPr>
        <w:pStyle w:val="TableNo"/>
      </w:pPr>
      <w:r w:rsidRPr="00E70D92">
        <w:lastRenderedPageBreak/>
        <w:t>CUADRO A1-42</w:t>
      </w:r>
      <w:r>
        <w:t xml:space="preserve"> </w:t>
      </w:r>
      <w:r w:rsidRPr="00501284">
        <w:t>(</w:t>
      </w:r>
      <w:r>
        <w:rPr>
          <w:i/>
          <w:iCs/>
        </w:rPr>
        <w:t>fin</w:t>
      </w:r>
      <w:r w:rsidRPr="00501284">
        <w:t>)</w:t>
      </w:r>
    </w:p>
    <w:tbl>
      <w:tblPr>
        <w:tblW w:w="9639" w:type="dxa"/>
        <w:jc w:val="center"/>
        <w:tblLayout w:type="fixed"/>
        <w:tblLook w:val="04A0" w:firstRow="1" w:lastRow="0" w:firstColumn="1" w:lastColumn="0" w:noHBand="0" w:noVBand="1"/>
      </w:tblPr>
      <w:tblGrid>
        <w:gridCol w:w="1590"/>
        <w:gridCol w:w="2880"/>
        <w:gridCol w:w="877"/>
        <w:gridCol w:w="386"/>
        <w:gridCol w:w="923"/>
        <w:gridCol w:w="1028"/>
        <w:gridCol w:w="875"/>
        <w:gridCol w:w="1080"/>
      </w:tblGrid>
      <w:tr w:rsidR="003E3566" w:rsidRPr="00E70D92" w14:paraId="484D876F" w14:textId="77777777" w:rsidTr="00257FDA">
        <w:trPr>
          <w:trHeight w:val="270"/>
          <w:jc w:val="center"/>
        </w:trPr>
        <w:tc>
          <w:tcPr>
            <w:tcW w:w="825" w:type="pct"/>
            <w:vMerge w:val="restart"/>
            <w:tcBorders>
              <w:top w:val="single" w:sz="4" w:space="0" w:color="auto"/>
              <w:left w:val="single" w:sz="4" w:space="0" w:color="auto"/>
              <w:bottom w:val="single" w:sz="4" w:space="0" w:color="000000"/>
              <w:right w:val="single" w:sz="4" w:space="0" w:color="auto"/>
            </w:tcBorders>
            <w:vAlign w:val="center"/>
            <w:hideMark/>
          </w:tcPr>
          <w:p w14:paraId="50856275" w14:textId="77777777" w:rsidR="003E3566" w:rsidRPr="00E70D92" w:rsidRDefault="003E3566" w:rsidP="00257FDA">
            <w:pPr>
              <w:pStyle w:val="Tablehead"/>
            </w:pPr>
            <w:r w:rsidRPr="00E70D92">
              <w:t>Configuración de CA E</w:t>
            </w:r>
            <w:r>
              <w:noBreakHyphen/>
            </w:r>
            <w:r w:rsidRPr="00E70D92">
              <w:t>UTRA</w:t>
            </w:r>
          </w:p>
        </w:tc>
        <w:tc>
          <w:tcPr>
            <w:tcW w:w="4175" w:type="pct"/>
            <w:gridSpan w:val="7"/>
            <w:tcBorders>
              <w:top w:val="single" w:sz="4" w:space="0" w:color="auto"/>
              <w:left w:val="nil"/>
              <w:bottom w:val="single" w:sz="4" w:space="0" w:color="auto"/>
              <w:right w:val="single" w:sz="4" w:space="0" w:color="auto"/>
            </w:tcBorders>
            <w:vAlign w:val="center"/>
            <w:hideMark/>
          </w:tcPr>
          <w:p w14:paraId="281EFFF1" w14:textId="77777777" w:rsidR="003E3566" w:rsidRPr="00E70D92" w:rsidRDefault="003E3566" w:rsidP="00257FDA">
            <w:pPr>
              <w:pStyle w:val="Tablehead"/>
            </w:pPr>
            <w:r w:rsidRPr="00E70D92">
              <w:t>Emisión no esencial</w:t>
            </w:r>
          </w:p>
        </w:tc>
      </w:tr>
      <w:tr w:rsidR="003E3566" w:rsidRPr="00E70D92" w14:paraId="4274CE10" w14:textId="77777777" w:rsidTr="00257FDA">
        <w:trPr>
          <w:trHeight w:val="450"/>
          <w:jc w:val="center"/>
        </w:trPr>
        <w:tc>
          <w:tcPr>
            <w:tcW w:w="825" w:type="pct"/>
            <w:vMerge/>
            <w:tcBorders>
              <w:top w:val="single" w:sz="4" w:space="0" w:color="auto"/>
              <w:left w:val="single" w:sz="4" w:space="0" w:color="auto"/>
              <w:bottom w:val="single" w:sz="4" w:space="0" w:color="000000"/>
              <w:right w:val="single" w:sz="4" w:space="0" w:color="auto"/>
            </w:tcBorders>
            <w:vAlign w:val="center"/>
            <w:hideMark/>
          </w:tcPr>
          <w:p w14:paraId="615180B8" w14:textId="77777777" w:rsidR="003E3566" w:rsidRPr="00E70D92" w:rsidRDefault="003E3566" w:rsidP="00257FDA">
            <w:pPr>
              <w:pStyle w:val="Tablehead"/>
            </w:pPr>
          </w:p>
        </w:tc>
        <w:tc>
          <w:tcPr>
            <w:tcW w:w="1494" w:type="pct"/>
            <w:tcBorders>
              <w:top w:val="nil"/>
              <w:left w:val="nil"/>
              <w:bottom w:val="single" w:sz="4" w:space="0" w:color="auto"/>
              <w:right w:val="single" w:sz="4" w:space="0" w:color="auto"/>
            </w:tcBorders>
            <w:vAlign w:val="center"/>
            <w:hideMark/>
          </w:tcPr>
          <w:p w14:paraId="0EC3F30E" w14:textId="77777777" w:rsidR="003E3566" w:rsidRPr="00E70D92" w:rsidRDefault="003E3566" w:rsidP="00257FDA">
            <w:pPr>
              <w:pStyle w:val="Tablehead"/>
            </w:pPr>
            <w:r w:rsidRPr="00E70D92">
              <w:t>Banda protegida</w:t>
            </w:r>
          </w:p>
        </w:tc>
        <w:tc>
          <w:tcPr>
            <w:tcW w:w="1134" w:type="pct"/>
            <w:gridSpan w:val="3"/>
            <w:tcBorders>
              <w:top w:val="single" w:sz="4" w:space="0" w:color="auto"/>
              <w:left w:val="nil"/>
              <w:bottom w:val="single" w:sz="4" w:space="0" w:color="auto"/>
              <w:right w:val="single" w:sz="4" w:space="0" w:color="auto"/>
            </w:tcBorders>
            <w:vAlign w:val="center"/>
            <w:hideMark/>
          </w:tcPr>
          <w:p w14:paraId="0E501C42" w14:textId="77777777" w:rsidR="003E3566" w:rsidRPr="00E70D92" w:rsidRDefault="003E3566" w:rsidP="00257FDA">
            <w:pPr>
              <w:pStyle w:val="Tablehead"/>
            </w:pPr>
            <w:r w:rsidRPr="00E70D92">
              <w:t>Gama de frecuencias</w:t>
            </w:r>
            <w:r>
              <w:br/>
            </w:r>
            <w:r w:rsidRPr="00E70D92">
              <w:t>(MHz)</w:t>
            </w:r>
          </w:p>
        </w:tc>
        <w:tc>
          <w:tcPr>
            <w:tcW w:w="533" w:type="pct"/>
            <w:tcBorders>
              <w:top w:val="nil"/>
              <w:left w:val="nil"/>
              <w:bottom w:val="single" w:sz="4" w:space="0" w:color="auto"/>
              <w:right w:val="single" w:sz="4" w:space="0" w:color="auto"/>
            </w:tcBorders>
            <w:vAlign w:val="center"/>
            <w:hideMark/>
          </w:tcPr>
          <w:p w14:paraId="3258BDFC" w14:textId="77777777" w:rsidR="003E3566" w:rsidRPr="00E70D92" w:rsidRDefault="003E3566" w:rsidP="00257FDA">
            <w:pPr>
              <w:pStyle w:val="Tablehead"/>
            </w:pPr>
            <w:r w:rsidRPr="00E70D92">
              <w:t>Nivel máximo (dBm)</w:t>
            </w:r>
          </w:p>
        </w:tc>
        <w:tc>
          <w:tcPr>
            <w:tcW w:w="454" w:type="pct"/>
            <w:tcBorders>
              <w:top w:val="nil"/>
              <w:left w:val="nil"/>
              <w:bottom w:val="single" w:sz="4" w:space="0" w:color="auto"/>
              <w:right w:val="single" w:sz="4" w:space="0" w:color="auto"/>
            </w:tcBorders>
            <w:vAlign w:val="center"/>
            <w:hideMark/>
          </w:tcPr>
          <w:p w14:paraId="117D3442" w14:textId="77777777" w:rsidR="003E3566" w:rsidRPr="00E70D92" w:rsidRDefault="003E3566" w:rsidP="00257FDA">
            <w:pPr>
              <w:pStyle w:val="Tablehead"/>
            </w:pPr>
            <w:r w:rsidRPr="00E70D92">
              <w:t>MBW (MHz)</w:t>
            </w:r>
          </w:p>
        </w:tc>
        <w:tc>
          <w:tcPr>
            <w:tcW w:w="560" w:type="pct"/>
            <w:tcBorders>
              <w:top w:val="nil"/>
              <w:left w:val="nil"/>
              <w:bottom w:val="single" w:sz="4" w:space="0" w:color="auto"/>
              <w:right w:val="single" w:sz="4" w:space="0" w:color="auto"/>
            </w:tcBorders>
            <w:noWrap/>
            <w:vAlign w:val="center"/>
            <w:hideMark/>
          </w:tcPr>
          <w:p w14:paraId="0B4A74F0" w14:textId="77777777" w:rsidR="003E3566" w:rsidRPr="00E70D92" w:rsidRDefault="003E3566" w:rsidP="00257FDA">
            <w:pPr>
              <w:pStyle w:val="Tablehead"/>
            </w:pPr>
            <w:r w:rsidRPr="00E70D92">
              <w:t>Nota</w:t>
            </w:r>
          </w:p>
        </w:tc>
      </w:tr>
      <w:tr w:rsidR="00787CD5" w:rsidRPr="00E70D92" w14:paraId="6F378A9D" w14:textId="77777777" w:rsidTr="00241ED3">
        <w:trPr>
          <w:trHeight w:val="225"/>
          <w:jc w:val="center"/>
        </w:trPr>
        <w:tc>
          <w:tcPr>
            <w:tcW w:w="825" w:type="pct"/>
            <w:vMerge w:val="restart"/>
            <w:tcBorders>
              <w:top w:val="single" w:sz="4" w:space="0" w:color="auto"/>
              <w:left w:val="single" w:sz="4" w:space="0" w:color="auto"/>
              <w:bottom w:val="single" w:sz="4" w:space="0" w:color="auto"/>
              <w:right w:val="single" w:sz="4" w:space="0" w:color="auto"/>
            </w:tcBorders>
            <w:hideMark/>
          </w:tcPr>
          <w:p w14:paraId="5AEA5D8E" w14:textId="77777777" w:rsidR="00E70D92" w:rsidRPr="00E70D92" w:rsidRDefault="00E70D92" w:rsidP="00BA5B92">
            <w:pPr>
              <w:pStyle w:val="Tabletext"/>
              <w:jc w:val="center"/>
            </w:pPr>
            <w:r w:rsidRPr="00E70D92">
              <w:t>CA_42</w:t>
            </w:r>
          </w:p>
        </w:tc>
        <w:tc>
          <w:tcPr>
            <w:tcW w:w="1494" w:type="pct"/>
            <w:tcBorders>
              <w:top w:val="single" w:sz="4" w:space="0" w:color="auto"/>
              <w:left w:val="nil"/>
              <w:bottom w:val="single" w:sz="4" w:space="0" w:color="auto"/>
              <w:right w:val="single" w:sz="4" w:space="0" w:color="auto"/>
            </w:tcBorders>
            <w:vAlign w:val="bottom"/>
            <w:hideMark/>
          </w:tcPr>
          <w:p w14:paraId="6C13EBFF" w14:textId="77777777" w:rsidR="00E70D92" w:rsidRPr="00E70D92" w:rsidRDefault="00E70D92" w:rsidP="00BA5B92">
            <w:pPr>
              <w:pStyle w:val="Tabletext"/>
              <w:jc w:val="left"/>
              <w:rPr>
                <w:lang w:val="pt-BR"/>
              </w:rPr>
            </w:pPr>
            <w:r w:rsidRPr="00E70D92">
              <w:rPr>
                <w:lang w:val="pt-BR"/>
              </w:rPr>
              <w:t>Bandas E-UTRA 1, 2, 3, 4, 5, 7, 8, 11, 18, 19, 20, 21, 25, 26, 27, 28, 31, 32, 33, 34, 38, 40, 41, 44, 50, 51, 65, 66, 67, 72, 73, 74, 75, 76</w:t>
            </w:r>
          </w:p>
          <w:p w14:paraId="5351868E" w14:textId="77777777" w:rsidR="00E70D92" w:rsidRPr="00E70D92" w:rsidRDefault="00E70D92" w:rsidP="00BA5B92">
            <w:pPr>
              <w:pStyle w:val="Tabletext"/>
              <w:jc w:val="left"/>
              <w:rPr>
                <w:lang w:val="pt-BR"/>
              </w:rPr>
            </w:pPr>
            <w:r w:rsidRPr="00E70D92">
              <w:rPr>
                <w:lang w:val="pt-BR"/>
              </w:rPr>
              <w:t>Banda NR n79</w:t>
            </w:r>
          </w:p>
        </w:tc>
        <w:tc>
          <w:tcPr>
            <w:tcW w:w="455" w:type="pct"/>
            <w:tcBorders>
              <w:top w:val="single" w:sz="4" w:space="0" w:color="auto"/>
              <w:left w:val="nil"/>
              <w:bottom w:val="single" w:sz="4" w:space="0" w:color="auto"/>
              <w:right w:val="single" w:sz="4" w:space="0" w:color="auto"/>
            </w:tcBorders>
            <w:vAlign w:val="center"/>
            <w:hideMark/>
          </w:tcPr>
          <w:p w14:paraId="79A3C53B"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1AD26BDC"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1580A17A"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02BF94E6"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0ABFEB4A"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tcPr>
          <w:p w14:paraId="7FB21E0B" w14:textId="77777777" w:rsidR="00E70D92" w:rsidRPr="00E70D92" w:rsidRDefault="00E70D92" w:rsidP="00241ED3">
            <w:pPr>
              <w:pStyle w:val="Tabletext"/>
              <w:jc w:val="center"/>
            </w:pPr>
          </w:p>
        </w:tc>
      </w:tr>
      <w:tr w:rsidR="00787CD5" w:rsidRPr="00E70D92" w14:paraId="32B14BE6" w14:textId="77777777" w:rsidTr="00241ED3">
        <w:trPr>
          <w:trHeight w:val="225"/>
          <w:jc w:val="center"/>
        </w:trPr>
        <w:tc>
          <w:tcPr>
            <w:tcW w:w="825" w:type="pct"/>
            <w:vMerge/>
            <w:tcBorders>
              <w:top w:val="single" w:sz="4" w:space="0" w:color="auto"/>
              <w:left w:val="single" w:sz="4" w:space="0" w:color="auto"/>
              <w:bottom w:val="single" w:sz="4" w:space="0" w:color="auto"/>
              <w:right w:val="single" w:sz="4" w:space="0" w:color="auto"/>
            </w:tcBorders>
            <w:vAlign w:val="center"/>
            <w:hideMark/>
          </w:tcPr>
          <w:p w14:paraId="40CD990E" w14:textId="77777777" w:rsidR="00E70D92" w:rsidRPr="00E70D92" w:rsidRDefault="00E70D92" w:rsidP="00BA5B92">
            <w:pPr>
              <w:pStyle w:val="Tabletext"/>
              <w:jc w:val="center"/>
            </w:pPr>
          </w:p>
        </w:tc>
        <w:tc>
          <w:tcPr>
            <w:tcW w:w="1494" w:type="pct"/>
            <w:tcBorders>
              <w:top w:val="single" w:sz="4" w:space="0" w:color="auto"/>
              <w:left w:val="nil"/>
              <w:bottom w:val="single" w:sz="4" w:space="0" w:color="auto"/>
              <w:right w:val="single" w:sz="4" w:space="0" w:color="auto"/>
            </w:tcBorders>
            <w:vAlign w:val="bottom"/>
            <w:hideMark/>
          </w:tcPr>
          <w:p w14:paraId="2A7576D8" w14:textId="77777777" w:rsidR="00E70D92" w:rsidRPr="00E70D92" w:rsidRDefault="00E70D92" w:rsidP="00BA5B92">
            <w:pPr>
              <w:pStyle w:val="Tabletext"/>
              <w:jc w:val="left"/>
            </w:pPr>
            <w:r w:rsidRPr="00E70D92">
              <w:t xml:space="preserve">Gama de frecuencias </w:t>
            </w:r>
          </w:p>
        </w:tc>
        <w:tc>
          <w:tcPr>
            <w:tcW w:w="455" w:type="pct"/>
            <w:tcBorders>
              <w:top w:val="single" w:sz="4" w:space="0" w:color="auto"/>
              <w:left w:val="nil"/>
              <w:bottom w:val="single" w:sz="4" w:space="0" w:color="auto"/>
              <w:right w:val="single" w:sz="4" w:space="0" w:color="auto"/>
            </w:tcBorders>
            <w:vAlign w:val="center"/>
            <w:hideMark/>
          </w:tcPr>
          <w:p w14:paraId="775CFE41" w14:textId="369FE6E3" w:rsidR="00E70D92" w:rsidRPr="00E70D92" w:rsidRDefault="00E70D92" w:rsidP="00241ED3">
            <w:pPr>
              <w:pStyle w:val="Tabletext"/>
              <w:jc w:val="center"/>
            </w:pPr>
            <w:r w:rsidRPr="00E70D92">
              <w:t>1 884</w:t>
            </w:r>
            <w:r w:rsidR="00BA5B92">
              <w:t>,</w:t>
            </w:r>
            <w:r w:rsidRPr="00E70D92">
              <w:t>5</w:t>
            </w:r>
          </w:p>
        </w:tc>
        <w:tc>
          <w:tcPr>
            <w:tcW w:w="200" w:type="pct"/>
            <w:tcBorders>
              <w:top w:val="single" w:sz="4" w:space="0" w:color="auto"/>
              <w:left w:val="nil"/>
              <w:bottom w:val="single" w:sz="4" w:space="0" w:color="auto"/>
              <w:right w:val="single" w:sz="4" w:space="0" w:color="auto"/>
            </w:tcBorders>
            <w:vAlign w:val="center"/>
            <w:hideMark/>
          </w:tcPr>
          <w:p w14:paraId="4592EFE2"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31099D13" w14:textId="6F8BB938" w:rsidR="00E70D92" w:rsidRPr="00E70D92" w:rsidRDefault="00E70D92" w:rsidP="00241ED3">
            <w:pPr>
              <w:pStyle w:val="Tabletext"/>
              <w:jc w:val="center"/>
            </w:pPr>
            <w:r w:rsidRPr="00E70D92">
              <w:t>1 915</w:t>
            </w:r>
            <w:r w:rsidR="00BA5B92">
              <w:t>,</w:t>
            </w:r>
            <w:r w:rsidRPr="00E70D92">
              <w:t>7</w:t>
            </w:r>
          </w:p>
        </w:tc>
        <w:tc>
          <w:tcPr>
            <w:tcW w:w="533" w:type="pct"/>
            <w:tcBorders>
              <w:top w:val="single" w:sz="4" w:space="0" w:color="auto"/>
              <w:left w:val="nil"/>
              <w:bottom w:val="single" w:sz="4" w:space="0" w:color="auto"/>
              <w:right w:val="single" w:sz="4" w:space="0" w:color="auto"/>
            </w:tcBorders>
            <w:vAlign w:val="center"/>
            <w:hideMark/>
          </w:tcPr>
          <w:p w14:paraId="58DBB1ED" w14:textId="77777777" w:rsidR="00E70D92" w:rsidRPr="00E70D92" w:rsidRDefault="00E70D92" w:rsidP="00241ED3">
            <w:pPr>
              <w:pStyle w:val="Tabletext"/>
              <w:jc w:val="center"/>
            </w:pPr>
            <w:r w:rsidRPr="00E70D92">
              <w:t>−41</w:t>
            </w:r>
          </w:p>
        </w:tc>
        <w:tc>
          <w:tcPr>
            <w:tcW w:w="454" w:type="pct"/>
            <w:tcBorders>
              <w:top w:val="single" w:sz="4" w:space="0" w:color="auto"/>
              <w:left w:val="nil"/>
              <w:bottom w:val="single" w:sz="4" w:space="0" w:color="auto"/>
              <w:right w:val="single" w:sz="4" w:space="0" w:color="auto"/>
            </w:tcBorders>
            <w:noWrap/>
            <w:vAlign w:val="center"/>
            <w:hideMark/>
          </w:tcPr>
          <w:p w14:paraId="7F45AAA2" w14:textId="77777777" w:rsidR="00E70D92" w:rsidRPr="00E70D92" w:rsidRDefault="00E70D92" w:rsidP="00241ED3">
            <w:pPr>
              <w:pStyle w:val="Tabletext"/>
              <w:jc w:val="center"/>
            </w:pPr>
            <w:r w:rsidRPr="00E70D92">
              <w:t>0.3</w:t>
            </w:r>
          </w:p>
        </w:tc>
        <w:tc>
          <w:tcPr>
            <w:tcW w:w="560" w:type="pct"/>
            <w:tcBorders>
              <w:top w:val="single" w:sz="4" w:space="0" w:color="auto"/>
              <w:left w:val="nil"/>
              <w:bottom w:val="single" w:sz="4" w:space="0" w:color="auto"/>
              <w:right w:val="single" w:sz="4" w:space="0" w:color="auto"/>
            </w:tcBorders>
            <w:noWrap/>
            <w:vAlign w:val="center"/>
          </w:tcPr>
          <w:p w14:paraId="2EB00B61" w14:textId="77777777" w:rsidR="00E70D92" w:rsidRPr="00E70D92" w:rsidRDefault="00E70D92" w:rsidP="00241ED3">
            <w:pPr>
              <w:pStyle w:val="Tabletext"/>
              <w:jc w:val="center"/>
            </w:pPr>
          </w:p>
        </w:tc>
      </w:tr>
      <w:tr w:rsidR="00787CD5" w:rsidRPr="00E70D92" w14:paraId="04AEABB9" w14:textId="77777777" w:rsidTr="00241ED3">
        <w:trPr>
          <w:trHeight w:val="225"/>
          <w:jc w:val="center"/>
        </w:trPr>
        <w:tc>
          <w:tcPr>
            <w:tcW w:w="825" w:type="pct"/>
            <w:tcBorders>
              <w:top w:val="nil"/>
              <w:left w:val="single" w:sz="4" w:space="0" w:color="auto"/>
              <w:bottom w:val="single" w:sz="4" w:space="0" w:color="auto"/>
              <w:right w:val="single" w:sz="4" w:space="0" w:color="auto"/>
            </w:tcBorders>
            <w:hideMark/>
          </w:tcPr>
          <w:p w14:paraId="56B99138" w14:textId="77777777" w:rsidR="00E70D92" w:rsidRPr="00E70D92" w:rsidRDefault="00E70D92" w:rsidP="00B87EE1">
            <w:pPr>
              <w:pStyle w:val="Tabletext"/>
              <w:jc w:val="center"/>
            </w:pPr>
            <w:r w:rsidRPr="00E70D92">
              <w:t>CA_48</w:t>
            </w:r>
          </w:p>
        </w:tc>
        <w:tc>
          <w:tcPr>
            <w:tcW w:w="1494" w:type="pct"/>
            <w:tcBorders>
              <w:top w:val="single" w:sz="4" w:space="0" w:color="auto"/>
              <w:left w:val="nil"/>
              <w:bottom w:val="single" w:sz="4" w:space="0" w:color="auto"/>
              <w:right w:val="single" w:sz="4" w:space="0" w:color="auto"/>
            </w:tcBorders>
            <w:vAlign w:val="bottom"/>
            <w:hideMark/>
          </w:tcPr>
          <w:p w14:paraId="2804E2F1" w14:textId="77777777" w:rsidR="00E70D92" w:rsidRPr="00E70D92" w:rsidRDefault="00E70D92" w:rsidP="00BA5B92">
            <w:pPr>
              <w:pStyle w:val="Tabletext"/>
              <w:jc w:val="left"/>
            </w:pPr>
            <w:r w:rsidRPr="00E70D92">
              <w:t>Bandas E-UTRA 2, 4, 5, 12, 13, 14, 17, 24, 25, 26, 29, 30, 41, 50, 51, 66, 70, 71, 74, 85</w:t>
            </w:r>
          </w:p>
        </w:tc>
        <w:tc>
          <w:tcPr>
            <w:tcW w:w="455" w:type="pct"/>
            <w:tcBorders>
              <w:top w:val="single" w:sz="4" w:space="0" w:color="auto"/>
              <w:left w:val="nil"/>
              <w:bottom w:val="single" w:sz="4" w:space="0" w:color="auto"/>
              <w:right w:val="single" w:sz="4" w:space="0" w:color="auto"/>
            </w:tcBorders>
            <w:vAlign w:val="center"/>
            <w:hideMark/>
          </w:tcPr>
          <w:p w14:paraId="5E8309F8" w14:textId="77777777" w:rsidR="00E70D92" w:rsidRPr="00E70D92" w:rsidRDefault="00E70D92" w:rsidP="00241ED3">
            <w:pPr>
              <w:pStyle w:val="Tabletext"/>
              <w:jc w:val="center"/>
            </w:pPr>
            <w:r w:rsidRPr="00E70D92">
              <w:t>FD</w:t>
            </w:r>
            <w:r w:rsidRPr="00E70D92">
              <w:rPr>
                <w:vertAlign w:val="subscript"/>
              </w:rPr>
              <w:t>L_low</w:t>
            </w:r>
          </w:p>
        </w:tc>
        <w:tc>
          <w:tcPr>
            <w:tcW w:w="200" w:type="pct"/>
            <w:tcBorders>
              <w:top w:val="single" w:sz="4" w:space="0" w:color="auto"/>
              <w:left w:val="nil"/>
              <w:bottom w:val="single" w:sz="4" w:space="0" w:color="auto"/>
              <w:right w:val="single" w:sz="4" w:space="0" w:color="auto"/>
            </w:tcBorders>
            <w:vAlign w:val="center"/>
            <w:hideMark/>
          </w:tcPr>
          <w:p w14:paraId="642267CD"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16F51537" w14:textId="77777777" w:rsidR="00E70D92" w:rsidRPr="00E70D92" w:rsidRDefault="00E70D92" w:rsidP="00241ED3">
            <w:pPr>
              <w:pStyle w:val="Tabletext"/>
              <w:jc w:val="center"/>
            </w:pPr>
            <w:r w:rsidRPr="00E70D92">
              <w:t>FD</w:t>
            </w:r>
            <w:r w:rsidRPr="00E70D92">
              <w:rPr>
                <w:vertAlign w:val="subscript"/>
              </w:rPr>
              <w:t>L_high</w:t>
            </w:r>
          </w:p>
        </w:tc>
        <w:tc>
          <w:tcPr>
            <w:tcW w:w="533" w:type="pct"/>
            <w:tcBorders>
              <w:top w:val="single" w:sz="4" w:space="0" w:color="auto"/>
              <w:left w:val="nil"/>
              <w:bottom w:val="single" w:sz="4" w:space="0" w:color="auto"/>
              <w:right w:val="single" w:sz="4" w:space="0" w:color="auto"/>
            </w:tcBorders>
            <w:vAlign w:val="center"/>
            <w:hideMark/>
          </w:tcPr>
          <w:p w14:paraId="533BAE7B"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33A173CF"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tcPr>
          <w:p w14:paraId="53E49ED8" w14:textId="77777777" w:rsidR="00E70D92" w:rsidRPr="00E70D92" w:rsidRDefault="00E70D92" w:rsidP="00241ED3">
            <w:pPr>
              <w:pStyle w:val="Tabletext"/>
              <w:jc w:val="center"/>
            </w:pPr>
          </w:p>
        </w:tc>
      </w:tr>
      <w:tr w:rsidR="00787CD5" w:rsidRPr="00E70D92" w14:paraId="57B58259" w14:textId="77777777" w:rsidTr="00241ED3">
        <w:trPr>
          <w:trHeight w:val="225"/>
          <w:jc w:val="center"/>
        </w:trPr>
        <w:tc>
          <w:tcPr>
            <w:tcW w:w="825" w:type="pct"/>
            <w:vMerge w:val="restart"/>
            <w:tcBorders>
              <w:top w:val="nil"/>
              <w:left w:val="single" w:sz="4" w:space="0" w:color="auto"/>
              <w:bottom w:val="single" w:sz="4" w:space="0" w:color="auto"/>
              <w:right w:val="single" w:sz="4" w:space="0" w:color="auto"/>
            </w:tcBorders>
            <w:hideMark/>
          </w:tcPr>
          <w:p w14:paraId="3BFE9739" w14:textId="77777777" w:rsidR="00E70D92" w:rsidRPr="00E70D92" w:rsidRDefault="00E70D92" w:rsidP="00BA5B92">
            <w:pPr>
              <w:pStyle w:val="Tabletext"/>
              <w:jc w:val="center"/>
            </w:pPr>
            <w:r w:rsidRPr="00E70D92">
              <w:t>CA_66</w:t>
            </w:r>
          </w:p>
        </w:tc>
        <w:tc>
          <w:tcPr>
            <w:tcW w:w="1494" w:type="pct"/>
            <w:tcBorders>
              <w:top w:val="single" w:sz="4" w:space="0" w:color="auto"/>
              <w:left w:val="nil"/>
              <w:bottom w:val="single" w:sz="4" w:space="0" w:color="auto"/>
              <w:right w:val="single" w:sz="4" w:space="0" w:color="auto"/>
            </w:tcBorders>
            <w:vAlign w:val="bottom"/>
            <w:hideMark/>
          </w:tcPr>
          <w:p w14:paraId="30FC3655" w14:textId="77777777" w:rsidR="00E70D92" w:rsidRPr="00E70D92" w:rsidRDefault="00E70D92" w:rsidP="00BA5B92">
            <w:pPr>
              <w:pStyle w:val="Tabletext"/>
              <w:jc w:val="left"/>
            </w:pPr>
            <w:r w:rsidRPr="00E70D92">
              <w:t>Bandas E-UTRA 2, 4, 5, 7, 12, 13, 14, 17, 24, 25, 26, 27, 28, 29, 30, 38, 41, 43, 50, 51, 66, 70, 71, 74, 85</w:t>
            </w:r>
          </w:p>
        </w:tc>
        <w:tc>
          <w:tcPr>
            <w:tcW w:w="455" w:type="pct"/>
            <w:tcBorders>
              <w:top w:val="single" w:sz="4" w:space="0" w:color="auto"/>
              <w:left w:val="nil"/>
              <w:bottom w:val="single" w:sz="4" w:space="0" w:color="auto"/>
              <w:right w:val="single" w:sz="4" w:space="0" w:color="auto"/>
            </w:tcBorders>
            <w:vAlign w:val="center"/>
            <w:hideMark/>
          </w:tcPr>
          <w:p w14:paraId="56BD1F70"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306BED3F"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37795065"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440E099C"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6993741F"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tcPr>
          <w:p w14:paraId="58DAA9EB" w14:textId="77777777" w:rsidR="00E70D92" w:rsidRPr="00E70D92" w:rsidRDefault="00E70D92" w:rsidP="00241ED3">
            <w:pPr>
              <w:pStyle w:val="Tabletext"/>
              <w:jc w:val="center"/>
            </w:pPr>
          </w:p>
        </w:tc>
      </w:tr>
      <w:tr w:rsidR="00787CD5" w:rsidRPr="00E70D92" w14:paraId="3146D447" w14:textId="77777777" w:rsidTr="00241ED3">
        <w:trPr>
          <w:trHeight w:val="225"/>
          <w:jc w:val="center"/>
        </w:trPr>
        <w:tc>
          <w:tcPr>
            <w:tcW w:w="825" w:type="pct"/>
            <w:vMerge/>
            <w:tcBorders>
              <w:top w:val="nil"/>
              <w:left w:val="single" w:sz="4" w:space="0" w:color="auto"/>
              <w:bottom w:val="single" w:sz="4" w:space="0" w:color="auto"/>
              <w:right w:val="single" w:sz="4" w:space="0" w:color="auto"/>
            </w:tcBorders>
            <w:vAlign w:val="center"/>
            <w:hideMark/>
          </w:tcPr>
          <w:p w14:paraId="69567256" w14:textId="77777777" w:rsidR="00E70D92" w:rsidRPr="00E70D92" w:rsidRDefault="00E70D92" w:rsidP="00787CD5">
            <w:pPr>
              <w:pStyle w:val="Tabletext"/>
            </w:pPr>
          </w:p>
        </w:tc>
        <w:tc>
          <w:tcPr>
            <w:tcW w:w="1494" w:type="pct"/>
            <w:tcBorders>
              <w:top w:val="single" w:sz="4" w:space="0" w:color="auto"/>
              <w:left w:val="nil"/>
              <w:bottom w:val="single" w:sz="4" w:space="0" w:color="auto"/>
              <w:right w:val="single" w:sz="4" w:space="0" w:color="auto"/>
            </w:tcBorders>
            <w:vAlign w:val="bottom"/>
            <w:hideMark/>
          </w:tcPr>
          <w:p w14:paraId="346D3D90" w14:textId="77777777" w:rsidR="00E70D92" w:rsidRPr="00E70D92" w:rsidRDefault="00E70D92" w:rsidP="00BA5B92">
            <w:pPr>
              <w:pStyle w:val="Tabletext"/>
              <w:jc w:val="left"/>
              <w:rPr>
                <w:lang w:val="pt-BR"/>
              </w:rPr>
            </w:pPr>
            <w:r w:rsidRPr="00E70D92">
              <w:rPr>
                <w:lang w:val="pt-BR"/>
              </w:rPr>
              <w:t>Bandas E-UTRA 42, 48, 49, 52</w:t>
            </w:r>
          </w:p>
          <w:p w14:paraId="5DDF7B80" w14:textId="77777777" w:rsidR="00E70D92" w:rsidRPr="00E70D92" w:rsidRDefault="00E70D92" w:rsidP="00BA5B92">
            <w:pPr>
              <w:pStyle w:val="Tabletext"/>
              <w:jc w:val="left"/>
              <w:rPr>
                <w:lang w:val="pt-BR"/>
              </w:rPr>
            </w:pPr>
            <w:r w:rsidRPr="00E70D92">
              <w:rPr>
                <w:lang w:val="pt-BR"/>
              </w:rPr>
              <w:t>Bandas NR n77</w:t>
            </w:r>
          </w:p>
        </w:tc>
        <w:tc>
          <w:tcPr>
            <w:tcW w:w="455" w:type="pct"/>
            <w:tcBorders>
              <w:top w:val="single" w:sz="4" w:space="0" w:color="auto"/>
              <w:left w:val="nil"/>
              <w:bottom w:val="single" w:sz="4" w:space="0" w:color="auto"/>
              <w:right w:val="single" w:sz="4" w:space="0" w:color="auto"/>
            </w:tcBorders>
            <w:vAlign w:val="center"/>
            <w:hideMark/>
          </w:tcPr>
          <w:p w14:paraId="6191D48F" w14:textId="77777777" w:rsidR="00E70D92" w:rsidRPr="00E70D92" w:rsidRDefault="00E70D92" w:rsidP="00241ED3">
            <w:pPr>
              <w:pStyle w:val="Tabletext"/>
              <w:jc w:val="center"/>
            </w:pPr>
            <w:r w:rsidRPr="00E70D92">
              <w:t>F</w:t>
            </w:r>
            <w:r w:rsidRPr="00E70D92">
              <w:rPr>
                <w:vertAlign w:val="subscript"/>
              </w:rPr>
              <w:t>DL_low</w:t>
            </w:r>
          </w:p>
        </w:tc>
        <w:tc>
          <w:tcPr>
            <w:tcW w:w="200" w:type="pct"/>
            <w:tcBorders>
              <w:top w:val="single" w:sz="4" w:space="0" w:color="auto"/>
              <w:left w:val="nil"/>
              <w:bottom w:val="single" w:sz="4" w:space="0" w:color="auto"/>
              <w:right w:val="single" w:sz="4" w:space="0" w:color="auto"/>
            </w:tcBorders>
            <w:vAlign w:val="center"/>
            <w:hideMark/>
          </w:tcPr>
          <w:p w14:paraId="329463D7" w14:textId="77777777" w:rsidR="00E70D92" w:rsidRPr="00E70D92" w:rsidRDefault="00E70D92" w:rsidP="00241ED3">
            <w:pPr>
              <w:pStyle w:val="Tabletext"/>
              <w:jc w:val="center"/>
            </w:pPr>
            <w:r w:rsidRPr="00E70D92">
              <w:t>–</w:t>
            </w:r>
          </w:p>
        </w:tc>
        <w:tc>
          <w:tcPr>
            <w:tcW w:w="479" w:type="pct"/>
            <w:tcBorders>
              <w:top w:val="single" w:sz="4" w:space="0" w:color="auto"/>
              <w:left w:val="nil"/>
              <w:bottom w:val="single" w:sz="4" w:space="0" w:color="auto"/>
              <w:right w:val="single" w:sz="4" w:space="0" w:color="auto"/>
            </w:tcBorders>
            <w:vAlign w:val="center"/>
            <w:hideMark/>
          </w:tcPr>
          <w:p w14:paraId="01C70C8C" w14:textId="77777777" w:rsidR="00E70D92" w:rsidRPr="00E70D92" w:rsidRDefault="00E70D92" w:rsidP="00241ED3">
            <w:pPr>
              <w:pStyle w:val="Tabletext"/>
              <w:jc w:val="center"/>
            </w:pPr>
            <w:r w:rsidRPr="00E70D92">
              <w:t>F</w:t>
            </w:r>
            <w:r w:rsidRPr="00E70D92">
              <w:rPr>
                <w:vertAlign w:val="subscript"/>
              </w:rPr>
              <w:t>DL_high</w:t>
            </w:r>
          </w:p>
        </w:tc>
        <w:tc>
          <w:tcPr>
            <w:tcW w:w="533" w:type="pct"/>
            <w:tcBorders>
              <w:top w:val="single" w:sz="4" w:space="0" w:color="auto"/>
              <w:left w:val="nil"/>
              <w:bottom w:val="single" w:sz="4" w:space="0" w:color="auto"/>
              <w:right w:val="single" w:sz="4" w:space="0" w:color="auto"/>
            </w:tcBorders>
            <w:vAlign w:val="center"/>
            <w:hideMark/>
          </w:tcPr>
          <w:p w14:paraId="4C38F761" w14:textId="77777777" w:rsidR="00E70D92" w:rsidRPr="00E70D92" w:rsidRDefault="00E70D92" w:rsidP="00241ED3">
            <w:pPr>
              <w:pStyle w:val="Tabletext"/>
              <w:jc w:val="center"/>
            </w:pPr>
            <w:r w:rsidRPr="00E70D92">
              <w:t>−50</w:t>
            </w:r>
          </w:p>
        </w:tc>
        <w:tc>
          <w:tcPr>
            <w:tcW w:w="454" w:type="pct"/>
            <w:tcBorders>
              <w:top w:val="single" w:sz="4" w:space="0" w:color="auto"/>
              <w:left w:val="nil"/>
              <w:bottom w:val="single" w:sz="4" w:space="0" w:color="auto"/>
              <w:right w:val="single" w:sz="4" w:space="0" w:color="auto"/>
            </w:tcBorders>
            <w:noWrap/>
            <w:vAlign w:val="center"/>
            <w:hideMark/>
          </w:tcPr>
          <w:p w14:paraId="407717A3" w14:textId="77777777" w:rsidR="00E70D92" w:rsidRPr="00E70D92" w:rsidRDefault="00E70D92" w:rsidP="00241ED3">
            <w:pPr>
              <w:pStyle w:val="Tabletext"/>
              <w:jc w:val="center"/>
            </w:pPr>
            <w:r w:rsidRPr="00E70D92">
              <w:t>1</w:t>
            </w:r>
          </w:p>
        </w:tc>
        <w:tc>
          <w:tcPr>
            <w:tcW w:w="560" w:type="pct"/>
            <w:tcBorders>
              <w:top w:val="single" w:sz="4" w:space="0" w:color="auto"/>
              <w:left w:val="nil"/>
              <w:bottom w:val="single" w:sz="4" w:space="0" w:color="auto"/>
              <w:right w:val="single" w:sz="4" w:space="0" w:color="auto"/>
            </w:tcBorders>
            <w:noWrap/>
            <w:vAlign w:val="center"/>
            <w:hideMark/>
          </w:tcPr>
          <w:p w14:paraId="33D29910" w14:textId="77777777" w:rsidR="00E70D92" w:rsidRPr="00E70D92" w:rsidRDefault="00E70D92" w:rsidP="00241ED3">
            <w:pPr>
              <w:pStyle w:val="Tabletext"/>
              <w:jc w:val="center"/>
            </w:pPr>
            <w:r w:rsidRPr="00E70D92">
              <w:t>2</w:t>
            </w:r>
          </w:p>
        </w:tc>
      </w:tr>
      <w:tr w:rsidR="00E70D92" w:rsidRPr="00B87EE1" w14:paraId="2EB24B4E" w14:textId="77777777" w:rsidTr="00787CD5">
        <w:trPr>
          <w:trHeight w:val="20"/>
          <w:jc w:val="center"/>
        </w:trPr>
        <w:tc>
          <w:tcPr>
            <w:tcW w:w="5000" w:type="pct"/>
            <w:gridSpan w:val="8"/>
            <w:tcBorders>
              <w:top w:val="single" w:sz="4" w:space="0" w:color="auto"/>
              <w:left w:val="nil"/>
              <w:bottom w:val="nil"/>
              <w:right w:val="nil"/>
            </w:tcBorders>
            <w:tcMar>
              <w:top w:w="0" w:type="dxa"/>
              <w:left w:w="108" w:type="dxa"/>
              <w:bottom w:w="0" w:type="dxa"/>
              <w:right w:w="108" w:type="dxa"/>
            </w:tcMar>
            <w:hideMark/>
          </w:tcPr>
          <w:p w14:paraId="054A7CFE" w14:textId="41EBE1AA" w:rsidR="00E70D92" w:rsidRPr="009150D1" w:rsidRDefault="00E70D92" w:rsidP="00787CD5">
            <w:pPr>
              <w:pStyle w:val="TableLegendNote"/>
              <w:rPr>
                <w:lang w:val="es-ES"/>
              </w:rPr>
            </w:pPr>
            <w:r w:rsidRPr="009150D1">
              <w:rPr>
                <w:lang w:val="es-ES"/>
              </w:rPr>
              <w:t>NOTA</w:t>
            </w:r>
            <w:r w:rsidR="00B87EE1" w:rsidRPr="00B87EE1">
              <w:rPr>
                <w:lang w:val="es-ES"/>
              </w:rPr>
              <w:t> </w:t>
            </w:r>
            <w:r w:rsidRPr="009150D1">
              <w:rPr>
                <w:lang w:val="es-ES"/>
              </w:rPr>
              <w:t>1</w:t>
            </w:r>
            <w:r w:rsidR="00B87EE1">
              <w:rPr>
                <w:lang w:val="es-ES"/>
              </w:rPr>
              <w:t> </w:t>
            </w:r>
            <w:r w:rsidRPr="009150D1">
              <w:rPr>
                <w:lang w:val="es-ES"/>
              </w:rPr>
              <w:t>–</w:t>
            </w:r>
            <w:r w:rsidR="00B87EE1">
              <w:rPr>
                <w:lang w:val="es-ES"/>
              </w:rPr>
              <w:t> </w:t>
            </w:r>
            <w:r w:rsidRPr="009150D1">
              <w:rPr>
                <w:lang w:val="es-ES"/>
              </w:rPr>
              <w:t>F</w:t>
            </w:r>
            <w:r w:rsidRPr="009150D1">
              <w:rPr>
                <w:vertAlign w:val="subscript"/>
                <w:lang w:val="es-ES"/>
              </w:rPr>
              <w:t>DL_low</w:t>
            </w:r>
            <w:r w:rsidRPr="009150D1">
              <w:rPr>
                <w:lang w:val="es-ES"/>
              </w:rPr>
              <w:t xml:space="preserve"> y F</w:t>
            </w:r>
            <w:r w:rsidRPr="009150D1">
              <w:rPr>
                <w:vertAlign w:val="subscript"/>
                <w:lang w:val="es-ES"/>
              </w:rPr>
              <w:t>DL_high</w:t>
            </w:r>
            <w:r w:rsidRPr="009150D1">
              <w:rPr>
                <w:lang w:val="es-ES"/>
              </w:rPr>
              <w:t xml:space="preserve"> son las bandas de frecuencias E-UTRA especificadas.</w:t>
            </w:r>
          </w:p>
          <w:p w14:paraId="15A9BD8B" w14:textId="20690949" w:rsidR="00E70D92" w:rsidRPr="009150D1" w:rsidRDefault="00E70D92" w:rsidP="00787CD5">
            <w:pPr>
              <w:pStyle w:val="TableLegendNote"/>
              <w:rPr>
                <w:lang w:val="es-ES"/>
              </w:rPr>
            </w:pPr>
            <w:r w:rsidRPr="009150D1">
              <w:rPr>
                <w:lang w:val="es-ES"/>
              </w:rPr>
              <w:t>NOTA</w:t>
            </w:r>
            <w:r w:rsidR="00B87EE1" w:rsidRPr="00B87EE1">
              <w:rPr>
                <w:lang w:val="es-ES"/>
              </w:rPr>
              <w:t> </w:t>
            </w:r>
            <w:r w:rsidRPr="009150D1">
              <w:rPr>
                <w:lang w:val="es-ES"/>
              </w:rPr>
              <w:t>2</w:t>
            </w:r>
            <w:r w:rsidR="00B87EE1">
              <w:rPr>
                <w:lang w:val="es-ES"/>
              </w:rPr>
              <w:t> </w:t>
            </w:r>
            <w:r w:rsidRPr="009150D1">
              <w:rPr>
                <w:lang w:val="es-ES"/>
              </w:rPr>
              <w:t>–</w:t>
            </w:r>
            <w:r w:rsidR="00B87EE1">
              <w:rPr>
                <w:lang w:val="es-ES"/>
              </w:rPr>
              <w:t> </w:t>
            </w:r>
            <w:r w:rsidRPr="009150D1">
              <w:rPr>
                <w:lang w:val="es-ES"/>
              </w:rPr>
              <w:t>Excepcionalmente, se permiten las mediciones cuyos niveles no sobrepasen los requisitos aplicables a cada portadora E-UTRA asignada utilizada en la medición debido a las emisiones no esenciales del segundo, el tercer, el cuarto (o el quinto) armónico. Debido a la propagación de la emisión armónica, también se permite la excepción a la primera gama de frecuencias de 1</w:t>
            </w:r>
            <w:r w:rsidR="005D1213">
              <w:rPr>
                <w:lang w:val="es-ES"/>
              </w:rPr>
              <w:t> </w:t>
            </w:r>
            <w:r w:rsidRPr="009150D1">
              <w:rPr>
                <w:lang w:val="es-ES"/>
              </w:rPr>
              <w:t>MHz yuxtapuesta a dicha emisión, es decir, situada a ambos lados de la misma. En consecuencia, se obtiene un intervalo de excepción general centrado en la emisión armónica de (2</w:t>
            </w:r>
            <w:r w:rsidR="005D1213">
              <w:rPr>
                <w:lang w:val="es-ES"/>
              </w:rPr>
              <w:t> </w:t>
            </w:r>
            <w:r w:rsidRPr="009150D1">
              <w:rPr>
                <w:lang w:val="es-ES"/>
              </w:rPr>
              <w:t xml:space="preserve">MHz + </w:t>
            </w:r>
            <w:r w:rsidRPr="009150D1">
              <w:rPr>
                <w:i/>
                <w:iCs/>
                <w:lang w:val="es-ES"/>
              </w:rPr>
              <w:t>N</w:t>
            </w:r>
            <w:r w:rsidRPr="009150D1">
              <w:rPr>
                <w:lang w:val="es-ES"/>
              </w:rPr>
              <w:t xml:space="preserve"> × </w:t>
            </w:r>
            <w:r w:rsidRPr="009150D1">
              <w:rPr>
                <w:i/>
                <w:iCs/>
                <w:lang w:val="es-ES"/>
              </w:rPr>
              <w:t>L</w:t>
            </w:r>
            <w:r w:rsidRPr="009150D1">
              <w:rPr>
                <w:i/>
                <w:iCs/>
                <w:vertAlign w:val="subscript"/>
                <w:lang w:val="es-ES"/>
              </w:rPr>
              <w:t>CRB</w:t>
            </w:r>
            <w:r w:rsidRPr="009150D1">
              <w:rPr>
                <w:lang w:val="es-ES"/>
              </w:rPr>
              <w:t xml:space="preserve"> × 180 kHz), siendo </w:t>
            </w:r>
            <w:r w:rsidRPr="009150D1">
              <w:rPr>
                <w:i/>
                <w:iCs/>
                <w:lang w:val="es-ES"/>
              </w:rPr>
              <w:t>N</w:t>
            </w:r>
            <w:r w:rsidRPr="009150D1">
              <w:rPr>
                <w:lang w:val="es-ES"/>
              </w:rPr>
              <w:t xml:space="preserve"> = 2, 3, 4, (5) para el segundo, el tercer, el cuarto (o el quinto) armónico, respectivamente. Se permite la excepción si el ancho de banda de medición (MBW) se superpone total o parcialmente con el intervalo de excepción general.</w:t>
            </w:r>
          </w:p>
          <w:p w14:paraId="2BD949D9" w14:textId="75F1FF7E" w:rsidR="00E70D92" w:rsidRPr="009150D1" w:rsidRDefault="00E70D92" w:rsidP="00787CD5">
            <w:pPr>
              <w:pStyle w:val="TableLegendNote"/>
              <w:rPr>
                <w:lang w:val="es-ES"/>
              </w:rPr>
            </w:pPr>
            <w:r w:rsidRPr="009150D1">
              <w:rPr>
                <w:lang w:val="es-ES"/>
              </w:rPr>
              <w:t>NOTA</w:t>
            </w:r>
            <w:r w:rsidR="00B87EE1" w:rsidRPr="00B87EE1">
              <w:rPr>
                <w:lang w:val="es-ES"/>
              </w:rPr>
              <w:t> </w:t>
            </w:r>
            <w:r w:rsidRPr="009150D1">
              <w:rPr>
                <w:lang w:val="es-ES"/>
              </w:rPr>
              <w:t>3</w:t>
            </w:r>
            <w:r w:rsidR="00B87EE1">
              <w:rPr>
                <w:lang w:val="es-ES"/>
              </w:rPr>
              <w:t> </w:t>
            </w:r>
            <w:r w:rsidRPr="009150D1">
              <w:rPr>
                <w:lang w:val="es-ES"/>
              </w:rPr>
              <w:t>–</w:t>
            </w:r>
            <w:r w:rsidR="00B87EE1">
              <w:rPr>
                <w:lang w:val="es-ES"/>
              </w:rPr>
              <w:t> </w:t>
            </w:r>
            <w:r w:rsidRPr="009150D1">
              <w:rPr>
                <w:lang w:val="es-ES"/>
              </w:rPr>
              <w:t>Para satisfacer estos requisitos será necesario introducir ciertas restricciones en la banda operativa o en la banda protegida.</w:t>
            </w:r>
          </w:p>
          <w:p w14:paraId="49F2E731" w14:textId="69081C04" w:rsidR="00E70D92" w:rsidRPr="00E70D92" w:rsidRDefault="00E70D92" w:rsidP="00787CD5">
            <w:pPr>
              <w:pStyle w:val="TableLegendNote"/>
              <w:rPr>
                <w:lang w:val="pt-BR"/>
              </w:rPr>
            </w:pPr>
            <w:r w:rsidRPr="00E70D92">
              <w:rPr>
                <w:lang w:val="pt-BR"/>
              </w:rPr>
              <w:t>NOTA</w:t>
            </w:r>
            <w:r w:rsidR="00B87EE1" w:rsidRPr="00B87EE1">
              <w:rPr>
                <w:lang w:val="pt-BR"/>
              </w:rPr>
              <w:t> </w:t>
            </w:r>
            <w:r w:rsidRPr="00E70D92">
              <w:rPr>
                <w:lang w:val="pt-BR"/>
              </w:rPr>
              <w:t>4</w:t>
            </w:r>
            <w:r w:rsidR="00B87EE1" w:rsidRPr="00B87EE1">
              <w:rPr>
                <w:lang w:val="pt-BR"/>
              </w:rPr>
              <w:t> </w:t>
            </w:r>
            <w:r w:rsidRPr="00E70D92">
              <w:rPr>
                <w:lang w:val="pt-BR"/>
              </w:rPr>
              <w:t>–</w:t>
            </w:r>
            <w:r w:rsidR="00B87EE1" w:rsidRPr="00B87EE1">
              <w:rPr>
                <w:lang w:val="pt-BR"/>
              </w:rPr>
              <w:t> </w:t>
            </w:r>
            <w:r w:rsidRPr="00E70D92">
              <w:rPr>
                <w:lang w:val="pt-BR"/>
              </w:rPr>
              <w:t>N/A</w:t>
            </w:r>
          </w:p>
          <w:p w14:paraId="069C2915" w14:textId="6900178F" w:rsidR="00E70D92" w:rsidRPr="00E70D92" w:rsidRDefault="00E70D92" w:rsidP="00787CD5">
            <w:pPr>
              <w:pStyle w:val="TableLegendNote"/>
              <w:rPr>
                <w:lang w:val="pt-BR"/>
              </w:rPr>
            </w:pPr>
            <w:r w:rsidRPr="00E70D92">
              <w:rPr>
                <w:lang w:val="pt-BR"/>
              </w:rPr>
              <w:t>NOTA</w:t>
            </w:r>
            <w:r w:rsidR="00B87EE1" w:rsidRPr="00B87EE1">
              <w:rPr>
                <w:lang w:val="pt-BR"/>
              </w:rPr>
              <w:t> </w:t>
            </w:r>
            <w:r w:rsidRPr="00E70D92">
              <w:rPr>
                <w:lang w:val="pt-BR"/>
              </w:rPr>
              <w:t>5</w:t>
            </w:r>
            <w:r w:rsidR="00B87EE1" w:rsidRPr="00B87EE1">
              <w:rPr>
                <w:lang w:val="pt-BR"/>
              </w:rPr>
              <w:t> </w:t>
            </w:r>
            <w:r w:rsidRPr="00E70D92">
              <w:rPr>
                <w:lang w:val="pt-BR"/>
              </w:rPr>
              <w:t>–</w:t>
            </w:r>
            <w:r w:rsidR="00B87EE1" w:rsidRPr="00B87EE1">
              <w:rPr>
                <w:lang w:val="pt-BR"/>
              </w:rPr>
              <w:t> </w:t>
            </w:r>
            <w:r w:rsidRPr="00E70D92">
              <w:rPr>
                <w:lang w:val="pt-BR"/>
              </w:rPr>
              <w:t>N/A</w:t>
            </w:r>
          </w:p>
          <w:p w14:paraId="2FE0BBC8" w14:textId="69086B79" w:rsidR="00E70D92" w:rsidRPr="00E70D92" w:rsidRDefault="00E70D92" w:rsidP="00787CD5">
            <w:pPr>
              <w:pStyle w:val="TableLegendNote"/>
              <w:rPr>
                <w:lang w:val="pt-BR"/>
              </w:rPr>
            </w:pPr>
            <w:r w:rsidRPr="00E70D92">
              <w:rPr>
                <w:lang w:val="pt-BR"/>
              </w:rPr>
              <w:t>NOTA</w:t>
            </w:r>
            <w:r w:rsidR="00B87EE1" w:rsidRPr="00B87EE1">
              <w:rPr>
                <w:lang w:val="pt-BR"/>
              </w:rPr>
              <w:t> </w:t>
            </w:r>
            <w:r w:rsidRPr="00E70D92">
              <w:rPr>
                <w:lang w:val="pt-BR"/>
              </w:rPr>
              <w:t>6</w:t>
            </w:r>
            <w:r w:rsidR="00B87EE1" w:rsidRPr="00B87EE1">
              <w:rPr>
                <w:lang w:val="pt-BR"/>
              </w:rPr>
              <w:t> </w:t>
            </w:r>
            <w:r w:rsidRPr="00E70D92">
              <w:rPr>
                <w:lang w:val="pt-BR"/>
              </w:rPr>
              <w:t>–</w:t>
            </w:r>
            <w:r w:rsidR="00B87EE1" w:rsidRPr="00B87EE1">
              <w:rPr>
                <w:lang w:val="pt-BR"/>
              </w:rPr>
              <w:t> </w:t>
            </w:r>
            <w:r w:rsidRPr="00E70D92">
              <w:rPr>
                <w:lang w:val="pt-BR"/>
              </w:rPr>
              <w:t>N/A</w:t>
            </w:r>
          </w:p>
          <w:p w14:paraId="5B90C77D" w14:textId="1EC623AE" w:rsidR="00E70D92" w:rsidRPr="00E70D92" w:rsidRDefault="00E70D92" w:rsidP="00787CD5">
            <w:pPr>
              <w:pStyle w:val="TableLegendNote"/>
              <w:rPr>
                <w:lang w:val="pt-BR"/>
              </w:rPr>
            </w:pPr>
            <w:r w:rsidRPr="00E70D92">
              <w:rPr>
                <w:lang w:val="pt-BR"/>
              </w:rPr>
              <w:t>NOTA</w:t>
            </w:r>
            <w:r w:rsidR="00B87EE1" w:rsidRPr="00B87EE1">
              <w:rPr>
                <w:lang w:val="pt-BR"/>
              </w:rPr>
              <w:t> </w:t>
            </w:r>
            <w:r w:rsidRPr="00E70D92">
              <w:rPr>
                <w:lang w:val="pt-BR"/>
              </w:rPr>
              <w:t>7</w:t>
            </w:r>
            <w:r w:rsidR="00B87EE1" w:rsidRPr="00B87EE1">
              <w:rPr>
                <w:lang w:val="pt-BR"/>
              </w:rPr>
              <w:t> </w:t>
            </w:r>
            <w:r w:rsidRPr="00E70D92">
              <w:rPr>
                <w:lang w:val="pt-BR"/>
              </w:rPr>
              <w:t>–</w:t>
            </w:r>
            <w:r w:rsidR="00B87EE1" w:rsidRPr="00B95994">
              <w:rPr>
                <w:lang w:val="pt-BR"/>
              </w:rPr>
              <w:t> </w:t>
            </w:r>
            <w:r w:rsidRPr="00E70D92">
              <w:rPr>
                <w:lang w:val="pt-BR"/>
              </w:rPr>
              <w:t>N/A</w:t>
            </w:r>
          </w:p>
          <w:p w14:paraId="5C41EC76" w14:textId="1C94C998" w:rsidR="00E70D92" w:rsidRPr="00E70D92" w:rsidRDefault="00E70D92" w:rsidP="00787CD5">
            <w:pPr>
              <w:pStyle w:val="TableLegendNote"/>
              <w:rPr>
                <w:lang w:val="pt-BR"/>
              </w:rPr>
            </w:pPr>
            <w:r w:rsidRPr="00E70D92">
              <w:rPr>
                <w:lang w:val="pt-BR"/>
              </w:rPr>
              <w:t>NOTA</w:t>
            </w:r>
            <w:r w:rsidR="00B87EE1" w:rsidRPr="00B87EE1">
              <w:rPr>
                <w:lang w:val="pt-BR"/>
              </w:rPr>
              <w:t> </w:t>
            </w:r>
            <w:r w:rsidRPr="00E70D92">
              <w:rPr>
                <w:lang w:val="pt-BR"/>
              </w:rPr>
              <w:t>8</w:t>
            </w:r>
            <w:r w:rsidR="00B87EE1" w:rsidRPr="00B87EE1">
              <w:rPr>
                <w:lang w:val="pt-BR"/>
              </w:rPr>
              <w:t> </w:t>
            </w:r>
            <w:r w:rsidRPr="00E70D92">
              <w:rPr>
                <w:lang w:val="pt-BR"/>
              </w:rPr>
              <w:t>–</w:t>
            </w:r>
            <w:r w:rsidR="00B87EE1" w:rsidRPr="00B87EE1">
              <w:rPr>
                <w:lang w:val="pt-BR"/>
              </w:rPr>
              <w:t> </w:t>
            </w:r>
            <w:r w:rsidRPr="00E70D92">
              <w:rPr>
                <w:lang w:val="pt-BR"/>
              </w:rPr>
              <w:t>N/A</w:t>
            </w:r>
          </w:p>
          <w:p w14:paraId="6FE89F8C" w14:textId="2E22EEF7" w:rsidR="00E70D92" w:rsidRDefault="00E70D92" w:rsidP="00787CD5">
            <w:pPr>
              <w:pStyle w:val="TableLegendNote"/>
              <w:rPr>
                <w:lang w:val="pt-BR"/>
              </w:rPr>
            </w:pPr>
            <w:r w:rsidRPr="00E70D92">
              <w:rPr>
                <w:lang w:val="pt-BR"/>
              </w:rPr>
              <w:t>NOTA</w:t>
            </w:r>
            <w:r w:rsidR="00B87EE1" w:rsidRPr="00B87EE1">
              <w:rPr>
                <w:lang w:val="pt-BR"/>
              </w:rPr>
              <w:t> </w:t>
            </w:r>
            <w:r w:rsidRPr="00E70D92">
              <w:rPr>
                <w:lang w:val="pt-BR"/>
              </w:rPr>
              <w:t>9</w:t>
            </w:r>
            <w:r w:rsidR="00B87EE1" w:rsidRPr="00B87EE1">
              <w:rPr>
                <w:lang w:val="pt-BR"/>
              </w:rPr>
              <w:t> </w:t>
            </w:r>
            <w:r w:rsidRPr="00E70D92">
              <w:rPr>
                <w:lang w:val="pt-BR"/>
              </w:rPr>
              <w:t>–</w:t>
            </w:r>
            <w:r w:rsidR="00B87EE1" w:rsidRPr="00B87EE1">
              <w:rPr>
                <w:lang w:val="pt-BR"/>
              </w:rPr>
              <w:t> </w:t>
            </w:r>
            <w:r w:rsidRPr="00E70D92">
              <w:rPr>
                <w:lang w:val="pt-BR"/>
              </w:rPr>
              <w:t>N/A</w:t>
            </w:r>
          </w:p>
          <w:p w14:paraId="6C858886" w14:textId="291A916B" w:rsidR="00B87EE1" w:rsidRPr="009150D1" w:rsidRDefault="00B87EE1" w:rsidP="00B87EE1">
            <w:pPr>
              <w:pStyle w:val="TableLegendNote"/>
              <w:rPr>
                <w:lang w:val="es-ES"/>
              </w:rPr>
            </w:pPr>
            <w:r w:rsidRPr="009150D1">
              <w:rPr>
                <w:lang w:val="es-ES"/>
              </w:rPr>
              <w:t>NOTA</w:t>
            </w:r>
            <w:r w:rsidRPr="00B87EE1">
              <w:rPr>
                <w:lang w:val="es-ES"/>
              </w:rPr>
              <w:t> </w:t>
            </w:r>
            <w:r w:rsidRPr="009150D1">
              <w:rPr>
                <w:lang w:val="es-ES"/>
              </w:rPr>
              <w:t>10</w:t>
            </w:r>
            <w:r>
              <w:rPr>
                <w:lang w:val="es-ES"/>
              </w:rPr>
              <w:t> </w:t>
            </w:r>
            <w:r w:rsidRPr="009150D1">
              <w:rPr>
                <w:lang w:val="es-ES"/>
              </w:rPr>
              <w:t>–</w:t>
            </w:r>
            <w:r>
              <w:rPr>
                <w:lang w:val="es-ES"/>
              </w:rPr>
              <w:t> </w:t>
            </w:r>
            <w:r w:rsidRPr="009150D1">
              <w:rPr>
                <w:lang w:val="es-ES"/>
              </w:rPr>
              <w:t xml:space="preserve">Este requisito también se aplicará a las gamas de frecuencias separadas de menos de </w:t>
            </w:r>
            <w:r w:rsidRPr="009150D1">
              <w:rPr>
                <w:i/>
                <w:iCs/>
                <w:lang w:val="es-ES"/>
              </w:rPr>
              <w:t>F</w:t>
            </w:r>
            <w:r w:rsidRPr="009150D1">
              <w:rPr>
                <w:i/>
                <w:iCs/>
                <w:vertAlign w:val="subscript"/>
                <w:lang w:val="es-ES"/>
              </w:rPr>
              <w:t>O</w:t>
            </w:r>
            <w:r w:rsidR="00681486" w:rsidRPr="009150D1">
              <w:rPr>
                <w:i/>
                <w:iCs/>
                <w:vertAlign w:val="subscript"/>
                <w:lang w:val="es-ES"/>
              </w:rPr>
              <w:t>O</w:t>
            </w:r>
            <w:r w:rsidRPr="009150D1">
              <w:rPr>
                <w:i/>
                <w:iCs/>
                <w:vertAlign w:val="subscript"/>
                <w:lang w:val="es-ES"/>
              </w:rPr>
              <w:t>B</w:t>
            </w:r>
            <w:r w:rsidRPr="009150D1">
              <w:rPr>
                <w:vertAlign w:val="subscript"/>
                <w:lang w:val="es-ES"/>
              </w:rPr>
              <w:t xml:space="preserve"> </w:t>
            </w:r>
            <w:r w:rsidRPr="009150D1">
              <w:rPr>
                <w:lang w:val="es-ES"/>
              </w:rPr>
              <w:t>(MHz) del borde del ancho de banda del canal (Cuadros</w:t>
            </w:r>
            <w:r w:rsidR="00B95994">
              <w:rPr>
                <w:lang w:val="es-ES"/>
              </w:rPr>
              <w:t> </w:t>
            </w:r>
            <w:r w:rsidRPr="009150D1">
              <w:rPr>
                <w:lang w:val="es-ES"/>
              </w:rPr>
              <w:t>A1</w:t>
            </w:r>
            <w:r w:rsidRPr="009150D1">
              <w:rPr>
                <w:lang w:val="es-ES"/>
              </w:rPr>
              <w:noBreakHyphen/>
              <w:t>37 y A1</w:t>
            </w:r>
            <w:r w:rsidRPr="009150D1">
              <w:rPr>
                <w:lang w:val="es-ES"/>
              </w:rPr>
              <w:noBreakHyphen/>
              <w:t>39).</w:t>
            </w:r>
          </w:p>
          <w:p w14:paraId="59D3619B" w14:textId="06418B8D" w:rsidR="00B87EE1" w:rsidRPr="00E70D92" w:rsidRDefault="00B87EE1" w:rsidP="00B87EE1">
            <w:pPr>
              <w:pStyle w:val="TableLegendNote"/>
              <w:rPr>
                <w:lang w:val="pt-BR"/>
              </w:rPr>
            </w:pPr>
            <w:r w:rsidRPr="00E70D92">
              <w:rPr>
                <w:lang w:val="pt-BR"/>
              </w:rPr>
              <w:t>NOTA</w:t>
            </w:r>
            <w:r w:rsidRPr="00B87EE1">
              <w:rPr>
                <w:lang w:val="pt-BR"/>
              </w:rPr>
              <w:t> </w:t>
            </w:r>
            <w:r w:rsidRPr="00E70D92">
              <w:rPr>
                <w:lang w:val="pt-BR"/>
              </w:rPr>
              <w:t>11</w:t>
            </w:r>
            <w:r w:rsidRPr="00B87EE1">
              <w:rPr>
                <w:lang w:val="pt-BR"/>
              </w:rPr>
              <w:t> </w:t>
            </w:r>
            <w:r w:rsidRPr="00E70D92">
              <w:rPr>
                <w:lang w:val="pt-BR"/>
              </w:rPr>
              <w:t>–</w:t>
            </w:r>
            <w:r w:rsidRPr="00B87EE1">
              <w:rPr>
                <w:lang w:val="pt-BR"/>
              </w:rPr>
              <w:t> </w:t>
            </w:r>
            <w:r w:rsidRPr="00E70D92">
              <w:rPr>
                <w:lang w:val="pt-BR"/>
              </w:rPr>
              <w:t>N/A</w:t>
            </w:r>
          </w:p>
          <w:p w14:paraId="1D546AED" w14:textId="381386D5" w:rsidR="00B87EE1" w:rsidRPr="00E70D92" w:rsidRDefault="00B87EE1" w:rsidP="00B87EE1">
            <w:pPr>
              <w:pStyle w:val="TableLegendNote"/>
              <w:rPr>
                <w:lang w:val="pt-BR"/>
              </w:rPr>
            </w:pPr>
            <w:r w:rsidRPr="00E70D92">
              <w:rPr>
                <w:lang w:val="pt-BR"/>
              </w:rPr>
              <w:t>NOTA</w:t>
            </w:r>
            <w:r w:rsidRPr="00B87EE1">
              <w:rPr>
                <w:lang w:val="pt-BR"/>
              </w:rPr>
              <w:t> </w:t>
            </w:r>
            <w:r w:rsidRPr="00E70D92">
              <w:rPr>
                <w:lang w:val="pt-BR"/>
              </w:rPr>
              <w:t>12</w:t>
            </w:r>
            <w:r w:rsidRPr="00B87EE1">
              <w:rPr>
                <w:lang w:val="pt-BR"/>
              </w:rPr>
              <w:t> </w:t>
            </w:r>
            <w:r w:rsidRPr="00E70D92">
              <w:rPr>
                <w:lang w:val="pt-BR"/>
              </w:rPr>
              <w:t>–</w:t>
            </w:r>
            <w:r w:rsidRPr="00B95994">
              <w:rPr>
                <w:lang w:val="pt-BR"/>
              </w:rPr>
              <w:t> </w:t>
            </w:r>
            <w:r w:rsidRPr="00E70D92">
              <w:rPr>
                <w:lang w:val="pt-BR"/>
              </w:rPr>
              <w:t>N/A</w:t>
            </w:r>
          </w:p>
          <w:p w14:paraId="4A96C3FD" w14:textId="3E74F8A3" w:rsidR="00B87EE1" w:rsidRPr="00E70D92" w:rsidRDefault="00B87EE1" w:rsidP="00B87EE1">
            <w:pPr>
              <w:pStyle w:val="TableLegendNote"/>
              <w:rPr>
                <w:lang w:val="pt-BR"/>
              </w:rPr>
            </w:pPr>
            <w:r w:rsidRPr="00E70D92">
              <w:rPr>
                <w:lang w:val="pt-BR"/>
              </w:rPr>
              <w:t>NOTA</w:t>
            </w:r>
            <w:r w:rsidRPr="00B87EE1">
              <w:rPr>
                <w:lang w:val="pt-BR"/>
              </w:rPr>
              <w:t> </w:t>
            </w:r>
            <w:r w:rsidRPr="00E70D92">
              <w:rPr>
                <w:lang w:val="pt-BR"/>
              </w:rPr>
              <w:t>13</w:t>
            </w:r>
            <w:r w:rsidRPr="00B95994">
              <w:rPr>
                <w:lang w:val="pt-BR"/>
              </w:rPr>
              <w:t> </w:t>
            </w:r>
            <w:r w:rsidRPr="00E70D92">
              <w:rPr>
                <w:lang w:val="pt-BR"/>
              </w:rPr>
              <w:t>–</w:t>
            </w:r>
            <w:r w:rsidRPr="00B95994">
              <w:rPr>
                <w:lang w:val="pt-BR"/>
              </w:rPr>
              <w:t> </w:t>
            </w:r>
            <w:r w:rsidRPr="00E70D92">
              <w:rPr>
                <w:lang w:val="pt-BR"/>
              </w:rPr>
              <w:t>N/A</w:t>
            </w:r>
          </w:p>
          <w:p w14:paraId="14E99C1A" w14:textId="55AE6D5A" w:rsidR="00B87EE1" w:rsidRPr="00B87EE1" w:rsidRDefault="00B87EE1" w:rsidP="00B87EE1">
            <w:pPr>
              <w:pStyle w:val="TableLegendNote"/>
              <w:rPr>
                <w:lang w:val="pt-BR"/>
              </w:rPr>
            </w:pPr>
            <w:r w:rsidRPr="00B87EE1">
              <w:rPr>
                <w:lang w:val="pt-BR"/>
              </w:rPr>
              <w:t>NOTA 14 – N/A</w:t>
            </w:r>
          </w:p>
          <w:p w14:paraId="681953D7" w14:textId="2EDB7895" w:rsidR="00B87EE1" w:rsidRPr="00B87EE1" w:rsidRDefault="00B87EE1" w:rsidP="00B87EE1">
            <w:pPr>
              <w:pStyle w:val="Tablelegend"/>
            </w:pPr>
            <w:r w:rsidRPr="009150D1">
              <w:t>NOTA</w:t>
            </w:r>
            <w:r>
              <w:t> </w:t>
            </w:r>
            <w:r w:rsidRPr="009150D1">
              <w:t>15</w:t>
            </w:r>
            <w:r>
              <w:t> </w:t>
            </w:r>
            <w:r w:rsidRPr="009150D1">
              <w:t>–</w:t>
            </w:r>
            <w:r>
              <w:t> </w:t>
            </w:r>
            <w:r w:rsidRPr="009150D1">
              <w:t>Aplicable cuando coexista con un sistema PHS operativo en la banda 1</w:t>
            </w:r>
            <w:r w:rsidR="00B95994">
              <w:t> </w:t>
            </w:r>
            <w:r w:rsidRPr="009150D1">
              <w:t>884,5</w:t>
            </w:r>
            <w:r w:rsidR="00B95994">
              <w:noBreakHyphen/>
            </w:r>
            <w:r w:rsidRPr="009150D1">
              <w:t>1</w:t>
            </w:r>
            <w:r w:rsidR="00B95994">
              <w:t> </w:t>
            </w:r>
            <w:r w:rsidRPr="009150D1">
              <w:t>915,7 MHz.</w:t>
            </w:r>
          </w:p>
        </w:tc>
      </w:tr>
    </w:tbl>
    <w:p w14:paraId="1736B117" w14:textId="77777777" w:rsidR="00E70D92" w:rsidRPr="009150D1" w:rsidRDefault="00E70D92" w:rsidP="00787CD5">
      <w:pPr>
        <w:pStyle w:val="Tablefin"/>
        <w:rPr>
          <w:lang w:val="es-ES"/>
        </w:rPr>
      </w:pPr>
    </w:p>
    <w:p w14:paraId="28348351" w14:textId="77777777" w:rsidR="00E70D92" w:rsidRPr="00E70D92" w:rsidRDefault="00E70D92" w:rsidP="009E41F9">
      <w:pPr>
        <w:pStyle w:val="TableNo"/>
      </w:pPr>
      <w:r w:rsidRPr="00E70D92">
        <w:lastRenderedPageBreak/>
        <w:t>CUADRO A1-43</w:t>
      </w:r>
    </w:p>
    <w:p w14:paraId="019E8A9A" w14:textId="77777777" w:rsidR="00E70D92" w:rsidRPr="00E70D92" w:rsidRDefault="00E70D92" w:rsidP="00787CD5">
      <w:pPr>
        <w:pStyle w:val="Tabletitle"/>
      </w:pPr>
      <w:r w:rsidRPr="00E70D92">
        <w:t xml:space="preserve">Límites de las emisiones no esenciales para la coexistencia de EU en la banda </w:t>
      </w:r>
      <w:r w:rsidRPr="00E70D92">
        <w:br/>
        <w:t>con miras a la agregación de portadoras no contiguas intrabanda</w:t>
      </w:r>
    </w:p>
    <w:tbl>
      <w:tblPr>
        <w:tblW w:w="9639" w:type="dxa"/>
        <w:jc w:val="center"/>
        <w:tblLayout w:type="fixed"/>
        <w:tblLook w:val="04A0" w:firstRow="1" w:lastRow="0" w:firstColumn="1" w:lastColumn="0" w:noHBand="0" w:noVBand="1"/>
      </w:tblPr>
      <w:tblGrid>
        <w:gridCol w:w="1605"/>
        <w:gridCol w:w="2781"/>
        <w:gridCol w:w="845"/>
        <w:gridCol w:w="517"/>
        <w:gridCol w:w="1760"/>
        <w:gridCol w:w="928"/>
        <w:gridCol w:w="631"/>
        <w:gridCol w:w="572"/>
      </w:tblGrid>
      <w:tr w:rsidR="00E70D92" w:rsidRPr="00E70D92" w14:paraId="7CB2E23B" w14:textId="77777777" w:rsidTr="00715A86">
        <w:trPr>
          <w:jc w:val="center"/>
        </w:trPr>
        <w:tc>
          <w:tcPr>
            <w:tcW w:w="1605" w:type="dxa"/>
            <w:vMerge w:val="restart"/>
            <w:tcBorders>
              <w:top w:val="single" w:sz="4" w:space="0" w:color="auto"/>
              <w:left w:val="single" w:sz="4" w:space="0" w:color="auto"/>
              <w:bottom w:val="single" w:sz="4" w:space="0" w:color="000000"/>
              <w:right w:val="single" w:sz="4" w:space="0" w:color="auto"/>
            </w:tcBorders>
            <w:vAlign w:val="center"/>
            <w:hideMark/>
          </w:tcPr>
          <w:p w14:paraId="3A37F70F" w14:textId="77777777" w:rsidR="00E70D92" w:rsidRPr="00E70D92" w:rsidRDefault="00E70D92" w:rsidP="0096431B">
            <w:pPr>
              <w:pStyle w:val="Tablehead"/>
            </w:pPr>
            <w:r w:rsidRPr="00E70D92">
              <w:t>Configuración de CA E</w:t>
            </w:r>
            <w:r w:rsidRPr="00E70D92">
              <w:noBreakHyphen/>
              <w:t>UTRA</w:t>
            </w:r>
          </w:p>
        </w:tc>
        <w:tc>
          <w:tcPr>
            <w:tcW w:w="8034" w:type="dxa"/>
            <w:gridSpan w:val="7"/>
            <w:tcBorders>
              <w:top w:val="single" w:sz="4" w:space="0" w:color="auto"/>
              <w:left w:val="nil"/>
              <w:bottom w:val="single" w:sz="4" w:space="0" w:color="auto"/>
              <w:right w:val="single" w:sz="4" w:space="0" w:color="auto"/>
            </w:tcBorders>
            <w:hideMark/>
          </w:tcPr>
          <w:p w14:paraId="100DCE60" w14:textId="77777777" w:rsidR="00E70D92" w:rsidRPr="00E70D92" w:rsidRDefault="00E70D92" w:rsidP="0096431B">
            <w:pPr>
              <w:pStyle w:val="Tablehead"/>
            </w:pPr>
            <w:r w:rsidRPr="00E70D92">
              <w:t>Emisión no esencial</w:t>
            </w:r>
          </w:p>
        </w:tc>
      </w:tr>
      <w:tr w:rsidR="00E70D92" w:rsidRPr="00E70D92" w14:paraId="1C505787" w14:textId="77777777" w:rsidTr="00715A86">
        <w:trPr>
          <w:jc w:val="center"/>
        </w:trPr>
        <w:tc>
          <w:tcPr>
            <w:tcW w:w="1605" w:type="dxa"/>
            <w:vMerge/>
            <w:tcBorders>
              <w:top w:val="single" w:sz="4" w:space="0" w:color="auto"/>
              <w:left w:val="single" w:sz="4" w:space="0" w:color="auto"/>
              <w:bottom w:val="single" w:sz="4" w:space="0" w:color="000000"/>
              <w:right w:val="single" w:sz="4" w:space="0" w:color="auto"/>
            </w:tcBorders>
            <w:vAlign w:val="center"/>
            <w:hideMark/>
          </w:tcPr>
          <w:p w14:paraId="759DFBD3" w14:textId="77777777" w:rsidR="00E70D92" w:rsidRPr="00E70D92" w:rsidRDefault="00E70D92" w:rsidP="0096431B">
            <w:pPr>
              <w:pStyle w:val="Tablehead"/>
            </w:pPr>
          </w:p>
        </w:tc>
        <w:tc>
          <w:tcPr>
            <w:tcW w:w="2781" w:type="dxa"/>
            <w:tcBorders>
              <w:top w:val="nil"/>
              <w:left w:val="nil"/>
              <w:bottom w:val="single" w:sz="4" w:space="0" w:color="auto"/>
              <w:right w:val="single" w:sz="4" w:space="0" w:color="auto"/>
            </w:tcBorders>
            <w:vAlign w:val="center"/>
            <w:hideMark/>
          </w:tcPr>
          <w:p w14:paraId="48D2BA60" w14:textId="77777777" w:rsidR="00E70D92" w:rsidRPr="00E70D92" w:rsidRDefault="00E70D92" w:rsidP="0096431B">
            <w:pPr>
              <w:pStyle w:val="Tablehead"/>
            </w:pPr>
            <w:r w:rsidRPr="00E70D92">
              <w:t>Banda protegida</w:t>
            </w:r>
          </w:p>
        </w:tc>
        <w:tc>
          <w:tcPr>
            <w:tcW w:w="1362" w:type="dxa"/>
            <w:gridSpan w:val="2"/>
            <w:tcBorders>
              <w:top w:val="single" w:sz="4" w:space="0" w:color="auto"/>
              <w:left w:val="nil"/>
              <w:bottom w:val="single" w:sz="4" w:space="0" w:color="auto"/>
              <w:right w:val="single" w:sz="4" w:space="0" w:color="auto"/>
            </w:tcBorders>
            <w:vAlign w:val="center"/>
            <w:hideMark/>
          </w:tcPr>
          <w:p w14:paraId="5744BDEE" w14:textId="4AE1B048" w:rsidR="00E70D92" w:rsidRPr="00E70D92" w:rsidRDefault="00E70D92" w:rsidP="0096431B">
            <w:pPr>
              <w:pStyle w:val="Tablehead"/>
            </w:pPr>
            <w:r w:rsidRPr="00E70D92">
              <w:t>Gama de frecuencias</w:t>
            </w:r>
            <w:r w:rsidR="00105E0A">
              <w:br/>
            </w:r>
            <w:r w:rsidRPr="00E70D92">
              <w:t>(MHz)</w:t>
            </w:r>
          </w:p>
        </w:tc>
        <w:tc>
          <w:tcPr>
            <w:tcW w:w="1760" w:type="dxa"/>
            <w:tcBorders>
              <w:top w:val="nil"/>
              <w:left w:val="nil"/>
              <w:bottom w:val="single" w:sz="4" w:space="0" w:color="auto"/>
              <w:right w:val="single" w:sz="4" w:space="0" w:color="auto"/>
            </w:tcBorders>
            <w:vAlign w:val="center"/>
            <w:hideMark/>
          </w:tcPr>
          <w:p w14:paraId="03373120" w14:textId="363CC88F" w:rsidR="00E70D92" w:rsidRPr="00E70D92" w:rsidRDefault="00E70D92" w:rsidP="0096431B">
            <w:pPr>
              <w:pStyle w:val="Tablehead"/>
            </w:pPr>
            <w:r w:rsidRPr="00E70D92">
              <w:t>Nivel máximo</w:t>
            </w:r>
            <w:r w:rsidR="00105E0A">
              <w:br/>
            </w:r>
            <w:r w:rsidRPr="00E70D92">
              <w:t>(dBm)</w:t>
            </w:r>
          </w:p>
        </w:tc>
        <w:tc>
          <w:tcPr>
            <w:tcW w:w="928" w:type="dxa"/>
            <w:tcBorders>
              <w:top w:val="nil"/>
              <w:left w:val="nil"/>
              <w:bottom w:val="single" w:sz="4" w:space="0" w:color="auto"/>
              <w:right w:val="single" w:sz="4" w:space="0" w:color="auto"/>
            </w:tcBorders>
            <w:vAlign w:val="center"/>
            <w:hideMark/>
          </w:tcPr>
          <w:p w14:paraId="77644E0C" w14:textId="7325176F" w:rsidR="00E70D92" w:rsidRPr="00E70D92" w:rsidRDefault="00E70D92" w:rsidP="0096431B">
            <w:pPr>
              <w:pStyle w:val="Tablehead"/>
            </w:pPr>
            <w:r w:rsidRPr="00E70D92">
              <w:t>MBW</w:t>
            </w:r>
            <w:r w:rsidR="00105E0A">
              <w:br/>
            </w:r>
            <w:r w:rsidRPr="00E70D92">
              <w:t>(MHz)</w:t>
            </w:r>
          </w:p>
        </w:tc>
        <w:tc>
          <w:tcPr>
            <w:tcW w:w="1203" w:type="dxa"/>
            <w:gridSpan w:val="2"/>
            <w:tcBorders>
              <w:top w:val="nil"/>
              <w:left w:val="nil"/>
              <w:bottom w:val="single" w:sz="4" w:space="0" w:color="auto"/>
              <w:right w:val="single" w:sz="4" w:space="0" w:color="auto"/>
            </w:tcBorders>
            <w:noWrap/>
            <w:vAlign w:val="center"/>
            <w:hideMark/>
          </w:tcPr>
          <w:p w14:paraId="5E130FC1" w14:textId="77777777" w:rsidR="00E70D92" w:rsidRPr="00E70D92" w:rsidRDefault="00E70D92" w:rsidP="0096431B">
            <w:pPr>
              <w:pStyle w:val="Tablehead"/>
            </w:pPr>
            <w:r w:rsidRPr="00E70D92">
              <w:t>Nota</w:t>
            </w:r>
          </w:p>
        </w:tc>
      </w:tr>
      <w:tr w:rsidR="00787CD5" w:rsidRPr="00E70D92" w14:paraId="46E4E5C9" w14:textId="77777777" w:rsidTr="00715A86">
        <w:trPr>
          <w:jc w:val="center"/>
        </w:trPr>
        <w:tc>
          <w:tcPr>
            <w:tcW w:w="1605" w:type="dxa"/>
            <w:tcBorders>
              <w:top w:val="nil"/>
              <w:left w:val="single" w:sz="4" w:space="0" w:color="auto"/>
              <w:bottom w:val="nil"/>
              <w:right w:val="single" w:sz="4" w:space="0" w:color="auto"/>
            </w:tcBorders>
            <w:hideMark/>
          </w:tcPr>
          <w:p w14:paraId="513A858C" w14:textId="77777777" w:rsidR="00E70D92" w:rsidRPr="00E70D92" w:rsidRDefault="00E70D92" w:rsidP="00556120">
            <w:pPr>
              <w:pStyle w:val="Tabletext"/>
              <w:jc w:val="center"/>
            </w:pPr>
            <w:r w:rsidRPr="00E70D92">
              <w:t>CA_4A-4A</w:t>
            </w:r>
          </w:p>
        </w:tc>
        <w:tc>
          <w:tcPr>
            <w:tcW w:w="2781" w:type="dxa"/>
            <w:tcBorders>
              <w:top w:val="single" w:sz="4" w:space="0" w:color="auto"/>
              <w:left w:val="nil"/>
              <w:bottom w:val="single" w:sz="4" w:space="0" w:color="auto"/>
              <w:right w:val="single" w:sz="4" w:space="0" w:color="auto"/>
            </w:tcBorders>
            <w:vAlign w:val="center"/>
            <w:hideMark/>
          </w:tcPr>
          <w:p w14:paraId="4D222BD8" w14:textId="77777777" w:rsidR="00E70D92" w:rsidRPr="00E70D92" w:rsidRDefault="00E70D92" w:rsidP="00105E0A">
            <w:pPr>
              <w:pStyle w:val="Tabletext"/>
              <w:jc w:val="left"/>
            </w:pPr>
            <w:r w:rsidRPr="00E70D92">
              <w:t>Bandas E-UTRA 2, 4, 5, 7, 10, 12, 13, 14, 17, 22, 23, 24, 25, 26, 27, 28, 29, 30, 41, 43, 50, 51, 53, 66, 70, 71, 74, 85</w:t>
            </w:r>
          </w:p>
        </w:tc>
        <w:tc>
          <w:tcPr>
            <w:tcW w:w="845" w:type="dxa"/>
            <w:tcBorders>
              <w:top w:val="single" w:sz="4" w:space="0" w:color="auto"/>
              <w:left w:val="nil"/>
              <w:bottom w:val="single" w:sz="4" w:space="0" w:color="auto"/>
              <w:right w:val="single" w:sz="4" w:space="0" w:color="auto"/>
            </w:tcBorders>
            <w:vAlign w:val="center"/>
            <w:hideMark/>
          </w:tcPr>
          <w:p w14:paraId="32F8CB18" w14:textId="77777777" w:rsidR="00E70D92" w:rsidRPr="00E70D92" w:rsidRDefault="00E70D92" w:rsidP="00105E0A">
            <w:pPr>
              <w:pStyle w:val="Tabletext"/>
              <w:jc w:val="center"/>
            </w:pPr>
            <w:r w:rsidRPr="00E70D92">
              <w:t>F</w:t>
            </w:r>
            <w:r w:rsidRPr="00E70D92">
              <w:rPr>
                <w:vertAlign w:val="subscript"/>
              </w:rPr>
              <w:t>DL_low</w:t>
            </w:r>
          </w:p>
        </w:tc>
        <w:tc>
          <w:tcPr>
            <w:tcW w:w="517" w:type="dxa"/>
            <w:tcBorders>
              <w:top w:val="single" w:sz="4" w:space="0" w:color="auto"/>
              <w:left w:val="nil"/>
              <w:bottom w:val="single" w:sz="4" w:space="0" w:color="auto"/>
              <w:right w:val="single" w:sz="4" w:space="0" w:color="auto"/>
            </w:tcBorders>
            <w:vAlign w:val="center"/>
            <w:hideMark/>
          </w:tcPr>
          <w:p w14:paraId="0D943874" w14:textId="02630E60" w:rsidR="00E70D92" w:rsidRPr="00E70D92" w:rsidRDefault="00105E0A" w:rsidP="00105E0A">
            <w:pPr>
              <w:pStyle w:val="Tabletext"/>
              <w:jc w:val="center"/>
            </w:pPr>
            <w:r w:rsidRPr="00E70D92">
              <w:t>–</w:t>
            </w:r>
          </w:p>
        </w:tc>
        <w:tc>
          <w:tcPr>
            <w:tcW w:w="1760" w:type="dxa"/>
            <w:tcBorders>
              <w:top w:val="single" w:sz="4" w:space="0" w:color="auto"/>
              <w:left w:val="nil"/>
              <w:bottom w:val="single" w:sz="4" w:space="0" w:color="auto"/>
              <w:right w:val="single" w:sz="4" w:space="0" w:color="auto"/>
            </w:tcBorders>
            <w:vAlign w:val="center"/>
            <w:hideMark/>
          </w:tcPr>
          <w:p w14:paraId="0A4680BA" w14:textId="77777777" w:rsidR="00E70D92" w:rsidRPr="00E70D92" w:rsidRDefault="00E70D92" w:rsidP="00105E0A">
            <w:pPr>
              <w:pStyle w:val="Tabletext"/>
              <w:jc w:val="center"/>
            </w:pPr>
            <w:r w:rsidRPr="00E70D92">
              <w:t>F</w:t>
            </w:r>
            <w:r w:rsidRPr="00E70D92">
              <w:rPr>
                <w:vertAlign w:val="subscript"/>
              </w:rPr>
              <w:t>DL_high</w:t>
            </w:r>
          </w:p>
        </w:tc>
        <w:tc>
          <w:tcPr>
            <w:tcW w:w="928" w:type="dxa"/>
            <w:tcBorders>
              <w:top w:val="single" w:sz="4" w:space="0" w:color="auto"/>
              <w:left w:val="nil"/>
              <w:bottom w:val="single" w:sz="4" w:space="0" w:color="auto"/>
              <w:right w:val="single" w:sz="4" w:space="0" w:color="auto"/>
            </w:tcBorders>
            <w:vAlign w:val="center"/>
            <w:hideMark/>
          </w:tcPr>
          <w:p w14:paraId="4DC51717" w14:textId="77777777" w:rsidR="00E70D92" w:rsidRPr="00E70D92" w:rsidRDefault="00E70D92" w:rsidP="00105E0A">
            <w:pPr>
              <w:pStyle w:val="Tabletext"/>
              <w:jc w:val="center"/>
            </w:pPr>
            <w:r w:rsidRPr="00E70D92">
              <w:t>−50</w:t>
            </w:r>
          </w:p>
        </w:tc>
        <w:tc>
          <w:tcPr>
            <w:tcW w:w="631" w:type="dxa"/>
            <w:tcBorders>
              <w:top w:val="single" w:sz="4" w:space="0" w:color="auto"/>
              <w:left w:val="nil"/>
              <w:bottom w:val="single" w:sz="4" w:space="0" w:color="auto"/>
              <w:right w:val="single" w:sz="4" w:space="0" w:color="auto"/>
            </w:tcBorders>
            <w:noWrap/>
            <w:vAlign w:val="center"/>
            <w:hideMark/>
          </w:tcPr>
          <w:p w14:paraId="1D13BE0D" w14:textId="77777777" w:rsidR="00E70D92" w:rsidRPr="00E70D92" w:rsidRDefault="00E70D92" w:rsidP="00105E0A">
            <w:pPr>
              <w:pStyle w:val="Tabletext"/>
              <w:jc w:val="center"/>
            </w:pPr>
            <w:r w:rsidRPr="00E70D92">
              <w:t>1</w:t>
            </w:r>
          </w:p>
        </w:tc>
        <w:tc>
          <w:tcPr>
            <w:tcW w:w="572" w:type="dxa"/>
            <w:tcBorders>
              <w:top w:val="single" w:sz="4" w:space="0" w:color="auto"/>
              <w:left w:val="nil"/>
              <w:bottom w:val="single" w:sz="4" w:space="0" w:color="auto"/>
              <w:right w:val="single" w:sz="4" w:space="0" w:color="auto"/>
            </w:tcBorders>
            <w:noWrap/>
            <w:vAlign w:val="center"/>
          </w:tcPr>
          <w:p w14:paraId="196EB365" w14:textId="77777777" w:rsidR="00E70D92" w:rsidRPr="00E70D92" w:rsidRDefault="00E70D92" w:rsidP="00105E0A">
            <w:pPr>
              <w:pStyle w:val="Tabletext"/>
              <w:jc w:val="center"/>
            </w:pPr>
          </w:p>
        </w:tc>
      </w:tr>
      <w:tr w:rsidR="00787CD5" w:rsidRPr="00E70D92" w14:paraId="3F05C0E2" w14:textId="77777777" w:rsidTr="00715A86">
        <w:trPr>
          <w:jc w:val="center"/>
        </w:trPr>
        <w:tc>
          <w:tcPr>
            <w:tcW w:w="1605" w:type="dxa"/>
            <w:tcBorders>
              <w:top w:val="nil"/>
              <w:left w:val="single" w:sz="4" w:space="0" w:color="auto"/>
              <w:bottom w:val="single" w:sz="4" w:space="0" w:color="auto"/>
              <w:right w:val="single" w:sz="4" w:space="0" w:color="auto"/>
            </w:tcBorders>
            <w:vAlign w:val="center"/>
          </w:tcPr>
          <w:p w14:paraId="56501D6B" w14:textId="77777777" w:rsidR="00E70D92" w:rsidRPr="00E70D92" w:rsidRDefault="00E70D92" w:rsidP="00105E0A">
            <w:pPr>
              <w:pStyle w:val="Tabletext"/>
              <w:jc w:val="center"/>
            </w:pPr>
          </w:p>
        </w:tc>
        <w:tc>
          <w:tcPr>
            <w:tcW w:w="2781" w:type="dxa"/>
            <w:tcBorders>
              <w:top w:val="single" w:sz="4" w:space="0" w:color="auto"/>
              <w:left w:val="nil"/>
              <w:bottom w:val="single" w:sz="4" w:space="0" w:color="auto"/>
              <w:right w:val="single" w:sz="4" w:space="0" w:color="auto"/>
            </w:tcBorders>
            <w:vAlign w:val="center"/>
            <w:hideMark/>
          </w:tcPr>
          <w:p w14:paraId="5A85840F" w14:textId="77777777" w:rsidR="00E70D92" w:rsidRPr="00E70D92" w:rsidRDefault="00E70D92" w:rsidP="00105E0A">
            <w:pPr>
              <w:pStyle w:val="Tabletext"/>
              <w:jc w:val="left"/>
            </w:pPr>
            <w:r w:rsidRPr="00E70D92">
              <w:t>Bandas E-UTRA 22, 42</w:t>
            </w:r>
          </w:p>
        </w:tc>
        <w:tc>
          <w:tcPr>
            <w:tcW w:w="845" w:type="dxa"/>
            <w:tcBorders>
              <w:top w:val="single" w:sz="4" w:space="0" w:color="auto"/>
              <w:left w:val="nil"/>
              <w:bottom w:val="single" w:sz="4" w:space="0" w:color="auto"/>
              <w:right w:val="single" w:sz="4" w:space="0" w:color="auto"/>
            </w:tcBorders>
            <w:vAlign w:val="center"/>
            <w:hideMark/>
          </w:tcPr>
          <w:p w14:paraId="4F282CC2" w14:textId="77777777" w:rsidR="00E70D92" w:rsidRPr="00E70D92" w:rsidRDefault="00E70D92" w:rsidP="00105E0A">
            <w:pPr>
              <w:pStyle w:val="Tabletext"/>
              <w:jc w:val="center"/>
            </w:pPr>
            <w:r w:rsidRPr="00E70D92">
              <w:t>F</w:t>
            </w:r>
            <w:r w:rsidRPr="00E70D92">
              <w:rPr>
                <w:vertAlign w:val="subscript"/>
              </w:rPr>
              <w:t>DL_low</w:t>
            </w:r>
          </w:p>
        </w:tc>
        <w:tc>
          <w:tcPr>
            <w:tcW w:w="517" w:type="dxa"/>
            <w:tcBorders>
              <w:top w:val="single" w:sz="4" w:space="0" w:color="auto"/>
              <w:left w:val="nil"/>
              <w:bottom w:val="single" w:sz="4" w:space="0" w:color="auto"/>
              <w:right w:val="single" w:sz="4" w:space="0" w:color="auto"/>
            </w:tcBorders>
            <w:vAlign w:val="center"/>
            <w:hideMark/>
          </w:tcPr>
          <w:p w14:paraId="5349EB3D" w14:textId="5A78854C" w:rsidR="00E70D92" w:rsidRPr="00E70D92" w:rsidRDefault="00105E0A" w:rsidP="00105E0A">
            <w:pPr>
              <w:pStyle w:val="Tabletext"/>
              <w:jc w:val="center"/>
            </w:pPr>
            <w:r w:rsidRPr="00E70D92">
              <w:t>–</w:t>
            </w:r>
          </w:p>
        </w:tc>
        <w:tc>
          <w:tcPr>
            <w:tcW w:w="1760" w:type="dxa"/>
            <w:tcBorders>
              <w:top w:val="single" w:sz="4" w:space="0" w:color="auto"/>
              <w:left w:val="nil"/>
              <w:bottom w:val="single" w:sz="4" w:space="0" w:color="auto"/>
              <w:right w:val="single" w:sz="4" w:space="0" w:color="auto"/>
            </w:tcBorders>
            <w:vAlign w:val="center"/>
            <w:hideMark/>
          </w:tcPr>
          <w:p w14:paraId="55D2580E" w14:textId="77777777" w:rsidR="00E70D92" w:rsidRPr="00E70D92" w:rsidRDefault="00E70D92" w:rsidP="00105E0A">
            <w:pPr>
              <w:pStyle w:val="Tabletext"/>
              <w:jc w:val="center"/>
            </w:pPr>
            <w:r w:rsidRPr="00E70D92">
              <w:t>F</w:t>
            </w:r>
            <w:r w:rsidRPr="00E70D92">
              <w:rPr>
                <w:vertAlign w:val="subscript"/>
              </w:rPr>
              <w:t>DL_high</w:t>
            </w:r>
          </w:p>
        </w:tc>
        <w:tc>
          <w:tcPr>
            <w:tcW w:w="928" w:type="dxa"/>
            <w:tcBorders>
              <w:top w:val="single" w:sz="4" w:space="0" w:color="auto"/>
              <w:left w:val="nil"/>
              <w:bottom w:val="single" w:sz="4" w:space="0" w:color="auto"/>
              <w:right w:val="single" w:sz="4" w:space="0" w:color="auto"/>
            </w:tcBorders>
            <w:vAlign w:val="center"/>
            <w:hideMark/>
          </w:tcPr>
          <w:p w14:paraId="0188E336" w14:textId="77777777" w:rsidR="00E70D92" w:rsidRPr="00E70D92" w:rsidRDefault="00E70D92" w:rsidP="00105E0A">
            <w:pPr>
              <w:pStyle w:val="Tabletext"/>
              <w:jc w:val="center"/>
            </w:pPr>
            <w:r w:rsidRPr="00E70D92">
              <w:t>−50</w:t>
            </w:r>
          </w:p>
        </w:tc>
        <w:tc>
          <w:tcPr>
            <w:tcW w:w="631" w:type="dxa"/>
            <w:tcBorders>
              <w:top w:val="single" w:sz="4" w:space="0" w:color="auto"/>
              <w:left w:val="nil"/>
              <w:bottom w:val="single" w:sz="4" w:space="0" w:color="auto"/>
              <w:right w:val="single" w:sz="4" w:space="0" w:color="auto"/>
            </w:tcBorders>
            <w:noWrap/>
            <w:vAlign w:val="center"/>
            <w:hideMark/>
          </w:tcPr>
          <w:p w14:paraId="7B814516" w14:textId="77777777" w:rsidR="00E70D92" w:rsidRPr="00E70D92" w:rsidRDefault="00E70D92" w:rsidP="00105E0A">
            <w:pPr>
              <w:pStyle w:val="Tabletext"/>
              <w:jc w:val="center"/>
            </w:pPr>
            <w:r w:rsidRPr="00E70D92">
              <w:t>1</w:t>
            </w:r>
          </w:p>
        </w:tc>
        <w:tc>
          <w:tcPr>
            <w:tcW w:w="572" w:type="dxa"/>
            <w:tcBorders>
              <w:top w:val="single" w:sz="4" w:space="0" w:color="auto"/>
              <w:left w:val="nil"/>
              <w:bottom w:val="single" w:sz="4" w:space="0" w:color="auto"/>
              <w:right w:val="single" w:sz="4" w:space="0" w:color="auto"/>
            </w:tcBorders>
            <w:noWrap/>
            <w:vAlign w:val="center"/>
            <w:hideMark/>
          </w:tcPr>
          <w:p w14:paraId="29445F38" w14:textId="77777777" w:rsidR="00E70D92" w:rsidRPr="00E70D92" w:rsidRDefault="00E70D92" w:rsidP="00105E0A">
            <w:pPr>
              <w:pStyle w:val="Tabletext"/>
              <w:jc w:val="center"/>
            </w:pPr>
            <w:r w:rsidRPr="00E70D92">
              <w:t>2</w:t>
            </w:r>
          </w:p>
        </w:tc>
      </w:tr>
      <w:tr w:rsidR="00787CD5" w:rsidRPr="00E70D92" w14:paraId="70C278B4" w14:textId="77777777" w:rsidTr="00715A86">
        <w:trPr>
          <w:jc w:val="center"/>
        </w:trPr>
        <w:tc>
          <w:tcPr>
            <w:tcW w:w="9639" w:type="dxa"/>
            <w:gridSpan w:val="8"/>
            <w:tcBorders>
              <w:top w:val="single" w:sz="4" w:space="0" w:color="auto"/>
              <w:left w:val="nil"/>
              <w:bottom w:val="nil"/>
              <w:right w:val="nil"/>
            </w:tcBorders>
            <w:hideMark/>
          </w:tcPr>
          <w:p w14:paraId="5AC57A43" w14:textId="7954022B" w:rsidR="00E70D92" w:rsidRPr="00787CD5" w:rsidRDefault="00E70D92" w:rsidP="00787CD5">
            <w:pPr>
              <w:pStyle w:val="TableLegendNote"/>
              <w:rPr>
                <w:lang w:val="es-ES"/>
              </w:rPr>
            </w:pPr>
            <w:r w:rsidRPr="00787CD5">
              <w:rPr>
                <w:lang w:val="es-ES"/>
              </w:rPr>
              <w:t>NOTA</w:t>
            </w:r>
            <w:r w:rsidR="00105E0A">
              <w:rPr>
                <w:lang w:val="es-ES"/>
              </w:rPr>
              <w:t> </w:t>
            </w:r>
            <w:r w:rsidRPr="00787CD5">
              <w:rPr>
                <w:lang w:val="es-ES"/>
              </w:rPr>
              <w:t>1</w:t>
            </w:r>
            <w:r w:rsidR="00105E0A">
              <w:rPr>
                <w:lang w:val="es-ES"/>
              </w:rPr>
              <w:t> </w:t>
            </w:r>
            <w:r w:rsidRPr="00787CD5">
              <w:rPr>
                <w:lang w:val="es-ES"/>
              </w:rPr>
              <w:t>–</w:t>
            </w:r>
            <w:r w:rsidR="00105E0A">
              <w:rPr>
                <w:lang w:val="es-ES"/>
              </w:rPr>
              <w:t> </w:t>
            </w:r>
            <w:r w:rsidRPr="00787CD5">
              <w:rPr>
                <w:lang w:val="es-ES"/>
              </w:rPr>
              <w:t>F</w:t>
            </w:r>
            <w:r w:rsidRPr="00787CD5">
              <w:rPr>
                <w:vertAlign w:val="subscript"/>
                <w:lang w:val="es-ES"/>
              </w:rPr>
              <w:t>DL_low</w:t>
            </w:r>
            <w:r w:rsidRPr="00787CD5">
              <w:rPr>
                <w:lang w:val="es-ES"/>
              </w:rPr>
              <w:t xml:space="preserve"> y F</w:t>
            </w:r>
            <w:r w:rsidRPr="00787CD5">
              <w:rPr>
                <w:vertAlign w:val="subscript"/>
                <w:lang w:val="es-ES"/>
              </w:rPr>
              <w:t>DL_high</w:t>
            </w:r>
            <w:r w:rsidRPr="00787CD5">
              <w:rPr>
                <w:lang w:val="es-ES"/>
              </w:rPr>
              <w:t xml:space="preserve"> son las bandas de frecuencias E-UTRA especificadas.</w:t>
            </w:r>
          </w:p>
          <w:p w14:paraId="64F04636" w14:textId="1B5B7339" w:rsidR="00E70D92" w:rsidRPr="009150D1" w:rsidRDefault="00E70D92" w:rsidP="00787CD5">
            <w:pPr>
              <w:pStyle w:val="TableLegendNote"/>
              <w:rPr>
                <w:lang w:val="es-ES"/>
              </w:rPr>
            </w:pPr>
            <w:r w:rsidRPr="009150D1">
              <w:rPr>
                <w:lang w:val="es-ES"/>
              </w:rPr>
              <w:t>NOTA</w:t>
            </w:r>
            <w:r w:rsidR="00105E0A">
              <w:rPr>
                <w:lang w:val="es-ES"/>
              </w:rPr>
              <w:t> </w:t>
            </w:r>
            <w:r w:rsidRPr="009150D1">
              <w:rPr>
                <w:lang w:val="es-ES"/>
              </w:rPr>
              <w:t>2</w:t>
            </w:r>
            <w:r w:rsidR="00105E0A">
              <w:rPr>
                <w:lang w:val="es-ES"/>
              </w:rPr>
              <w:t> </w:t>
            </w:r>
            <w:r w:rsidRPr="009150D1">
              <w:rPr>
                <w:lang w:val="es-ES"/>
              </w:rPr>
              <w:t>–</w:t>
            </w:r>
            <w:r w:rsidR="00105E0A">
              <w:rPr>
                <w:lang w:val="es-ES"/>
              </w:rPr>
              <w:t> </w:t>
            </w:r>
            <w:r w:rsidRPr="009150D1">
              <w:rPr>
                <w:lang w:val="es-ES"/>
              </w:rPr>
              <w:t>Excepcionalmente se permiten las mediciones cuyos niveles no sobrepasen los requisitos aplicables del Cuadro A1-39 para cada portadora E-UTRA asignada utilizada en la medición debido a las emisiones no esenciales del segundo o el tercer armónico. Se permite una excepción si existe al menos un repetidor en el ancho de banda de transmisión para el que el segundo o el tercer armónico, es decir, la frecuencia que duplica o triplica la de dicho repetidor, se encuentre dentro del ancho de banda de medición (MBW).</w:t>
            </w:r>
          </w:p>
        </w:tc>
      </w:tr>
    </w:tbl>
    <w:p w14:paraId="6F9D9197" w14:textId="77777777" w:rsidR="00E70D92" w:rsidRPr="009150D1" w:rsidRDefault="00E70D92" w:rsidP="00787CD5">
      <w:pPr>
        <w:pStyle w:val="Tablefin"/>
        <w:rPr>
          <w:lang w:val="es-ES"/>
        </w:rPr>
      </w:pPr>
    </w:p>
    <w:p w14:paraId="0AE745F8" w14:textId="77777777" w:rsidR="00E70D92" w:rsidRPr="00E70D92" w:rsidRDefault="00E70D92" w:rsidP="00787CD5">
      <w:pPr>
        <w:pStyle w:val="Heading2"/>
      </w:pPr>
      <w:r w:rsidRPr="00E70D92">
        <w:t>4.5</w:t>
      </w:r>
      <w:r w:rsidRPr="00E70D92">
        <w:tab/>
        <w:t>Requisitos adicionales de las emisiones no esenciales</w:t>
      </w:r>
    </w:p>
    <w:p w14:paraId="6573F529" w14:textId="3137E14D" w:rsidR="00E70D92" w:rsidRPr="00E70D92" w:rsidRDefault="00E70D92" w:rsidP="00E70D92">
      <w:r w:rsidRPr="00E70D92">
        <w:t>Se trata de un requisito adicional para el espectro de emisión. La red indicará como parte del mensaje de traspaso/difusión de célula los requisitos adicionales de las emisiones no esenciales que el EU deberá cumplir en un despliegue específico. Véase el Cuadro</w:t>
      </w:r>
      <w:r w:rsidR="0077357C">
        <w:t> </w:t>
      </w:r>
      <w:r w:rsidRPr="00E70D92">
        <w:t>A1-5 anterior.</w:t>
      </w:r>
    </w:p>
    <w:p w14:paraId="2C911D55" w14:textId="77777777" w:rsidR="00E70D92" w:rsidRPr="00E70D92" w:rsidRDefault="00E70D92" w:rsidP="00787CD5">
      <w:pPr>
        <w:pStyle w:val="Heading3"/>
      </w:pPr>
      <w:r w:rsidRPr="00E70D92">
        <w:t>4.5.1</w:t>
      </w:r>
      <w:r w:rsidRPr="00E70D92">
        <w:tab/>
        <w:t>Requisito (cuando la red indica el valor «NS_05»)</w:t>
      </w:r>
    </w:p>
    <w:p w14:paraId="561F0DE2" w14:textId="5A38C26A" w:rsidR="00E70D92" w:rsidRPr="00E70D92" w:rsidRDefault="00E70D92" w:rsidP="00E70D92">
      <w:r w:rsidRPr="00E70D92">
        <w:t>Cuando la célula indique «NS_05», la potencia de las emisiones del EU no deberá sobrepasar los niveles especificados en el Cuadro</w:t>
      </w:r>
      <w:r w:rsidR="0077357C">
        <w:t> </w:t>
      </w:r>
      <w:r w:rsidRPr="00E70D92">
        <w:t>A1-44.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2B12A5">
        <w:t> </w:t>
      </w:r>
      <w:r w:rsidRPr="00E70D92">
        <w:t>A1-37, del borde del ancho de banda del canal.</w:t>
      </w:r>
    </w:p>
    <w:p w14:paraId="0064864D" w14:textId="34F29896" w:rsidR="00E70D92" w:rsidRPr="00E70D92" w:rsidRDefault="00E70D92" w:rsidP="009E41F9">
      <w:pPr>
        <w:pStyle w:val="TableNo"/>
      </w:pPr>
      <w:r w:rsidRPr="00E70D92">
        <w:t>CUADRO A1-44</w:t>
      </w:r>
    </w:p>
    <w:p w14:paraId="2B80DA5E" w14:textId="77777777" w:rsidR="00E70D92" w:rsidRPr="00E70D92" w:rsidRDefault="00E70D92" w:rsidP="00787CD5">
      <w:pPr>
        <w:pStyle w:val="Tabletitle"/>
      </w:pPr>
      <w:r w:rsidRPr="00E70D92">
        <w:t>Requisitos adicionales (PHS)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273"/>
        <w:gridCol w:w="1416"/>
        <w:gridCol w:w="1416"/>
        <w:gridCol w:w="1415"/>
        <w:gridCol w:w="1050"/>
        <w:gridCol w:w="669"/>
      </w:tblGrid>
      <w:tr w:rsidR="00E70D92" w:rsidRPr="00E70D92" w14:paraId="09F0F2D0" w14:textId="77777777" w:rsidTr="00E70D92">
        <w:trPr>
          <w:jc w:val="center"/>
        </w:trPr>
        <w:tc>
          <w:tcPr>
            <w:tcW w:w="2400" w:type="dxa"/>
            <w:vMerge w:val="restart"/>
            <w:tcBorders>
              <w:top w:val="single" w:sz="4" w:space="0" w:color="auto"/>
              <w:left w:val="single" w:sz="4" w:space="0" w:color="auto"/>
              <w:bottom w:val="single" w:sz="4" w:space="0" w:color="auto"/>
              <w:right w:val="single" w:sz="4" w:space="0" w:color="auto"/>
            </w:tcBorders>
            <w:vAlign w:val="center"/>
            <w:hideMark/>
          </w:tcPr>
          <w:p w14:paraId="094609F1" w14:textId="77777777" w:rsidR="00E70D92" w:rsidRPr="00E70D92" w:rsidRDefault="00E70D92" w:rsidP="0096431B">
            <w:pPr>
              <w:pStyle w:val="Tablehead"/>
            </w:pPr>
            <w:r w:rsidRPr="00E70D92">
              <w:t>Banda de frecuencias</w:t>
            </w:r>
            <w:r w:rsidRPr="00E70D92">
              <w:br/>
              <w:t>(MHz)</w:t>
            </w:r>
          </w:p>
        </w:tc>
        <w:tc>
          <w:tcPr>
            <w:tcW w:w="5520" w:type="dxa"/>
            <w:gridSpan w:val="4"/>
            <w:tcBorders>
              <w:top w:val="single" w:sz="4" w:space="0" w:color="auto"/>
              <w:left w:val="single" w:sz="4" w:space="0" w:color="auto"/>
              <w:bottom w:val="single" w:sz="4" w:space="0" w:color="auto"/>
              <w:right w:val="single" w:sz="4" w:space="0" w:color="auto"/>
            </w:tcBorders>
            <w:vAlign w:val="center"/>
            <w:hideMark/>
          </w:tcPr>
          <w:p w14:paraId="5EF8107B" w14:textId="4E68B183" w:rsidR="00E70D92" w:rsidRPr="00E70D92" w:rsidRDefault="00E70D92" w:rsidP="0096431B">
            <w:pPr>
              <w:pStyle w:val="Tablehead"/>
            </w:pPr>
            <w:r w:rsidRPr="00E70D92">
              <w:t>Ancho de banda de canal/</w:t>
            </w:r>
            <w:r w:rsidR="00715A86">
              <w:br/>
            </w:r>
            <w:r w:rsidRPr="00E70D92">
              <w:t>Límite del espectro de emisión</w:t>
            </w:r>
            <w:r w:rsidR="00715A86">
              <w:t xml:space="preserve"> </w:t>
            </w:r>
            <w:r w:rsidRPr="00E70D92">
              <w:t>(dBm)</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14:paraId="6D9D25C8" w14:textId="77777777" w:rsidR="00E70D92" w:rsidRPr="00E70D92" w:rsidRDefault="00E70D92" w:rsidP="0096431B">
            <w:pPr>
              <w:pStyle w:val="Tablehead"/>
            </w:pPr>
            <w:r w:rsidRPr="00E70D92">
              <w:t>MBW</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0BF6776" w14:textId="77777777" w:rsidR="00E70D92" w:rsidRPr="00E70D92" w:rsidRDefault="00E70D92" w:rsidP="0096431B">
            <w:pPr>
              <w:pStyle w:val="Tablehead"/>
            </w:pPr>
            <w:r w:rsidRPr="00E70D92">
              <w:t>Nota</w:t>
            </w:r>
          </w:p>
        </w:tc>
      </w:tr>
      <w:tr w:rsidR="00E70D92" w:rsidRPr="00E70D92" w14:paraId="452D3E97" w14:textId="77777777" w:rsidTr="00E70D9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9FB9F9" w14:textId="77777777" w:rsidR="00E70D92" w:rsidRPr="00E70D92" w:rsidRDefault="00E70D92" w:rsidP="0096431B">
            <w:pPr>
              <w:pStyle w:val="Tablehead"/>
            </w:pPr>
          </w:p>
        </w:tc>
        <w:tc>
          <w:tcPr>
            <w:tcW w:w="1273" w:type="dxa"/>
            <w:tcBorders>
              <w:top w:val="single" w:sz="4" w:space="0" w:color="auto"/>
              <w:left w:val="single" w:sz="4" w:space="0" w:color="auto"/>
              <w:bottom w:val="single" w:sz="4" w:space="0" w:color="auto"/>
              <w:right w:val="single" w:sz="4" w:space="0" w:color="auto"/>
            </w:tcBorders>
            <w:hideMark/>
          </w:tcPr>
          <w:p w14:paraId="39AE904D" w14:textId="77777777" w:rsidR="00E70D92" w:rsidRPr="00E70D92" w:rsidRDefault="00E70D92" w:rsidP="0096431B">
            <w:pPr>
              <w:pStyle w:val="Tablehead"/>
            </w:pPr>
            <w:r w:rsidRPr="00E70D92">
              <w:t>5 MHz</w:t>
            </w:r>
          </w:p>
        </w:tc>
        <w:tc>
          <w:tcPr>
            <w:tcW w:w="1416" w:type="dxa"/>
            <w:tcBorders>
              <w:top w:val="single" w:sz="4" w:space="0" w:color="auto"/>
              <w:left w:val="single" w:sz="4" w:space="0" w:color="auto"/>
              <w:bottom w:val="single" w:sz="4" w:space="0" w:color="auto"/>
              <w:right w:val="single" w:sz="4" w:space="0" w:color="auto"/>
            </w:tcBorders>
            <w:hideMark/>
          </w:tcPr>
          <w:p w14:paraId="78E2A3C6" w14:textId="77777777" w:rsidR="00E70D92" w:rsidRPr="00E70D92" w:rsidRDefault="00E70D92" w:rsidP="0096431B">
            <w:pPr>
              <w:pStyle w:val="Tablehead"/>
            </w:pPr>
            <w:r w:rsidRPr="00E70D92">
              <w:t>10 MHz</w:t>
            </w:r>
          </w:p>
        </w:tc>
        <w:tc>
          <w:tcPr>
            <w:tcW w:w="1416" w:type="dxa"/>
            <w:tcBorders>
              <w:top w:val="single" w:sz="4" w:space="0" w:color="auto"/>
              <w:left w:val="single" w:sz="4" w:space="0" w:color="auto"/>
              <w:bottom w:val="single" w:sz="4" w:space="0" w:color="auto"/>
              <w:right w:val="single" w:sz="4" w:space="0" w:color="auto"/>
            </w:tcBorders>
            <w:hideMark/>
          </w:tcPr>
          <w:p w14:paraId="29B1DFE9" w14:textId="77777777" w:rsidR="00E70D92" w:rsidRPr="00E70D92" w:rsidRDefault="00E70D92" w:rsidP="0096431B">
            <w:pPr>
              <w:pStyle w:val="Tablehead"/>
            </w:pPr>
            <w:r w:rsidRPr="00E70D92">
              <w:t>15 MHz</w:t>
            </w:r>
          </w:p>
        </w:tc>
        <w:tc>
          <w:tcPr>
            <w:tcW w:w="1415" w:type="dxa"/>
            <w:tcBorders>
              <w:top w:val="single" w:sz="4" w:space="0" w:color="auto"/>
              <w:left w:val="single" w:sz="4" w:space="0" w:color="auto"/>
              <w:bottom w:val="single" w:sz="4" w:space="0" w:color="auto"/>
              <w:right w:val="single" w:sz="4" w:space="0" w:color="auto"/>
            </w:tcBorders>
            <w:hideMark/>
          </w:tcPr>
          <w:p w14:paraId="27E7C696" w14:textId="77777777" w:rsidR="00E70D92" w:rsidRPr="00E70D92" w:rsidRDefault="00E70D92" w:rsidP="0096431B">
            <w:pPr>
              <w:pStyle w:val="Tablehead"/>
            </w:pPr>
            <w:r w:rsidRPr="00E70D92">
              <w:t>20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BA3346" w14:textId="77777777" w:rsidR="00E70D92" w:rsidRPr="00E70D92" w:rsidRDefault="00E70D92" w:rsidP="0096431B">
            <w:pPr>
              <w:pStyle w:val="Tablehead"/>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4DC28B" w14:textId="77777777" w:rsidR="00E70D92" w:rsidRPr="00E70D92" w:rsidRDefault="00E70D92" w:rsidP="0096431B">
            <w:pPr>
              <w:pStyle w:val="Tablehead"/>
            </w:pPr>
          </w:p>
        </w:tc>
      </w:tr>
      <w:tr w:rsidR="00E70D92" w:rsidRPr="00E70D92" w14:paraId="0958EEC5" w14:textId="77777777" w:rsidTr="00E70D92">
        <w:trPr>
          <w:trHeight w:val="340"/>
          <w:jc w:val="center"/>
        </w:trPr>
        <w:tc>
          <w:tcPr>
            <w:tcW w:w="2400" w:type="dxa"/>
            <w:tcBorders>
              <w:top w:val="single" w:sz="4" w:space="0" w:color="auto"/>
              <w:left w:val="single" w:sz="4" w:space="0" w:color="auto"/>
              <w:bottom w:val="single" w:sz="4" w:space="0" w:color="auto"/>
              <w:right w:val="single" w:sz="4" w:space="0" w:color="auto"/>
            </w:tcBorders>
            <w:vAlign w:val="center"/>
            <w:hideMark/>
          </w:tcPr>
          <w:p w14:paraId="73C70D81" w14:textId="593D7118" w:rsidR="00E70D92" w:rsidRPr="00E70D92" w:rsidRDefault="00E70D92" w:rsidP="00066354">
            <w:pPr>
              <w:pStyle w:val="Tabletext"/>
              <w:jc w:val="center"/>
            </w:pPr>
            <w:r w:rsidRPr="00E70D92">
              <w:t>1</w:t>
            </w:r>
            <w:r w:rsidR="00066354">
              <w:t> </w:t>
            </w:r>
            <w:r w:rsidRPr="00E70D92">
              <w:t>884,5</w:t>
            </w:r>
            <w:r w:rsidR="00066354">
              <w:t> </w:t>
            </w:r>
            <w:r w:rsidR="00066354" w:rsidRPr="00E70D92">
              <w:t>≤</w:t>
            </w:r>
            <w:r w:rsidR="00066354">
              <w:t> </w:t>
            </w:r>
            <w:r w:rsidRPr="00E70D92">
              <w:rPr>
                <w:i/>
                <w:iCs/>
              </w:rPr>
              <w:t>f</w:t>
            </w:r>
            <w:r w:rsidR="00066354">
              <w:rPr>
                <w:i/>
                <w:iCs/>
              </w:rPr>
              <w:t> </w:t>
            </w:r>
            <w:r w:rsidR="00066354" w:rsidRPr="00E70D92">
              <w:t>≤</w:t>
            </w:r>
            <w:r w:rsidR="00066354">
              <w:t> </w:t>
            </w:r>
            <w:r w:rsidRPr="00E70D92">
              <w:t>1</w:t>
            </w:r>
            <w:r w:rsidR="00066354">
              <w:t> </w:t>
            </w:r>
            <w:r w:rsidRPr="00E70D92">
              <w:t>915,7</w:t>
            </w:r>
          </w:p>
        </w:tc>
        <w:tc>
          <w:tcPr>
            <w:tcW w:w="1273" w:type="dxa"/>
            <w:tcBorders>
              <w:top w:val="single" w:sz="4" w:space="0" w:color="auto"/>
              <w:left w:val="single" w:sz="4" w:space="0" w:color="auto"/>
              <w:bottom w:val="single" w:sz="4" w:space="0" w:color="auto"/>
              <w:right w:val="single" w:sz="4" w:space="0" w:color="auto"/>
            </w:tcBorders>
            <w:vAlign w:val="center"/>
            <w:hideMark/>
          </w:tcPr>
          <w:p w14:paraId="365E0839" w14:textId="77777777" w:rsidR="00E70D92" w:rsidRPr="00E70D92" w:rsidRDefault="00E70D92" w:rsidP="00105E0A">
            <w:pPr>
              <w:pStyle w:val="Tabletext"/>
              <w:jc w:val="center"/>
            </w:pPr>
            <w:r w:rsidRPr="00E70D92">
              <w:t>−41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506E3E02" w14:textId="77777777" w:rsidR="00E70D92" w:rsidRPr="00E70D92" w:rsidRDefault="00E70D92" w:rsidP="00105E0A">
            <w:pPr>
              <w:pStyle w:val="Tabletext"/>
              <w:jc w:val="center"/>
            </w:pPr>
            <w:r w:rsidRPr="00E70D92">
              <w:t>−41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04DC19F" w14:textId="77777777" w:rsidR="00E70D92" w:rsidRPr="00E70D92" w:rsidRDefault="00E70D92" w:rsidP="00105E0A">
            <w:pPr>
              <w:pStyle w:val="Tabletext"/>
              <w:jc w:val="center"/>
            </w:pPr>
            <w:r w:rsidRPr="00E70D92">
              <w:t>−41</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209C402" w14:textId="77777777" w:rsidR="00E70D92" w:rsidRPr="00E70D92" w:rsidRDefault="00E70D92" w:rsidP="00105E0A">
            <w:pPr>
              <w:pStyle w:val="Tabletext"/>
              <w:jc w:val="center"/>
            </w:pPr>
            <w:r w:rsidRPr="00E70D92">
              <w:t>−41</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BB15300" w14:textId="1586FFF4" w:rsidR="00E70D92" w:rsidRPr="00E70D92" w:rsidRDefault="00E70D92" w:rsidP="00105E0A">
            <w:pPr>
              <w:pStyle w:val="Tabletext"/>
              <w:jc w:val="center"/>
            </w:pPr>
            <w:r w:rsidRPr="00E70D92">
              <w:t>300</w:t>
            </w:r>
            <w:r w:rsidR="00066354">
              <w:t> </w:t>
            </w:r>
            <w:r w:rsidRPr="00E70D92">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1CC9EB69" w14:textId="77777777" w:rsidR="00E70D92" w:rsidRPr="00E70D92" w:rsidRDefault="00E70D92" w:rsidP="00105E0A">
            <w:pPr>
              <w:pStyle w:val="Tabletext"/>
              <w:jc w:val="center"/>
            </w:pPr>
            <w:r w:rsidRPr="00E70D92">
              <w:t>1</w:t>
            </w:r>
          </w:p>
        </w:tc>
      </w:tr>
      <w:tr w:rsidR="00E70D92" w:rsidRPr="00E70D92" w14:paraId="4CBA9DCF" w14:textId="77777777" w:rsidTr="00E70D92">
        <w:trPr>
          <w:jc w:val="center"/>
        </w:trPr>
        <w:tc>
          <w:tcPr>
            <w:tcW w:w="9639" w:type="dxa"/>
            <w:gridSpan w:val="7"/>
            <w:tcBorders>
              <w:top w:val="single" w:sz="4" w:space="0" w:color="auto"/>
              <w:left w:val="nil"/>
              <w:bottom w:val="nil"/>
              <w:right w:val="nil"/>
            </w:tcBorders>
            <w:hideMark/>
          </w:tcPr>
          <w:p w14:paraId="33CCA3F4" w14:textId="7EB94CE0" w:rsidR="00E70D92" w:rsidRPr="009150D1" w:rsidRDefault="00E70D92" w:rsidP="00787CD5">
            <w:pPr>
              <w:pStyle w:val="TableLegendNote"/>
              <w:rPr>
                <w:lang w:val="es-ES"/>
              </w:rPr>
            </w:pPr>
            <w:r w:rsidRPr="009150D1">
              <w:rPr>
                <w:lang w:val="es-ES"/>
              </w:rPr>
              <w:t>NOTA 1 – Aplicable cuando el borde inferior del ancho de banda del canal UL E-UTRA asignado sea mayor o igual que el borde superior de la banda PHS (1</w:t>
            </w:r>
            <w:r w:rsidR="00066354">
              <w:rPr>
                <w:lang w:val="es-ES"/>
              </w:rPr>
              <w:t> </w:t>
            </w:r>
            <w:r w:rsidRPr="009150D1">
              <w:rPr>
                <w:lang w:val="es-ES"/>
              </w:rPr>
              <w:t>915,7 MHz) + 4 MHz + el ancho de banda del canal asignado, siendo el ancho de banda del canal como se define en el § 1.1. El funcionamiento por debajo de este punto está sujeto a restricciones adicionales.</w:t>
            </w:r>
          </w:p>
        </w:tc>
      </w:tr>
    </w:tbl>
    <w:p w14:paraId="2E44E3B2" w14:textId="77777777" w:rsidR="00E70D92" w:rsidRPr="009150D1" w:rsidRDefault="00E70D92" w:rsidP="00787CD5">
      <w:pPr>
        <w:pStyle w:val="Tablefin"/>
        <w:rPr>
          <w:lang w:val="es-ES"/>
        </w:rPr>
      </w:pPr>
    </w:p>
    <w:p w14:paraId="23DFE0CF" w14:textId="77777777" w:rsidR="00E70D92" w:rsidRPr="00E70D92" w:rsidRDefault="00E70D92" w:rsidP="00787CD5">
      <w:pPr>
        <w:pStyle w:val="Heading3"/>
      </w:pPr>
      <w:r w:rsidRPr="00E70D92">
        <w:lastRenderedPageBreak/>
        <w:t>4.5.2</w:t>
      </w:r>
      <w:r w:rsidRPr="00E70D92">
        <w:tab/>
        <w:t>Requisito (cuando la red indica el valor «NS_07»)</w:t>
      </w:r>
    </w:p>
    <w:p w14:paraId="5EC02111" w14:textId="39CA32EE" w:rsidR="00E70D92" w:rsidRPr="00E70D92" w:rsidRDefault="00E70D92" w:rsidP="00E70D92">
      <w:r w:rsidRPr="00E70D92">
        <w:t>Cuando la célula indique «NS_07», la potencia de las emisiones del EU no deberá sobrepasar los niveles especificados en el Cuadro</w:t>
      </w:r>
      <w:r w:rsidR="00066354">
        <w:t> </w:t>
      </w:r>
      <w:r w:rsidRPr="00E70D92">
        <w:t>A1-45. Este requisito también se aplicará a las gamas de frecuencias que se encuentren separadas menos de Δ</w:t>
      </w:r>
      <w:r w:rsidRPr="00E70D92">
        <w:rPr>
          <w:i/>
          <w:iCs/>
        </w:rPr>
        <w:t>f</w:t>
      </w:r>
      <w:r w:rsidRPr="00E70D92">
        <w:rPr>
          <w:i/>
          <w:iCs/>
          <w:vertAlign w:val="subscript"/>
        </w:rPr>
        <w:t>OoB</w:t>
      </w:r>
      <w:r w:rsidRPr="00E70D92">
        <w:t xml:space="preserve"> (MHz), según el Cuadro</w:t>
      </w:r>
      <w:r w:rsidR="00066354">
        <w:t> </w:t>
      </w:r>
      <w:r w:rsidRPr="00E70D92">
        <w:t>A1-37, del borde del ancho de banda del canal.</w:t>
      </w:r>
    </w:p>
    <w:p w14:paraId="0BC1680A" w14:textId="33F50DEF" w:rsidR="00E70D92" w:rsidRPr="00E70D92" w:rsidRDefault="00E70D92" w:rsidP="009E41F9">
      <w:pPr>
        <w:pStyle w:val="TableNo"/>
      </w:pPr>
      <w:r w:rsidRPr="00E70D92">
        <w:t>CUADRO A1-45</w:t>
      </w:r>
    </w:p>
    <w:p w14:paraId="15C0F977" w14:textId="77777777" w:rsidR="00E70D92" w:rsidRPr="00E70D92" w:rsidRDefault="00E70D92" w:rsidP="00066354">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5"/>
        <w:gridCol w:w="5599"/>
        <w:gridCol w:w="1245"/>
      </w:tblGrid>
      <w:tr w:rsidR="00E70D92" w:rsidRPr="00E70D92" w14:paraId="07971271" w14:textId="77777777" w:rsidTr="00715A86">
        <w:trPr>
          <w:jc w:val="center"/>
        </w:trPr>
        <w:tc>
          <w:tcPr>
            <w:tcW w:w="2795" w:type="dxa"/>
            <w:vMerge w:val="restart"/>
            <w:tcBorders>
              <w:top w:val="single" w:sz="4" w:space="0" w:color="auto"/>
              <w:left w:val="single" w:sz="4" w:space="0" w:color="auto"/>
              <w:bottom w:val="single" w:sz="4" w:space="0" w:color="auto"/>
              <w:right w:val="single" w:sz="4" w:space="0" w:color="auto"/>
            </w:tcBorders>
            <w:vAlign w:val="center"/>
            <w:hideMark/>
          </w:tcPr>
          <w:p w14:paraId="272EF5B1" w14:textId="77777777" w:rsidR="00E70D92" w:rsidRPr="00E70D92" w:rsidRDefault="00E70D92" w:rsidP="0096431B">
            <w:pPr>
              <w:pStyle w:val="Tablehead"/>
            </w:pPr>
            <w:r w:rsidRPr="00E70D92">
              <w:t xml:space="preserve">Banda de frecuencias </w:t>
            </w:r>
            <w:r w:rsidRPr="00E70D92">
              <w:br/>
              <w:t>(MHz)</w:t>
            </w:r>
          </w:p>
        </w:tc>
        <w:tc>
          <w:tcPr>
            <w:tcW w:w="5599" w:type="dxa"/>
            <w:tcBorders>
              <w:top w:val="single" w:sz="4" w:space="0" w:color="auto"/>
              <w:left w:val="single" w:sz="4" w:space="0" w:color="auto"/>
              <w:bottom w:val="single" w:sz="4" w:space="0" w:color="auto"/>
              <w:right w:val="single" w:sz="4" w:space="0" w:color="auto"/>
            </w:tcBorders>
            <w:vAlign w:val="center"/>
            <w:hideMark/>
          </w:tcPr>
          <w:p w14:paraId="4F944843" w14:textId="71B4FE8E" w:rsidR="00E70D92" w:rsidRPr="00E70D92" w:rsidRDefault="00E70D92" w:rsidP="0096431B">
            <w:pPr>
              <w:pStyle w:val="Tablehead"/>
            </w:pPr>
            <w:r w:rsidRPr="00E70D92">
              <w:t>Ancho de banda de canal/</w:t>
            </w:r>
            <w:r w:rsidR="00715A86">
              <w:br/>
            </w:r>
            <w:r w:rsidRPr="00E70D92">
              <w:t>Límite del espectro de emisión</w:t>
            </w:r>
            <w:r w:rsidR="00715A86">
              <w:t xml:space="preserve"> </w:t>
            </w:r>
            <w:r w:rsidRPr="00E70D92">
              <w:t>(dBm)</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14:paraId="06A51EB1" w14:textId="77777777" w:rsidR="00E70D92" w:rsidRPr="00E70D92" w:rsidRDefault="00E70D92" w:rsidP="0096431B">
            <w:pPr>
              <w:pStyle w:val="Tablehead"/>
            </w:pPr>
            <w:r w:rsidRPr="00E70D92">
              <w:t>MBW</w:t>
            </w:r>
          </w:p>
        </w:tc>
      </w:tr>
      <w:tr w:rsidR="00E70D92" w:rsidRPr="00E70D92" w14:paraId="0908917C" w14:textId="77777777" w:rsidTr="00715A86">
        <w:trPr>
          <w:jc w:val="center"/>
        </w:trPr>
        <w:tc>
          <w:tcPr>
            <w:tcW w:w="2795" w:type="dxa"/>
            <w:vMerge/>
            <w:tcBorders>
              <w:top w:val="single" w:sz="4" w:space="0" w:color="auto"/>
              <w:left w:val="single" w:sz="4" w:space="0" w:color="auto"/>
              <w:bottom w:val="single" w:sz="4" w:space="0" w:color="auto"/>
              <w:right w:val="single" w:sz="4" w:space="0" w:color="auto"/>
            </w:tcBorders>
            <w:vAlign w:val="center"/>
            <w:hideMark/>
          </w:tcPr>
          <w:p w14:paraId="49AB3DFC" w14:textId="77777777" w:rsidR="00E70D92" w:rsidRPr="00E70D92" w:rsidRDefault="00E70D92" w:rsidP="0096431B">
            <w:pPr>
              <w:pStyle w:val="Tablehead"/>
            </w:pPr>
          </w:p>
        </w:tc>
        <w:tc>
          <w:tcPr>
            <w:tcW w:w="5599" w:type="dxa"/>
            <w:tcBorders>
              <w:top w:val="single" w:sz="4" w:space="0" w:color="auto"/>
              <w:left w:val="single" w:sz="4" w:space="0" w:color="auto"/>
              <w:bottom w:val="single" w:sz="4" w:space="0" w:color="auto"/>
              <w:right w:val="single" w:sz="4" w:space="0" w:color="auto"/>
            </w:tcBorders>
            <w:hideMark/>
          </w:tcPr>
          <w:p w14:paraId="4975CA95" w14:textId="77777777" w:rsidR="00E70D92" w:rsidRPr="00E70D92" w:rsidRDefault="00E70D92" w:rsidP="0096431B">
            <w:pPr>
              <w:pStyle w:val="Tablehead"/>
            </w:pPr>
            <w:r w:rsidRPr="00E70D92">
              <w:t>10 MHz</w:t>
            </w: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46E98E65" w14:textId="77777777" w:rsidR="00E70D92" w:rsidRPr="00E70D92" w:rsidRDefault="00E70D92" w:rsidP="0096431B">
            <w:pPr>
              <w:pStyle w:val="Tablehead"/>
            </w:pPr>
          </w:p>
        </w:tc>
      </w:tr>
      <w:tr w:rsidR="00E70D92" w:rsidRPr="00E70D92" w14:paraId="6B7CE090" w14:textId="77777777" w:rsidTr="00715A86">
        <w:trPr>
          <w:jc w:val="center"/>
        </w:trPr>
        <w:tc>
          <w:tcPr>
            <w:tcW w:w="2795" w:type="dxa"/>
            <w:tcBorders>
              <w:top w:val="single" w:sz="4" w:space="0" w:color="auto"/>
              <w:left w:val="single" w:sz="4" w:space="0" w:color="auto"/>
              <w:bottom w:val="single" w:sz="4" w:space="0" w:color="auto"/>
              <w:right w:val="single" w:sz="4" w:space="0" w:color="auto"/>
            </w:tcBorders>
            <w:hideMark/>
          </w:tcPr>
          <w:p w14:paraId="28C1FEE4" w14:textId="410DB5EE" w:rsidR="00E70D92" w:rsidRPr="00E70D92" w:rsidRDefault="00E70D92" w:rsidP="00105E0A">
            <w:pPr>
              <w:pStyle w:val="Tabletext"/>
              <w:jc w:val="center"/>
            </w:pPr>
            <w:r w:rsidRPr="00E70D92">
              <w:t>769</w:t>
            </w:r>
            <w:r w:rsidR="00066354">
              <w:t> </w:t>
            </w:r>
            <w:r w:rsidRPr="00E70D92">
              <w:t>≤</w:t>
            </w:r>
            <w:r w:rsidR="00066354">
              <w:t> </w:t>
            </w:r>
            <w:r w:rsidRPr="00E70D92">
              <w:rPr>
                <w:i/>
                <w:iCs/>
              </w:rPr>
              <w:t>f</w:t>
            </w:r>
            <w:r w:rsidR="00066354">
              <w:t> </w:t>
            </w:r>
            <w:r w:rsidRPr="00E70D92">
              <w:t>≤</w:t>
            </w:r>
            <w:r w:rsidR="00066354">
              <w:t> </w:t>
            </w:r>
            <w:r w:rsidRPr="00E70D92">
              <w:t>775</w:t>
            </w:r>
          </w:p>
        </w:tc>
        <w:tc>
          <w:tcPr>
            <w:tcW w:w="5599" w:type="dxa"/>
            <w:tcBorders>
              <w:top w:val="single" w:sz="4" w:space="0" w:color="auto"/>
              <w:left w:val="single" w:sz="4" w:space="0" w:color="auto"/>
              <w:bottom w:val="single" w:sz="4" w:space="0" w:color="auto"/>
              <w:right w:val="single" w:sz="4" w:space="0" w:color="auto"/>
            </w:tcBorders>
            <w:hideMark/>
          </w:tcPr>
          <w:p w14:paraId="355C3730" w14:textId="77777777" w:rsidR="00E70D92" w:rsidRPr="00E70D92" w:rsidRDefault="00E70D92" w:rsidP="00105E0A">
            <w:pPr>
              <w:pStyle w:val="Tabletext"/>
              <w:jc w:val="center"/>
            </w:pPr>
            <w:r w:rsidRPr="00E70D92">
              <w:t>−57</w:t>
            </w:r>
          </w:p>
        </w:tc>
        <w:tc>
          <w:tcPr>
            <w:tcW w:w="1245" w:type="dxa"/>
            <w:tcBorders>
              <w:top w:val="single" w:sz="4" w:space="0" w:color="auto"/>
              <w:left w:val="single" w:sz="4" w:space="0" w:color="auto"/>
              <w:bottom w:val="single" w:sz="4" w:space="0" w:color="auto"/>
              <w:right w:val="single" w:sz="4" w:space="0" w:color="auto"/>
            </w:tcBorders>
            <w:hideMark/>
          </w:tcPr>
          <w:p w14:paraId="2DBDF56B" w14:textId="5E25B4BF" w:rsidR="00E70D92" w:rsidRPr="00E70D92" w:rsidRDefault="00E70D92" w:rsidP="00105E0A">
            <w:pPr>
              <w:pStyle w:val="Tabletext"/>
              <w:jc w:val="center"/>
            </w:pPr>
            <w:r w:rsidRPr="00E70D92">
              <w:t>6,25</w:t>
            </w:r>
            <w:r w:rsidR="00066354">
              <w:t> </w:t>
            </w:r>
            <w:r w:rsidRPr="00E70D92">
              <w:t>kHz</w:t>
            </w:r>
          </w:p>
        </w:tc>
      </w:tr>
      <w:tr w:rsidR="00E70D92" w:rsidRPr="00E70D92" w14:paraId="4A3D555D" w14:textId="77777777" w:rsidTr="00066354">
        <w:trPr>
          <w:jc w:val="center"/>
        </w:trPr>
        <w:tc>
          <w:tcPr>
            <w:tcW w:w="9639" w:type="dxa"/>
            <w:gridSpan w:val="3"/>
            <w:tcBorders>
              <w:top w:val="single" w:sz="4" w:space="0" w:color="auto"/>
              <w:left w:val="nil"/>
              <w:bottom w:val="nil"/>
              <w:right w:val="nil"/>
            </w:tcBorders>
            <w:hideMark/>
          </w:tcPr>
          <w:p w14:paraId="30BFD439" w14:textId="758A2DDE" w:rsidR="00E70D92" w:rsidRPr="009150D1" w:rsidRDefault="00E70D92" w:rsidP="00787CD5">
            <w:pPr>
              <w:pStyle w:val="TableLegendNote"/>
              <w:rPr>
                <w:lang w:val="es-ES"/>
              </w:rPr>
            </w:pPr>
            <w:r w:rsidRPr="009150D1">
              <w:rPr>
                <w:lang w:val="es-ES"/>
              </w:rPr>
              <w:t>NOTA</w:t>
            </w:r>
            <w:r w:rsidR="00105E0A">
              <w:rPr>
                <w:lang w:val="es-ES"/>
              </w:rPr>
              <w:t> </w:t>
            </w:r>
            <w:r w:rsidRPr="009150D1">
              <w:rPr>
                <w:lang w:val="es-ES"/>
              </w:rPr>
              <w:t>–</w:t>
            </w:r>
            <w:r w:rsidR="00105E0A">
              <w:rPr>
                <w:lang w:val="es-ES"/>
              </w:rPr>
              <w:t> </w:t>
            </w:r>
            <w:r w:rsidRPr="009150D1">
              <w:rPr>
                <w:lang w:val="es-ES"/>
              </w:rPr>
              <w:t>La medición de las emisiones estará suficientemente mediada en potencia para garantizar una desviación nominal &lt; 0,5</w:t>
            </w:r>
            <w:r w:rsidR="00066354">
              <w:rPr>
                <w:lang w:val="es-ES"/>
              </w:rPr>
              <w:t> </w:t>
            </w:r>
            <w:r w:rsidRPr="009150D1">
              <w:rPr>
                <w:lang w:val="es-ES"/>
              </w:rPr>
              <w:t>dB.</w:t>
            </w:r>
          </w:p>
        </w:tc>
      </w:tr>
    </w:tbl>
    <w:p w14:paraId="2E00B5A4" w14:textId="77777777" w:rsidR="00E70D92" w:rsidRPr="009150D1" w:rsidRDefault="00E70D92" w:rsidP="00787CD5">
      <w:pPr>
        <w:pStyle w:val="Tablefin"/>
        <w:rPr>
          <w:lang w:val="es-ES"/>
        </w:rPr>
      </w:pPr>
    </w:p>
    <w:p w14:paraId="6C451AC9" w14:textId="77777777" w:rsidR="00E70D92" w:rsidRPr="00E70D92" w:rsidRDefault="00E70D92" w:rsidP="00787CD5">
      <w:pPr>
        <w:pStyle w:val="Note"/>
      </w:pPr>
      <w:r w:rsidRPr="00E70D92">
        <w:t>NOTA – 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(6,25 kHz).</w:t>
      </w:r>
    </w:p>
    <w:p w14:paraId="3221726D" w14:textId="77777777" w:rsidR="00E70D92" w:rsidRPr="00E70D92" w:rsidRDefault="00E70D92" w:rsidP="00787CD5">
      <w:pPr>
        <w:pStyle w:val="Heading3"/>
      </w:pPr>
      <w:r w:rsidRPr="00E70D92">
        <w:t>4.5.3</w:t>
      </w:r>
      <w:r w:rsidRPr="00E70D92">
        <w:tab/>
        <w:t>Requisito (cuando la red indica el valor «NS_08»)</w:t>
      </w:r>
    </w:p>
    <w:p w14:paraId="482F9E88" w14:textId="544942F6" w:rsidR="00E70D92" w:rsidRPr="00E70D92" w:rsidRDefault="00E70D92" w:rsidP="00E70D92">
      <w:r w:rsidRPr="00E70D92">
        <w:t>Cuando la célula indique «NS</w:t>
      </w:r>
      <w:r w:rsidR="00715A86">
        <w:t>_</w:t>
      </w:r>
      <w:r w:rsidRPr="00E70D92">
        <w:t xml:space="preserve">08», la potencia de las emisiones del EU no deberá sobrepasar los niveles especificados en el Cuadro A1-46. Este requisito también se aplicará a las gamas de frecuencias que se encuentren separadas menos de </w:t>
      </w:r>
      <w:r w:rsidRPr="00CE24E3">
        <w:t>Δ</w:t>
      </w:r>
      <w:r w:rsidRPr="00E70D92">
        <w:rPr>
          <w:i/>
          <w:iCs/>
        </w:rPr>
        <w:t>f</w:t>
      </w:r>
      <w:r w:rsidRPr="00E70D92">
        <w:rPr>
          <w:i/>
          <w:iCs/>
          <w:vertAlign w:val="subscript"/>
        </w:rPr>
        <w:t>OoB</w:t>
      </w:r>
      <w:r w:rsidRPr="00E70D92">
        <w:t xml:space="preserve"> (MHz), según el Cuadro</w:t>
      </w:r>
      <w:r w:rsidR="00066354">
        <w:t> </w:t>
      </w:r>
      <w:r w:rsidRPr="00E70D92">
        <w:t>A1-37, del borde del ancho de banda del canal.</w:t>
      </w:r>
    </w:p>
    <w:p w14:paraId="65E1A690" w14:textId="3C2DE440" w:rsidR="00E70D92" w:rsidRPr="00E70D92" w:rsidRDefault="00E70D92" w:rsidP="009E41F9">
      <w:pPr>
        <w:pStyle w:val="TableNo"/>
      </w:pPr>
      <w:r w:rsidRPr="00E70D92">
        <w:t>CUADRO A1-46</w:t>
      </w:r>
    </w:p>
    <w:p w14:paraId="1CBFD661" w14:textId="77777777" w:rsidR="00E70D92" w:rsidRPr="00E70D92" w:rsidRDefault="00E70D92" w:rsidP="00787CD5">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1864"/>
        <w:gridCol w:w="1864"/>
        <w:gridCol w:w="1870"/>
        <w:gridCol w:w="1243"/>
      </w:tblGrid>
      <w:tr w:rsidR="00E70D92" w:rsidRPr="00E70D92" w14:paraId="0DD70EB1" w14:textId="77777777" w:rsidTr="00715A86">
        <w:trPr>
          <w:jc w:val="center"/>
        </w:trPr>
        <w:tc>
          <w:tcPr>
            <w:tcW w:w="1451" w:type="pct"/>
            <w:vMerge w:val="restart"/>
            <w:tcBorders>
              <w:top w:val="single" w:sz="4" w:space="0" w:color="auto"/>
              <w:left w:val="single" w:sz="4" w:space="0" w:color="auto"/>
              <w:bottom w:val="single" w:sz="4" w:space="0" w:color="auto"/>
              <w:right w:val="single" w:sz="4" w:space="0" w:color="auto"/>
            </w:tcBorders>
            <w:vAlign w:val="center"/>
            <w:hideMark/>
          </w:tcPr>
          <w:p w14:paraId="06900894" w14:textId="77777777" w:rsidR="00E70D92" w:rsidRPr="00E70D92" w:rsidRDefault="00E70D92" w:rsidP="0096431B">
            <w:pPr>
              <w:pStyle w:val="Tablehead"/>
            </w:pPr>
            <w:r w:rsidRPr="00E70D92">
              <w:t>Banda de frecuencias</w:t>
            </w:r>
            <w:r w:rsidRPr="00E70D92">
              <w:br/>
              <w:t>(MHz)</w:t>
            </w:r>
          </w:p>
        </w:tc>
        <w:tc>
          <w:tcPr>
            <w:tcW w:w="2904" w:type="pct"/>
            <w:gridSpan w:val="3"/>
            <w:tcBorders>
              <w:top w:val="single" w:sz="4" w:space="0" w:color="auto"/>
              <w:left w:val="single" w:sz="4" w:space="0" w:color="auto"/>
              <w:bottom w:val="single" w:sz="4" w:space="0" w:color="auto"/>
              <w:right w:val="single" w:sz="4" w:space="0" w:color="auto"/>
            </w:tcBorders>
            <w:vAlign w:val="center"/>
            <w:hideMark/>
          </w:tcPr>
          <w:p w14:paraId="5EA5D83A" w14:textId="698475CB" w:rsidR="00E70D92" w:rsidRPr="00E70D92" w:rsidRDefault="00E70D92" w:rsidP="0096431B">
            <w:pPr>
              <w:pStyle w:val="Tablehead"/>
            </w:pPr>
            <w:r w:rsidRPr="00E70D92">
              <w:t>Ancho de banda de canal/</w:t>
            </w:r>
            <w:r w:rsidR="00715A86">
              <w:br/>
            </w:r>
            <w:r w:rsidRPr="00E70D92">
              <w:t>Límite del espectro de emisión</w:t>
            </w:r>
            <w:r w:rsidR="00715A86">
              <w:t xml:space="preserve"> </w:t>
            </w:r>
            <w:r w:rsidRPr="00E70D92">
              <w:t>(dBm)</w:t>
            </w:r>
          </w:p>
        </w:tc>
        <w:tc>
          <w:tcPr>
            <w:tcW w:w="645" w:type="pct"/>
            <w:vMerge w:val="restart"/>
            <w:tcBorders>
              <w:top w:val="single" w:sz="4" w:space="0" w:color="auto"/>
              <w:left w:val="single" w:sz="4" w:space="0" w:color="auto"/>
              <w:bottom w:val="single" w:sz="4" w:space="0" w:color="auto"/>
              <w:right w:val="single" w:sz="4" w:space="0" w:color="auto"/>
            </w:tcBorders>
            <w:vAlign w:val="center"/>
            <w:hideMark/>
          </w:tcPr>
          <w:p w14:paraId="1B650755" w14:textId="77777777" w:rsidR="00E70D92" w:rsidRPr="00E70D92" w:rsidRDefault="00E70D92" w:rsidP="0096431B">
            <w:pPr>
              <w:pStyle w:val="Tablehead"/>
            </w:pPr>
            <w:r w:rsidRPr="00E70D92">
              <w:t>MBW</w:t>
            </w:r>
          </w:p>
        </w:tc>
      </w:tr>
      <w:tr w:rsidR="00E70D92" w:rsidRPr="00E70D92" w14:paraId="573C2BFB" w14:textId="77777777" w:rsidTr="00715A86">
        <w:trPr>
          <w:jc w:val="center"/>
        </w:trPr>
        <w:tc>
          <w:tcPr>
            <w:tcW w:w="1451" w:type="pct"/>
            <w:vMerge/>
            <w:tcBorders>
              <w:top w:val="single" w:sz="4" w:space="0" w:color="auto"/>
              <w:left w:val="single" w:sz="4" w:space="0" w:color="auto"/>
              <w:bottom w:val="single" w:sz="4" w:space="0" w:color="auto"/>
              <w:right w:val="single" w:sz="4" w:space="0" w:color="auto"/>
            </w:tcBorders>
            <w:vAlign w:val="center"/>
            <w:hideMark/>
          </w:tcPr>
          <w:p w14:paraId="0E5B425E" w14:textId="77777777" w:rsidR="00E70D92" w:rsidRPr="00E70D92" w:rsidRDefault="00E70D92" w:rsidP="0096431B">
            <w:pPr>
              <w:pStyle w:val="Tablehead"/>
            </w:pPr>
          </w:p>
        </w:tc>
        <w:tc>
          <w:tcPr>
            <w:tcW w:w="967" w:type="pct"/>
            <w:tcBorders>
              <w:top w:val="single" w:sz="4" w:space="0" w:color="auto"/>
              <w:left w:val="single" w:sz="4" w:space="0" w:color="auto"/>
              <w:bottom w:val="single" w:sz="4" w:space="0" w:color="auto"/>
              <w:right w:val="single" w:sz="4" w:space="0" w:color="auto"/>
            </w:tcBorders>
            <w:vAlign w:val="center"/>
            <w:hideMark/>
          </w:tcPr>
          <w:p w14:paraId="5E0DCE1D" w14:textId="77777777" w:rsidR="00E70D92" w:rsidRPr="00E70D92" w:rsidRDefault="00E70D92" w:rsidP="0096431B">
            <w:pPr>
              <w:pStyle w:val="Tablehead"/>
            </w:pPr>
            <w:r w:rsidRPr="00E70D92">
              <w:t>5 MHz</w:t>
            </w:r>
          </w:p>
        </w:tc>
        <w:tc>
          <w:tcPr>
            <w:tcW w:w="967" w:type="pct"/>
            <w:tcBorders>
              <w:top w:val="single" w:sz="4" w:space="0" w:color="auto"/>
              <w:left w:val="single" w:sz="4" w:space="0" w:color="auto"/>
              <w:bottom w:val="single" w:sz="4" w:space="0" w:color="auto"/>
              <w:right w:val="single" w:sz="4" w:space="0" w:color="auto"/>
            </w:tcBorders>
            <w:vAlign w:val="center"/>
            <w:hideMark/>
          </w:tcPr>
          <w:p w14:paraId="52A910B1" w14:textId="77777777" w:rsidR="00E70D92" w:rsidRPr="00E70D92" w:rsidRDefault="00E70D92" w:rsidP="0096431B">
            <w:pPr>
              <w:pStyle w:val="Tablehead"/>
            </w:pPr>
            <w:r w:rsidRPr="00E70D92">
              <w:t>10 MHz</w:t>
            </w:r>
          </w:p>
        </w:tc>
        <w:tc>
          <w:tcPr>
            <w:tcW w:w="970" w:type="pct"/>
            <w:tcBorders>
              <w:top w:val="single" w:sz="4" w:space="0" w:color="auto"/>
              <w:left w:val="single" w:sz="4" w:space="0" w:color="auto"/>
              <w:bottom w:val="single" w:sz="4" w:space="0" w:color="auto"/>
              <w:right w:val="single" w:sz="4" w:space="0" w:color="auto"/>
            </w:tcBorders>
            <w:vAlign w:val="center"/>
            <w:hideMark/>
          </w:tcPr>
          <w:p w14:paraId="3AF22E31" w14:textId="77777777" w:rsidR="00E70D92" w:rsidRPr="00E70D92" w:rsidRDefault="00E70D92" w:rsidP="0096431B">
            <w:pPr>
              <w:pStyle w:val="Tablehead"/>
            </w:pPr>
            <w:r w:rsidRPr="00E70D92">
              <w:t>15 MHz</w:t>
            </w:r>
          </w:p>
        </w:tc>
        <w:tc>
          <w:tcPr>
            <w:tcW w:w="645" w:type="pct"/>
            <w:vMerge/>
            <w:tcBorders>
              <w:top w:val="single" w:sz="4" w:space="0" w:color="auto"/>
              <w:left w:val="single" w:sz="4" w:space="0" w:color="auto"/>
              <w:bottom w:val="single" w:sz="4" w:space="0" w:color="auto"/>
              <w:right w:val="single" w:sz="4" w:space="0" w:color="auto"/>
            </w:tcBorders>
            <w:vAlign w:val="center"/>
            <w:hideMark/>
          </w:tcPr>
          <w:p w14:paraId="77E2EA1C" w14:textId="77777777" w:rsidR="00E70D92" w:rsidRPr="00E70D92" w:rsidRDefault="00E70D92" w:rsidP="0096431B">
            <w:pPr>
              <w:pStyle w:val="Tablehead"/>
            </w:pPr>
          </w:p>
        </w:tc>
      </w:tr>
      <w:tr w:rsidR="00E70D92" w:rsidRPr="00E70D92" w14:paraId="2EBAC11F" w14:textId="77777777" w:rsidTr="00715A86">
        <w:trPr>
          <w:jc w:val="center"/>
        </w:trPr>
        <w:tc>
          <w:tcPr>
            <w:tcW w:w="1451" w:type="pct"/>
            <w:tcBorders>
              <w:top w:val="single" w:sz="4" w:space="0" w:color="auto"/>
              <w:left w:val="single" w:sz="4" w:space="0" w:color="auto"/>
              <w:bottom w:val="single" w:sz="4" w:space="0" w:color="auto"/>
              <w:right w:val="single" w:sz="4" w:space="0" w:color="auto"/>
            </w:tcBorders>
            <w:hideMark/>
          </w:tcPr>
          <w:p w14:paraId="3A70271B" w14:textId="15BA6C38" w:rsidR="00E70D92" w:rsidRPr="00E70D92" w:rsidRDefault="00E70D92" w:rsidP="00105E0A">
            <w:pPr>
              <w:pStyle w:val="Tabletext"/>
              <w:jc w:val="center"/>
            </w:pPr>
            <w:r w:rsidRPr="00E70D92">
              <w:t>860</w:t>
            </w:r>
            <w:r w:rsidR="00066354">
              <w:t> </w:t>
            </w:r>
            <w:r w:rsidRPr="00E70D92">
              <w:t>≤</w:t>
            </w:r>
            <w:r w:rsidR="00066354">
              <w:t> </w:t>
            </w:r>
            <w:r w:rsidRPr="00E70D92">
              <w:rPr>
                <w:i/>
                <w:iCs/>
              </w:rPr>
              <w:t>f</w:t>
            </w:r>
            <w:r w:rsidR="00066354">
              <w:t> </w:t>
            </w:r>
            <w:r w:rsidRPr="00E70D92">
              <w:t>≤</w:t>
            </w:r>
            <w:r w:rsidR="00066354">
              <w:t> </w:t>
            </w:r>
            <w:r w:rsidRPr="00E70D92">
              <w:t>895</w:t>
            </w:r>
          </w:p>
        </w:tc>
        <w:tc>
          <w:tcPr>
            <w:tcW w:w="967" w:type="pct"/>
            <w:tcBorders>
              <w:top w:val="single" w:sz="4" w:space="0" w:color="auto"/>
              <w:left w:val="single" w:sz="4" w:space="0" w:color="auto"/>
              <w:bottom w:val="single" w:sz="4" w:space="0" w:color="auto"/>
              <w:right w:val="single" w:sz="4" w:space="0" w:color="auto"/>
            </w:tcBorders>
            <w:hideMark/>
          </w:tcPr>
          <w:p w14:paraId="7B99185D" w14:textId="77777777" w:rsidR="00E70D92" w:rsidRPr="00E70D92" w:rsidRDefault="00E70D92" w:rsidP="00105E0A">
            <w:pPr>
              <w:pStyle w:val="Tabletext"/>
              <w:jc w:val="center"/>
            </w:pPr>
            <w:r w:rsidRPr="00E70D92">
              <w:t>−40</w:t>
            </w:r>
          </w:p>
        </w:tc>
        <w:tc>
          <w:tcPr>
            <w:tcW w:w="967" w:type="pct"/>
            <w:tcBorders>
              <w:top w:val="single" w:sz="4" w:space="0" w:color="auto"/>
              <w:left w:val="single" w:sz="4" w:space="0" w:color="auto"/>
              <w:bottom w:val="single" w:sz="4" w:space="0" w:color="auto"/>
              <w:right w:val="single" w:sz="4" w:space="0" w:color="auto"/>
            </w:tcBorders>
            <w:hideMark/>
          </w:tcPr>
          <w:p w14:paraId="3B4894A8" w14:textId="77777777" w:rsidR="00E70D92" w:rsidRPr="00E70D92" w:rsidRDefault="00E70D92" w:rsidP="00105E0A">
            <w:pPr>
              <w:pStyle w:val="Tabletext"/>
              <w:jc w:val="center"/>
            </w:pPr>
            <w:r w:rsidRPr="00E70D92">
              <w:t>−40</w:t>
            </w:r>
          </w:p>
        </w:tc>
        <w:tc>
          <w:tcPr>
            <w:tcW w:w="970" w:type="pct"/>
            <w:tcBorders>
              <w:top w:val="single" w:sz="4" w:space="0" w:color="auto"/>
              <w:left w:val="single" w:sz="4" w:space="0" w:color="auto"/>
              <w:bottom w:val="single" w:sz="4" w:space="0" w:color="auto"/>
              <w:right w:val="single" w:sz="4" w:space="0" w:color="auto"/>
            </w:tcBorders>
            <w:hideMark/>
          </w:tcPr>
          <w:p w14:paraId="6A7BC805" w14:textId="77777777" w:rsidR="00E70D92" w:rsidRPr="00E70D92" w:rsidRDefault="00E70D92" w:rsidP="00105E0A">
            <w:pPr>
              <w:pStyle w:val="Tabletext"/>
              <w:jc w:val="center"/>
            </w:pPr>
            <w:r w:rsidRPr="00E70D92">
              <w:t>−40</w:t>
            </w:r>
          </w:p>
        </w:tc>
        <w:tc>
          <w:tcPr>
            <w:tcW w:w="645" w:type="pct"/>
            <w:tcBorders>
              <w:top w:val="single" w:sz="4" w:space="0" w:color="auto"/>
              <w:left w:val="single" w:sz="4" w:space="0" w:color="auto"/>
              <w:bottom w:val="single" w:sz="4" w:space="0" w:color="auto"/>
              <w:right w:val="single" w:sz="4" w:space="0" w:color="auto"/>
            </w:tcBorders>
            <w:hideMark/>
          </w:tcPr>
          <w:p w14:paraId="29B5639A" w14:textId="77777777" w:rsidR="00E70D92" w:rsidRPr="00E70D92" w:rsidRDefault="00E70D92" w:rsidP="00105E0A">
            <w:pPr>
              <w:pStyle w:val="Tabletext"/>
              <w:jc w:val="center"/>
            </w:pPr>
            <w:r w:rsidRPr="00E70D92">
              <w:t>1 MHz</w:t>
            </w:r>
          </w:p>
        </w:tc>
      </w:tr>
    </w:tbl>
    <w:p w14:paraId="4D8F8240" w14:textId="77777777" w:rsidR="00E70D92" w:rsidRPr="00E70D92" w:rsidRDefault="00E70D92" w:rsidP="00501284">
      <w:pPr>
        <w:pStyle w:val="Tablefin"/>
        <w:jc w:val="left"/>
      </w:pPr>
    </w:p>
    <w:p w14:paraId="1584AFBD" w14:textId="77777777" w:rsidR="00E70D92" w:rsidRPr="00E70D92" w:rsidRDefault="00E70D92" w:rsidP="00787CD5">
      <w:pPr>
        <w:pStyle w:val="Note"/>
      </w:pPr>
      <w:r w:rsidRPr="00E70D92">
        <w:t>NOTA – 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(1 MHz).</w:t>
      </w:r>
    </w:p>
    <w:p w14:paraId="1E569B03" w14:textId="77777777" w:rsidR="00E70D92" w:rsidRPr="00E70D92" w:rsidRDefault="00E70D92" w:rsidP="00787CD5">
      <w:pPr>
        <w:pStyle w:val="Heading3"/>
      </w:pPr>
      <w:r w:rsidRPr="00E70D92">
        <w:t>4.5.4</w:t>
      </w:r>
      <w:r w:rsidRPr="00E70D92">
        <w:tab/>
        <w:t>Requisito (cuando la red indica el valor «NS_09»)</w:t>
      </w:r>
    </w:p>
    <w:p w14:paraId="7B858226" w14:textId="21918765" w:rsidR="00E70D92" w:rsidRPr="00E70D92" w:rsidRDefault="00E70D92" w:rsidP="00E70D92">
      <w:r w:rsidRPr="00E70D92">
        <w:t>Cuando la célula indique «NS</w:t>
      </w:r>
      <w:r w:rsidR="00715A86">
        <w:t>_</w:t>
      </w:r>
      <w:r w:rsidRPr="00E70D92">
        <w:t>09», la potencia de las emisiones del EU no deberá sobrepasar los niveles especificados en el Cuadro A1-47. Este requisito también se aplicará a las gamas de frecuencias que se encuentren separadas menos de Δ</w:t>
      </w:r>
      <w:r w:rsidRPr="00E70D92">
        <w:rPr>
          <w:i/>
          <w:iCs/>
        </w:rPr>
        <w:t>f</w:t>
      </w:r>
      <w:r w:rsidRPr="00E70D92">
        <w:rPr>
          <w:i/>
          <w:iCs/>
          <w:vertAlign w:val="subscript"/>
        </w:rPr>
        <w:t>OoB</w:t>
      </w:r>
      <w:r w:rsidRPr="00E70D92">
        <w:t xml:space="preserve"> (MHz), según el Cuadro</w:t>
      </w:r>
      <w:r w:rsidR="00105E0A">
        <w:t> </w:t>
      </w:r>
      <w:r w:rsidRPr="00E70D92">
        <w:t>A1-37, del borde del ancho de banda del canal.</w:t>
      </w:r>
    </w:p>
    <w:p w14:paraId="4BDEF79F" w14:textId="383F5D11" w:rsidR="00E70D92" w:rsidRPr="00E70D92" w:rsidRDefault="00E70D92" w:rsidP="009E41F9">
      <w:pPr>
        <w:pStyle w:val="TableNo"/>
      </w:pPr>
      <w:r w:rsidRPr="00E70D92">
        <w:lastRenderedPageBreak/>
        <w:t>CUADRO A1-47</w:t>
      </w:r>
    </w:p>
    <w:p w14:paraId="43CE6681" w14:textId="77777777" w:rsidR="00E70D92" w:rsidRPr="00E70D92" w:rsidRDefault="00E70D92" w:rsidP="00787CD5">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9"/>
        <w:gridCol w:w="1854"/>
        <w:gridCol w:w="1866"/>
        <w:gridCol w:w="1866"/>
        <w:gridCol w:w="1244"/>
      </w:tblGrid>
      <w:tr w:rsidR="00E70D92" w:rsidRPr="00E70D92" w14:paraId="1E961C18" w14:textId="77777777" w:rsidTr="00715A86">
        <w:trPr>
          <w:trHeight w:val="375"/>
          <w:jc w:val="center"/>
        </w:trPr>
        <w:tc>
          <w:tcPr>
            <w:tcW w:w="2809" w:type="dxa"/>
            <w:vMerge w:val="restart"/>
            <w:tcBorders>
              <w:top w:val="single" w:sz="4" w:space="0" w:color="auto"/>
              <w:left w:val="single" w:sz="4" w:space="0" w:color="auto"/>
              <w:bottom w:val="single" w:sz="4" w:space="0" w:color="auto"/>
              <w:right w:val="single" w:sz="4" w:space="0" w:color="auto"/>
            </w:tcBorders>
            <w:vAlign w:val="center"/>
            <w:hideMark/>
          </w:tcPr>
          <w:p w14:paraId="603F313D" w14:textId="77777777" w:rsidR="00E70D92" w:rsidRPr="00E70D92" w:rsidRDefault="00E70D92" w:rsidP="0096431B">
            <w:pPr>
              <w:pStyle w:val="Tablehead"/>
            </w:pPr>
            <w:r w:rsidRPr="00E70D92">
              <w:t xml:space="preserve">Banda de frecuencias </w:t>
            </w:r>
            <w:r w:rsidRPr="00E70D92">
              <w:br/>
              <w:t>(MHz)</w:t>
            </w:r>
          </w:p>
        </w:tc>
        <w:tc>
          <w:tcPr>
            <w:tcW w:w="5586" w:type="dxa"/>
            <w:gridSpan w:val="3"/>
            <w:tcBorders>
              <w:top w:val="single" w:sz="4" w:space="0" w:color="auto"/>
              <w:left w:val="single" w:sz="4" w:space="0" w:color="auto"/>
              <w:bottom w:val="single" w:sz="4" w:space="0" w:color="auto"/>
              <w:right w:val="single" w:sz="4" w:space="0" w:color="auto"/>
            </w:tcBorders>
            <w:vAlign w:val="center"/>
            <w:hideMark/>
          </w:tcPr>
          <w:p w14:paraId="7350CAD9" w14:textId="76FA1DB0" w:rsidR="00E70D92" w:rsidRPr="00E70D92" w:rsidRDefault="00E70D92" w:rsidP="0096431B">
            <w:pPr>
              <w:pStyle w:val="Tablehead"/>
            </w:pPr>
            <w:r w:rsidRPr="00E70D92">
              <w:t>Ancho de banda de canal/</w:t>
            </w:r>
            <w:r w:rsidR="00715A86">
              <w:br/>
            </w:r>
            <w:r w:rsidRPr="00E70D92">
              <w:t>Límite del espectro de emisión</w:t>
            </w:r>
            <w:r w:rsidR="00715A86">
              <w:t xml:space="preserve"> </w:t>
            </w:r>
            <w:r w:rsidRPr="00E70D92">
              <w:t>(dBm)</w:t>
            </w:r>
          </w:p>
        </w:tc>
        <w:tc>
          <w:tcPr>
            <w:tcW w:w="1244" w:type="dxa"/>
            <w:vMerge w:val="restart"/>
            <w:tcBorders>
              <w:top w:val="single" w:sz="4" w:space="0" w:color="auto"/>
              <w:left w:val="single" w:sz="4" w:space="0" w:color="auto"/>
              <w:bottom w:val="single" w:sz="4" w:space="0" w:color="auto"/>
              <w:right w:val="single" w:sz="4" w:space="0" w:color="auto"/>
            </w:tcBorders>
            <w:vAlign w:val="center"/>
            <w:hideMark/>
          </w:tcPr>
          <w:p w14:paraId="7D82D0ED" w14:textId="77777777" w:rsidR="00E70D92" w:rsidRPr="00E70D92" w:rsidRDefault="00E70D92" w:rsidP="0096431B">
            <w:pPr>
              <w:pStyle w:val="Tablehead"/>
            </w:pPr>
            <w:r w:rsidRPr="00E70D92">
              <w:t>MBW</w:t>
            </w:r>
          </w:p>
        </w:tc>
      </w:tr>
      <w:tr w:rsidR="00E70D92" w:rsidRPr="00E70D92" w14:paraId="50678724" w14:textId="77777777" w:rsidTr="00715A86">
        <w:trPr>
          <w:trHeight w:val="275"/>
          <w:jc w:val="center"/>
        </w:trPr>
        <w:tc>
          <w:tcPr>
            <w:tcW w:w="2809" w:type="dxa"/>
            <w:vMerge/>
            <w:tcBorders>
              <w:top w:val="single" w:sz="4" w:space="0" w:color="auto"/>
              <w:left w:val="single" w:sz="4" w:space="0" w:color="auto"/>
              <w:bottom w:val="single" w:sz="4" w:space="0" w:color="auto"/>
              <w:right w:val="single" w:sz="4" w:space="0" w:color="auto"/>
            </w:tcBorders>
            <w:vAlign w:val="center"/>
            <w:hideMark/>
          </w:tcPr>
          <w:p w14:paraId="7FC09244" w14:textId="77777777" w:rsidR="00E70D92" w:rsidRPr="00E70D92" w:rsidRDefault="00E70D92" w:rsidP="0096431B">
            <w:pPr>
              <w:pStyle w:val="Tablehead"/>
            </w:pPr>
          </w:p>
        </w:tc>
        <w:tc>
          <w:tcPr>
            <w:tcW w:w="1854" w:type="dxa"/>
            <w:tcBorders>
              <w:top w:val="single" w:sz="4" w:space="0" w:color="auto"/>
              <w:left w:val="single" w:sz="4" w:space="0" w:color="auto"/>
              <w:bottom w:val="single" w:sz="4" w:space="0" w:color="auto"/>
              <w:right w:val="single" w:sz="4" w:space="0" w:color="auto"/>
            </w:tcBorders>
            <w:vAlign w:val="center"/>
            <w:hideMark/>
          </w:tcPr>
          <w:p w14:paraId="19B83AD5" w14:textId="77777777" w:rsidR="00E70D92" w:rsidRPr="00E70D92" w:rsidRDefault="00E70D92" w:rsidP="0096431B">
            <w:pPr>
              <w:pStyle w:val="Tablehead"/>
            </w:pPr>
            <w:r w:rsidRPr="00E70D92">
              <w:t>5 MHz</w:t>
            </w:r>
          </w:p>
        </w:tc>
        <w:tc>
          <w:tcPr>
            <w:tcW w:w="1866" w:type="dxa"/>
            <w:tcBorders>
              <w:top w:val="single" w:sz="4" w:space="0" w:color="auto"/>
              <w:left w:val="single" w:sz="4" w:space="0" w:color="auto"/>
              <w:bottom w:val="single" w:sz="4" w:space="0" w:color="auto"/>
              <w:right w:val="single" w:sz="4" w:space="0" w:color="auto"/>
            </w:tcBorders>
            <w:vAlign w:val="center"/>
            <w:hideMark/>
          </w:tcPr>
          <w:p w14:paraId="4BB5C83B" w14:textId="77777777" w:rsidR="00E70D92" w:rsidRPr="00E70D92" w:rsidRDefault="00E70D92" w:rsidP="0096431B">
            <w:pPr>
              <w:pStyle w:val="Tablehead"/>
            </w:pPr>
            <w:r w:rsidRPr="00E70D92">
              <w:t>10 MHz</w:t>
            </w:r>
          </w:p>
        </w:tc>
        <w:tc>
          <w:tcPr>
            <w:tcW w:w="1866" w:type="dxa"/>
            <w:tcBorders>
              <w:top w:val="single" w:sz="4" w:space="0" w:color="auto"/>
              <w:left w:val="single" w:sz="4" w:space="0" w:color="auto"/>
              <w:bottom w:val="single" w:sz="4" w:space="0" w:color="auto"/>
              <w:right w:val="single" w:sz="4" w:space="0" w:color="auto"/>
            </w:tcBorders>
            <w:vAlign w:val="center"/>
            <w:hideMark/>
          </w:tcPr>
          <w:p w14:paraId="17CF6AE2" w14:textId="77777777" w:rsidR="00E70D92" w:rsidRPr="00E70D92" w:rsidRDefault="00E70D92" w:rsidP="0096431B">
            <w:pPr>
              <w:pStyle w:val="Tablehead"/>
            </w:pPr>
            <w:r w:rsidRPr="00E70D92">
              <w:t>15 MHz</w:t>
            </w: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0B4425B7" w14:textId="77777777" w:rsidR="00E70D92" w:rsidRPr="00E70D92" w:rsidRDefault="00E70D92" w:rsidP="0096431B">
            <w:pPr>
              <w:pStyle w:val="Tablehead"/>
            </w:pPr>
          </w:p>
        </w:tc>
      </w:tr>
      <w:tr w:rsidR="00E70D92" w:rsidRPr="00E70D92" w14:paraId="29A855D4" w14:textId="77777777" w:rsidTr="00715A86">
        <w:trPr>
          <w:jc w:val="center"/>
        </w:trPr>
        <w:tc>
          <w:tcPr>
            <w:tcW w:w="2809" w:type="dxa"/>
            <w:tcBorders>
              <w:top w:val="single" w:sz="4" w:space="0" w:color="auto"/>
              <w:left w:val="single" w:sz="4" w:space="0" w:color="auto"/>
              <w:bottom w:val="single" w:sz="4" w:space="0" w:color="auto"/>
              <w:right w:val="single" w:sz="4" w:space="0" w:color="auto"/>
            </w:tcBorders>
            <w:hideMark/>
          </w:tcPr>
          <w:p w14:paraId="2EB8499E" w14:textId="2593D304" w:rsidR="00E70D92" w:rsidRPr="00E70D92" w:rsidRDefault="00E70D92" w:rsidP="00105E0A">
            <w:pPr>
              <w:pStyle w:val="Tabletext"/>
              <w:jc w:val="center"/>
            </w:pPr>
            <w:r w:rsidRPr="00E70D92">
              <w:t>1</w:t>
            </w:r>
            <w:r w:rsidR="00066354">
              <w:t> </w:t>
            </w:r>
            <w:r w:rsidRPr="00E70D92">
              <w:t>475,9</w:t>
            </w:r>
            <w:r w:rsidR="00066354">
              <w:t> </w:t>
            </w:r>
            <w:r w:rsidRPr="00E70D92">
              <w:t>≤</w:t>
            </w:r>
            <w:r w:rsidR="00066354">
              <w:t> </w:t>
            </w:r>
            <w:r w:rsidRPr="00E70D92">
              <w:rPr>
                <w:i/>
                <w:iCs/>
              </w:rPr>
              <w:t>f</w:t>
            </w:r>
            <w:r w:rsidR="00066354" w:rsidRPr="00066354">
              <w:t> </w:t>
            </w:r>
            <w:r w:rsidRPr="00E70D92">
              <w:t>≤</w:t>
            </w:r>
            <w:r w:rsidR="00066354">
              <w:t> </w:t>
            </w:r>
            <w:r w:rsidRPr="00E70D92">
              <w:t>1</w:t>
            </w:r>
            <w:r w:rsidR="00066354">
              <w:t> </w:t>
            </w:r>
            <w:r w:rsidRPr="00E70D92">
              <w:t>510,9</w:t>
            </w:r>
          </w:p>
        </w:tc>
        <w:tc>
          <w:tcPr>
            <w:tcW w:w="1854" w:type="dxa"/>
            <w:tcBorders>
              <w:top w:val="single" w:sz="4" w:space="0" w:color="auto"/>
              <w:left w:val="single" w:sz="4" w:space="0" w:color="auto"/>
              <w:bottom w:val="single" w:sz="4" w:space="0" w:color="auto"/>
              <w:right w:val="single" w:sz="4" w:space="0" w:color="auto"/>
            </w:tcBorders>
            <w:hideMark/>
          </w:tcPr>
          <w:p w14:paraId="6EED0E8F" w14:textId="77777777" w:rsidR="00E70D92" w:rsidRPr="00E70D92" w:rsidRDefault="00E70D92" w:rsidP="00105E0A">
            <w:pPr>
              <w:pStyle w:val="Tabletext"/>
              <w:jc w:val="center"/>
            </w:pPr>
            <w:r w:rsidRPr="00E70D92">
              <w:t>−35</w:t>
            </w:r>
          </w:p>
        </w:tc>
        <w:tc>
          <w:tcPr>
            <w:tcW w:w="1866" w:type="dxa"/>
            <w:tcBorders>
              <w:top w:val="single" w:sz="4" w:space="0" w:color="auto"/>
              <w:left w:val="single" w:sz="4" w:space="0" w:color="auto"/>
              <w:bottom w:val="single" w:sz="4" w:space="0" w:color="auto"/>
              <w:right w:val="single" w:sz="4" w:space="0" w:color="auto"/>
            </w:tcBorders>
            <w:hideMark/>
          </w:tcPr>
          <w:p w14:paraId="17546DD3" w14:textId="77777777" w:rsidR="00E70D92" w:rsidRPr="00E70D92" w:rsidRDefault="00E70D92" w:rsidP="00105E0A">
            <w:pPr>
              <w:pStyle w:val="Tabletext"/>
              <w:jc w:val="center"/>
            </w:pPr>
            <w:r w:rsidRPr="00E70D92">
              <w:t>−35</w:t>
            </w:r>
          </w:p>
        </w:tc>
        <w:tc>
          <w:tcPr>
            <w:tcW w:w="1866" w:type="dxa"/>
            <w:tcBorders>
              <w:top w:val="single" w:sz="4" w:space="0" w:color="auto"/>
              <w:left w:val="single" w:sz="4" w:space="0" w:color="auto"/>
              <w:bottom w:val="single" w:sz="4" w:space="0" w:color="auto"/>
              <w:right w:val="single" w:sz="4" w:space="0" w:color="auto"/>
            </w:tcBorders>
            <w:hideMark/>
          </w:tcPr>
          <w:p w14:paraId="1D060475" w14:textId="77777777" w:rsidR="00E70D92" w:rsidRPr="00E70D92" w:rsidRDefault="00E70D92" w:rsidP="00105E0A">
            <w:pPr>
              <w:pStyle w:val="Tabletext"/>
              <w:jc w:val="center"/>
            </w:pPr>
            <w:r w:rsidRPr="00E70D92">
              <w:t>−35</w:t>
            </w:r>
          </w:p>
        </w:tc>
        <w:tc>
          <w:tcPr>
            <w:tcW w:w="1244" w:type="dxa"/>
            <w:tcBorders>
              <w:top w:val="single" w:sz="4" w:space="0" w:color="auto"/>
              <w:left w:val="single" w:sz="4" w:space="0" w:color="auto"/>
              <w:bottom w:val="single" w:sz="4" w:space="0" w:color="auto"/>
              <w:right w:val="single" w:sz="4" w:space="0" w:color="auto"/>
            </w:tcBorders>
            <w:hideMark/>
          </w:tcPr>
          <w:p w14:paraId="0AE5B6F4" w14:textId="77777777" w:rsidR="00E70D92" w:rsidRPr="00E70D92" w:rsidRDefault="00E70D92" w:rsidP="00105E0A">
            <w:pPr>
              <w:pStyle w:val="Tabletext"/>
              <w:jc w:val="center"/>
            </w:pPr>
            <w:r w:rsidRPr="00E70D92">
              <w:t>1 MHz</w:t>
            </w:r>
          </w:p>
        </w:tc>
      </w:tr>
    </w:tbl>
    <w:p w14:paraId="39F17FC8" w14:textId="77777777" w:rsidR="00E70D92" w:rsidRPr="00E70D92" w:rsidRDefault="00E70D92" w:rsidP="00787CD5">
      <w:pPr>
        <w:pStyle w:val="Tablefin"/>
      </w:pPr>
    </w:p>
    <w:p w14:paraId="00BFE65D" w14:textId="76EFDAC3" w:rsidR="00E70D92" w:rsidRPr="00E70D92" w:rsidRDefault="00E70D92" w:rsidP="00105E0A">
      <w:pPr>
        <w:pStyle w:val="Note"/>
      </w:pPr>
      <w:r w:rsidRPr="00E70D92">
        <w:t>NOTA 1</w:t>
      </w:r>
      <w:r w:rsidR="00105E0A">
        <w:t> </w:t>
      </w:r>
      <w:r w:rsidRPr="00E70D92">
        <w:t>– 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(1 MHz).</w:t>
      </w:r>
    </w:p>
    <w:p w14:paraId="5CF534EE" w14:textId="2393B3C3" w:rsidR="00E70D92" w:rsidRPr="00E70D92" w:rsidRDefault="00E70D92" w:rsidP="00787CD5">
      <w:pPr>
        <w:pStyle w:val="Note"/>
      </w:pPr>
      <w:r w:rsidRPr="00E70D92">
        <w:t>NOTA</w:t>
      </w:r>
      <w:r w:rsidR="00105E0A">
        <w:t> </w:t>
      </w:r>
      <w:r w:rsidRPr="00E70D92">
        <w:t>2</w:t>
      </w:r>
      <w:r w:rsidR="00105E0A">
        <w:t> </w:t>
      </w:r>
      <w:r w:rsidRPr="00E70D92">
        <w:t>–</w:t>
      </w:r>
      <w:r w:rsidR="00105E0A">
        <w:t> </w:t>
      </w:r>
      <w:r w:rsidRPr="00E70D92">
        <w:t xml:space="preserve">Para mejorar la precisión de la medición, los valores A-MPR para NS_09 especificados en el Cuadro A1-5 se derivan con arreglo tanto a la Nota 1 </w:t>
      </w:r>
      <w:r w:rsidRPr="00E70D92">
        <w:rPr>
          <w:i/>
          <w:iCs/>
        </w:rPr>
        <w:t>supra</w:t>
      </w:r>
      <w:r w:rsidRPr="00E70D92">
        <w:t xml:space="preserve"> como a un RBW de 100</w:t>
      </w:r>
      <w:r w:rsidR="00D436FD">
        <w:t> </w:t>
      </w:r>
      <w:r w:rsidRPr="00E70D92">
        <w:t>kHz.</w:t>
      </w:r>
    </w:p>
    <w:p w14:paraId="45FC82AD" w14:textId="77777777" w:rsidR="00E70D92" w:rsidRPr="00E70D92" w:rsidRDefault="00E70D92" w:rsidP="00787CD5">
      <w:pPr>
        <w:pStyle w:val="Heading3"/>
      </w:pPr>
      <w:r w:rsidRPr="00E70D92">
        <w:t>4.5.5</w:t>
      </w:r>
      <w:r w:rsidRPr="00E70D92">
        <w:tab/>
        <w:t>Requisito (cuando la red indica el valor «NS_12»)</w:t>
      </w:r>
    </w:p>
    <w:p w14:paraId="032E0197" w14:textId="3C349A70" w:rsidR="00E70D92" w:rsidRPr="00E70D92" w:rsidRDefault="00E70D92" w:rsidP="00E70D92">
      <w:r w:rsidRPr="00E70D92">
        <w:t>Cuando la célula indique «NS</w:t>
      </w:r>
      <w:r w:rsidR="00715A86">
        <w:t>_</w:t>
      </w:r>
      <w:r w:rsidRPr="00E70D92">
        <w:t>12», la potencia de las emisiones del EU no deberá sobrepasar los niveles especificados en el Cuadro A1-48. Este requisito también se aplicará a las gamas de frecuencias que se encuentren separadas menos de Δ</w:t>
      </w:r>
      <w:r w:rsidRPr="00E70D92">
        <w:rPr>
          <w:i/>
          <w:iCs/>
        </w:rPr>
        <w:t>f</w:t>
      </w:r>
      <w:r w:rsidRPr="00E70D92">
        <w:rPr>
          <w:i/>
          <w:iCs/>
          <w:vertAlign w:val="subscript"/>
        </w:rPr>
        <w:t>OoB</w:t>
      </w:r>
      <w:r w:rsidRPr="00E70D92">
        <w:t xml:space="preserve"> (MHz), según el Cuadro</w:t>
      </w:r>
      <w:r w:rsidR="00105E0A">
        <w:t> </w:t>
      </w:r>
      <w:r w:rsidRPr="00E70D92">
        <w:t>A1-37, del borde del ancho de banda del canal.</w:t>
      </w:r>
    </w:p>
    <w:p w14:paraId="16FFB00F" w14:textId="39B42B5E" w:rsidR="00E70D92" w:rsidRPr="00E70D92" w:rsidRDefault="00E70D92" w:rsidP="009E41F9">
      <w:pPr>
        <w:pStyle w:val="TableNo"/>
      </w:pPr>
      <w:r w:rsidRPr="00E70D92">
        <w:t>CUADRO A1-48</w:t>
      </w:r>
    </w:p>
    <w:p w14:paraId="6A11FDC0" w14:textId="77777777" w:rsidR="00E70D92" w:rsidRPr="00E70D92" w:rsidRDefault="00E70D92" w:rsidP="00787CD5">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9"/>
        <w:gridCol w:w="4119"/>
        <w:gridCol w:w="1506"/>
        <w:gridCol w:w="1205"/>
      </w:tblGrid>
      <w:tr w:rsidR="00E70D92" w:rsidRPr="00E70D92" w14:paraId="4E8DCD13" w14:textId="77777777" w:rsidTr="00715A86">
        <w:trPr>
          <w:jc w:val="center"/>
        </w:trPr>
        <w:tc>
          <w:tcPr>
            <w:tcW w:w="2809" w:type="dxa"/>
            <w:vMerge w:val="restart"/>
            <w:tcBorders>
              <w:top w:val="single" w:sz="4" w:space="0" w:color="auto"/>
              <w:left w:val="single" w:sz="4" w:space="0" w:color="auto"/>
              <w:bottom w:val="single" w:sz="4" w:space="0" w:color="auto"/>
              <w:right w:val="single" w:sz="4" w:space="0" w:color="auto"/>
            </w:tcBorders>
            <w:vAlign w:val="center"/>
            <w:hideMark/>
          </w:tcPr>
          <w:p w14:paraId="4F409879" w14:textId="77777777" w:rsidR="00E70D92" w:rsidRPr="00E70D92" w:rsidRDefault="00E70D92" w:rsidP="0096431B">
            <w:pPr>
              <w:pStyle w:val="Tablehead"/>
            </w:pPr>
            <w:r w:rsidRPr="00E70D92">
              <w:t>Banda de frecuencias</w:t>
            </w:r>
            <w:r w:rsidRPr="00E70D92">
              <w:br/>
              <w:t>(MHz)</w:t>
            </w:r>
          </w:p>
        </w:tc>
        <w:tc>
          <w:tcPr>
            <w:tcW w:w="4119" w:type="dxa"/>
            <w:tcBorders>
              <w:top w:val="single" w:sz="4" w:space="0" w:color="auto"/>
              <w:left w:val="single" w:sz="4" w:space="0" w:color="auto"/>
              <w:bottom w:val="single" w:sz="4" w:space="0" w:color="auto"/>
              <w:right w:val="single" w:sz="4" w:space="0" w:color="auto"/>
            </w:tcBorders>
            <w:vAlign w:val="center"/>
            <w:hideMark/>
          </w:tcPr>
          <w:p w14:paraId="7C263F1B" w14:textId="2D0BAB47" w:rsidR="00E70D92" w:rsidRPr="00E70D92" w:rsidRDefault="00E70D92" w:rsidP="0096431B">
            <w:pPr>
              <w:pStyle w:val="Tablehead"/>
            </w:pPr>
            <w:r w:rsidRPr="00E70D92">
              <w:t>Ancho de banda de canal/</w:t>
            </w:r>
            <w:r w:rsidRPr="00E70D92">
              <w:br/>
              <w:t>Límite del espectro de emisión</w:t>
            </w:r>
            <w:r w:rsidR="004A19C8">
              <w:t xml:space="preserve"> </w:t>
            </w:r>
            <w:r w:rsidRPr="00E70D92">
              <w:t>(dBm)</w:t>
            </w:r>
          </w:p>
        </w:tc>
        <w:tc>
          <w:tcPr>
            <w:tcW w:w="1506" w:type="dxa"/>
            <w:vMerge w:val="restart"/>
            <w:tcBorders>
              <w:top w:val="single" w:sz="4" w:space="0" w:color="auto"/>
              <w:left w:val="single" w:sz="4" w:space="0" w:color="auto"/>
              <w:bottom w:val="single" w:sz="4" w:space="0" w:color="auto"/>
              <w:right w:val="single" w:sz="4" w:space="0" w:color="auto"/>
            </w:tcBorders>
            <w:vAlign w:val="center"/>
            <w:hideMark/>
          </w:tcPr>
          <w:p w14:paraId="624FF740" w14:textId="77777777" w:rsidR="00E70D92" w:rsidRPr="00E70D92" w:rsidRDefault="00E70D92" w:rsidP="0096431B">
            <w:pPr>
              <w:pStyle w:val="Tablehead"/>
            </w:pPr>
            <w:r w:rsidRPr="00E70D92">
              <w:t>MBW</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14:paraId="30CD499D" w14:textId="77777777" w:rsidR="00E70D92" w:rsidRPr="00E70D92" w:rsidRDefault="00E70D92" w:rsidP="0096431B">
            <w:pPr>
              <w:pStyle w:val="Tablehead"/>
            </w:pPr>
            <w:r w:rsidRPr="00E70D92">
              <w:t>Nota</w:t>
            </w:r>
          </w:p>
        </w:tc>
      </w:tr>
      <w:tr w:rsidR="00E70D92" w:rsidRPr="00E70D92" w14:paraId="4D91C359" w14:textId="77777777" w:rsidTr="00715A86">
        <w:trPr>
          <w:jc w:val="center"/>
        </w:trPr>
        <w:tc>
          <w:tcPr>
            <w:tcW w:w="2809" w:type="dxa"/>
            <w:vMerge/>
            <w:tcBorders>
              <w:top w:val="single" w:sz="4" w:space="0" w:color="auto"/>
              <w:left w:val="single" w:sz="4" w:space="0" w:color="auto"/>
              <w:bottom w:val="single" w:sz="4" w:space="0" w:color="auto"/>
              <w:right w:val="single" w:sz="4" w:space="0" w:color="auto"/>
            </w:tcBorders>
            <w:vAlign w:val="center"/>
            <w:hideMark/>
          </w:tcPr>
          <w:p w14:paraId="31011EDB" w14:textId="77777777" w:rsidR="00E70D92" w:rsidRPr="00E70D92" w:rsidRDefault="00E70D92" w:rsidP="0096431B">
            <w:pPr>
              <w:pStyle w:val="Tablehead"/>
            </w:pPr>
          </w:p>
        </w:tc>
        <w:tc>
          <w:tcPr>
            <w:tcW w:w="4119" w:type="dxa"/>
            <w:tcBorders>
              <w:top w:val="single" w:sz="4" w:space="0" w:color="auto"/>
              <w:left w:val="single" w:sz="4" w:space="0" w:color="auto"/>
              <w:bottom w:val="single" w:sz="4" w:space="0" w:color="auto"/>
              <w:right w:val="single" w:sz="4" w:space="0" w:color="auto"/>
            </w:tcBorders>
            <w:vAlign w:val="center"/>
            <w:hideMark/>
          </w:tcPr>
          <w:p w14:paraId="13097FF1" w14:textId="77777777" w:rsidR="00E70D92" w:rsidRPr="00E70D92" w:rsidRDefault="00E70D92" w:rsidP="0096431B">
            <w:pPr>
              <w:pStyle w:val="Tablehead"/>
            </w:pPr>
            <w:r w:rsidRPr="00E70D92">
              <w:t>1,4, 3, 5 MHz</w:t>
            </w:r>
          </w:p>
        </w:tc>
        <w:tc>
          <w:tcPr>
            <w:tcW w:w="1506" w:type="dxa"/>
            <w:vMerge/>
            <w:tcBorders>
              <w:top w:val="single" w:sz="4" w:space="0" w:color="auto"/>
              <w:left w:val="single" w:sz="4" w:space="0" w:color="auto"/>
              <w:bottom w:val="single" w:sz="4" w:space="0" w:color="auto"/>
              <w:right w:val="single" w:sz="4" w:space="0" w:color="auto"/>
            </w:tcBorders>
            <w:vAlign w:val="center"/>
            <w:hideMark/>
          </w:tcPr>
          <w:p w14:paraId="6E7E05DB" w14:textId="77777777" w:rsidR="00E70D92" w:rsidRPr="00E70D92" w:rsidRDefault="00E70D92" w:rsidP="0096431B">
            <w:pPr>
              <w:pStyle w:val="Tablehead"/>
            </w:pPr>
          </w:p>
        </w:tc>
        <w:tc>
          <w:tcPr>
            <w:tcW w:w="1205" w:type="dxa"/>
            <w:vMerge/>
            <w:tcBorders>
              <w:top w:val="single" w:sz="4" w:space="0" w:color="auto"/>
              <w:left w:val="single" w:sz="4" w:space="0" w:color="auto"/>
              <w:bottom w:val="single" w:sz="4" w:space="0" w:color="auto"/>
              <w:right w:val="single" w:sz="4" w:space="0" w:color="auto"/>
            </w:tcBorders>
            <w:vAlign w:val="center"/>
            <w:hideMark/>
          </w:tcPr>
          <w:p w14:paraId="73B3A36F" w14:textId="77777777" w:rsidR="00E70D92" w:rsidRPr="00E70D92" w:rsidRDefault="00E70D92" w:rsidP="0096431B">
            <w:pPr>
              <w:pStyle w:val="Tablehead"/>
            </w:pPr>
          </w:p>
        </w:tc>
      </w:tr>
      <w:tr w:rsidR="00E70D92" w:rsidRPr="00E70D92" w14:paraId="16D3C9D5" w14:textId="77777777" w:rsidTr="00715A86">
        <w:trPr>
          <w:jc w:val="center"/>
        </w:trPr>
        <w:tc>
          <w:tcPr>
            <w:tcW w:w="2809" w:type="dxa"/>
            <w:tcBorders>
              <w:top w:val="single" w:sz="4" w:space="0" w:color="auto"/>
              <w:left w:val="single" w:sz="4" w:space="0" w:color="auto"/>
              <w:bottom w:val="single" w:sz="4" w:space="0" w:color="auto"/>
              <w:right w:val="single" w:sz="4" w:space="0" w:color="auto"/>
            </w:tcBorders>
            <w:hideMark/>
          </w:tcPr>
          <w:p w14:paraId="6C000811" w14:textId="674953C3" w:rsidR="00E70D92" w:rsidRPr="00E70D92" w:rsidRDefault="00E70D92" w:rsidP="00105E0A">
            <w:pPr>
              <w:pStyle w:val="Tabletext"/>
              <w:jc w:val="center"/>
            </w:pPr>
            <w:r w:rsidRPr="00E70D92">
              <w:t>806</w:t>
            </w:r>
            <w:r w:rsidR="00D436FD">
              <w:t> </w:t>
            </w:r>
            <w:r w:rsidRPr="00E70D92">
              <w:t>≤</w:t>
            </w:r>
            <w:r w:rsidR="00D436FD">
              <w:t> </w:t>
            </w:r>
            <w:r w:rsidRPr="00E70D92">
              <w:rPr>
                <w:i/>
                <w:iCs/>
              </w:rPr>
              <w:t>f</w:t>
            </w:r>
            <w:r w:rsidR="00D436FD">
              <w:t> </w:t>
            </w:r>
            <w:r w:rsidRPr="00E70D92">
              <w:t>≤</w:t>
            </w:r>
            <w:r w:rsidR="00D436FD">
              <w:t> </w:t>
            </w:r>
            <w:r w:rsidRPr="00E70D92">
              <w:t>813,5</w:t>
            </w:r>
          </w:p>
        </w:tc>
        <w:tc>
          <w:tcPr>
            <w:tcW w:w="4119" w:type="dxa"/>
            <w:tcBorders>
              <w:top w:val="single" w:sz="4" w:space="0" w:color="auto"/>
              <w:left w:val="single" w:sz="4" w:space="0" w:color="auto"/>
              <w:bottom w:val="single" w:sz="4" w:space="0" w:color="auto"/>
              <w:right w:val="single" w:sz="4" w:space="0" w:color="auto"/>
            </w:tcBorders>
            <w:hideMark/>
          </w:tcPr>
          <w:p w14:paraId="5842731A" w14:textId="77777777" w:rsidR="00E70D92" w:rsidRPr="00E70D92" w:rsidRDefault="00E70D92" w:rsidP="00105E0A">
            <w:pPr>
              <w:pStyle w:val="Tabletext"/>
              <w:jc w:val="center"/>
            </w:pPr>
            <w:r w:rsidRPr="00E70D92">
              <w:t>−42</w:t>
            </w:r>
          </w:p>
        </w:tc>
        <w:tc>
          <w:tcPr>
            <w:tcW w:w="1506" w:type="dxa"/>
            <w:tcBorders>
              <w:top w:val="single" w:sz="4" w:space="0" w:color="auto"/>
              <w:left w:val="single" w:sz="4" w:space="0" w:color="auto"/>
              <w:bottom w:val="single" w:sz="4" w:space="0" w:color="auto"/>
              <w:right w:val="single" w:sz="4" w:space="0" w:color="auto"/>
            </w:tcBorders>
            <w:hideMark/>
          </w:tcPr>
          <w:p w14:paraId="0846A143" w14:textId="28F6FAFA" w:rsidR="00E70D92" w:rsidRPr="00E70D92" w:rsidRDefault="00E70D92" w:rsidP="00105E0A">
            <w:pPr>
              <w:pStyle w:val="Tabletext"/>
              <w:jc w:val="center"/>
            </w:pPr>
            <w:r w:rsidRPr="00E70D92">
              <w:t>6,25</w:t>
            </w:r>
            <w:r w:rsidR="00D436FD">
              <w:t> </w:t>
            </w:r>
            <w:r w:rsidRPr="00E70D92">
              <w:t>kHz</w:t>
            </w:r>
          </w:p>
        </w:tc>
        <w:tc>
          <w:tcPr>
            <w:tcW w:w="1205" w:type="dxa"/>
            <w:tcBorders>
              <w:top w:val="single" w:sz="4" w:space="0" w:color="auto"/>
              <w:left w:val="single" w:sz="4" w:space="0" w:color="auto"/>
              <w:bottom w:val="single" w:sz="4" w:space="0" w:color="auto"/>
              <w:right w:val="single" w:sz="4" w:space="0" w:color="auto"/>
            </w:tcBorders>
            <w:hideMark/>
          </w:tcPr>
          <w:p w14:paraId="18A541A3" w14:textId="77777777" w:rsidR="00E70D92" w:rsidRPr="00E70D92" w:rsidRDefault="00E70D92" w:rsidP="00105E0A">
            <w:pPr>
              <w:pStyle w:val="Tabletext"/>
              <w:jc w:val="center"/>
            </w:pPr>
            <w:r w:rsidRPr="00E70D92">
              <w:t>1</w:t>
            </w:r>
          </w:p>
        </w:tc>
      </w:tr>
      <w:tr w:rsidR="00E70D92" w:rsidRPr="00E70D92" w14:paraId="6FAFF8E7" w14:textId="77777777" w:rsidTr="00715A86">
        <w:trPr>
          <w:jc w:val="center"/>
        </w:trPr>
        <w:tc>
          <w:tcPr>
            <w:tcW w:w="9639" w:type="dxa"/>
            <w:gridSpan w:val="4"/>
            <w:tcBorders>
              <w:top w:val="single" w:sz="4" w:space="0" w:color="auto"/>
              <w:left w:val="nil"/>
              <w:bottom w:val="nil"/>
              <w:right w:val="nil"/>
            </w:tcBorders>
            <w:hideMark/>
          </w:tcPr>
          <w:p w14:paraId="55F2AC05" w14:textId="2F02D4AB" w:rsidR="00E70D92" w:rsidRPr="009150D1" w:rsidRDefault="00E70D92" w:rsidP="00787CD5">
            <w:pPr>
              <w:pStyle w:val="TableLegendNote"/>
              <w:rPr>
                <w:lang w:val="es-ES"/>
              </w:rPr>
            </w:pPr>
            <w:r w:rsidRPr="009150D1">
              <w:rPr>
                <w:lang w:val="es-ES"/>
              </w:rPr>
              <w:t>NOTA</w:t>
            </w:r>
            <w:r w:rsidR="00105E0A">
              <w:rPr>
                <w:lang w:val="es-ES"/>
              </w:rPr>
              <w:t> </w:t>
            </w:r>
            <w:r w:rsidRPr="009150D1">
              <w:rPr>
                <w:lang w:val="es-ES"/>
              </w:rPr>
              <w:t>1</w:t>
            </w:r>
            <w:r w:rsidR="00105E0A">
              <w:rPr>
                <w:lang w:val="es-ES"/>
              </w:rPr>
              <w:t> </w:t>
            </w:r>
            <w:r w:rsidRPr="009150D1">
              <w:rPr>
                <w:lang w:val="es-ES"/>
              </w:rPr>
              <w:t>–</w:t>
            </w:r>
            <w:r w:rsidR="00105E0A">
              <w:rPr>
                <w:lang w:val="es-ES"/>
              </w:rPr>
              <w:t> </w:t>
            </w:r>
            <w:r w:rsidRPr="009150D1">
              <w:rPr>
                <w:lang w:val="es-ES"/>
              </w:rPr>
              <w:t>El requisito se aplicará a las portadoras E-UTRA cuyo borde inferior de canal sea igual o superior a 814,2</w:t>
            </w:r>
            <w:r w:rsidR="00D436FD">
              <w:rPr>
                <w:lang w:val="es-ES"/>
              </w:rPr>
              <w:t> </w:t>
            </w:r>
            <w:r w:rsidRPr="009150D1">
              <w:rPr>
                <w:lang w:val="es-ES"/>
              </w:rPr>
              <w:t>MHz.</w:t>
            </w:r>
          </w:p>
          <w:p w14:paraId="59BE2C22" w14:textId="3E3ECEDC" w:rsidR="00E70D92" w:rsidRPr="009150D1" w:rsidRDefault="00E70D92" w:rsidP="00787CD5">
            <w:pPr>
              <w:pStyle w:val="TableLegendNote"/>
              <w:rPr>
                <w:lang w:val="es-ES"/>
              </w:rPr>
            </w:pPr>
            <w:r w:rsidRPr="009150D1">
              <w:rPr>
                <w:lang w:val="es-ES"/>
              </w:rPr>
              <w:t>NOTA</w:t>
            </w:r>
            <w:r w:rsidR="00105E0A">
              <w:rPr>
                <w:lang w:val="es-ES"/>
              </w:rPr>
              <w:t> </w:t>
            </w:r>
            <w:r w:rsidRPr="009150D1">
              <w:rPr>
                <w:lang w:val="es-ES"/>
              </w:rPr>
              <w:t>2</w:t>
            </w:r>
            <w:r w:rsidR="00105E0A">
              <w:rPr>
                <w:lang w:val="es-ES"/>
              </w:rPr>
              <w:t> </w:t>
            </w:r>
            <w:r w:rsidRPr="009150D1">
              <w:rPr>
                <w:lang w:val="es-ES"/>
              </w:rPr>
              <w:t>–</w:t>
            </w:r>
            <w:r w:rsidR="00105E0A">
              <w:rPr>
                <w:lang w:val="es-ES"/>
              </w:rPr>
              <w:t> </w:t>
            </w:r>
            <w:r w:rsidRPr="009150D1">
              <w:rPr>
                <w:lang w:val="es-ES"/>
              </w:rPr>
              <w:t>La medición de las emisiones estará suficientemente mediada en potencia para garantizar una desviación nominal &lt;0,5</w:t>
            </w:r>
            <w:r w:rsidR="00105E0A">
              <w:rPr>
                <w:lang w:val="es-ES"/>
              </w:rPr>
              <w:t> </w:t>
            </w:r>
            <w:r w:rsidRPr="009150D1">
              <w:rPr>
                <w:lang w:val="es-ES"/>
              </w:rPr>
              <w:t>dB.</w:t>
            </w:r>
          </w:p>
        </w:tc>
      </w:tr>
    </w:tbl>
    <w:p w14:paraId="4CECACFB" w14:textId="77777777" w:rsidR="00E70D92" w:rsidRPr="009150D1" w:rsidRDefault="00E70D92" w:rsidP="00787CD5">
      <w:pPr>
        <w:pStyle w:val="Tablefin"/>
        <w:rPr>
          <w:lang w:val="es-ES"/>
        </w:rPr>
      </w:pPr>
    </w:p>
    <w:p w14:paraId="2EB4E4CA" w14:textId="77777777" w:rsidR="00E70D92" w:rsidRPr="00E70D92" w:rsidRDefault="00E70D92" w:rsidP="00787CD5">
      <w:pPr>
        <w:pStyle w:val="Heading3"/>
      </w:pPr>
      <w:r w:rsidRPr="00E70D92">
        <w:t>4.5.6</w:t>
      </w:r>
      <w:r w:rsidRPr="00E70D92">
        <w:tab/>
        <w:t>Requisito (cuando la red indica el valor «NS_13»)</w:t>
      </w:r>
    </w:p>
    <w:p w14:paraId="6CB9D76C" w14:textId="0AF530F2" w:rsidR="00E70D92" w:rsidRPr="00E70D92" w:rsidRDefault="00E70D92" w:rsidP="00E70D92">
      <w:r w:rsidRPr="00E70D92">
        <w:t>Cuando la célula indique «NS</w:t>
      </w:r>
      <w:r w:rsidR="00715A86">
        <w:t>_</w:t>
      </w:r>
      <w:r w:rsidRPr="00E70D92">
        <w:t>13», la potencia de las emisiones del EU no deberá sobrepasar los niveles especificados en el Cuadro</w:t>
      </w:r>
      <w:r w:rsidR="00105E0A">
        <w:t> </w:t>
      </w:r>
      <w:r w:rsidRPr="00E70D92">
        <w:t>A1-49. Este requisito también se aplicará a las gamas de frecuencias que se encuentren separadas menos de Δ</w:t>
      </w:r>
      <w:r w:rsidRPr="00E70D92">
        <w:rPr>
          <w:i/>
          <w:iCs/>
        </w:rPr>
        <w:t>f</w:t>
      </w:r>
      <w:r w:rsidRPr="00E70D92">
        <w:rPr>
          <w:i/>
          <w:iCs/>
          <w:vertAlign w:val="subscript"/>
        </w:rPr>
        <w:t>OoB</w:t>
      </w:r>
      <w:r w:rsidRPr="00E70D92">
        <w:t xml:space="preserve"> (MHz), según el Cuadro</w:t>
      </w:r>
      <w:r w:rsidR="00105E0A">
        <w:t> </w:t>
      </w:r>
      <w:r w:rsidRPr="00E70D92">
        <w:t>A1-37, del borde del ancho de banda del canal.</w:t>
      </w:r>
    </w:p>
    <w:p w14:paraId="308A335C" w14:textId="5C444C06" w:rsidR="00E70D92" w:rsidRPr="00E70D92" w:rsidRDefault="00E70D92" w:rsidP="009E41F9">
      <w:pPr>
        <w:pStyle w:val="TableNo"/>
      </w:pPr>
      <w:r w:rsidRPr="00E70D92">
        <w:lastRenderedPageBreak/>
        <w:t>CUADRO A1-49</w:t>
      </w:r>
    </w:p>
    <w:p w14:paraId="40E12444" w14:textId="77777777" w:rsidR="00E70D92" w:rsidRPr="00E70D92" w:rsidRDefault="00E70D92" w:rsidP="00787CD5">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4218"/>
        <w:gridCol w:w="1506"/>
        <w:gridCol w:w="1205"/>
      </w:tblGrid>
      <w:tr w:rsidR="00E70D92" w:rsidRPr="00E70D92" w14:paraId="656E6097" w14:textId="77777777" w:rsidTr="00715A86">
        <w:trPr>
          <w:jc w:val="center"/>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1839285C" w14:textId="77777777" w:rsidR="00E70D92" w:rsidRPr="00E70D92" w:rsidRDefault="00E70D92" w:rsidP="0096431B">
            <w:pPr>
              <w:pStyle w:val="Tablehead"/>
            </w:pPr>
            <w:r w:rsidRPr="00E70D92">
              <w:t>Banda de frecuencias</w:t>
            </w:r>
            <w:r w:rsidRPr="00E70D92">
              <w:br/>
              <w:t>(MHz)</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3CE1B39" w14:textId="5381AB62" w:rsidR="00E70D92" w:rsidRPr="00E70D92" w:rsidRDefault="00E70D92" w:rsidP="0096431B">
            <w:pPr>
              <w:pStyle w:val="Tablehead"/>
            </w:pPr>
            <w:r w:rsidRPr="00E70D92">
              <w:t>Ancho de banda de canal/</w:t>
            </w:r>
            <w:r w:rsidR="00D436FD">
              <w:br/>
            </w:r>
            <w:r w:rsidRPr="00E70D92">
              <w:t>Límite del espectro de emisión</w:t>
            </w:r>
            <w:r w:rsidR="004A19C8">
              <w:t xml:space="preserve"> </w:t>
            </w:r>
            <w:r w:rsidRPr="00E70D92">
              <w:t>(dBm)</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4F756AF" w14:textId="77777777" w:rsidR="00E70D92" w:rsidRPr="00E70D92" w:rsidRDefault="00E70D92" w:rsidP="0096431B">
            <w:pPr>
              <w:pStyle w:val="Tablehead"/>
            </w:pPr>
            <w:r w:rsidRPr="00E70D92">
              <w:t>MBW</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FC576E0" w14:textId="77777777" w:rsidR="00E70D92" w:rsidRPr="00E70D92" w:rsidRDefault="00E70D92" w:rsidP="0096431B">
            <w:pPr>
              <w:pStyle w:val="Tablehead"/>
            </w:pPr>
            <w:r w:rsidRPr="00E70D92">
              <w:t>Nota</w:t>
            </w:r>
          </w:p>
        </w:tc>
      </w:tr>
      <w:tr w:rsidR="00E70D92" w:rsidRPr="00E70D92" w14:paraId="393DABCF" w14:textId="77777777" w:rsidTr="00715A86">
        <w:trPr>
          <w:jc w:val="center"/>
        </w:trPr>
        <w:tc>
          <w:tcPr>
            <w:tcW w:w="9071" w:type="dxa"/>
            <w:vMerge/>
            <w:tcBorders>
              <w:top w:val="single" w:sz="4" w:space="0" w:color="auto"/>
              <w:left w:val="single" w:sz="4" w:space="0" w:color="auto"/>
              <w:bottom w:val="single" w:sz="4" w:space="0" w:color="auto"/>
              <w:right w:val="single" w:sz="4" w:space="0" w:color="auto"/>
            </w:tcBorders>
            <w:vAlign w:val="center"/>
            <w:hideMark/>
          </w:tcPr>
          <w:p w14:paraId="567C6C4D" w14:textId="77777777" w:rsidR="00E70D92" w:rsidRPr="00E70D92" w:rsidRDefault="00E70D92" w:rsidP="0096431B">
            <w:pPr>
              <w:pStyle w:val="Tablehead"/>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E53B1F1" w14:textId="77777777" w:rsidR="00E70D92" w:rsidRPr="00E70D92" w:rsidRDefault="00E70D92" w:rsidP="0096431B">
            <w:pPr>
              <w:pStyle w:val="Tablehead"/>
            </w:pPr>
            <w:r w:rsidRPr="00E70D92">
              <w:t>5 MHz</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BDE60EF" w14:textId="77777777" w:rsidR="00E70D92" w:rsidRPr="00E70D92" w:rsidRDefault="00E70D92" w:rsidP="0096431B">
            <w:pPr>
              <w:pStyle w:val="Tablehead"/>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39B0BA" w14:textId="77777777" w:rsidR="00E70D92" w:rsidRPr="00E70D92" w:rsidRDefault="00E70D92" w:rsidP="0096431B">
            <w:pPr>
              <w:pStyle w:val="Tablehead"/>
            </w:pPr>
          </w:p>
        </w:tc>
      </w:tr>
      <w:tr w:rsidR="00E70D92" w:rsidRPr="00E70D92" w14:paraId="7F014437" w14:textId="77777777" w:rsidTr="00715A86">
        <w:trPr>
          <w:jc w:val="center"/>
        </w:trPr>
        <w:tc>
          <w:tcPr>
            <w:tcW w:w="2551" w:type="dxa"/>
            <w:tcBorders>
              <w:top w:val="single" w:sz="4" w:space="0" w:color="auto"/>
              <w:left w:val="single" w:sz="4" w:space="0" w:color="auto"/>
              <w:bottom w:val="single" w:sz="4" w:space="0" w:color="auto"/>
              <w:right w:val="single" w:sz="4" w:space="0" w:color="auto"/>
            </w:tcBorders>
            <w:hideMark/>
          </w:tcPr>
          <w:p w14:paraId="0DF4EEAE" w14:textId="379DDA6C" w:rsidR="00E70D92" w:rsidRPr="00E70D92" w:rsidRDefault="00E70D92" w:rsidP="00105E0A">
            <w:pPr>
              <w:pStyle w:val="Tabletext"/>
              <w:jc w:val="center"/>
            </w:pPr>
            <w:r w:rsidRPr="00E70D92">
              <w:t>806</w:t>
            </w:r>
            <w:r w:rsidR="00D436FD">
              <w:t> </w:t>
            </w:r>
            <w:r w:rsidRPr="00E70D92">
              <w:t>≤</w:t>
            </w:r>
            <w:r w:rsidR="00D436FD">
              <w:t> </w:t>
            </w:r>
            <w:r w:rsidRPr="00E70D92">
              <w:rPr>
                <w:i/>
                <w:iCs/>
              </w:rPr>
              <w:t>f</w:t>
            </w:r>
            <w:r w:rsidR="00D436FD">
              <w:t> </w:t>
            </w:r>
            <w:r w:rsidRPr="00E70D92">
              <w:t>≤ 816</w:t>
            </w:r>
          </w:p>
        </w:tc>
        <w:tc>
          <w:tcPr>
            <w:tcW w:w="3969" w:type="dxa"/>
            <w:tcBorders>
              <w:top w:val="single" w:sz="4" w:space="0" w:color="auto"/>
              <w:left w:val="single" w:sz="4" w:space="0" w:color="auto"/>
              <w:bottom w:val="single" w:sz="4" w:space="0" w:color="auto"/>
              <w:right w:val="single" w:sz="4" w:space="0" w:color="auto"/>
            </w:tcBorders>
            <w:hideMark/>
          </w:tcPr>
          <w:p w14:paraId="087551D2" w14:textId="77777777" w:rsidR="00E70D92" w:rsidRPr="00E70D92" w:rsidRDefault="00E70D92" w:rsidP="00105E0A">
            <w:pPr>
              <w:pStyle w:val="Tabletext"/>
              <w:jc w:val="center"/>
            </w:pPr>
            <w:r w:rsidRPr="00E70D92">
              <w:t>−42</w:t>
            </w:r>
          </w:p>
        </w:tc>
        <w:tc>
          <w:tcPr>
            <w:tcW w:w="1417" w:type="dxa"/>
            <w:tcBorders>
              <w:top w:val="single" w:sz="4" w:space="0" w:color="auto"/>
              <w:left w:val="single" w:sz="4" w:space="0" w:color="auto"/>
              <w:bottom w:val="single" w:sz="4" w:space="0" w:color="auto"/>
              <w:right w:val="single" w:sz="4" w:space="0" w:color="auto"/>
            </w:tcBorders>
            <w:hideMark/>
          </w:tcPr>
          <w:p w14:paraId="17D09924" w14:textId="7061DA2B" w:rsidR="00E70D92" w:rsidRPr="00E70D92" w:rsidRDefault="00E70D92" w:rsidP="00105E0A">
            <w:pPr>
              <w:pStyle w:val="Tabletext"/>
              <w:jc w:val="center"/>
            </w:pPr>
            <w:r w:rsidRPr="00E70D92">
              <w:t>6,25</w:t>
            </w:r>
            <w:r w:rsidR="00105E0A">
              <w:t> </w:t>
            </w:r>
            <w:r w:rsidRPr="00E70D92">
              <w:t>kHz</w:t>
            </w:r>
          </w:p>
        </w:tc>
        <w:tc>
          <w:tcPr>
            <w:tcW w:w="1134" w:type="dxa"/>
            <w:tcBorders>
              <w:top w:val="single" w:sz="4" w:space="0" w:color="auto"/>
              <w:left w:val="single" w:sz="4" w:space="0" w:color="auto"/>
              <w:bottom w:val="single" w:sz="4" w:space="0" w:color="auto"/>
              <w:right w:val="single" w:sz="4" w:space="0" w:color="auto"/>
            </w:tcBorders>
            <w:hideMark/>
          </w:tcPr>
          <w:p w14:paraId="388FC83B" w14:textId="77777777" w:rsidR="00E70D92" w:rsidRPr="00E70D92" w:rsidRDefault="00E70D92" w:rsidP="00105E0A">
            <w:pPr>
              <w:pStyle w:val="Tabletext"/>
              <w:jc w:val="center"/>
            </w:pPr>
            <w:r w:rsidRPr="00E70D92">
              <w:t>1</w:t>
            </w:r>
          </w:p>
        </w:tc>
      </w:tr>
      <w:tr w:rsidR="00E70D92" w:rsidRPr="00E70D92" w14:paraId="1CE380F0" w14:textId="77777777" w:rsidTr="00715A86">
        <w:trPr>
          <w:jc w:val="center"/>
        </w:trPr>
        <w:tc>
          <w:tcPr>
            <w:tcW w:w="9071" w:type="dxa"/>
            <w:gridSpan w:val="4"/>
            <w:tcBorders>
              <w:top w:val="single" w:sz="4" w:space="0" w:color="auto"/>
              <w:left w:val="nil"/>
              <w:bottom w:val="nil"/>
              <w:right w:val="nil"/>
            </w:tcBorders>
            <w:hideMark/>
          </w:tcPr>
          <w:p w14:paraId="6EA2E871" w14:textId="34038E18" w:rsidR="00E70D92" w:rsidRPr="009150D1" w:rsidRDefault="00E70D92" w:rsidP="00787CD5">
            <w:pPr>
              <w:pStyle w:val="TableLegendNote"/>
              <w:rPr>
                <w:lang w:val="es-ES"/>
              </w:rPr>
            </w:pPr>
            <w:r w:rsidRPr="009150D1">
              <w:rPr>
                <w:lang w:val="es-ES"/>
              </w:rPr>
              <w:t>NOTA 1 – El requisito se aplicará a las portadoras E-UTRA cuyo borde inferior de canal sea igual o superior a 819</w:t>
            </w:r>
            <w:r w:rsidR="00D436FD">
              <w:rPr>
                <w:lang w:val="es-ES"/>
              </w:rPr>
              <w:t> </w:t>
            </w:r>
            <w:r w:rsidRPr="009150D1">
              <w:rPr>
                <w:lang w:val="es-ES"/>
              </w:rPr>
              <w:t>MHz.</w:t>
            </w:r>
          </w:p>
          <w:p w14:paraId="7ABC17A1" w14:textId="1783C5D1" w:rsidR="00E70D92" w:rsidRPr="009150D1" w:rsidRDefault="00E70D92" w:rsidP="00787CD5">
            <w:pPr>
              <w:pStyle w:val="TableLegendNote"/>
              <w:rPr>
                <w:lang w:val="es-ES"/>
              </w:rPr>
            </w:pPr>
            <w:r w:rsidRPr="009150D1">
              <w:rPr>
                <w:lang w:val="es-ES"/>
              </w:rPr>
              <w:t>NOTA</w:t>
            </w:r>
            <w:r w:rsidR="00105E0A">
              <w:rPr>
                <w:lang w:val="es-ES"/>
              </w:rPr>
              <w:t> </w:t>
            </w:r>
            <w:r w:rsidRPr="009150D1">
              <w:rPr>
                <w:lang w:val="es-ES"/>
              </w:rPr>
              <w:t>2</w:t>
            </w:r>
            <w:r w:rsidR="00105E0A">
              <w:rPr>
                <w:lang w:val="es-ES"/>
              </w:rPr>
              <w:t> </w:t>
            </w:r>
            <w:r w:rsidRPr="009150D1">
              <w:rPr>
                <w:lang w:val="es-ES"/>
              </w:rPr>
              <w:t>–</w:t>
            </w:r>
            <w:r w:rsidR="00105E0A">
              <w:rPr>
                <w:lang w:val="es-ES"/>
              </w:rPr>
              <w:t> </w:t>
            </w:r>
            <w:r w:rsidRPr="009150D1">
              <w:rPr>
                <w:lang w:val="es-ES"/>
              </w:rPr>
              <w:t>La medición de las emisiones estará suficientemente mediada en potencia para garantizar una desviación nominal &lt;0,5</w:t>
            </w:r>
            <w:r w:rsidR="00105E0A">
              <w:rPr>
                <w:lang w:val="es-ES"/>
              </w:rPr>
              <w:t> </w:t>
            </w:r>
            <w:r w:rsidRPr="009150D1">
              <w:rPr>
                <w:lang w:val="es-ES"/>
              </w:rPr>
              <w:t>dB.</w:t>
            </w:r>
          </w:p>
        </w:tc>
      </w:tr>
    </w:tbl>
    <w:p w14:paraId="5ED63DFE" w14:textId="77777777" w:rsidR="00E70D92" w:rsidRPr="009150D1" w:rsidRDefault="00E70D92" w:rsidP="00787CD5">
      <w:pPr>
        <w:pStyle w:val="Tablefin"/>
        <w:rPr>
          <w:lang w:val="es-ES"/>
        </w:rPr>
      </w:pPr>
    </w:p>
    <w:p w14:paraId="5C152C10" w14:textId="77777777" w:rsidR="00E70D92" w:rsidRPr="00E70D92" w:rsidRDefault="00E70D92" w:rsidP="00787CD5">
      <w:pPr>
        <w:pStyle w:val="Heading3"/>
      </w:pPr>
      <w:r w:rsidRPr="00E70D92">
        <w:t>4.5.7</w:t>
      </w:r>
      <w:r w:rsidRPr="00E70D92">
        <w:tab/>
        <w:t>Requisito (cuando la red indica el valor «NS_14»)</w:t>
      </w:r>
    </w:p>
    <w:p w14:paraId="33484625" w14:textId="2519769C" w:rsidR="00E70D92" w:rsidRPr="00E70D92" w:rsidRDefault="00E70D92" w:rsidP="00E70D92">
      <w:r w:rsidRPr="00E70D92">
        <w:t>Cuando la célula indique «NS</w:t>
      </w:r>
      <w:r w:rsidR="00715A86">
        <w:t>_</w:t>
      </w:r>
      <w:r w:rsidRPr="00E70D92">
        <w:t>14», la potencia de las emisiones del EU no deberá sobrepasar los niveles especificados en el Cuadro A1-50. Este requisito también se aplicará a las gamas de frecuencias que se encuentren separadas menos de Δ</w:t>
      </w:r>
      <w:r w:rsidRPr="00E70D92">
        <w:rPr>
          <w:i/>
          <w:iCs/>
        </w:rPr>
        <w:t>f</w:t>
      </w:r>
      <w:r w:rsidRPr="00E70D92">
        <w:rPr>
          <w:i/>
          <w:iCs/>
          <w:vertAlign w:val="subscript"/>
        </w:rPr>
        <w:t>OoB</w:t>
      </w:r>
      <w:r w:rsidRPr="00E70D92">
        <w:t xml:space="preserve"> (MHz), según el Cuadro</w:t>
      </w:r>
      <w:r w:rsidR="00D436FD">
        <w:t> </w:t>
      </w:r>
      <w:r w:rsidRPr="00E70D92">
        <w:t>A1-37, del borde del ancho de banda del canal.</w:t>
      </w:r>
    </w:p>
    <w:p w14:paraId="76B7B53B" w14:textId="613324F0" w:rsidR="00E70D92" w:rsidRPr="00E70D92" w:rsidRDefault="00E70D92" w:rsidP="009E41F9">
      <w:pPr>
        <w:pStyle w:val="TableNo"/>
      </w:pPr>
      <w:r w:rsidRPr="00E70D92">
        <w:t>CUADRO A1-50</w:t>
      </w:r>
    </w:p>
    <w:p w14:paraId="00B096B1" w14:textId="77777777" w:rsidR="00E70D92" w:rsidRPr="00E70D92" w:rsidRDefault="00E70D92" w:rsidP="00787CD5">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4199"/>
        <w:gridCol w:w="1540"/>
        <w:gridCol w:w="1189"/>
      </w:tblGrid>
      <w:tr w:rsidR="00E70D92" w:rsidRPr="00E70D92" w14:paraId="1E3181E4" w14:textId="77777777" w:rsidTr="00715A86">
        <w:trPr>
          <w:jc w:val="center"/>
        </w:trPr>
        <w:tc>
          <w:tcPr>
            <w:tcW w:w="2711" w:type="dxa"/>
            <w:vMerge w:val="restart"/>
            <w:tcBorders>
              <w:top w:val="single" w:sz="4" w:space="0" w:color="auto"/>
              <w:left w:val="single" w:sz="4" w:space="0" w:color="auto"/>
              <w:bottom w:val="single" w:sz="4" w:space="0" w:color="auto"/>
              <w:right w:val="single" w:sz="4" w:space="0" w:color="auto"/>
            </w:tcBorders>
            <w:vAlign w:val="center"/>
            <w:hideMark/>
          </w:tcPr>
          <w:p w14:paraId="1191BA54" w14:textId="77777777" w:rsidR="00E70D92" w:rsidRPr="00E70D92" w:rsidRDefault="00E70D92" w:rsidP="0096431B">
            <w:pPr>
              <w:pStyle w:val="Tablehead"/>
            </w:pPr>
            <w:r w:rsidRPr="00E70D92">
              <w:t>Banda de frecuencias</w:t>
            </w:r>
            <w:r w:rsidRPr="00E70D92">
              <w:br/>
              <w:t>(MHz)</w:t>
            </w:r>
          </w:p>
        </w:tc>
        <w:tc>
          <w:tcPr>
            <w:tcW w:w="4199" w:type="dxa"/>
            <w:tcBorders>
              <w:top w:val="single" w:sz="4" w:space="0" w:color="auto"/>
              <w:left w:val="single" w:sz="4" w:space="0" w:color="auto"/>
              <w:bottom w:val="single" w:sz="4" w:space="0" w:color="auto"/>
              <w:right w:val="single" w:sz="4" w:space="0" w:color="auto"/>
            </w:tcBorders>
            <w:vAlign w:val="center"/>
            <w:hideMark/>
          </w:tcPr>
          <w:p w14:paraId="1EA5DA92" w14:textId="4FED666C" w:rsidR="00E70D92" w:rsidRPr="00E70D92" w:rsidRDefault="00E70D92" w:rsidP="0096431B">
            <w:pPr>
              <w:pStyle w:val="Tablehead"/>
            </w:pPr>
            <w:r w:rsidRPr="00E70D92">
              <w:t>Ancho de banda de canal/</w:t>
            </w:r>
            <w:r w:rsidRPr="00E70D92">
              <w:br/>
              <w:t>Límite del espectro de emisión</w:t>
            </w:r>
            <w:r w:rsidR="004A19C8">
              <w:t xml:space="preserve"> </w:t>
            </w:r>
            <w:r w:rsidRPr="00E70D92">
              <w:t>(dBm)</w:t>
            </w:r>
          </w:p>
        </w:tc>
        <w:tc>
          <w:tcPr>
            <w:tcW w:w="1540" w:type="dxa"/>
            <w:vMerge w:val="restart"/>
            <w:tcBorders>
              <w:top w:val="single" w:sz="4" w:space="0" w:color="auto"/>
              <w:left w:val="single" w:sz="4" w:space="0" w:color="auto"/>
              <w:bottom w:val="single" w:sz="4" w:space="0" w:color="auto"/>
              <w:right w:val="single" w:sz="4" w:space="0" w:color="auto"/>
            </w:tcBorders>
            <w:vAlign w:val="center"/>
            <w:hideMark/>
          </w:tcPr>
          <w:p w14:paraId="5BBEDEE7" w14:textId="77777777" w:rsidR="00E70D92" w:rsidRPr="00E70D92" w:rsidRDefault="00E70D92" w:rsidP="0096431B">
            <w:pPr>
              <w:pStyle w:val="Tablehead"/>
            </w:pPr>
            <w:r w:rsidRPr="00E70D92">
              <w:t>MBW</w:t>
            </w:r>
          </w:p>
        </w:tc>
        <w:tc>
          <w:tcPr>
            <w:tcW w:w="1189" w:type="dxa"/>
            <w:vMerge w:val="restart"/>
            <w:tcBorders>
              <w:top w:val="single" w:sz="4" w:space="0" w:color="auto"/>
              <w:left w:val="single" w:sz="4" w:space="0" w:color="auto"/>
              <w:bottom w:val="single" w:sz="4" w:space="0" w:color="auto"/>
              <w:right w:val="single" w:sz="4" w:space="0" w:color="auto"/>
            </w:tcBorders>
            <w:vAlign w:val="center"/>
            <w:hideMark/>
          </w:tcPr>
          <w:p w14:paraId="447A2D88" w14:textId="77777777" w:rsidR="00E70D92" w:rsidRPr="00E70D92" w:rsidRDefault="00E70D92" w:rsidP="0096431B">
            <w:pPr>
              <w:pStyle w:val="Tablehead"/>
            </w:pPr>
            <w:r w:rsidRPr="00E70D92">
              <w:t>Nota</w:t>
            </w:r>
          </w:p>
        </w:tc>
      </w:tr>
      <w:tr w:rsidR="00E70D92" w:rsidRPr="00E70D92" w14:paraId="32174F1F" w14:textId="77777777" w:rsidTr="00715A86">
        <w:trPr>
          <w:jc w:val="center"/>
        </w:trPr>
        <w:tc>
          <w:tcPr>
            <w:tcW w:w="2711" w:type="dxa"/>
            <w:vMerge/>
            <w:tcBorders>
              <w:top w:val="single" w:sz="4" w:space="0" w:color="auto"/>
              <w:left w:val="single" w:sz="4" w:space="0" w:color="auto"/>
              <w:bottom w:val="single" w:sz="4" w:space="0" w:color="auto"/>
              <w:right w:val="single" w:sz="4" w:space="0" w:color="auto"/>
            </w:tcBorders>
            <w:vAlign w:val="center"/>
            <w:hideMark/>
          </w:tcPr>
          <w:p w14:paraId="6C50C63E" w14:textId="77777777" w:rsidR="00E70D92" w:rsidRPr="00E70D92" w:rsidRDefault="00E70D92" w:rsidP="0096431B">
            <w:pPr>
              <w:pStyle w:val="Tablehead"/>
            </w:pPr>
          </w:p>
        </w:tc>
        <w:tc>
          <w:tcPr>
            <w:tcW w:w="4199" w:type="dxa"/>
            <w:tcBorders>
              <w:top w:val="single" w:sz="4" w:space="0" w:color="auto"/>
              <w:left w:val="single" w:sz="4" w:space="0" w:color="auto"/>
              <w:bottom w:val="single" w:sz="4" w:space="0" w:color="auto"/>
              <w:right w:val="single" w:sz="4" w:space="0" w:color="auto"/>
            </w:tcBorders>
            <w:vAlign w:val="center"/>
            <w:hideMark/>
          </w:tcPr>
          <w:p w14:paraId="71D21E20" w14:textId="77777777" w:rsidR="00E70D92" w:rsidRPr="00E70D92" w:rsidRDefault="00E70D92" w:rsidP="0096431B">
            <w:pPr>
              <w:pStyle w:val="Tablehead"/>
            </w:pPr>
            <w:r w:rsidRPr="00E70D92">
              <w:t>10, 15 MHz</w:t>
            </w:r>
          </w:p>
        </w:tc>
        <w:tc>
          <w:tcPr>
            <w:tcW w:w="1540" w:type="dxa"/>
            <w:vMerge/>
            <w:tcBorders>
              <w:top w:val="single" w:sz="4" w:space="0" w:color="auto"/>
              <w:left w:val="single" w:sz="4" w:space="0" w:color="auto"/>
              <w:bottom w:val="single" w:sz="4" w:space="0" w:color="auto"/>
              <w:right w:val="single" w:sz="4" w:space="0" w:color="auto"/>
            </w:tcBorders>
            <w:vAlign w:val="center"/>
            <w:hideMark/>
          </w:tcPr>
          <w:p w14:paraId="24DA9728" w14:textId="77777777" w:rsidR="00E70D92" w:rsidRPr="00E70D92" w:rsidRDefault="00E70D92" w:rsidP="0096431B">
            <w:pPr>
              <w:pStyle w:val="Tablehead"/>
            </w:pPr>
          </w:p>
        </w:tc>
        <w:tc>
          <w:tcPr>
            <w:tcW w:w="1189" w:type="dxa"/>
            <w:vMerge/>
            <w:tcBorders>
              <w:top w:val="single" w:sz="4" w:space="0" w:color="auto"/>
              <w:left w:val="single" w:sz="4" w:space="0" w:color="auto"/>
              <w:bottom w:val="single" w:sz="4" w:space="0" w:color="auto"/>
              <w:right w:val="single" w:sz="4" w:space="0" w:color="auto"/>
            </w:tcBorders>
            <w:vAlign w:val="center"/>
            <w:hideMark/>
          </w:tcPr>
          <w:p w14:paraId="70E591CD" w14:textId="77777777" w:rsidR="00E70D92" w:rsidRPr="00E70D92" w:rsidRDefault="00E70D92" w:rsidP="0096431B">
            <w:pPr>
              <w:pStyle w:val="Tablehead"/>
            </w:pPr>
          </w:p>
        </w:tc>
      </w:tr>
      <w:tr w:rsidR="00E70D92" w:rsidRPr="00E70D92" w14:paraId="614B2610" w14:textId="77777777" w:rsidTr="00715A86">
        <w:trPr>
          <w:jc w:val="center"/>
        </w:trPr>
        <w:tc>
          <w:tcPr>
            <w:tcW w:w="2711" w:type="dxa"/>
            <w:tcBorders>
              <w:top w:val="single" w:sz="4" w:space="0" w:color="auto"/>
              <w:left w:val="single" w:sz="4" w:space="0" w:color="auto"/>
              <w:bottom w:val="single" w:sz="4" w:space="0" w:color="auto"/>
              <w:right w:val="single" w:sz="4" w:space="0" w:color="auto"/>
            </w:tcBorders>
            <w:hideMark/>
          </w:tcPr>
          <w:p w14:paraId="43433699" w14:textId="3E9D0067" w:rsidR="00E70D92" w:rsidRPr="00E70D92" w:rsidRDefault="00E70D92" w:rsidP="00105E0A">
            <w:pPr>
              <w:pStyle w:val="Tabletext"/>
              <w:jc w:val="center"/>
            </w:pPr>
            <w:r w:rsidRPr="00E70D92">
              <w:t>806</w:t>
            </w:r>
            <w:r w:rsidR="00D436FD">
              <w:t> </w:t>
            </w:r>
            <w:r w:rsidRPr="00E70D92">
              <w:t>≤</w:t>
            </w:r>
            <w:r w:rsidR="00D436FD">
              <w:t> </w:t>
            </w:r>
            <w:r w:rsidRPr="00E70D92">
              <w:rPr>
                <w:i/>
                <w:iCs/>
              </w:rPr>
              <w:t>f</w:t>
            </w:r>
            <w:r w:rsidR="00D436FD">
              <w:t> </w:t>
            </w:r>
            <w:r w:rsidRPr="00E70D92">
              <w:t>≤</w:t>
            </w:r>
            <w:r w:rsidR="00D436FD">
              <w:t> </w:t>
            </w:r>
            <w:r w:rsidRPr="00E70D92">
              <w:t>816</w:t>
            </w:r>
          </w:p>
        </w:tc>
        <w:tc>
          <w:tcPr>
            <w:tcW w:w="4199" w:type="dxa"/>
            <w:tcBorders>
              <w:top w:val="single" w:sz="4" w:space="0" w:color="auto"/>
              <w:left w:val="single" w:sz="4" w:space="0" w:color="auto"/>
              <w:bottom w:val="single" w:sz="4" w:space="0" w:color="auto"/>
              <w:right w:val="single" w:sz="4" w:space="0" w:color="auto"/>
            </w:tcBorders>
            <w:hideMark/>
          </w:tcPr>
          <w:p w14:paraId="0492595D" w14:textId="77777777" w:rsidR="00E70D92" w:rsidRPr="00E70D92" w:rsidRDefault="00E70D92" w:rsidP="00105E0A">
            <w:pPr>
              <w:pStyle w:val="Tabletext"/>
              <w:jc w:val="center"/>
            </w:pPr>
            <w:r w:rsidRPr="00E70D92">
              <w:t>−42</w:t>
            </w:r>
          </w:p>
        </w:tc>
        <w:tc>
          <w:tcPr>
            <w:tcW w:w="1540" w:type="dxa"/>
            <w:tcBorders>
              <w:top w:val="single" w:sz="4" w:space="0" w:color="auto"/>
              <w:left w:val="single" w:sz="4" w:space="0" w:color="auto"/>
              <w:bottom w:val="single" w:sz="4" w:space="0" w:color="auto"/>
              <w:right w:val="single" w:sz="4" w:space="0" w:color="auto"/>
            </w:tcBorders>
            <w:hideMark/>
          </w:tcPr>
          <w:p w14:paraId="7D7AE6B9" w14:textId="054EB88F" w:rsidR="00E70D92" w:rsidRPr="00E70D92" w:rsidRDefault="00E70D92" w:rsidP="00105E0A">
            <w:pPr>
              <w:pStyle w:val="Tabletext"/>
              <w:jc w:val="center"/>
            </w:pPr>
            <w:r w:rsidRPr="00E70D92">
              <w:t>6,25</w:t>
            </w:r>
            <w:r w:rsidR="00105E0A">
              <w:t> </w:t>
            </w:r>
            <w:r w:rsidRPr="00E70D92">
              <w:t>kHz</w:t>
            </w:r>
          </w:p>
        </w:tc>
        <w:tc>
          <w:tcPr>
            <w:tcW w:w="1189" w:type="dxa"/>
            <w:tcBorders>
              <w:top w:val="single" w:sz="4" w:space="0" w:color="auto"/>
              <w:left w:val="single" w:sz="4" w:space="0" w:color="auto"/>
              <w:bottom w:val="single" w:sz="4" w:space="0" w:color="auto"/>
              <w:right w:val="single" w:sz="4" w:space="0" w:color="auto"/>
            </w:tcBorders>
            <w:hideMark/>
          </w:tcPr>
          <w:p w14:paraId="6EF25245" w14:textId="77777777" w:rsidR="00E70D92" w:rsidRPr="00E70D92" w:rsidRDefault="00E70D92" w:rsidP="00105E0A">
            <w:pPr>
              <w:pStyle w:val="Tabletext"/>
              <w:jc w:val="center"/>
            </w:pPr>
            <w:r w:rsidRPr="00E70D92">
              <w:t>1, 2</w:t>
            </w:r>
          </w:p>
        </w:tc>
      </w:tr>
      <w:tr w:rsidR="00E70D92" w:rsidRPr="00E70D92" w14:paraId="57DC40D0" w14:textId="77777777" w:rsidTr="00715A86">
        <w:trPr>
          <w:jc w:val="center"/>
        </w:trPr>
        <w:tc>
          <w:tcPr>
            <w:tcW w:w="9639" w:type="dxa"/>
            <w:gridSpan w:val="4"/>
            <w:tcBorders>
              <w:top w:val="single" w:sz="4" w:space="0" w:color="auto"/>
              <w:left w:val="nil"/>
              <w:bottom w:val="nil"/>
              <w:right w:val="nil"/>
            </w:tcBorders>
            <w:hideMark/>
          </w:tcPr>
          <w:p w14:paraId="1B001D8A" w14:textId="3DB64CB8" w:rsidR="00E70D92" w:rsidRPr="009150D1" w:rsidRDefault="00E70D92" w:rsidP="00787CD5">
            <w:pPr>
              <w:pStyle w:val="TableLegendNote"/>
              <w:rPr>
                <w:lang w:val="es-ES"/>
              </w:rPr>
            </w:pPr>
            <w:r w:rsidRPr="009150D1">
              <w:rPr>
                <w:lang w:val="es-ES"/>
              </w:rPr>
              <w:t>NOTA 1 – El requisito se aplicará a las portadoras E-UTRA cuyo borde inferior de canal sea igual o superior a 824</w:t>
            </w:r>
            <w:r w:rsidR="00105E0A">
              <w:rPr>
                <w:lang w:val="es-ES"/>
              </w:rPr>
              <w:t> </w:t>
            </w:r>
            <w:r w:rsidRPr="009150D1">
              <w:rPr>
                <w:lang w:val="es-ES"/>
              </w:rPr>
              <w:t>MHz.</w:t>
            </w:r>
          </w:p>
          <w:p w14:paraId="6E79F5EC" w14:textId="3DD9C3C6" w:rsidR="00E70D92" w:rsidRPr="009150D1" w:rsidRDefault="00E70D92" w:rsidP="00787CD5">
            <w:pPr>
              <w:pStyle w:val="TableLegendNote"/>
              <w:rPr>
                <w:lang w:val="es-ES"/>
              </w:rPr>
            </w:pPr>
            <w:r w:rsidRPr="009150D1">
              <w:rPr>
                <w:lang w:val="es-ES"/>
              </w:rPr>
              <w:t>NOTA</w:t>
            </w:r>
            <w:r w:rsidR="00105E0A">
              <w:rPr>
                <w:lang w:val="es-ES"/>
              </w:rPr>
              <w:t> </w:t>
            </w:r>
            <w:r w:rsidRPr="009150D1">
              <w:rPr>
                <w:lang w:val="es-ES"/>
              </w:rPr>
              <w:t>2</w:t>
            </w:r>
            <w:r w:rsidR="00105E0A">
              <w:rPr>
                <w:lang w:val="es-ES"/>
              </w:rPr>
              <w:t> </w:t>
            </w:r>
            <w:r w:rsidRPr="009150D1">
              <w:rPr>
                <w:lang w:val="es-ES"/>
              </w:rPr>
              <w:t>–</w:t>
            </w:r>
            <w:r w:rsidR="00105E0A">
              <w:rPr>
                <w:lang w:val="es-ES"/>
              </w:rPr>
              <w:t> </w:t>
            </w:r>
            <w:r w:rsidRPr="009150D1">
              <w:rPr>
                <w:lang w:val="es-ES"/>
              </w:rPr>
              <w:t>La medición de las emisiones estará suficientemente mediada en potencia para garantizar una desviación nominal &lt;0,5</w:t>
            </w:r>
            <w:r w:rsidR="00105E0A">
              <w:rPr>
                <w:lang w:val="es-ES"/>
              </w:rPr>
              <w:t> </w:t>
            </w:r>
            <w:r w:rsidRPr="009150D1">
              <w:rPr>
                <w:lang w:val="es-ES"/>
              </w:rPr>
              <w:t>dB.</w:t>
            </w:r>
          </w:p>
        </w:tc>
      </w:tr>
    </w:tbl>
    <w:p w14:paraId="37AF62ED" w14:textId="77777777" w:rsidR="00E70D92" w:rsidRPr="009150D1" w:rsidRDefault="00E70D92" w:rsidP="00787CD5">
      <w:pPr>
        <w:pStyle w:val="Tablefin"/>
        <w:rPr>
          <w:lang w:val="es-ES"/>
        </w:rPr>
      </w:pPr>
    </w:p>
    <w:p w14:paraId="5E72DF22" w14:textId="77777777" w:rsidR="00E70D92" w:rsidRPr="00E70D92" w:rsidRDefault="00E70D92" w:rsidP="00787CD5">
      <w:pPr>
        <w:pStyle w:val="Heading3"/>
      </w:pPr>
      <w:r w:rsidRPr="00E70D92">
        <w:t>4.5.8</w:t>
      </w:r>
      <w:r w:rsidRPr="00E70D92">
        <w:tab/>
        <w:t>Requisito (cuando la red indica el valor «NS_15»)</w:t>
      </w:r>
    </w:p>
    <w:p w14:paraId="77E70EAA" w14:textId="1B6F3CDB" w:rsidR="00E70D92" w:rsidRPr="00E70D92" w:rsidRDefault="00E70D92" w:rsidP="00E70D92">
      <w:r w:rsidRPr="00E70D92">
        <w:t>Cuando la célula indique «NS</w:t>
      </w:r>
      <w:r w:rsidR="00715A86">
        <w:t>_</w:t>
      </w:r>
      <w:r w:rsidRPr="00E70D92">
        <w:t>15», la potencia de las emisiones del EU no deberá sobrepasar los niveles especificados en el Cuadro A1-51. Este requisito también se aplicará a las gamas de frecuencias que se encuentren separadas menos de Δ</w:t>
      </w:r>
      <w:r w:rsidRPr="00E70D92">
        <w:rPr>
          <w:i/>
          <w:iCs/>
        </w:rPr>
        <w:t>f</w:t>
      </w:r>
      <w:r w:rsidRPr="00E70D92">
        <w:rPr>
          <w:i/>
          <w:iCs/>
          <w:vertAlign w:val="subscript"/>
        </w:rPr>
        <w:t>OoB</w:t>
      </w:r>
      <w:r w:rsidRPr="00E70D92">
        <w:t xml:space="preserve"> (MHz), según el Cuadro</w:t>
      </w:r>
      <w:r w:rsidR="00105E0A">
        <w:t> </w:t>
      </w:r>
      <w:r w:rsidRPr="00E70D92">
        <w:t>A1-37, del borde del ancho de banda del canal.</w:t>
      </w:r>
    </w:p>
    <w:p w14:paraId="762A7E80" w14:textId="3ED40108" w:rsidR="00E70D92" w:rsidRPr="00E70D92" w:rsidRDefault="00E70D92" w:rsidP="009E41F9">
      <w:pPr>
        <w:pStyle w:val="TableNo"/>
      </w:pPr>
      <w:r w:rsidRPr="00E70D92">
        <w:t>CUADRO A1-51</w:t>
      </w:r>
    </w:p>
    <w:p w14:paraId="5743E052" w14:textId="77777777" w:rsidR="00E70D92" w:rsidRPr="00E70D92" w:rsidRDefault="00E70D92" w:rsidP="00787CD5">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4218"/>
        <w:gridCol w:w="1506"/>
        <w:gridCol w:w="1205"/>
      </w:tblGrid>
      <w:tr w:rsidR="00E70D92" w:rsidRPr="00E70D92" w14:paraId="2F4E5056" w14:textId="77777777" w:rsidTr="00715A86">
        <w:trPr>
          <w:jc w:val="center"/>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62019250" w14:textId="77777777" w:rsidR="00E70D92" w:rsidRPr="00E70D92" w:rsidRDefault="00E70D92" w:rsidP="0096431B">
            <w:pPr>
              <w:pStyle w:val="Tablehead"/>
            </w:pPr>
            <w:r w:rsidRPr="00E70D92">
              <w:t>Banda de frecuencias</w:t>
            </w:r>
            <w:r w:rsidRPr="00E70D92">
              <w:br/>
              <w:t>(MHz)</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56EFCF" w14:textId="6D9EF40F" w:rsidR="00E70D92" w:rsidRPr="00E70D92" w:rsidRDefault="00E70D92" w:rsidP="0096431B">
            <w:pPr>
              <w:pStyle w:val="Tablehead"/>
            </w:pPr>
            <w:r w:rsidRPr="00E70D92">
              <w:t>Ancho de banda de canal/</w:t>
            </w:r>
            <w:r w:rsidRPr="00E70D92">
              <w:br/>
              <w:t>Límite del espectro de emisión</w:t>
            </w:r>
            <w:r w:rsidR="004A19C8">
              <w:t xml:space="preserve"> </w:t>
            </w:r>
            <w:r w:rsidRPr="00E70D92">
              <w:t>(dBm)</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F3AD5DB" w14:textId="77777777" w:rsidR="00E70D92" w:rsidRPr="00E70D92" w:rsidRDefault="00E70D92" w:rsidP="0096431B">
            <w:pPr>
              <w:pStyle w:val="Tablehead"/>
            </w:pPr>
            <w:r w:rsidRPr="00E70D92">
              <w:t>MBW</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F2AFD8F" w14:textId="77777777" w:rsidR="00E70D92" w:rsidRPr="00E70D92" w:rsidRDefault="00E70D92" w:rsidP="0096431B">
            <w:pPr>
              <w:pStyle w:val="Tablehead"/>
            </w:pPr>
            <w:r w:rsidRPr="00E70D92">
              <w:t>Nota</w:t>
            </w:r>
          </w:p>
        </w:tc>
      </w:tr>
      <w:tr w:rsidR="00E70D92" w:rsidRPr="00E70D92" w14:paraId="180B7FA0" w14:textId="77777777" w:rsidTr="00715A86">
        <w:trPr>
          <w:jc w:val="center"/>
        </w:trPr>
        <w:tc>
          <w:tcPr>
            <w:tcW w:w="9071" w:type="dxa"/>
            <w:vMerge/>
            <w:tcBorders>
              <w:top w:val="single" w:sz="4" w:space="0" w:color="auto"/>
              <w:left w:val="single" w:sz="4" w:space="0" w:color="auto"/>
              <w:bottom w:val="single" w:sz="4" w:space="0" w:color="auto"/>
              <w:right w:val="single" w:sz="4" w:space="0" w:color="auto"/>
            </w:tcBorders>
            <w:vAlign w:val="center"/>
            <w:hideMark/>
          </w:tcPr>
          <w:p w14:paraId="6A6CB09B" w14:textId="77777777" w:rsidR="00E70D92" w:rsidRPr="00E70D92" w:rsidRDefault="00E70D92" w:rsidP="0096431B">
            <w:pPr>
              <w:pStyle w:val="Tablehead"/>
            </w:pPr>
          </w:p>
        </w:tc>
        <w:tc>
          <w:tcPr>
            <w:tcW w:w="3969" w:type="dxa"/>
            <w:tcBorders>
              <w:top w:val="single" w:sz="4" w:space="0" w:color="auto"/>
              <w:left w:val="single" w:sz="4" w:space="0" w:color="auto"/>
              <w:bottom w:val="single" w:sz="4" w:space="0" w:color="auto"/>
              <w:right w:val="single" w:sz="4" w:space="0" w:color="auto"/>
            </w:tcBorders>
            <w:vAlign w:val="center"/>
            <w:hideMark/>
          </w:tcPr>
          <w:p w14:paraId="66C02171" w14:textId="77777777" w:rsidR="00E70D92" w:rsidRPr="00E70D92" w:rsidRDefault="00E70D92" w:rsidP="0096431B">
            <w:pPr>
              <w:pStyle w:val="Tablehead"/>
            </w:pPr>
            <w:r w:rsidRPr="00E70D92">
              <w:t>1,4, 3, 5, 10, 15 MHz</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3CFE4E8" w14:textId="77777777" w:rsidR="00E70D92" w:rsidRPr="00E70D92" w:rsidRDefault="00E70D92" w:rsidP="0096431B">
            <w:pPr>
              <w:pStyle w:val="Tablehead"/>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8D97F6" w14:textId="77777777" w:rsidR="00E70D92" w:rsidRPr="00E70D92" w:rsidRDefault="00E70D92" w:rsidP="0096431B">
            <w:pPr>
              <w:pStyle w:val="Tablehead"/>
            </w:pPr>
          </w:p>
        </w:tc>
      </w:tr>
      <w:tr w:rsidR="00E70D92" w:rsidRPr="00E70D92" w14:paraId="51666B46" w14:textId="77777777" w:rsidTr="00715A86">
        <w:trPr>
          <w:jc w:val="center"/>
        </w:trPr>
        <w:tc>
          <w:tcPr>
            <w:tcW w:w="2551" w:type="dxa"/>
            <w:tcBorders>
              <w:top w:val="single" w:sz="4" w:space="0" w:color="auto"/>
              <w:left w:val="single" w:sz="4" w:space="0" w:color="auto"/>
              <w:bottom w:val="single" w:sz="4" w:space="0" w:color="auto"/>
              <w:right w:val="single" w:sz="4" w:space="0" w:color="auto"/>
            </w:tcBorders>
            <w:hideMark/>
          </w:tcPr>
          <w:p w14:paraId="0C2BED01" w14:textId="765FDB37" w:rsidR="00E70D92" w:rsidRPr="00E70D92" w:rsidRDefault="00E70D92" w:rsidP="00105E0A">
            <w:pPr>
              <w:pStyle w:val="Tabletext"/>
              <w:jc w:val="center"/>
            </w:pPr>
            <w:r w:rsidRPr="00E70D92">
              <w:t>851</w:t>
            </w:r>
            <w:r w:rsidR="00D436FD">
              <w:t> </w:t>
            </w:r>
            <w:r w:rsidRPr="00E70D92">
              <w:t>≤</w:t>
            </w:r>
            <w:r w:rsidR="00D436FD">
              <w:t> </w:t>
            </w:r>
            <w:r w:rsidRPr="00E70D92">
              <w:rPr>
                <w:i/>
                <w:iCs/>
              </w:rPr>
              <w:t>f</w:t>
            </w:r>
            <w:r w:rsidR="00D436FD">
              <w:t> </w:t>
            </w:r>
            <w:r w:rsidRPr="00E70D92">
              <w:t>≤</w:t>
            </w:r>
            <w:r w:rsidR="00D436FD">
              <w:t> </w:t>
            </w:r>
            <w:r w:rsidRPr="00E70D92">
              <w:t>859</w:t>
            </w:r>
          </w:p>
        </w:tc>
        <w:tc>
          <w:tcPr>
            <w:tcW w:w="3969" w:type="dxa"/>
            <w:tcBorders>
              <w:top w:val="single" w:sz="4" w:space="0" w:color="auto"/>
              <w:left w:val="single" w:sz="4" w:space="0" w:color="auto"/>
              <w:bottom w:val="single" w:sz="4" w:space="0" w:color="auto"/>
              <w:right w:val="single" w:sz="4" w:space="0" w:color="auto"/>
            </w:tcBorders>
            <w:hideMark/>
          </w:tcPr>
          <w:p w14:paraId="0C2FE49B" w14:textId="77777777" w:rsidR="00E70D92" w:rsidRPr="00E70D92" w:rsidRDefault="00E70D92" w:rsidP="00105E0A">
            <w:pPr>
              <w:pStyle w:val="Tabletext"/>
              <w:jc w:val="center"/>
            </w:pPr>
            <w:r w:rsidRPr="00E70D92">
              <w:t>−53</w:t>
            </w:r>
          </w:p>
        </w:tc>
        <w:tc>
          <w:tcPr>
            <w:tcW w:w="1417" w:type="dxa"/>
            <w:tcBorders>
              <w:top w:val="single" w:sz="4" w:space="0" w:color="auto"/>
              <w:left w:val="single" w:sz="4" w:space="0" w:color="auto"/>
              <w:bottom w:val="single" w:sz="4" w:space="0" w:color="auto"/>
              <w:right w:val="single" w:sz="4" w:space="0" w:color="auto"/>
            </w:tcBorders>
            <w:hideMark/>
          </w:tcPr>
          <w:p w14:paraId="2461CC5A" w14:textId="12F80517" w:rsidR="00E70D92" w:rsidRPr="00E70D92" w:rsidRDefault="00E70D92" w:rsidP="00105E0A">
            <w:pPr>
              <w:pStyle w:val="Tabletext"/>
              <w:jc w:val="center"/>
            </w:pPr>
            <w:r w:rsidRPr="00E70D92">
              <w:t>6,25</w:t>
            </w:r>
            <w:r w:rsidR="00105E0A">
              <w:t> </w:t>
            </w:r>
            <w:r w:rsidRPr="00E70D92">
              <w:t>kHz</w:t>
            </w:r>
          </w:p>
        </w:tc>
        <w:tc>
          <w:tcPr>
            <w:tcW w:w="1134" w:type="dxa"/>
            <w:tcBorders>
              <w:top w:val="single" w:sz="4" w:space="0" w:color="auto"/>
              <w:left w:val="single" w:sz="4" w:space="0" w:color="auto"/>
              <w:bottom w:val="single" w:sz="4" w:space="0" w:color="auto"/>
              <w:right w:val="single" w:sz="4" w:space="0" w:color="auto"/>
            </w:tcBorders>
            <w:hideMark/>
          </w:tcPr>
          <w:p w14:paraId="56E95B75" w14:textId="77777777" w:rsidR="00E70D92" w:rsidRPr="00E70D92" w:rsidRDefault="00E70D92" w:rsidP="00105E0A">
            <w:pPr>
              <w:pStyle w:val="Tabletext"/>
              <w:jc w:val="center"/>
            </w:pPr>
            <w:r w:rsidRPr="00E70D92">
              <w:t>1</w:t>
            </w:r>
          </w:p>
        </w:tc>
      </w:tr>
      <w:tr w:rsidR="00E70D92" w:rsidRPr="00E70D92" w14:paraId="455201D3" w14:textId="77777777" w:rsidTr="00715A86">
        <w:trPr>
          <w:jc w:val="center"/>
        </w:trPr>
        <w:tc>
          <w:tcPr>
            <w:tcW w:w="9071" w:type="dxa"/>
            <w:gridSpan w:val="4"/>
            <w:tcBorders>
              <w:top w:val="single" w:sz="4" w:space="0" w:color="auto"/>
              <w:left w:val="nil"/>
              <w:bottom w:val="nil"/>
              <w:right w:val="nil"/>
            </w:tcBorders>
            <w:hideMark/>
          </w:tcPr>
          <w:p w14:paraId="612E391D" w14:textId="1D0858CA" w:rsidR="00E70D92" w:rsidRPr="009150D1" w:rsidRDefault="00E70D92" w:rsidP="00787CD5">
            <w:pPr>
              <w:pStyle w:val="TableLegendNote"/>
              <w:rPr>
                <w:lang w:val="es-ES"/>
              </w:rPr>
            </w:pPr>
            <w:r w:rsidRPr="009150D1">
              <w:rPr>
                <w:lang w:val="es-ES"/>
              </w:rPr>
              <w:t>NOTA 1 – La medición de las emisiones estará suficientemente mediada en potencia para garantizar una desviación nominal &lt; 0,5</w:t>
            </w:r>
            <w:r w:rsidR="00105E0A">
              <w:rPr>
                <w:lang w:val="es-ES"/>
              </w:rPr>
              <w:t> </w:t>
            </w:r>
            <w:r w:rsidRPr="009150D1">
              <w:rPr>
                <w:lang w:val="es-ES"/>
              </w:rPr>
              <w:t>dB.</w:t>
            </w:r>
          </w:p>
        </w:tc>
      </w:tr>
    </w:tbl>
    <w:p w14:paraId="4AAD1AA7" w14:textId="77777777" w:rsidR="00E70D92" w:rsidRPr="00E70D92" w:rsidRDefault="00E70D92" w:rsidP="00E70D92">
      <w:pPr>
        <w:rPr>
          <w:b/>
        </w:rPr>
      </w:pPr>
      <w:r w:rsidRPr="00E70D92">
        <w:rPr>
          <w:b/>
        </w:rPr>
        <w:lastRenderedPageBreak/>
        <w:t>4.5.9</w:t>
      </w:r>
      <w:r w:rsidRPr="00E70D92">
        <w:rPr>
          <w:b/>
        </w:rPr>
        <w:tab/>
        <w:t>Requisito (cuando la red indica el valor «NS_16»)</w:t>
      </w:r>
    </w:p>
    <w:p w14:paraId="6DE45833" w14:textId="7279E2E2" w:rsidR="00E70D92" w:rsidRPr="00E70D92" w:rsidRDefault="00E70D92" w:rsidP="00E70D92">
      <w:r w:rsidRPr="00E70D92">
        <w:t>Cuando la célula indique «NS</w:t>
      </w:r>
      <w:r w:rsidR="00715A86">
        <w:t>_</w:t>
      </w:r>
      <w:r w:rsidRPr="00E70D92">
        <w:t>16», la potencia de las emisiones del EU no deberá sobrepasar los niveles especificados en el Cuadro</w:t>
      </w:r>
      <w:r w:rsidR="00D436FD">
        <w:t> </w:t>
      </w:r>
      <w:r w:rsidRPr="00E70D92">
        <w:t>A1-52. Este requisito también se aplicará a las gamas de frecuencias que se encuentren separadas menos de Δ</w:t>
      </w:r>
      <w:r w:rsidRPr="00E70D92">
        <w:rPr>
          <w:i/>
          <w:iCs/>
        </w:rPr>
        <w:t>f</w:t>
      </w:r>
      <w:r w:rsidRPr="00E70D92">
        <w:rPr>
          <w:i/>
          <w:iCs/>
          <w:vertAlign w:val="subscript"/>
        </w:rPr>
        <w:t>OoB</w:t>
      </w:r>
      <w:r w:rsidRPr="00E70D92">
        <w:t xml:space="preserve"> (MHz), según el Cuadro</w:t>
      </w:r>
      <w:r w:rsidR="00D436FD">
        <w:t> </w:t>
      </w:r>
      <w:r w:rsidRPr="00E70D92">
        <w:t>A1-37, del borde del ancho de banda del canal.</w:t>
      </w:r>
    </w:p>
    <w:p w14:paraId="6C188D11" w14:textId="3F5959D1" w:rsidR="00E70D92" w:rsidRPr="00E70D92" w:rsidRDefault="00E70D92" w:rsidP="009E41F9">
      <w:pPr>
        <w:pStyle w:val="TableNo"/>
      </w:pPr>
      <w:r w:rsidRPr="00E70D92">
        <w:t>CUADRO A1-52</w:t>
      </w:r>
    </w:p>
    <w:p w14:paraId="04E8BECA" w14:textId="77777777" w:rsidR="00E70D92" w:rsidRPr="00E70D92" w:rsidRDefault="00E70D92" w:rsidP="00787CD5">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4218"/>
        <w:gridCol w:w="1506"/>
        <w:gridCol w:w="1205"/>
      </w:tblGrid>
      <w:tr w:rsidR="00E70D92" w:rsidRPr="00E70D92" w14:paraId="22C29731" w14:textId="77777777" w:rsidTr="00715A86">
        <w:trPr>
          <w:jc w:val="center"/>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6FEBF75D" w14:textId="77777777" w:rsidR="00E70D92" w:rsidRPr="00E70D92" w:rsidRDefault="00E70D92" w:rsidP="0096431B">
            <w:pPr>
              <w:pStyle w:val="Tablehead"/>
            </w:pPr>
            <w:r w:rsidRPr="00E70D92">
              <w:t>Banda de frecuencias</w:t>
            </w:r>
            <w:r w:rsidRPr="00E70D92">
              <w:br/>
              <w:t>(MHz)</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A7D9C87" w14:textId="441FEEB1" w:rsidR="00E70D92" w:rsidRPr="00E70D92" w:rsidRDefault="00E70D92" w:rsidP="0096431B">
            <w:pPr>
              <w:pStyle w:val="Tablehead"/>
            </w:pPr>
            <w:r w:rsidRPr="00E70D92">
              <w:t>Ancho de banda de canal/</w:t>
            </w:r>
            <w:r w:rsidRPr="00E70D92">
              <w:br/>
              <w:t>Límite del espectro de emisión</w:t>
            </w:r>
            <w:r w:rsidR="004A19C8">
              <w:t xml:space="preserve"> </w:t>
            </w:r>
            <w:r w:rsidRPr="00E70D92">
              <w:t>(dBm)</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FEAB6B1" w14:textId="77777777" w:rsidR="00E70D92" w:rsidRPr="00E70D92" w:rsidRDefault="00E70D92" w:rsidP="0096431B">
            <w:pPr>
              <w:pStyle w:val="Tablehead"/>
            </w:pPr>
            <w:r w:rsidRPr="00E70D92">
              <w:t>MBW</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A6F815C" w14:textId="77777777" w:rsidR="00E70D92" w:rsidRPr="00E70D92" w:rsidRDefault="00E70D92" w:rsidP="0096431B">
            <w:pPr>
              <w:pStyle w:val="Tablehead"/>
            </w:pPr>
            <w:r w:rsidRPr="00E70D92">
              <w:t>Nota</w:t>
            </w:r>
          </w:p>
        </w:tc>
      </w:tr>
      <w:tr w:rsidR="00E70D92" w:rsidRPr="00E70D92" w14:paraId="2304B7C6" w14:textId="77777777" w:rsidTr="00715A86">
        <w:trPr>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1E2EF484" w14:textId="77777777" w:rsidR="00E70D92" w:rsidRPr="00E70D92" w:rsidRDefault="00E70D92" w:rsidP="0096431B">
            <w:pPr>
              <w:pStyle w:val="Tablehead"/>
            </w:pPr>
          </w:p>
        </w:tc>
        <w:tc>
          <w:tcPr>
            <w:tcW w:w="3969" w:type="dxa"/>
            <w:tcBorders>
              <w:top w:val="single" w:sz="4" w:space="0" w:color="auto"/>
              <w:left w:val="single" w:sz="4" w:space="0" w:color="auto"/>
              <w:bottom w:val="single" w:sz="4" w:space="0" w:color="auto"/>
              <w:right w:val="single" w:sz="4" w:space="0" w:color="auto"/>
            </w:tcBorders>
            <w:vAlign w:val="center"/>
            <w:hideMark/>
          </w:tcPr>
          <w:p w14:paraId="0A672AE6" w14:textId="77777777" w:rsidR="00E70D92" w:rsidRPr="00E70D92" w:rsidRDefault="00E70D92" w:rsidP="0096431B">
            <w:pPr>
              <w:pStyle w:val="Tablehead"/>
            </w:pPr>
            <w:r w:rsidRPr="00E70D92">
              <w:t>1,4, 3, 5, 10 MHz</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2E55CD9" w14:textId="77777777" w:rsidR="00E70D92" w:rsidRPr="00E70D92" w:rsidRDefault="00E70D92" w:rsidP="0096431B">
            <w:pPr>
              <w:pStyle w:val="Tablehead"/>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27B984" w14:textId="77777777" w:rsidR="00E70D92" w:rsidRPr="00E70D92" w:rsidRDefault="00E70D92" w:rsidP="0096431B">
            <w:pPr>
              <w:pStyle w:val="Tablehead"/>
            </w:pPr>
          </w:p>
        </w:tc>
      </w:tr>
      <w:tr w:rsidR="00E70D92" w:rsidRPr="00E70D92" w14:paraId="4A2DAFAC" w14:textId="77777777" w:rsidTr="00715A86">
        <w:trPr>
          <w:jc w:val="center"/>
        </w:trPr>
        <w:tc>
          <w:tcPr>
            <w:tcW w:w="2551" w:type="dxa"/>
            <w:tcBorders>
              <w:top w:val="single" w:sz="4" w:space="0" w:color="auto"/>
              <w:left w:val="single" w:sz="4" w:space="0" w:color="auto"/>
              <w:bottom w:val="single" w:sz="4" w:space="0" w:color="auto"/>
              <w:right w:val="single" w:sz="4" w:space="0" w:color="auto"/>
            </w:tcBorders>
            <w:hideMark/>
          </w:tcPr>
          <w:p w14:paraId="070AF0F6" w14:textId="261D8456" w:rsidR="00E70D92" w:rsidRPr="00E70D92" w:rsidRDefault="00E70D92" w:rsidP="00105E0A">
            <w:pPr>
              <w:pStyle w:val="Tabletext"/>
              <w:jc w:val="center"/>
            </w:pPr>
            <w:r w:rsidRPr="00E70D92">
              <w:t>790</w:t>
            </w:r>
            <w:r w:rsidR="00D436FD">
              <w:t> </w:t>
            </w:r>
            <w:r w:rsidRPr="00E70D92">
              <w:t>≤</w:t>
            </w:r>
            <w:r w:rsidR="00D436FD">
              <w:t> </w:t>
            </w:r>
            <w:r w:rsidRPr="00E70D92">
              <w:rPr>
                <w:i/>
                <w:iCs/>
              </w:rPr>
              <w:t>f</w:t>
            </w:r>
            <w:r w:rsidR="00D436FD">
              <w:rPr>
                <w:i/>
                <w:iCs/>
              </w:rPr>
              <w:t> </w:t>
            </w:r>
            <w:r w:rsidRPr="00E70D92">
              <w:t>≤</w:t>
            </w:r>
            <w:r w:rsidR="00D436FD">
              <w:t> </w:t>
            </w:r>
            <w:r w:rsidRPr="00E70D92">
              <w:t>803</w:t>
            </w:r>
          </w:p>
        </w:tc>
        <w:tc>
          <w:tcPr>
            <w:tcW w:w="3969" w:type="dxa"/>
            <w:tcBorders>
              <w:top w:val="single" w:sz="4" w:space="0" w:color="auto"/>
              <w:left w:val="single" w:sz="4" w:space="0" w:color="auto"/>
              <w:bottom w:val="single" w:sz="4" w:space="0" w:color="auto"/>
              <w:right w:val="single" w:sz="4" w:space="0" w:color="auto"/>
            </w:tcBorders>
            <w:hideMark/>
          </w:tcPr>
          <w:p w14:paraId="49CAD287" w14:textId="77777777" w:rsidR="00E70D92" w:rsidRPr="00E70D92" w:rsidRDefault="00E70D92" w:rsidP="00105E0A">
            <w:pPr>
              <w:pStyle w:val="Tabletext"/>
              <w:jc w:val="center"/>
            </w:pPr>
            <w:r w:rsidRPr="00E70D92">
              <w:t>−32</w:t>
            </w:r>
          </w:p>
        </w:tc>
        <w:tc>
          <w:tcPr>
            <w:tcW w:w="1417" w:type="dxa"/>
            <w:tcBorders>
              <w:top w:val="single" w:sz="4" w:space="0" w:color="auto"/>
              <w:left w:val="single" w:sz="4" w:space="0" w:color="auto"/>
              <w:bottom w:val="single" w:sz="4" w:space="0" w:color="auto"/>
              <w:right w:val="single" w:sz="4" w:space="0" w:color="auto"/>
            </w:tcBorders>
            <w:hideMark/>
          </w:tcPr>
          <w:p w14:paraId="04FB51A0" w14:textId="77777777" w:rsidR="00E70D92" w:rsidRPr="00E70D92" w:rsidRDefault="00E70D92" w:rsidP="00105E0A">
            <w:pPr>
              <w:pStyle w:val="Tabletext"/>
              <w:jc w:val="center"/>
            </w:pPr>
            <w:r w:rsidRPr="00E70D92">
              <w:t>1 MHz</w:t>
            </w:r>
          </w:p>
        </w:tc>
        <w:tc>
          <w:tcPr>
            <w:tcW w:w="1134" w:type="dxa"/>
            <w:tcBorders>
              <w:top w:val="single" w:sz="4" w:space="0" w:color="auto"/>
              <w:left w:val="single" w:sz="4" w:space="0" w:color="auto"/>
              <w:bottom w:val="single" w:sz="4" w:space="0" w:color="auto"/>
              <w:right w:val="single" w:sz="4" w:space="0" w:color="auto"/>
            </w:tcBorders>
          </w:tcPr>
          <w:p w14:paraId="38770CAA" w14:textId="77777777" w:rsidR="00E70D92" w:rsidRPr="00E70D92" w:rsidRDefault="00E70D92" w:rsidP="00105E0A">
            <w:pPr>
              <w:pStyle w:val="Tabletext"/>
              <w:jc w:val="center"/>
            </w:pPr>
          </w:p>
        </w:tc>
      </w:tr>
    </w:tbl>
    <w:p w14:paraId="06679D66" w14:textId="77777777" w:rsidR="00787CD5" w:rsidRPr="00787CD5" w:rsidRDefault="00787CD5" w:rsidP="00787CD5">
      <w:pPr>
        <w:pStyle w:val="Tablefin"/>
      </w:pPr>
    </w:p>
    <w:p w14:paraId="55B93220" w14:textId="7B6FADB3" w:rsidR="00E70D92" w:rsidRPr="00E70D92" w:rsidRDefault="00E70D92" w:rsidP="00787CD5">
      <w:pPr>
        <w:pStyle w:val="Heading3"/>
      </w:pPr>
      <w:r w:rsidRPr="00E70D92">
        <w:t>4.5.10</w:t>
      </w:r>
      <w:r w:rsidRPr="00E70D92">
        <w:tab/>
        <w:t>Requisito (cuando la red indica el valor «NS_17»)</w:t>
      </w:r>
    </w:p>
    <w:p w14:paraId="3CC4CAE5" w14:textId="2DFCEA1E" w:rsidR="00E70D92" w:rsidRPr="00E70D92" w:rsidRDefault="00E70D92" w:rsidP="00E70D92">
      <w:r w:rsidRPr="00E70D92">
        <w:t>Cuando la célula indique «NS</w:t>
      </w:r>
      <w:r w:rsidR="00715A86">
        <w:t>_</w:t>
      </w:r>
      <w:r w:rsidRPr="00E70D92">
        <w:t>17», la potencia de las emisiones del EU no deberá sobrepasar los niveles especificados en el Cuadro</w:t>
      </w:r>
      <w:r w:rsidR="00105E0A">
        <w:t> </w:t>
      </w:r>
      <w:r w:rsidRPr="00E70D92">
        <w:t>A1-53. Este requisito también se aplicará a las gamas de frecuencias que se encuentren separadas menos de Δ</w:t>
      </w:r>
      <w:r w:rsidRPr="00E70D92">
        <w:rPr>
          <w:i/>
          <w:iCs/>
        </w:rPr>
        <w:t>f</w:t>
      </w:r>
      <w:r w:rsidRPr="00E70D92">
        <w:rPr>
          <w:i/>
          <w:iCs/>
          <w:vertAlign w:val="subscript"/>
        </w:rPr>
        <w:t>OoB</w:t>
      </w:r>
      <w:r w:rsidRPr="00E70D92">
        <w:t xml:space="preserve"> (MHz), según el Cuadro</w:t>
      </w:r>
      <w:r w:rsidR="00105E0A">
        <w:t> </w:t>
      </w:r>
      <w:r w:rsidRPr="00E70D92">
        <w:t>A1-37, del borde del ancho de banda del canal.</w:t>
      </w:r>
    </w:p>
    <w:p w14:paraId="64A881CA" w14:textId="6241641D" w:rsidR="00E70D92" w:rsidRPr="00E70D92" w:rsidRDefault="00E70D92" w:rsidP="009E41F9">
      <w:pPr>
        <w:pStyle w:val="TableNo"/>
      </w:pPr>
      <w:r w:rsidRPr="00E70D92">
        <w:t>CUADRO A1-53</w:t>
      </w:r>
    </w:p>
    <w:p w14:paraId="2F8810FA" w14:textId="77777777" w:rsidR="00E70D92" w:rsidRPr="00E70D92" w:rsidRDefault="00E70D92" w:rsidP="00787CD5">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4218"/>
        <w:gridCol w:w="1506"/>
        <w:gridCol w:w="1205"/>
      </w:tblGrid>
      <w:tr w:rsidR="00E70D92" w:rsidRPr="00E70D92" w14:paraId="79DEB6DB" w14:textId="77777777" w:rsidTr="00715A86">
        <w:trPr>
          <w:jc w:val="center"/>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1200248F" w14:textId="77777777" w:rsidR="00E70D92" w:rsidRPr="00E70D92" w:rsidRDefault="00E70D92" w:rsidP="0096431B">
            <w:pPr>
              <w:pStyle w:val="Tablehead"/>
            </w:pPr>
            <w:r w:rsidRPr="00E70D92">
              <w:t>Banda de frecuencias</w:t>
            </w:r>
            <w:r w:rsidRPr="00E70D92">
              <w:br/>
              <w:t>(MHz)</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A873E58" w14:textId="4673AB5A" w:rsidR="00E70D92" w:rsidRPr="00E70D92" w:rsidRDefault="00E70D92" w:rsidP="0096431B">
            <w:pPr>
              <w:pStyle w:val="Tablehead"/>
            </w:pPr>
            <w:r w:rsidRPr="00E70D92">
              <w:t>Ancho de banda de canal/</w:t>
            </w:r>
            <w:r w:rsidRPr="00E70D92">
              <w:br/>
              <w:t>Límite del espectro de emisión</w:t>
            </w:r>
            <w:r w:rsidR="004A19C8">
              <w:t xml:space="preserve"> </w:t>
            </w:r>
            <w:r w:rsidRPr="00E70D92">
              <w:t>(dBm)</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216F78E2" w14:textId="77777777" w:rsidR="00E70D92" w:rsidRPr="00E70D92" w:rsidRDefault="00E70D92" w:rsidP="0096431B">
            <w:pPr>
              <w:pStyle w:val="Tablehead"/>
            </w:pPr>
            <w:r w:rsidRPr="00E70D92">
              <w:t>MBW</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C7D3172" w14:textId="77777777" w:rsidR="00E70D92" w:rsidRPr="00E70D92" w:rsidRDefault="00E70D92" w:rsidP="0096431B">
            <w:pPr>
              <w:pStyle w:val="Tablehead"/>
            </w:pPr>
            <w:r w:rsidRPr="00E70D92">
              <w:t>Nota</w:t>
            </w:r>
          </w:p>
        </w:tc>
      </w:tr>
      <w:tr w:rsidR="00E70D92" w:rsidRPr="00E70D92" w14:paraId="501A3237" w14:textId="77777777" w:rsidTr="00715A86">
        <w:trPr>
          <w:jc w:val="center"/>
        </w:trPr>
        <w:tc>
          <w:tcPr>
            <w:tcW w:w="9071" w:type="dxa"/>
            <w:vMerge/>
            <w:tcBorders>
              <w:top w:val="single" w:sz="4" w:space="0" w:color="auto"/>
              <w:left w:val="single" w:sz="4" w:space="0" w:color="auto"/>
              <w:bottom w:val="single" w:sz="4" w:space="0" w:color="auto"/>
              <w:right w:val="single" w:sz="4" w:space="0" w:color="auto"/>
            </w:tcBorders>
            <w:vAlign w:val="center"/>
            <w:hideMark/>
          </w:tcPr>
          <w:p w14:paraId="7019E498" w14:textId="77777777" w:rsidR="00E70D92" w:rsidRPr="00E70D92" w:rsidRDefault="00E70D92" w:rsidP="0096431B">
            <w:pPr>
              <w:pStyle w:val="Tablehead"/>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C6390EF" w14:textId="77777777" w:rsidR="00E70D92" w:rsidRPr="00E70D92" w:rsidRDefault="00E70D92" w:rsidP="0096431B">
            <w:pPr>
              <w:pStyle w:val="Tablehead"/>
            </w:pPr>
            <w:r w:rsidRPr="00E70D92">
              <w:t>5, 10 MHz</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2BBE217" w14:textId="77777777" w:rsidR="00E70D92" w:rsidRPr="00E70D92" w:rsidRDefault="00E70D92" w:rsidP="0096431B">
            <w:pPr>
              <w:pStyle w:val="Tablehead"/>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DD47D8" w14:textId="77777777" w:rsidR="00E70D92" w:rsidRPr="00E70D92" w:rsidRDefault="00E70D92" w:rsidP="0096431B">
            <w:pPr>
              <w:pStyle w:val="Tablehead"/>
            </w:pPr>
          </w:p>
        </w:tc>
      </w:tr>
      <w:tr w:rsidR="00E70D92" w:rsidRPr="00E70D92" w14:paraId="6B82EADA" w14:textId="77777777" w:rsidTr="00715A86">
        <w:trPr>
          <w:jc w:val="center"/>
        </w:trPr>
        <w:tc>
          <w:tcPr>
            <w:tcW w:w="2551" w:type="dxa"/>
            <w:tcBorders>
              <w:top w:val="single" w:sz="4" w:space="0" w:color="auto"/>
              <w:left w:val="single" w:sz="4" w:space="0" w:color="auto"/>
              <w:bottom w:val="single" w:sz="4" w:space="0" w:color="auto"/>
              <w:right w:val="single" w:sz="4" w:space="0" w:color="auto"/>
            </w:tcBorders>
            <w:hideMark/>
          </w:tcPr>
          <w:p w14:paraId="1805456B" w14:textId="59A3B180" w:rsidR="00E70D92" w:rsidRPr="00E70D92" w:rsidRDefault="00E70D92" w:rsidP="00105E0A">
            <w:pPr>
              <w:pStyle w:val="Tabletext"/>
              <w:jc w:val="center"/>
            </w:pPr>
            <w:r w:rsidRPr="00E70D92">
              <w:t>470</w:t>
            </w:r>
            <w:r w:rsidR="001B1A1E">
              <w:t> </w:t>
            </w:r>
            <w:r w:rsidRPr="00E70D92">
              <w:t>≤</w:t>
            </w:r>
            <w:r w:rsidR="001B1A1E">
              <w:t> </w:t>
            </w:r>
            <w:r w:rsidRPr="00E70D92">
              <w:rPr>
                <w:i/>
                <w:iCs/>
              </w:rPr>
              <w:t>f</w:t>
            </w:r>
            <w:r w:rsidR="001B1A1E">
              <w:t> </w:t>
            </w:r>
            <w:r w:rsidRPr="00E70D92">
              <w:t>≤</w:t>
            </w:r>
            <w:r w:rsidR="001B1A1E">
              <w:t> </w:t>
            </w:r>
            <w:r w:rsidRPr="00E70D92">
              <w:t>710</w:t>
            </w:r>
          </w:p>
        </w:tc>
        <w:tc>
          <w:tcPr>
            <w:tcW w:w="3969" w:type="dxa"/>
            <w:tcBorders>
              <w:top w:val="single" w:sz="4" w:space="0" w:color="auto"/>
              <w:left w:val="single" w:sz="4" w:space="0" w:color="auto"/>
              <w:bottom w:val="single" w:sz="4" w:space="0" w:color="auto"/>
              <w:right w:val="single" w:sz="4" w:space="0" w:color="auto"/>
            </w:tcBorders>
            <w:hideMark/>
          </w:tcPr>
          <w:p w14:paraId="1D44E0C1" w14:textId="77777777" w:rsidR="00E70D92" w:rsidRPr="00E70D92" w:rsidRDefault="00E70D92" w:rsidP="00105E0A">
            <w:pPr>
              <w:pStyle w:val="Tabletext"/>
              <w:jc w:val="center"/>
            </w:pPr>
            <w:r w:rsidRPr="00E70D92">
              <w:t>−26,2</w:t>
            </w:r>
          </w:p>
        </w:tc>
        <w:tc>
          <w:tcPr>
            <w:tcW w:w="1417" w:type="dxa"/>
            <w:tcBorders>
              <w:top w:val="single" w:sz="4" w:space="0" w:color="auto"/>
              <w:left w:val="single" w:sz="4" w:space="0" w:color="auto"/>
              <w:bottom w:val="single" w:sz="4" w:space="0" w:color="auto"/>
              <w:right w:val="single" w:sz="4" w:space="0" w:color="auto"/>
            </w:tcBorders>
            <w:hideMark/>
          </w:tcPr>
          <w:p w14:paraId="766F1F81" w14:textId="77777777" w:rsidR="00E70D92" w:rsidRPr="00E70D92" w:rsidRDefault="00E70D92" w:rsidP="00105E0A">
            <w:pPr>
              <w:pStyle w:val="Tabletext"/>
              <w:jc w:val="center"/>
            </w:pPr>
            <w:r w:rsidRPr="00E70D92">
              <w:t>6 MHz</w:t>
            </w:r>
          </w:p>
        </w:tc>
        <w:tc>
          <w:tcPr>
            <w:tcW w:w="1134" w:type="dxa"/>
            <w:tcBorders>
              <w:top w:val="single" w:sz="4" w:space="0" w:color="auto"/>
              <w:left w:val="single" w:sz="4" w:space="0" w:color="auto"/>
              <w:bottom w:val="single" w:sz="4" w:space="0" w:color="auto"/>
              <w:right w:val="single" w:sz="4" w:space="0" w:color="auto"/>
            </w:tcBorders>
            <w:hideMark/>
          </w:tcPr>
          <w:p w14:paraId="20189E70" w14:textId="77777777" w:rsidR="00E70D92" w:rsidRPr="00E70D92" w:rsidRDefault="00E70D92" w:rsidP="00105E0A">
            <w:pPr>
              <w:pStyle w:val="Tabletext"/>
              <w:jc w:val="center"/>
            </w:pPr>
            <w:r w:rsidRPr="00E70D92">
              <w:t>1</w:t>
            </w:r>
          </w:p>
        </w:tc>
      </w:tr>
      <w:tr w:rsidR="00E70D92" w:rsidRPr="00E70D92" w14:paraId="67CF1D51" w14:textId="77777777" w:rsidTr="00715A86">
        <w:trPr>
          <w:jc w:val="center"/>
        </w:trPr>
        <w:tc>
          <w:tcPr>
            <w:tcW w:w="9071" w:type="dxa"/>
            <w:gridSpan w:val="4"/>
            <w:tcBorders>
              <w:top w:val="single" w:sz="4" w:space="0" w:color="auto"/>
              <w:left w:val="nil"/>
              <w:bottom w:val="nil"/>
              <w:right w:val="nil"/>
            </w:tcBorders>
            <w:hideMark/>
          </w:tcPr>
          <w:p w14:paraId="1878A7EE" w14:textId="77777777" w:rsidR="00E70D92" w:rsidRPr="009150D1" w:rsidRDefault="00E70D92" w:rsidP="00787CD5">
            <w:pPr>
              <w:pStyle w:val="TableLegendNote"/>
              <w:rPr>
                <w:lang w:val="es-ES"/>
              </w:rPr>
            </w:pPr>
            <w:r w:rsidRPr="009150D1">
              <w:rPr>
                <w:lang w:val="es-ES"/>
              </w:rPr>
              <w:t>NOTA 1 – Aplicable cuando la portadora E-UTRA asignada está confinada entre 718 MHz y 748 MHz y cuando el ancho de banda de canal utilizado es de 5 o 10 MHz.</w:t>
            </w:r>
          </w:p>
        </w:tc>
      </w:tr>
    </w:tbl>
    <w:p w14:paraId="0FA48DB0" w14:textId="77777777" w:rsidR="00E70D92" w:rsidRPr="009150D1" w:rsidRDefault="00E70D92" w:rsidP="00787CD5">
      <w:pPr>
        <w:pStyle w:val="Tablefin"/>
        <w:rPr>
          <w:lang w:val="es-ES"/>
        </w:rPr>
      </w:pPr>
    </w:p>
    <w:p w14:paraId="36DC4393" w14:textId="77777777" w:rsidR="00E70D92" w:rsidRPr="00E70D92" w:rsidRDefault="00E70D92" w:rsidP="00787CD5">
      <w:pPr>
        <w:pStyle w:val="Heading3"/>
      </w:pPr>
      <w:r w:rsidRPr="00E70D92">
        <w:t>4.5.11</w:t>
      </w:r>
      <w:r w:rsidRPr="00E70D92">
        <w:tab/>
        <w:t>Requisito (cuando la red indica el valor «NS_18»)</w:t>
      </w:r>
    </w:p>
    <w:p w14:paraId="3B191F71" w14:textId="19C371BB" w:rsidR="00E70D92" w:rsidRPr="00E70D92" w:rsidRDefault="00E70D92" w:rsidP="00E70D92">
      <w:r w:rsidRPr="00E70D92">
        <w:t>Cuando la célula indique «NS</w:t>
      </w:r>
      <w:r w:rsidR="00715A86">
        <w:t>_</w:t>
      </w:r>
      <w:r w:rsidRPr="00E70D92">
        <w:t>18», la potencia de las emisiones del EU no deberá sobrepasar los niveles especificados en el Cuadro A1-54. Este requisito también se aplicará a las gamas de frecuencias que se encuentren separadas menos de Δ</w:t>
      </w:r>
      <w:r w:rsidRPr="00E70D92">
        <w:rPr>
          <w:i/>
          <w:iCs/>
        </w:rPr>
        <w:t>f</w:t>
      </w:r>
      <w:r w:rsidRPr="00E70D92">
        <w:rPr>
          <w:i/>
          <w:iCs/>
          <w:vertAlign w:val="subscript"/>
        </w:rPr>
        <w:t>OoB</w:t>
      </w:r>
      <w:r w:rsidRPr="00E70D92">
        <w:t xml:space="preserve"> (MHz), según el Cuadro</w:t>
      </w:r>
      <w:r w:rsidR="00105E0A">
        <w:t> </w:t>
      </w:r>
      <w:r w:rsidRPr="00E70D92">
        <w:t>A1-37, del borde del ancho de banda del canal.</w:t>
      </w:r>
    </w:p>
    <w:p w14:paraId="4DD7FF00" w14:textId="2EFD9167" w:rsidR="00E70D92" w:rsidRPr="00E70D92" w:rsidRDefault="00E70D92" w:rsidP="009E41F9">
      <w:pPr>
        <w:pStyle w:val="TableNo"/>
      </w:pPr>
      <w:r w:rsidRPr="00E70D92">
        <w:t>CUADRO A1-54</w:t>
      </w:r>
    </w:p>
    <w:p w14:paraId="725E91BE" w14:textId="77777777" w:rsidR="00E70D92" w:rsidRPr="00E70D92" w:rsidRDefault="00E70D92" w:rsidP="00787CD5">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4218"/>
        <w:gridCol w:w="1506"/>
        <w:gridCol w:w="1205"/>
      </w:tblGrid>
      <w:tr w:rsidR="00E70D92" w:rsidRPr="00E70D92" w14:paraId="7E64A738" w14:textId="77777777" w:rsidTr="00715A86">
        <w:trPr>
          <w:jc w:val="center"/>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310A11B2" w14:textId="77777777" w:rsidR="00E70D92" w:rsidRPr="00E70D92" w:rsidRDefault="00E70D92" w:rsidP="0096431B">
            <w:pPr>
              <w:pStyle w:val="Tablehead"/>
            </w:pPr>
            <w:r w:rsidRPr="00E70D92">
              <w:t>Banda de frecuencias</w:t>
            </w:r>
            <w:r w:rsidRPr="00E70D92">
              <w:br/>
              <w:t>(MHz)</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A55B440" w14:textId="47F27BEB" w:rsidR="00E70D92" w:rsidRPr="00E70D92" w:rsidRDefault="00E70D92" w:rsidP="0096431B">
            <w:pPr>
              <w:pStyle w:val="Tablehead"/>
            </w:pPr>
            <w:r w:rsidRPr="00E70D92">
              <w:t>Ancho de banda de canal/</w:t>
            </w:r>
            <w:r w:rsidRPr="00E70D92">
              <w:br/>
              <w:t>Límite del espectro de emisión</w:t>
            </w:r>
            <w:r w:rsidR="004A19C8">
              <w:t xml:space="preserve"> </w:t>
            </w:r>
            <w:r w:rsidRPr="00E70D92">
              <w:t>(dBm)</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74F0EC3D" w14:textId="77777777" w:rsidR="00E70D92" w:rsidRPr="00E70D92" w:rsidRDefault="00E70D92" w:rsidP="0096431B">
            <w:pPr>
              <w:pStyle w:val="Tablehead"/>
            </w:pPr>
            <w:r w:rsidRPr="00E70D92">
              <w:t>MBW</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9A3DD10" w14:textId="77777777" w:rsidR="00E70D92" w:rsidRPr="00E70D92" w:rsidRDefault="00E70D92" w:rsidP="0096431B">
            <w:pPr>
              <w:pStyle w:val="Tablehead"/>
            </w:pPr>
            <w:r w:rsidRPr="00E70D92">
              <w:t>Nota</w:t>
            </w:r>
          </w:p>
        </w:tc>
      </w:tr>
      <w:tr w:rsidR="00E70D92" w:rsidRPr="00E70D92" w14:paraId="5524C7BC" w14:textId="77777777" w:rsidTr="00715A86">
        <w:trPr>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76700B92" w14:textId="77777777" w:rsidR="00E70D92" w:rsidRPr="00E70D92" w:rsidRDefault="00E70D92" w:rsidP="0096431B">
            <w:pPr>
              <w:pStyle w:val="Tablehead"/>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378E689" w14:textId="77777777" w:rsidR="00E70D92" w:rsidRPr="00E70D92" w:rsidRDefault="00E70D92" w:rsidP="0096431B">
            <w:pPr>
              <w:pStyle w:val="Tablehead"/>
            </w:pPr>
            <w:r w:rsidRPr="00E70D92">
              <w:t>5, 10, 15, 20 MHz</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030F169" w14:textId="77777777" w:rsidR="00E70D92" w:rsidRPr="00E70D92" w:rsidRDefault="00E70D92" w:rsidP="0096431B">
            <w:pPr>
              <w:pStyle w:val="Tablehead"/>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AA023D" w14:textId="77777777" w:rsidR="00E70D92" w:rsidRPr="00E70D92" w:rsidRDefault="00E70D92" w:rsidP="0096431B">
            <w:pPr>
              <w:pStyle w:val="Tablehead"/>
            </w:pPr>
          </w:p>
        </w:tc>
      </w:tr>
      <w:tr w:rsidR="00E70D92" w:rsidRPr="00E70D92" w14:paraId="09A39940" w14:textId="77777777" w:rsidTr="00715A86">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7F0F4E83" w14:textId="6CDC8F78" w:rsidR="00E70D92" w:rsidRPr="00E70D92" w:rsidRDefault="00E70D92" w:rsidP="00105E0A">
            <w:pPr>
              <w:pStyle w:val="Tabletext"/>
              <w:jc w:val="center"/>
            </w:pPr>
            <w:r w:rsidRPr="00E70D92">
              <w:t>692</w:t>
            </w:r>
            <w:r w:rsidR="001B1A1E">
              <w:noBreakHyphen/>
            </w:r>
            <w:r w:rsidRPr="00E70D92">
              <w:t>698</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43E1EB" w14:textId="77777777" w:rsidR="00E70D92" w:rsidRPr="00E70D92" w:rsidRDefault="00E70D92" w:rsidP="00105E0A">
            <w:pPr>
              <w:pStyle w:val="Tabletext"/>
              <w:jc w:val="center"/>
            </w:pPr>
            <w:r w:rsidRPr="00E70D92">
              <w:t>−26,2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C3E9E42" w14:textId="3B0B452A" w:rsidR="00E70D92" w:rsidRPr="00E70D92" w:rsidRDefault="00E70D92" w:rsidP="00105E0A">
            <w:pPr>
              <w:pStyle w:val="Tabletext"/>
              <w:jc w:val="center"/>
            </w:pPr>
            <w:r w:rsidRPr="00E70D92">
              <w:t>6</w:t>
            </w:r>
            <w:r w:rsidR="00105E0A">
              <w:t> </w:t>
            </w:r>
            <w:r w:rsidRPr="00E70D92">
              <w:t>MHz</w:t>
            </w:r>
          </w:p>
        </w:tc>
        <w:tc>
          <w:tcPr>
            <w:tcW w:w="1134" w:type="dxa"/>
            <w:tcBorders>
              <w:top w:val="single" w:sz="4" w:space="0" w:color="auto"/>
              <w:left w:val="single" w:sz="4" w:space="0" w:color="auto"/>
              <w:bottom w:val="single" w:sz="4" w:space="0" w:color="auto"/>
              <w:right w:val="single" w:sz="4" w:space="0" w:color="auto"/>
            </w:tcBorders>
          </w:tcPr>
          <w:p w14:paraId="594A120E" w14:textId="77777777" w:rsidR="00E70D92" w:rsidRPr="00E70D92" w:rsidRDefault="00E70D92" w:rsidP="00105E0A">
            <w:pPr>
              <w:pStyle w:val="Tabletext"/>
              <w:jc w:val="center"/>
            </w:pPr>
          </w:p>
        </w:tc>
      </w:tr>
    </w:tbl>
    <w:p w14:paraId="643AF0E2" w14:textId="77777777" w:rsidR="00E70D92" w:rsidRPr="00E70D92" w:rsidRDefault="00E70D92" w:rsidP="00787CD5">
      <w:pPr>
        <w:pStyle w:val="Tablefin"/>
      </w:pPr>
    </w:p>
    <w:p w14:paraId="4437F6A0" w14:textId="77777777" w:rsidR="00E70D92" w:rsidRPr="00E70D92" w:rsidRDefault="00E70D92" w:rsidP="00E70D92">
      <w:pPr>
        <w:rPr>
          <w:b/>
        </w:rPr>
      </w:pPr>
      <w:r w:rsidRPr="00E70D92">
        <w:rPr>
          <w:b/>
        </w:rPr>
        <w:lastRenderedPageBreak/>
        <w:t>4.5.12</w:t>
      </w:r>
      <w:r w:rsidRPr="00E70D92">
        <w:rPr>
          <w:b/>
        </w:rPr>
        <w:tab/>
        <w:t>Requisito (cuando la red indica el valor «NS_19»)</w:t>
      </w:r>
    </w:p>
    <w:p w14:paraId="31FD40E0" w14:textId="48CE5BD0" w:rsidR="00E70D92" w:rsidRPr="00E70D92" w:rsidRDefault="00E70D92" w:rsidP="00E70D92">
      <w:r w:rsidRPr="00E70D92">
        <w:t>Cuando la célula indique «NS</w:t>
      </w:r>
      <w:r w:rsidR="00715A86">
        <w:t>_</w:t>
      </w:r>
      <w:r w:rsidRPr="00E70D92">
        <w:t>19», la potencia de las emisiones del EU no deberá sobrepasar los niveles especificados en el Cuadro</w:t>
      </w:r>
      <w:r w:rsidR="00105E0A">
        <w:t> </w:t>
      </w:r>
      <w:r w:rsidRPr="00E70D92">
        <w:t>A1-55. Este requisito también se aplicará a las gamas de frecuencias que se encuentren separadas menos de Δ</w:t>
      </w:r>
      <w:r w:rsidRPr="00E70D92">
        <w:rPr>
          <w:i/>
          <w:iCs/>
        </w:rPr>
        <w:t>f</w:t>
      </w:r>
      <w:r w:rsidRPr="00E70D92">
        <w:rPr>
          <w:i/>
          <w:iCs/>
          <w:vertAlign w:val="subscript"/>
        </w:rPr>
        <w:t>OoB</w:t>
      </w:r>
      <w:r w:rsidRPr="00E70D92">
        <w:t xml:space="preserve"> (MHz), según el Cuadro</w:t>
      </w:r>
      <w:r w:rsidR="00105E0A">
        <w:t> </w:t>
      </w:r>
      <w:r w:rsidRPr="00E70D92">
        <w:t>A1-37, del borde del ancho de banda del canal.</w:t>
      </w:r>
    </w:p>
    <w:p w14:paraId="5BAEA8AA" w14:textId="2823B361" w:rsidR="00E70D92" w:rsidRPr="00E70D92" w:rsidRDefault="00E70D92" w:rsidP="009E41F9">
      <w:pPr>
        <w:pStyle w:val="TableNo"/>
      </w:pPr>
      <w:r w:rsidRPr="00E70D92">
        <w:t>CUADRO A1-55</w:t>
      </w:r>
    </w:p>
    <w:p w14:paraId="5689730C" w14:textId="77777777" w:rsidR="00E70D92" w:rsidRPr="00E70D92" w:rsidRDefault="00E70D92" w:rsidP="00787CD5">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0"/>
        <w:gridCol w:w="4218"/>
        <w:gridCol w:w="1506"/>
        <w:gridCol w:w="1205"/>
      </w:tblGrid>
      <w:tr w:rsidR="00E70D92" w:rsidRPr="00E70D92" w14:paraId="565CBF25" w14:textId="77777777" w:rsidTr="00715A86">
        <w:trPr>
          <w:jc w:val="center"/>
        </w:trPr>
        <w:tc>
          <w:tcPr>
            <w:tcW w:w="2551" w:type="dxa"/>
            <w:vMerge w:val="restart"/>
            <w:tcBorders>
              <w:top w:val="single" w:sz="4" w:space="0" w:color="auto"/>
              <w:left w:val="single" w:sz="4" w:space="0" w:color="auto"/>
              <w:bottom w:val="single" w:sz="4" w:space="0" w:color="auto"/>
              <w:right w:val="single" w:sz="4" w:space="0" w:color="auto"/>
            </w:tcBorders>
            <w:vAlign w:val="center"/>
            <w:hideMark/>
          </w:tcPr>
          <w:p w14:paraId="720F85C6" w14:textId="77777777" w:rsidR="00E70D92" w:rsidRPr="00E70D92" w:rsidRDefault="00E70D92" w:rsidP="0096431B">
            <w:pPr>
              <w:pStyle w:val="Tablehead"/>
            </w:pPr>
            <w:r w:rsidRPr="00E70D92">
              <w:t>Banda de frecuencias</w:t>
            </w:r>
            <w:r w:rsidRPr="00E70D92">
              <w:br/>
              <w:t>(MHz)</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88BE4C7" w14:textId="276EFF0C" w:rsidR="00E70D92" w:rsidRPr="00E70D92" w:rsidRDefault="00E70D92" w:rsidP="0096431B">
            <w:pPr>
              <w:pStyle w:val="Tablehead"/>
            </w:pPr>
            <w:r w:rsidRPr="00E70D92">
              <w:t>Ancho de banda de canal/</w:t>
            </w:r>
            <w:r w:rsidRPr="00E70D92">
              <w:br/>
              <w:t>Límite del espectro de emisión</w:t>
            </w:r>
            <w:r w:rsidR="004A19C8">
              <w:t xml:space="preserve"> </w:t>
            </w:r>
            <w:r w:rsidRPr="00E70D92">
              <w:t>(dBm)</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9D49D35" w14:textId="77777777" w:rsidR="00E70D92" w:rsidRPr="00E70D92" w:rsidRDefault="00E70D92" w:rsidP="0096431B">
            <w:pPr>
              <w:pStyle w:val="Tablehead"/>
            </w:pPr>
            <w:r w:rsidRPr="00E70D92">
              <w:t>MBW</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C9FB7D8" w14:textId="77777777" w:rsidR="00E70D92" w:rsidRPr="00E70D92" w:rsidRDefault="00E70D92" w:rsidP="0096431B">
            <w:pPr>
              <w:pStyle w:val="Tablehead"/>
            </w:pPr>
            <w:r w:rsidRPr="00E70D92">
              <w:t>Nota</w:t>
            </w:r>
          </w:p>
        </w:tc>
      </w:tr>
      <w:tr w:rsidR="00E70D92" w:rsidRPr="00E70D92" w14:paraId="02B1042E" w14:textId="77777777" w:rsidTr="00715A86">
        <w:trPr>
          <w:jc w:val="center"/>
        </w:trPr>
        <w:tc>
          <w:tcPr>
            <w:tcW w:w="2551" w:type="dxa"/>
            <w:vMerge/>
            <w:tcBorders>
              <w:top w:val="single" w:sz="4" w:space="0" w:color="auto"/>
              <w:left w:val="single" w:sz="4" w:space="0" w:color="auto"/>
              <w:bottom w:val="single" w:sz="4" w:space="0" w:color="auto"/>
              <w:right w:val="single" w:sz="4" w:space="0" w:color="auto"/>
            </w:tcBorders>
            <w:vAlign w:val="center"/>
            <w:hideMark/>
          </w:tcPr>
          <w:p w14:paraId="3F1DDAF0" w14:textId="77777777" w:rsidR="00E70D92" w:rsidRPr="00E70D92" w:rsidRDefault="00E70D92" w:rsidP="0096431B">
            <w:pPr>
              <w:pStyle w:val="Tablehead"/>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765039F" w14:textId="77777777" w:rsidR="00E70D92" w:rsidRPr="00E70D92" w:rsidRDefault="00E70D92" w:rsidP="0096431B">
            <w:pPr>
              <w:pStyle w:val="Tablehead"/>
            </w:pPr>
            <w:r w:rsidRPr="00E70D92">
              <w:t>3, 5, 10, 15, 20 MHz</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948F42D" w14:textId="77777777" w:rsidR="00E70D92" w:rsidRPr="00E70D92" w:rsidRDefault="00E70D92" w:rsidP="0096431B">
            <w:pPr>
              <w:pStyle w:val="Tablehead"/>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CC67A4" w14:textId="77777777" w:rsidR="00E70D92" w:rsidRPr="00E70D92" w:rsidRDefault="00E70D92" w:rsidP="0096431B">
            <w:pPr>
              <w:pStyle w:val="Tablehead"/>
            </w:pPr>
          </w:p>
        </w:tc>
      </w:tr>
      <w:tr w:rsidR="00E70D92" w:rsidRPr="00E70D92" w14:paraId="6C17593A" w14:textId="77777777" w:rsidTr="00715A86">
        <w:trPr>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5BFA0717" w14:textId="196A3E32" w:rsidR="00E70D92" w:rsidRPr="00E70D92" w:rsidRDefault="00E70D92" w:rsidP="00105E0A">
            <w:pPr>
              <w:pStyle w:val="Tabletext"/>
              <w:jc w:val="center"/>
            </w:pPr>
            <w:r w:rsidRPr="00E70D92">
              <w:t>662</w:t>
            </w:r>
            <w:r w:rsidR="001B1A1E">
              <w:t> </w:t>
            </w:r>
            <w:r w:rsidRPr="00E70D92">
              <w:t>≤</w:t>
            </w:r>
            <w:r w:rsidR="001B1A1E">
              <w:t> </w:t>
            </w:r>
            <w:r w:rsidRPr="00E70D92">
              <w:rPr>
                <w:i/>
                <w:iCs/>
              </w:rPr>
              <w:t>f</w:t>
            </w:r>
            <w:r w:rsidR="001B1A1E">
              <w:t> </w:t>
            </w:r>
            <w:r w:rsidRPr="00E70D92">
              <w:t>≤</w:t>
            </w:r>
            <w:r w:rsidR="001B1A1E">
              <w:t> </w:t>
            </w:r>
            <w:r w:rsidRPr="00E70D92">
              <w:t>694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1EEE7E8" w14:textId="77777777" w:rsidR="00E70D92" w:rsidRPr="00E70D92" w:rsidRDefault="00E70D92" w:rsidP="00105E0A">
            <w:pPr>
              <w:pStyle w:val="Tabletext"/>
              <w:jc w:val="center"/>
            </w:pPr>
            <w:r w:rsidRPr="00E70D92">
              <w:t>−25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4384FF" w14:textId="28F5924A" w:rsidR="00E70D92" w:rsidRPr="00E70D92" w:rsidRDefault="00E70D92" w:rsidP="00105E0A">
            <w:pPr>
              <w:pStyle w:val="Tabletext"/>
              <w:jc w:val="center"/>
            </w:pPr>
            <w:r w:rsidRPr="00E70D92">
              <w:t>8</w:t>
            </w:r>
            <w:r w:rsidR="00105E0A">
              <w:t> </w:t>
            </w:r>
            <w:r w:rsidRPr="00E70D92">
              <w:t>MHz</w:t>
            </w:r>
          </w:p>
        </w:tc>
        <w:tc>
          <w:tcPr>
            <w:tcW w:w="1134" w:type="dxa"/>
            <w:tcBorders>
              <w:top w:val="single" w:sz="4" w:space="0" w:color="auto"/>
              <w:left w:val="single" w:sz="4" w:space="0" w:color="auto"/>
              <w:bottom w:val="single" w:sz="4" w:space="0" w:color="auto"/>
              <w:right w:val="single" w:sz="4" w:space="0" w:color="auto"/>
            </w:tcBorders>
          </w:tcPr>
          <w:p w14:paraId="6A52230B" w14:textId="77777777" w:rsidR="00E70D92" w:rsidRPr="00E70D92" w:rsidRDefault="00E70D92" w:rsidP="00105E0A">
            <w:pPr>
              <w:pStyle w:val="Tabletext"/>
              <w:jc w:val="center"/>
            </w:pPr>
          </w:p>
        </w:tc>
      </w:tr>
    </w:tbl>
    <w:p w14:paraId="56C6E60D" w14:textId="77777777" w:rsidR="00E70D92" w:rsidRPr="00E70D92" w:rsidRDefault="00E70D92" w:rsidP="00787CD5">
      <w:pPr>
        <w:pStyle w:val="Tabletext"/>
      </w:pPr>
    </w:p>
    <w:p w14:paraId="277474CA" w14:textId="77777777" w:rsidR="00E70D92" w:rsidRPr="00E70D92" w:rsidRDefault="00E70D92" w:rsidP="00787CD5">
      <w:pPr>
        <w:pStyle w:val="Heading3"/>
      </w:pPr>
      <w:r w:rsidRPr="00E70D92">
        <w:t>4.5.13</w:t>
      </w:r>
      <w:r w:rsidRPr="00E70D92">
        <w:tab/>
        <w:t>Requisito (cuando la red indica el valor «NS_11»)</w:t>
      </w:r>
    </w:p>
    <w:p w14:paraId="39B12AB9" w14:textId="24C92120" w:rsidR="00E70D92" w:rsidRPr="00E70D92" w:rsidRDefault="00E70D92" w:rsidP="00E70D92">
      <w:r w:rsidRPr="00E70D92">
        <w:t>Cuando la célula indique «NS</w:t>
      </w:r>
      <w:r w:rsidR="00715A86">
        <w:t>_</w:t>
      </w:r>
      <w:r w:rsidRPr="00E70D92">
        <w:t>11», la potencia de las emisiones del EU no deberá sobrepasar los niveles especificados en el Cuadro</w:t>
      </w:r>
      <w:r w:rsidR="00105E0A">
        <w:t> </w:t>
      </w:r>
      <w:r w:rsidRPr="00E70D92">
        <w:t>A1-56.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105E0A">
        <w:t> </w:t>
      </w:r>
      <w:r w:rsidRPr="00E70D92">
        <w:t>A1-37, del borde del ancho de banda del canal.</w:t>
      </w:r>
    </w:p>
    <w:p w14:paraId="5CC0BDAB" w14:textId="4FEA748A" w:rsidR="00E70D92" w:rsidRPr="00E70D92" w:rsidRDefault="00E70D92" w:rsidP="009E41F9">
      <w:pPr>
        <w:pStyle w:val="TableNo"/>
      </w:pPr>
      <w:r w:rsidRPr="00E70D92">
        <w:t>CUADRO A1-56</w:t>
      </w:r>
    </w:p>
    <w:p w14:paraId="69392761" w14:textId="77777777" w:rsidR="00E70D92" w:rsidRPr="00E70D92" w:rsidRDefault="00E70D92" w:rsidP="00787CD5">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7"/>
        <w:gridCol w:w="4523"/>
        <w:gridCol w:w="2769"/>
      </w:tblGrid>
      <w:tr w:rsidR="00E70D92" w:rsidRPr="00E70D92" w14:paraId="25B64619" w14:textId="77777777" w:rsidTr="00715A86">
        <w:trPr>
          <w:jc w:val="center"/>
        </w:trPr>
        <w:tc>
          <w:tcPr>
            <w:tcW w:w="2347" w:type="dxa"/>
            <w:vMerge w:val="restart"/>
            <w:tcBorders>
              <w:top w:val="single" w:sz="4" w:space="0" w:color="auto"/>
              <w:left w:val="single" w:sz="4" w:space="0" w:color="auto"/>
              <w:bottom w:val="single" w:sz="4" w:space="0" w:color="auto"/>
              <w:right w:val="single" w:sz="4" w:space="0" w:color="auto"/>
            </w:tcBorders>
            <w:vAlign w:val="center"/>
            <w:hideMark/>
          </w:tcPr>
          <w:p w14:paraId="70450592" w14:textId="7A1EA90E" w:rsidR="00E70D92" w:rsidRPr="00E70D92" w:rsidRDefault="00E70D92" w:rsidP="001B1A1E">
            <w:pPr>
              <w:pStyle w:val="Tablehead"/>
            </w:pPr>
            <w:r w:rsidRPr="00E70D92">
              <w:t>Banda de frecuencias</w:t>
            </w:r>
            <w:r w:rsidR="001B1A1E">
              <w:br/>
            </w:r>
            <w:r w:rsidRPr="00E70D92">
              <w:t>(MHz)</w:t>
            </w:r>
          </w:p>
        </w:tc>
        <w:tc>
          <w:tcPr>
            <w:tcW w:w="4523" w:type="dxa"/>
            <w:tcBorders>
              <w:top w:val="single" w:sz="4" w:space="0" w:color="auto"/>
              <w:left w:val="single" w:sz="4" w:space="0" w:color="auto"/>
              <w:bottom w:val="single" w:sz="4" w:space="0" w:color="auto"/>
              <w:right w:val="single" w:sz="4" w:space="0" w:color="auto"/>
            </w:tcBorders>
            <w:vAlign w:val="center"/>
            <w:hideMark/>
          </w:tcPr>
          <w:p w14:paraId="22F3965F" w14:textId="216D3616" w:rsidR="00E70D92" w:rsidRPr="00E70D92" w:rsidRDefault="00E70D92" w:rsidP="001B1A1E">
            <w:pPr>
              <w:pStyle w:val="Tablehead"/>
            </w:pPr>
            <w:r w:rsidRPr="00E70D92">
              <w:t>Ancho de banda de canal/</w:t>
            </w:r>
            <w:r w:rsidR="001B1A1E">
              <w:br/>
            </w:r>
            <w:r w:rsidRPr="00E70D92">
              <w:t>Límite del espectro de emisión</w:t>
            </w:r>
            <w:r w:rsidR="004A19C8">
              <w:t xml:space="preserve"> </w:t>
            </w:r>
            <w:r w:rsidRPr="00E70D92">
              <w:t>(dBm)</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14:paraId="75DC7660" w14:textId="124F1CF9" w:rsidR="00E70D92" w:rsidRPr="00E70D92" w:rsidRDefault="00E70D92" w:rsidP="001B1A1E">
            <w:pPr>
              <w:pStyle w:val="Tablehead"/>
            </w:pPr>
            <w:r w:rsidRPr="00E70D92">
              <w:t xml:space="preserve">Ancho de banda </w:t>
            </w:r>
            <w:r w:rsidR="001B1A1E">
              <w:br/>
            </w:r>
            <w:r w:rsidRPr="00E70D92">
              <w:t>de medición</w:t>
            </w:r>
          </w:p>
        </w:tc>
      </w:tr>
      <w:tr w:rsidR="00E70D92" w:rsidRPr="00E70D92" w14:paraId="0D7F7A28" w14:textId="77777777" w:rsidTr="00715A86">
        <w:trPr>
          <w:jc w:val="center"/>
        </w:trPr>
        <w:tc>
          <w:tcPr>
            <w:tcW w:w="2347" w:type="dxa"/>
            <w:vMerge/>
            <w:tcBorders>
              <w:top w:val="single" w:sz="4" w:space="0" w:color="auto"/>
              <w:left w:val="single" w:sz="4" w:space="0" w:color="auto"/>
              <w:bottom w:val="single" w:sz="4" w:space="0" w:color="auto"/>
              <w:right w:val="single" w:sz="4" w:space="0" w:color="auto"/>
            </w:tcBorders>
            <w:vAlign w:val="center"/>
            <w:hideMark/>
          </w:tcPr>
          <w:p w14:paraId="5CAC056C" w14:textId="77777777" w:rsidR="00E70D92" w:rsidRPr="00E70D92" w:rsidRDefault="00E70D92" w:rsidP="001B1A1E">
            <w:pPr>
              <w:pStyle w:val="Tablehead"/>
            </w:pPr>
          </w:p>
        </w:tc>
        <w:tc>
          <w:tcPr>
            <w:tcW w:w="4523" w:type="dxa"/>
            <w:tcBorders>
              <w:top w:val="single" w:sz="4" w:space="0" w:color="auto"/>
              <w:left w:val="single" w:sz="4" w:space="0" w:color="auto"/>
              <w:bottom w:val="single" w:sz="4" w:space="0" w:color="auto"/>
              <w:right w:val="single" w:sz="4" w:space="0" w:color="auto"/>
            </w:tcBorders>
            <w:vAlign w:val="center"/>
            <w:hideMark/>
          </w:tcPr>
          <w:p w14:paraId="4E58DFFE" w14:textId="77777777" w:rsidR="00E70D92" w:rsidRPr="00E70D92" w:rsidRDefault="00E70D92" w:rsidP="001B1A1E">
            <w:pPr>
              <w:pStyle w:val="Tablehead"/>
            </w:pPr>
            <w:r w:rsidRPr="00E70D92">
              <w:t>1.4, 3, 5, 10, 15, 20 MHz</w:t>
            </w:r>
          </w:p>
        </w:tc>
        <w:tc>
          <w:tcPr>
            <w:tcW w:w="2769" w:type="dxa"/>
            <w:vMerge/>
            <w:tcBorders>
              <w:top w:val="single" w:sz="4" w:space="0" w:color="auto"/>
              <w:left w:val="single" w:sz="4" w:space="0" w:color="auto"/>
              <w:bottom w:val="single" w:sz="4" w:space="0" w:color="auto"/>
              <w:right w:val="single" w:sz="4" w:space="0" w:color="auto"/>
            </w:tcBorders>
            <w:vAlign w:val="center"/>
            <w:hideMark/>
          </w:tcPr>
          <w:p w14:paraId="4295F25C" w14:textId="77777777" w:rsidR="00E70D92" w:rsidRPr="00E70D92" w:rsidRDefault="00E70D92" w:rsidP="001B1A1E">
            <w:pPr>
              <w:pStyle w:val="Tablehead"/>
            </w:pPr>
          </w:p>
        </w:tc>
      </w:tr>
      <w:tr w:rsidR="00E70D92" w:rsidRPr="00E70D92" w14:paraId="6EFBD01E" w14:textId="77777777" w:rsidTr="00715A86">
        <w:trPr>
          <w:jc w:val="center"/>
        </w:trPr>
        <w:tc>
          <w:tcPr>
            <w:tcW w:w="2347" w:type="dxa"/>
            <w:tcBorders>
              <w:top w:val="single" w:sz="4" w:space="0" w:color="auto"/>
              <w:left w:val="single" w:sz="4" w:space="0" w:color="auto"/>
              <w:bottom w:val="single" w:sz="4" w:space="0" w:color="auto"/>
              <w:right w:val="single" w:sz="4" w:space="0" w:color="auto"/>
            </w:tcBorders>
            <w:hideMark/>
          </w:tcPr>
          <w:p w14:paraId="6E7E15FD" w14:textId="77777777" w:rsidR="00E70D92" w:rsidRPr="00E70D92" w:rsidRDefault="00E70D92" w:rsidP="003B2501">
            <w:pPr>
              <w:pStyle w:val="Tabletext"/>
              <w:keepNext/>
              <w:keepLines/>
              <w:jc w:val="center"/>
            </w:pPr>
            <w:r w:rsidRPr="00E70D92">
              <w:t>Banda E-UTRA 2</w:t>
            </w:r>
          </w:p>
        </w:tc>
        <w:tc>
          <w:tcPr>
            <w:tcW w:w="4523" w:type="dxa"/>
            <w:tcBorders>
              <w:top w:val="single" w:sz="4" w:space="0" w:color="auto"/>
              <w:left w:val="single" w:sz="4" w:space="0" w:color="auto"/>
              <w:bottom w:val="single" w:sz="4" w:space="0" w:color="auto"/>
              <w:right w:val="single" w:sz="4" w:space="0" w:color="auto"/>
            </w:tcBorders>
            <w:hideMark/>
          </w:tcPr>
          <w:p w14:paraId="761E735B" w14:textId="77777777" w:rsidR="00E70D92" w:rsidRPr="00E70D92" w:rsidRDefault="00E70D92" w:rsidP="003B2501">
            <w:pPr>
              <w:pStyle w:val="Tabletext"/>
              <w:jc w:val="center"/>
            </w:pPr>
            <w:r w:rsidRPr="00E70D92">
              <w:t>−50</w:t>
            </w:r>
          </w:p>
        </w:tc>
        <w:tc>
          <w:tcPr>
            <w:tcW w:w="2769" w:type="dxa"/>
            <w:tcBorders>
              <w:top w:val="single" w:sz="4" w:space="0" w:color="auto"/>
              <w:left w:val="single" w:sz="4" w:space="0" w:color="auto"/>
              <w:bottom w:val="single" w:sz="4" w:space="0" w:color="auto"/>
              <w:right w:val="single" w:sz="4" w:space="0" w:color="auto"/>
            </w:tcBorders>
            <w:hideMark/>
          </w:tcPr>
          <w:p w14:paraId="093C725B" w14:textId="60B8953B" w:rsidR="00E70D92" w:rsidRPr="00E70D92" w:rsidRDefault="00E70D92" w:rsidP="003B2501">
            <w:pPr>
              <w:pStyle w:val="Tabletext"/>
              <w:jc w:val="center"/>
            </w:pPr>
            <w:r w:rsidRPr="00E70D92">
              <w:t>1</w:t>
            </w:r>
            <w:r w:rsidR="003B2501">
              <w:t> </w:t>
            </w:r>
            <w:r w:rsidRPr="00E70D92">
              <w:t>MHz</w:t>
            </w:r>
          </w:p>
        </w:tc>
      </w:tr>
      <w:tr w:rsidR="00E70D92" w:rsidRPr="00E70D92" w14:paraId="732F6E13" w14:textId="77777777" w:rsidTr="00715A86">
        <w:trPr>
          <w:jc w:val="center"/>
        </w:trPr>
        <w:tc>
          <w:tcPr>
            <w:tcW w:w="2347" w:type="dxa"/>
            <w:tcBorders>
              <w:top w:val="single" w:sz="4" w:space="0" w:color="auto"/>
              <w:left w:val="single" w:sz="4" w:space="0" w:color="auto"/>
              <w:bottom w:val="single" w:sz="4" w:space="0" w:color="auto"/>
              <w:right w:val="single" w:sz="4" w:space="0" w:color="auto"/>
            </w:tcBorders>
            <w:hideMark/>
          </w:tcPr>
          <w:p w14:paraId="4D6BFE8B" w14:textId="334F026D" w:rsidR="00E70D92" w:rsidRPr="00E70D92" w:rsidRDefault="00E70D92" w:rsidP="003B2501">
            <w:pPr>
              <w:pStyle w:val="Tabletext"/>
              <w:keepNext/>
              <w:keepLines/>
              <w:jc w:val="center"/>
            </w:pPr>
            <w:r w:rsidRPr="00E70D92">
              <w:t>1</w:t>
            </w:r>
            <w:r w:rsidR="001B1A1E">
              <w:t> </w:t>
            </w:r>
            <w:r w:rsidRPr="00E70D92">
              <w:t>998</w:t>
            </w:r>
            <w:r w:rsidR="001B1A1E">
              <w:t> </w:t>
            </w:r>
            <w:r w:rsidRPr="00E70D92">
              <w:t>≤</w:t>
            </w:r>
            <w:r w:rsidR="001B1A1E">
              <w:t> </w:t>
            </w:r>
            <w:r w:rsidRPr="00E70D92">
              <w:rPr>
                <w:i/>
                <w:iCs/>
              </w:rPr>
              <w:t>f</w:t>
            </w:r>
            <w:r w:rsidR="001B1A1E">
              <w:t> </w:t>
            </w:r>
            <w:r w:rsidRPr="00E70D92">
              <w:t>≤</w:t>
            </w:r>
            <w:r w:rsidR="001B1A1E">
              <w:t> </w:t>
            </w:r>
            <w:r w:rsidRPr="00E70D92">
              <w:t>1</w:t>
            </w:r>
            <w:r w:rsidR="001B1A1E">
              <w:t> </w:t>
            </w:r>
            <w:r w:rsidRPr="00E70D92">
              <w:t>999</w:t>
            </w:r>
          </w:p>
        </w:tc>
        <w:tc>
          <w:tcPr>
            <w:tcW w:w="4523" w:type="dxa"/>
            <w:tcBorders>
              <w:top w:val="single" w:sz="4" w:space="0" w:color="auto"/>
              <w:left w:val="single" w:sz="4" w:space="0" w:color="auto"/>
              <w:bottom w:val="single" w:sz="4" w:space="0" w:color="auto"/>
              <w:right w:val="single" w:sz="4" w:space="0" w:color="auto"/>
            </w:tcBorders>
            <w:hideMark/>
          </w:tcPr>
          <w:p w14:paraId="4310E6D9" w14:textId="77777777" w:rsidR="00E70D92" w:rsidRPr="00E70D92" w:rsidRDefault="00E70D92" w:rsidP="003B2501">
            <w:pPr>
              <w:pStyle w:val="Tabletext"/>
              <w:jc w:val="center"/>
            </w:pPr>
            <w:r w:rsidRPr="00E70D92">
              <w:t>−21</w:t>
            </w:r>
          </w:p>
        </w:tc>
        <w:tc>
          <w:tcPr>
            <w:tcW w:w="2769" w:type="dxa"/>
            <w:tcBorders>
              <w:top w:val="single" w:sz="4" w:space="0" w:color="auto"/>
              <w:left w:val="single" w:sz="4" w:space="0" w:color="auto"/>
              <w:bottom w:val="single" w:sz="4" w:space="0" w:color="auto"/>
              <w:right w:val="single" w:sz="4" w:space="0" w:color="auto"/>
            </w:tcBorders>
            <w:hideMark/>
          </w:tcPr>
          <w:p w14:paraId="7A74F030" w14:textId="0C82D53A" w:rsidR="00E70D92" w:rsidRPr="00E70D92" w:rsidRDefault="00E70D92" w:rsidP="003B2501">
            <w:pPr>
              <w:pStyle w:val="Tabletext"/>
              <w:jc w:val="center"/>
            </w:pPr>
            <w:r w:rsidRPr="00E70D92">
              <w:t>1</w:t>
            </w:r>
            <w:r w:rsidR="003B2501">
              <w:t> </w:t>
            </w:r>
            <w:r w:rsidRPr="00E70D92">
              <w:t>MHz</w:t>
            </w:r>
          </w:p>
        </w:tc>
      </w:tr>
      <w:tr w:rsidR="00E70D92" w:rsidRPr="00E70D92" w14:paraId="5EAD42CE" w14:textId="77777777" w:rsidTr="00715A86">
        <w:trPr>
          <w:jc w:val="center"/>
        </w:trPr>
        <w:tc>
          <w:tcPr>
            <w:tcW w:w="2347" w:type="dxa"/>
            <w:tcBorders>
              <w:top w:val="single" w:sz="4" w:space="0" w:color="auto"/>
              <w:left w:val="single" w:sz="4" w:space="0" w:color="auto"/>
              <w:bottom w:val="single" w:sz="4" w:space="0" w:color="auto"/>
              <w:right w:val="single" w:sz="4" w:space="0" w:color="auto"/>
            </w:tcBorders>
            <w:hideMark/>
          </w:tcPr>
          <w:p w14:paraId="7D9ECCDA" w14:textId="58A5C912" w:rsidR="00E70D92" w:rsidRPr="00E70D92" w:rsidRDefault="00E70D92" w:rsidP="003B2501">
            <w:pPr>
              <w:pStyle w:val="Tabletext"/>
              <w:jc w:val="center"/>
            </w:pPr>
            <w:r w:rsidRPr="00E70D92">
              <w:t>1</w:t>
            </w:r>
            <w:r w:rsidR="001B1A1E">
              <w:t> </w:t>
            </w:r>
            <w:r w:rsidRPr="00E70D92">
              <w:t>997</w:t>
            </w:r>
            <w:r w:rsidR="001B1A1E">
              <w:t> </w:t>
            </w:r>
            <w:r w:rsidRPr="00E70D92">
              <w:t>≤</w:t>
            </w:r>
            <w:r w:rsidR="001B1A1E">
              <w:t> </w:t>
            </w:r>
            <w:r w:rsidRPr="00E70D92">
              <w:rPr>
                <w:i/>
                <w:iCs/>
              </w:rPr>
              <w:t>f</w:t>
            </w:r>
            <w:r w:rsidR="001B1A1E">
              <w:t> </w:t>
            </w:r>
            <w:r w:rsidRPr="00E70D92">
              <w:t>&lt;</w:t>
            </w:r>
            <w:r w:rsidR="001B1A1E">
              <w:t> </w:t>
            </w:r>
            <w:r w:rsidRPr="00E70D92">
              <w:t>1</w:t>
            </w:r>
            <w:r w:rsidR="001B1A1E">
              <w:t> </w:t>
            </w:r>
            <w:r w:rsidRPr="00E70D92">
              <w:t>998</w:t>
            </w:r>
          </w:p>
        </w:tc>
        <w:tc>
          <w:tcPr>
            <w:tcW w:w="4523" w:type="dxa"/>
            <w:tcBorders>
              <w:top w:val="single" w:sz="4" w:space="0" w:color="auto"/>
              <w:left w:val="single" w:sz="4" w:space="0" w:color="auto"/>
              <w:bottom w:val="single" w:sz="4" w:space="0" w:color="auto"/>
              <w:right w:val="single" w:sz="4" w:space="0" w:color="auto"/>
            </w:tcBorders>
            <w:hideMark/>
          </w:tcPr>
          <w:p w14:paraId="5025D46F" w14:textId="77777777" w:rsidR="00E70D92" w:rsidRPr="00E70D92" w:rsidRDefault="00E70D92" w:rsidP="003B2501">
            <w:pPr>
              <w:pStyle w:val="Tabletext"/>
              <w:jc w:val="center"/>
            </w:pPr>
            <w:r w:rsidRPr="00E70D92">
              <w:t>−27</w:t>
            </w:r>
          </w:p>
        </w:tc>
        <w:tc>
          <w:tcPr>
            <w:tcW w:w="2769" w:type="dxa"/>
            <w:tcBorders>
              <w:top w:val="single" w:sz="4" w:space="0" w:color="auto"/>
              <w:left w:val="single" w:sz="4" w:space="0" w:color="auto"/>
              <w:bottom w:val="single" w:sz="4" w:space="0" w:color="auto"/>
              <w:right w:val="single" w:sz="4" w:space="0" w:color="auto"/>
            </w:tcBorders>
            <w:hideMark/>
          </w:tcPr>
          <w:p w14:paraId="56538F4C" w14:textId="72606D0C" w:rsidR="00E70D92" w:rsidRPr="00E70D92" w:rsidRDefault="00E70D92" w:rsidP="003B2501">
            <w:pPr>
              <w:pStyle w:val="Tabletext"/>
              <w:jc w:val="center"/>
            </w:pPr>
            <w:r w:rsidRPr="00E70D92">
              <w:t>1</w:t>
            </w:r>
            <w:r w:rsidR="003B2501">
              <w:t> </w:t>
            </w:r>
            <w:r w:rsidRPr="00E70D92">
              <w:t>MHz</w:t>
            </w:r>
          </w:p>
        </w:tc>
      </w:tr>
      <w:tr w:rsidR="00E70D92" w:rsidRPr="00E70D92" w14:paraId="02053F11" w14:textId="77777777" w:rsidTr="00715A86">
        <w:trPr>
          <w:jc w:val="center"/>
        </w:trPr>
        <w:tc>
          <w:tcPr>
            <w:tcW w:w="2347" w:type="dxa"/>
            <w:tcBorders>
              <w:top w:val="single" w:sz="4" w:space="0" w:color="auto"/>
              <w:left w:val="single" w:sz="4" w:space="0" w:color="auto"/>
              <w:bottom w:val="single" w:sz="4" w:space="0" w:color="auto"/>
              <w:right w:val="single" w:sz="4" w:space="0" w:color="auto"/>
            </w:tcBorders>
            <w:hideMark/>
          </w:tcPr>
          <w:p w14:paraId="37E8BDC4" w14:textId="0704DBF6" w:rsidR="00E70D92" w:rsidRPr="00E70D92" w:rsidRDefault="00E70D92" w:rsidP="003B2501">
            <w:pPr>
              <w:pStyle w:val="Tabletext"/>
              <w:jc w:val="center"/>
            </w:pPr>
            <w:r w:rsidRPr="00E70D92">
              <w:t>1</w:t>
            </w:r>
            <w:r w:rsidR="001B1A1E">
              <w:t> </w:t>
            </w:r>
            <w:r w:rsidRPr="00E70D92">
              <w:t>996</w:t>
            </w:r>
            <w:r w:rsidR="001B1A1E">
              <w:t> </w:t>
            </w:r>
            <w:r w:rsidRPr="00E70D92">
              <w:t>≤</w:t>
            </w:r>
            <w:r w:rsidR="001B1A1E">
              <w:t> </w:t>
            </w:r>
            <w:r w:rsidRPr="00E70D92">
              <w:rPr>
                <w:i/>
                <w:iCs/>
              </w:rPr>
              <w:t>f</w:t>
            </w:r>
            <w:r w:rsidR="001B1A1E">
              <w:t> </w:t>
            </w:r>
            <w:r w:rsidRPr="00E70D92">
              <w:t>&lt;</w:t>
            </w:r>
            <w:r w:rsidR="001B1A1E">
              <w:t> </w:t>
            </w:r>
            <w:r w:rsidRPr="00E70D92">
              <w:t>1</w:t>
            </w:r>
            <w:r w:rsidR="001B1A1E">
              <w:t> </w:t>
            </w:r>
            <w:r w:rsidRPr="00E70D92">
              <w:t>997</w:t>
            </w:r>
          </w:p>
        </w:tc>
        <w:tc>
          <w:tcPr>
            <w:tcW w:w="4523" w:type="dxa"/>
            <w:tcBorders>
              <w:top w:val="single" w:sz="4" w:space="0" w:color="auto"/>
              <w:left w:val="single" w:sz="4" w:space="0" w:color="auto"/>
              <w:bottom w:val="single" w:sz="4" w:space="0" w:color="auto"/>
              <w:right w:val="single" w:sz="4" w:space="0" w:color="auto"/>
            </w:tcBorders>
            <w:hideMark/>
          </w:tcPr>
          <w:p w14:paraId="76C4D560" w14:textId="77777777" w:rsidR="00E70D92" w:rsidRPr="00E70D92" w:rsidRDefault="00E70D92" w:rsidP="003B2501">
            <w:pPr>
              <w:pStyle w:val="Tabletext"/>
              <w:jc w:val="center"/>
            </w:pPr>
            <w:r w:rsidRPr="00E70D92">
              <w:t>−32</w:t>
            </w:r>
          </w:p>
        </w:tc>
        <w:tc>
          <w:tcPr>
            <w:tcW w:w="2769" w:type="dxa"/>
            <w:tcBorders>
              <w:top w:val="single" w:sz="4" w:space="0" w:color="auto"/>
              <w:left w:val="single" w:sz="4" w:space="0" w:color="auto"/>
              <w:bottom w:val="single" w:sz="4" w:space="0" w:color="auto"/>
              <w:right w:val="single" w:sz="4" w:space="0" w:color="auto"/>
            </w:tcBorders>
            <w:hideMark/>
          </w:tcPr>
          <w:p w14:paraId="783AC785" w14:textId="7246DF13" w:rsidR="00E70D92" w:rsidRPr="00E70D92" w:rsidRDefault="00E70D92" w:rsidP="003B2501">
            <w:pPr>
              <w:pStyle w:val="Tabletext"/>
              <w:jc w:val="center"/>
            </w:pPr>
            <w:r w:rsidRPr="00E70D92">
              <w:t>1</w:t>
            </w:r>
            <w:r w:rsidR="003B2501">
              <w:t> </w:t>
            </w:r>
            <w:r w:rsidRPr="00E70D92">
              <w:t>MHz</w:t>
            </w:r>
          </w:p>
        </w:tc>
      </w:tr>
      <w:tr w:rsidR="00E70D92" w:rsidRPr="00E70D92" w14:paraId="3D19D116" w14:textId="77777777" w:rsidTr="00715A86">
        <w:trPr>
          <w:jc w:val="center"/>
        </w:trPr>
        <w:tc>
          <w:tcPr>
            <w:tcW w:w="2347" w:type="dxa"/>
            <w:tcBorders>
              <w:top w:val="single" w:sz="4" w:space="0" w:color="auto"/>
              <w:left w:val="single" w:sz="4" w:space="0" w:color="auto"/>
              <w:bottom w:val="single" w:sz="4" w:space="0" w:color="auto"/>
              <w:right w:val="single" w:sz="4" w:space="0" w:color="auto"/>
            </w:tcBorders>
            <w:hideMark/>
          </w:tcPr>
          <w:p w14:paraId="1E512B7F" w14:textId="04E8DF16" w:rsidR="00E70D92" w:rsidRPr="00E70D92" w:rsidRDefault="00E70D92" w:rsidP="003B2501">
            <w:pPr>
              <w:pStyle w:val="Tabletext"/>
              <w:jc w:val="center"/>
            </w:pPr>
            <w:r w:rsidRPr="00E70D92">
              <w:t>1</w:t>
            </w:r>
            <w:r w:rsidR="001B1A1E">
              <w:t> </w:t>
            </w:r>
            <w:r w:rsidRPr="00E70D92">
              <w:t>995</w:t>
            </w:r>
            <w:r w:rsidR="001B1A1E">
              <w:t> </w:t>
            </w:r>
            <w:r w:rsidRPr="00E70D92">
              <w:t>≤</w:t>
            </w:r>
            <w:r w:rsidR="001B1A1E">
              <w:t> </w:t>
            </w:r>
            <w:r w:rsidRPr="00E70D92">
              <w:rPr>
                <w:i/>
                <w:iCs/>
              </w:rPr>
              <w:t>f</w:t>
            </w:r>
            <w:r w:rsidR="001B1A1E">
              <w:t> </w:t>
            </w:r>
            <w:r w:rsidRPr="00E70D92">
              <w:t>&lt;</w:t>
            </w:r>
            <w:r w:rsidR="001B1A1E">
              <w:t> </w:t>
            </w:r>
            <w:r w:rsidRPr="00E70D92">
              <w:t>1</w:t>
            </w:r>
            <w:r w:rsidR="001B1A1E">
              <w:t> </w:t>
            </w:r>
            <w:r w:rsidRPr="00E70D92">
              <w:t>996</w:t>
            </w:r>
          </w:p>
        </w:tc>
        <w:tc>
          <w:tcPr>
            <w:tcW w:w="4523" w:type="dxa"/>
            <w:tcBorders>
              <w:top w:val="single" w:sz="4" w:space="0" w:color="auto"/>
              <w:left w:val="single" w:sz="4" w:space="0" w:color="auto"/>
              <w:bottom w:val="single" w:sz="4" w:space="0" w:color="auto"/>
              <w:right w:val="single" w:sz="4" w:space="0" w:color="auto"/>
            </w:tcBorders>
            <w:hideMark/>
          </w:tcPr>
          <w:p w14:paraId="2AFE6315" w14:textId="77777777" w:rsidR="00E70D92" w:rsidRPr="00E70D92" w:rsidRDefault="00E70D92" w:rsidP="003B2501">
            <w:pPr>
              <w:pStyle w:val="Tabletext"/>
              <w:jc w:val="center"/>
            </w:pPr>
            <w:r w:rsidRPr="00E70D92">
              <w:t>−37</w:t>
            </w:r>
          </w:p>
        </w:tc>
        <w:tc>
          <w:tcPr>
            <w:tcW w:w="2769" w:type="dxa"/>
            <w:tcBorders>
              <w:top w:val="single" w:sz="4" w:space="0" w:color="auto"/>
              <w:left w:val="single" w:sz="4" w:space="0" w:color="auto"/>
              <w:bottom w:val="single" w:sz="4" w:space="0" w:color="auto"/>
              <w:right w:val="single" w:sz="4" w:space="0" w:color="auto"/>
            </w:tcBorders>
            <w:hideMark/>
          </w:tcPr>
          <w:p w14:paraId="7C2BF318" w14:textId="365994AE" w:rsidR="00E70D92" w:rsidRPr="00E70D92" w:rsidRDefault="00E70D92" w:rsidP="003B2501">
            <w:pPr>
              <w:pStyle w:val="Tabletext"/>
              <w:jc w:val="center"/>
            </w:pPr>
            <w:r w:rsidRPr="00E70D92">
              <w:t>1</w:t>
            </w:r>
            <w:r w:rsidR="003B2501">
              <w:t> </w:t>
            </w:r>
            <w:r w:rsidRPr="00E70D92">
              <w:t>MHz</w:t>
            </w:r>
          </w:p>
        </w:tc>
      </w:tr>
      <w:tr w:rsidR="00E70D92" w:rsidRPr="00E70D92" w14:paraId="61F1CF82" w14:textId="77777777" w:rsidTr="00715A86">
        <w:trPr>
          <w:jc w:val="center"/>
        </w:trPr>
        <w:tc>
          <w:tcPr>
            <w:tcW w:w="2347" w:type="dxa"/>
            <w:tcBorders>
              <w:top w:val="single" w:sz="4" w:space="0" w:color="auto"/>
              <w:left w:val="single" w:sz="4" w:space="0" w:color="auto"/>
              <w:bottom w:val="single" w:sz="4" w:space="0" w:color="auto"/>
              <w:right w:val="single" w:sz="4" w:space="0" w:color="auto"/>
            </w:tcBorders>
            <w:hideMark/>
          </w:tcPr>
          <w:p w14:paraId="22770C17" w14:textId="25648BA5" w:rsidR="00E70D92" w:rsidRPr="00E70D92" w:rsidRDefault="00E70D92" w:rsidP="003B2501">
            <w:pPr>
              <w:pStyle w:val="Tabletext"/>
              <w:jc w:val="center"/>
            </w:pPr>
            <w:r w:rsidRPr="00E70D92">
              <w:t>1</w:t>
            </w:r>
            <w:r w:rsidR="001B1A1E">
              <w:t> </w:t>
            </w:r>
            <w:r w:rsidRPr="00E70D92">
              <w:t>990</w:t>
            </w:r>
            <w:r w:rsidR="001B1A1E">
              <w:t> </w:t>
            </w:r>
            <w:r w:rsidRPr="00E70D92">
              <w:t>≤</w:t>
            </w:r>
            <w:r w:rsidR="001B1A1E">
              <w:t> </w:t>
            </w:r>
            <w:r w:rsidRPr="00E70D92">
              <w:rPr>
                <w:i/>
                <w:iCs/>
              </w:rPr>
              <w:t>f</w:t>
            </w:r>
            <w:r w:rsidR="001B1A1E">
              <w:t> </w:t>
            </w:r>
            <w:r w:rsidRPr="00E70D92">
              <w:t>&lt;</w:t>
            </w:r>
            <w:r w:rsidR="001B1A1E">
              <w:t> </w:t>
            </w:r>
            <w:r w:rsidRPr="00E70D92">
              <w:t>1</w:t>
            </w:r>
            <w:r w:rsidR="001B1A1E">
              <w:t> </w:t>
            </w:r>
            <w:r w:rsidRPr="00E70D92">
              <w:t>995</w:t>
            </w:r>
          </w:p>
        </w:tc>
        <w:tc>
          <w:tcPr>
            <w:tcW w:w="4523" w:type="dxa"/>
            <w:tcBorders>
              <w:top w:val="single" w:sz="4" w:space="0" w:color="auto"/>
              <w:left w:val="single" w:sz="4" w:space="0" w:color="auto"/>
              <w:bottom w:val="single" w:sz="4" w:space="0" w:color="auto"/>
              <w:right w:val="single" w:sz="4" w:space="0" w:color="auto"/>
            </w:tcBorders>
            <w:hideMark/>
          </w:tcPr>
          <w:p w14:paraId="4C1792B1" w14:textId="77777777" w:rsidR="00E70D92" w:rsidRPr="00E70D92" w:rsidRDefault="00E70D92" w:rsidP="003B2501">
            <w:pPr>
              <w:pStyle w:val="Tabletext"/>
              <w:jc w:val="center"/>
            </w:pPr>
            <w:r w:rsidRPr="00E70D92">
              <w:t>−40</w:t>
            </w:r>
          </w:p>
        </w:tc>
        <w:tc>
          <w:tcPr>
            <w:tcW w:w="2769" w:type="dxa"/>
            <w:tcBorders>
              <w:top w:val="single" w:sz="4" w:space="0" w:color="auto"/>
              <w:left w:val="single" w:sz="4" w:space="0" w:color="auto"/>
              <w:bottom w:val="single" w:sz="4" w:space="0" w:color="auto"/>
              <w:right w:val="single" w:sz="4" w:space="0" w:color="auto"/>
            </w:tcBorders>
            <w:hideMark/>
          </w:tcPr>
          <w:p w14:paraId="3F635CF4" w14:textId="76931894" w:rsidR="00E70D92" w:rsidRPr="00E70D92" w:rsidRDefault="00E70D92" w:rsidP="003B2501">
            <w:pPr>
              <w:pStyle w:val="Tabletext"/>
              <w:jc w:val="center"/>
            </w:pPr>
            <w:r w:rsidRPr="00E70D92">
              <w:t>1</w:t>
            </w:r>
            <w:r w:rsidR="003B2501">
              <w:t> </w:t>
            </w:r>
            <w:r w:rsidRPr="00E70D92">
              <w:t>MHz</w:t>
            </w:r>
          </w:p>
        </w:tc>
      </w:tr>
    </w:tbl>
    <w:p w14:paraId="107728F0" w14:textId="77777777" w:rsidR="00787CD5" w:rsidRPr="00787CD5" w:rsidRDefault="00787CD5" w:rsidP="00787CD5">
      <w:pPr>
        <w:pStyle w:val="Tabletext"/>
      </w:pPr>
    </w:p>
    <w:p w14:paraId="14B2AA63" w14:textId="20D7C397" w:rsidR="00E70D92" w:rsidRPr="00E70D92" w:rsidRDefault="00E70D92" w:rsidP="00787CD5">
      <w:pPr>
        <w:pStyle w:val="Heading3"/>
      </w:pPr>
      <w:r w:rsidRPr="00E70D92">
        <w:t>4.5.14</w:t>
      </w:r>
      <w:r w:rsidRPr="00E70D92">
        <w:tab/>
        <w:t>Requisito (cuando la red indica el valor «NS_20»)</w:t>
      </w:r>
    </w:p>
    <w:p w14:paraId="253F4A9E" w14:textId="7F4F5C6C" w:rsidR="00E70D92" w:rsidRPr="00E70D92" w:rsidRDefault="00E70D92" w:rsidP="00E70D92">
      <w:r w:rsidRPr="00E70D92">
        <w:t>Cuando la célula indique «NS_20», la potencia de las emisiones del EU no deberá sobrepasar los niveles especificados en el Cuadro</w:t>
      </w:r>
      <w:r w:rsidR="003B2501">
        <w:t> </w:t>
      </w:r>
      <w:r w:rsidRPr="00E70D92">
        <w:t>A1-57.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3B2501">
        <w:t> </w:t>
      </w:r>
      <w:r w:rsidRPr="00E70D92">
        <w:t>A1-37, del borde del ancho de banda del canal.</w:t>
      </w:r>
    </w:p>
    <w:p w14:paraId="081E6126" w14:textId="34C5CCE9" w:rsidR="00E70D92" w:rsidRPr="00E70D92" w:rsidRDefault="00E70D92" w:rsidP="009E41F9">
      <w:pPr>
        <w:pStyle w:val="TableNo"/>
      </w:pPr>
      <w:r w:rsidRPr="00E70D92">
        <w:lastRenderedPageBreak/>
        <w:t>CUADRO A1-57</w:t>
      </w:r>
    </w:p>
    <w:p w14:paraId="1081A8CD" w14:textId="77777777" w:rsidR="00E70D92" w:rsidRPr="00E70D92" w:rsidRDefault="00E70D92" w:rsidP="00787CD5">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7"/>
        <w:gridCol w:w="4521"/>
        <w:gridCol w:w="2771"/>
      </w:tblGrid>
      <w:tr w:rsidR="00E70D92" w:rsidRPr="00E70D92" w14:paraId="083FAE65" w14:textId="77777777" w:rsidTr="00715A86">
        <w:trPr>
          <w:jc w:val="center"/>
        </w:trPr>
        <w:tc>
          <w:tcPr>
            <w:tcW w:w="2347" w:type="dxa"/>
            <w:vMerge w:val="restart"/>
            <w:tcBorders>
              <w:top w:val="single" w:sz="4" w:space="0" w:color="auto"/>
              <w:left w:val="single" w:sz="4" w:space="0" w:color="auto"/>
              <w:bottom w:val="single" w:sz="4" w:space="0" w:color="auto"/>
              <w:right w:val="single" w:sz="4" w:space="0" w:color="auto"/>
            </w:tcBorders>
            <w:vAlign w:val="center"/>
            <w:hideMark/>
          </w:tcPr>
          <w:p w14:paraId="76121BE4" w14:textId="4B6C7021" w:rsidR="00E70D92" w:rsidRPr="00E70D92" w:rsidRDefault="00E70D92" w:rsidP="001B1A1E">
            <w:pPr>
              <w:pStyle w:val="Tablehead"/>
            </w:pPr>
            <w:r w:rsidRPr="00E70D92">
              <w:t>Banda de frecuencias</w:t>
            </w:r>
            <w:r w:rsidR="001B1A1E">
              <w:br/>
            </w:r>
            <w:r w:rsidRPr="00E70D92">
              <w:t>(MHz)</w:t>
            </w:r>
          </w:p>
        </w:tc>
        <w:tc>
          <w:tcPr>
            <w:tcW w:w="4521" w:type="dxa"/>
            <w:tcBorders>
              <w:top w:val="single" w:sz="4" w:space="0" w:color="auto"/>
              <w:left w:val="single" w:sz="4" w:space="0" w:color="auto"/>
              <w:bottom w:val="single" w:sz="4" w:space="0" w:color="auto"/>
              <w:right w:val="single" w:sz="4" w:space="0" w:color="auto"/>
            </w:tcBorders>
            <w:vAlign w:val="center"/>
            <w:hideMark/>
          </w:tcPr>
          <w:p w14:paraId="2FC4E8A6" w14:textId="3C9D3B8D" w:rsidR="00E70D92" w:rsidRPr="00E70D92" w:rsidRDefault="00E70D92" w:rsidP="001B1A1E">
            <w:pPr>
              <w:pStyle w:val="Tablehead"/>
            </w:pPr>
            <w:r w:rsidRPr="00E70D92">
              <w:t>Ancho de banda de canal/</w:t>
            </w:r>
            <w:r w:rsidR="001B1A1E">
              <w:br/>
            </w:r>
            <w:r w:rsidRPr="00E70D92">
              <w:t>Límite del espectro de emisión</w:t>
            </w:r>
            <w:r w:rsidR="004A19C8">
              <w:t xml:space="preserve"> </w:t>
            </w:r>
            <w:r w:rsidRPr="00E70D92">
              <w:t>(dBm)</w:t>
            </w:r>
          </w:p>
        </w:tc>
        <w:tc>
          <w:tcPr>
            <w:tcW w:w="2771" w:type="dxa"/>
            <w:vMerge w:val="restart"/>
            <w:tcBorders>
              <w:top w:val="single" w:sz="4" w:space="0" w:color="auto"/>
              <w:left w:val="single" w:sz="4" w:space="0" w:color="auto"/>
              <w:bottom w:val="single" w:sz="4" w:space="0" w:color="auto"/>
              <w:right w:val="single" w:sz="4" w:space="0" w:color="auto"/>
            </w:tcBorders>
            <w:vAlign w:val="center"/>
            <w:hideMark/>
          </w:tcPr>
          <w:p w14:paraId="301DF4A8" w14:textId="5C018987" w:rsidR="00E70D92" w:rsidRPr="00E70D92" w:rsidRDefault="00E70D92" w:rsidP="001B1A1E">
            <w:pPr>
              <w:pStyle w:val="Tablehead"/>
            </w:pPr>
            <w:r w:rsidRPr="00E70D92">
              <w:t xml:space="preserve">Ancho de banda </w:t>
            </w:r>
            <w:r w:rsidR="001B1A1E">
              <w:br/>
            </w:r>
            <w:r w:rsidRPr="00E70D92">
              <w:t>de medición</w:t>
            </w:r>
          </w:p>
        </w:tc>
      </w:tr>
      <w:tr w:rsidR="00E70D92" w:rsidRPr="00E70D92" w14:paraId="64F61219" w14:textId="77777777" w:rsidTr="00715A86">
        <w:trPr>
          <w:jc w:val="center"/>
        </w:trPr>
        <w:tc>
          <w:tcPr>
            <w:tcW w:w="2347" w:type="dxa"/>
            <w:vMerge/>
            <w:tcBorders>
              <w:top w:val="single" w:sz="4" w:space="0" w:color="auto"/>
              <w:left w:val="single" w:sz="4" w:space="0" w:color="auto"/>
              <w:bottom w:val="single" w:sz="4" w:space="0" w:color="auto"/>
              <w:right w:val="single" w:sz="4" w:space="0" w:color="auto"/>
            </w:tcBorders>
            <w:vAlign w:val="center"/>
            <w:hideMark/>
          </w:tcPr>
          <w:p w14:paraId="0E12189C" w14:textId="77777777" w:rsidR="00E70D92" w:rsidRPr="00E70D92" w:rsidRDefault="00E70D92" w:rsidP="001B1A1E">
            <w:pPr>
              <w:pStyle w:val="Tablehead"/>
            </w:pPr>
          </w:p>
        </w:tc>
        <w:tc>
          <w:tcPr>
            <w:tcW w:w="4521" w:type="dxa"/>
            <w:tcBorders>
              <w:top w:val="single" w:sz="4" w:space="0" w:color="auto"/>
              <w:left w:val="single" w:sz="4" w:space="0" w:color="auto"/>
              <w:bottom w:val="single" w:sz="4" w:space="0" w:color="auto"/>
              <w:right w:val="single" w:sz="4" w:space="0" w:color="auto"/>
            </w:tcBorders>
            <w:vAlign w:val="center"/>
            <w:hideMark/>
          </w:tcPr>
          <w:p w14:paraId="6746C9D3" w14:textId="77777777" w:rsidR="00E70D92" w:rsidRPr="00E70D92" w:rsidRDefault="00E70D92" w:rsidP="001B1A1E">
            <w:pPr>
              <w:pStyle w:val="Tablehead"/>
            </w:pPr>
            <w:r w:rsidRPr="00E70D92">
              <w:t>5, 10, 15, 20 MHz</w:t>
            </w:r>
          </w:p>
        </w:tc>
        <w:tc>
          <w:tcPr>
            <w:tcW w:w="2771" w:type="dxa"/>
            <w:vMerge/>
            <w:tcBorders>
              <w:top w:val="single" w:sz="4" w:space="0" w:color="auto"/>
              <w:left w:val="single" w:sz="4" w:space="0" w:color="auto"/>
              <w:bottom w:val="single" w:sz="4" w:space="0" w:color="auto"/>
              <w:right w:val="single" w:sz="4" w:space="0" w:color="auto"/>
            </w:tcBorders>
            <w:vAlign w:val="center"/>
            <w:hideMark/>
          </w:tcPr>
          <w:p w14:paraId="21B9837D" w14:textId="77777777" w:rsidR="00E70D92" w:rsidRPr="00E70D92" w:rsidRDefault="00E70D92" w:rsidP="001B1A1E">
            <w:pPr>
              <w:pStyle w:val="Tablehead"/>
            </w:pPr>
          </w:p>
        </w:tc>
      </w:tr>
      <w:tr w:rsidR="00E70D92" w:rsidRPr="00E70D92" w14:paraId="37D6932B" w14:textId="77777777" w:rsidTr="00715A86">
        <w:trPr>
          <w:jc w:val="center"/>
        </w:trPr>
        <w:tc>
          <w:tcPr>
            <w:tcW w:w="2347" w:type="dxa"/>
            <w:tcBorders>
              <w:top w:val="single" w:sz="4" w:space="0" w:color="auto"/>
              <w:left w:val="single" w:sz="4" w:space="0" w:color="auto"/>
              <w:bottom w:val="single" w:sz="4" w:space="0" w:color="auto"/>
              <w:right w:val="single" w:sz="4" w:space="0" w:color="auto"/>
            </w:tcBorders>
            <w:hideMark/>
          </w:tcPr>
          <w:p w14:paraId="4F21320E" w14:textId="6A40A6CE" w:rsidR="00E70D92" w:rsidRPr="00E70D92" w:rsidRDefault="00E70D92" w:rsidP="003B2501">
            <w:pPr>
              <w:pStyle w:val="Tabletext"/>
              <w:jc w:val="center"/>
            </w:pPr>
            <w:r w:rsidRPr="00E70D92">
              <w:t>1</w:t>
            </w:r>
            <w:r w:rsidR="001B1A1E">
              <w:t> </w:t>
            </w:r>
            <w:r w:rsidRPr="00E70D92">
              <w:t>990</w:t>
            </w:r>
            <w:r w:rsidR="001B1A1E">
              <w:t> </w:t>
            </w:r>
            <w:r w:rsidRPr="00E70D92">
              <w:t>≤</w:t>
            </w:r>
            <w:r w:rsidR="001B1A1E">
              <w:t> </w:t>
            </w:r>
            <w:r w:rsidRPr="00E70D92">
              <w:rPr>
                <w:i/>
                <w:iCs/>
              </w:rPr>
              <w:t>f</w:t>
            </w:r>
            <w:r w:rsidR="001B1A1E">
              <w:t> </w:t>
            </w:r>
            <w:r w:rsidRPr="00E70D92">
              <w:t>&lt;</w:t>
            </w:r>
            <w:r w:rsidR="001B1A1E">
              <w:t> </w:t>
            </w:r>
            <w:r w:rsidRPr="00E70D92">
              <w:t>1</w:t>
            </w:r>
            <w:r w:rsidR="001B1A1E">
              <w:t> </w:t>
            </w:r>
            <w:r w:rsidRPr="00E70D92">
              <w:t>999</w:t>
            </w:r>
          </w:p>
        </w:tc>
        <w:tc>
          <w:tcPr>
            <w:tcW w:w="4521" w:type="dxa"/>
            <w:tcBorders>
              <w:top w:val="single" w:sz="4" w:space="0" w:color="auto"/>
              <w:left w:val="single" w:sz="4" w:space="0" w:color="auto"/>
              <w:bottom w:val="single" w:sz="4" w:space="0" w:color="auto"/>
              <w:right w:val="single" w:sz="4" w:space="0" w:color="auto"/>
            </w:tcBorders>
            <w:hideMark/>
          </w:tcPr>
          <w:p w14:paraId="478A2F48" w14:textId="77777777" w:rsidR="00E70D92" w:rsidRPr="00E70D92" w:rsidRDefault="00E70D92" w:rsidP="003B2501">
            <w:pPr>
              <w:pStyle w:val="Tabletext"/>
              <w:jc w:val="center"/>
            </w:pPr>
            <w:r w:rsidRPr="00E70D92">
              <w:t>−40</w:t>
            </w:r>
          </w:p>
        </w:tc>
        <w:tc>
          <w:tcPr>
            <w:tcW w:w="2771" w:type="dxa"/>
            <w:tcBorders>
              <w:top w:val="single" w:sz="4" w:space="0" w:color="auto"/>
              <w:left w:val="single" w:sz="4" w:space="0" w:color="auto"/>
              <w:bottom w:val="single" w:sz="4" w:space="0" w:color="auto"/>
              <w:right w:val="single" w:sz="4" w:space="0" w:color="auto"/>
            </w:tcBorders>
            <w:hideMark/>
          </w:tcPr>
          <w:p w14:paraId="1B44C216" w14:textId="7DD9B50F" w:rsidR="00E70D92" w:rsidRPr="00E70D92" w:rsidRDefault="00E70D92" w:rsidP="003B2501">
            <w:pPr>
              <w:pStyle w:val="Tabletext"/>
              <w:jc w:val="center"/>
            </w:pPr>
            <w:r w:rsidRPr="00E70D92">
              <w:t>1</w:t>
            </w:r>
            <w:r w:rsidR="003B2501">
              <w:t> </w:t>
            </w:r>
            <w:r w:rsidRPr="00E70D92">
              <w:t>MHz</w:t>
            </w:r>
          </w:p>
        </w:tc>
      </w:tr>
      <w:tr w:rsidR="00E70D92" w:rsidRPr="00E70D92" w14:paraId="0DCD513C" w14:textId="77777777" w:rsidTr="00715A86">
        <w:trPr>
          <w:jc w:val="center"/>
        </w:trPr>
        <w:tc>
          <w:tcPr>
            <w:tcW w:w="2347" w:type="dxa"/>
            <w:tcBorders>
              <w:top w:val="single" w:sz="4" w:space="0" w:color="auto"/>
              <w:left w:val="single" w:sz="4" w:space="0" w:color="auto"/>
              <w:bottom w:val="single" w:sz="4" w:space="0" w:color="auto"/>
              <w:right w:val="single" w:sz="4" w:space="0" w:color="auto"/>
            </w:tcBorders>
            <w:hideMark/>
          </w:tcPr>
          <w:p w14:paraId="3DD8B5E8" w14:textId="0D911BFA" w:rsidR="00E70D92" w:rsidRPr="00E70D92" w:rsidRDefault="00E70D92" w:rsidP="003B2501">
            <w:pPr>
              <w:pStyle w:val="Tabletext"/>
              <w:jc w:val="center"/>
            </w:pPr>
            <w:r w:rsidRPr="00E70D92">
              <w:t>1</w:t>
            </w:r>
            <w:r w:rsidR="001B1A1E">
              <w:t> </w:t>
            </w:r>
            <w:r w:rsidRPr="00E70D92">
              <w:t>999</w:t>
            </w:r>
            <w:r w:rsidR="001B1A1E">
              <w:t> </w:t>
            </w:r>
            <w:r w:rsidRPr="00E70D92">
              <w:t>≤</w:t>
            </w:r>
            <w:r w:rsidR="001B1A1E">
              <w:t> </w:t>
            </w:r>
            <w:r w:rsidRPr="00E70D92">
              <w:rPr>
                <w:i/>
                <w:iCs/>
              </w:rPr>
              <w:t>f</w:t>
            </w:r>
            <w:r w:rsidR="001B1A1E">
              <w:t> </w:t>
            </w:r>
            <w:r w:rsidRPr="00E70D92">
              <w:t>≤</w:t>
            </w:r>
            <w:r w:rsidR="001B1A1E">
              <w:t> </w:t>
            </w:r>
            <w:r w:rsidRPr="00E70D92">
              <w:t>2</w:t>
            </w:r>
            <w:r w:rsidR="001B1A1E">
              <w:t> </w:t>
            </w:r>
            <w:r w:rsidRPr="00E70D92">
              <w:t>000</w:t>
            </w:r>
          </w:p>
        </w:tc>
        <w:tc>
          <w:tcPr>
            <w:tcW w:w="4521" w:type="dxa"/>
            <w:tcBorders>
              <w:top w:val="single" w:sz="4" w:space="0" w:color="auto"/>
              <w:left w:val="single" w:sz="4" w:space="0" w:color="auto"/>
              <w:bottom w:val="single" w:sz="4" w:space="0" w:color="auto"/>
              <w:right w:val="single" w:sz="4" w:space="0" w:color="auto"/>
            </w:tcBorders>
            <w:hideMark/>
          </w:tcPr>
          <w:p w14:paraId="3DC76497" w14:textId="77777777" w:rsidR="00E70D92" w:rsidRPr="00E70D92" w:rsidRDefault="00E70D92" w:rsidP="003B2501">
            <w:pPr>
              <w:pStyle w:val="Tabletext"/>
              <w:jc w:val="center"/>
            </w:pPr>
            <w:r w:rsidRPr="00E70D92">
              <w:t>−40</w:t>
            </w:r>
          </w:p>
        </w:tc>
        <w:tc>
          <w:tcPr>
            <w:tcW w:w="2771" w:type="dxa"/>
            <w:tcBorders>
              <w:top w:val="single" w:sz="4" w:space="0" w:color="auto"/>
              <w:left w:val="single" w:sz="4" w:space="0" w:color="auto"/>
              <w:bottom w:val="single" w:sz="4" w:space="0" w:color="auto"/>
              <w:right w:val="single" w:sz="4" w:space="0" w:color="auto"/>
            </w:tcBorders>
            <w:hideMark/>
          </w:tcPr>
          <w:p w14:paraId="256AD07F" w14:textId="2245CDAC" w:rsidR="00E70D92" w:rsidRPr="00E70D92" w:rsidRDefault="00E70D92" w:rsidP="003B2501">
            <w:pPr>
              <w:pStyle w:val="Tabletext"/>
              <w:jc w:val="center"/>
            </w:pPr>
            <w:r w:rsidRPr="00E70D92">
              <w:t>Nota</w:t>
            </w:r>
            <w:r w:rsidR="003B2501">
              <w:t> </w:t>
            </w:r>
            <w:r w:rsidRPr="00E70D92">
              <w:t>1</w:t>
            </w:r>
          </w:p>
        </w:tc>
      </w:tr>
      <w:tr w:rsidR="00E70D92" w:rsidRPr="00E70D92" w14:paraId="069BD9F2" w14:textId="77777777" w:rsidTr="00715A86">
        <w:trPr>
          <w:jc w:val="center"/>
        </w:trPr>
        <w:tc>
          <w:tcPr>
            <w:tcW w:w="9639" w:type="dxa"/>
            <w:gridSpan w:val="3"/>
            <w:tcBorders>
              <w:top w:val="single" w:sz="4" w:space="0" w:color="auto"/>
              <w:left w:val="nil"/>
              <w:bottom w:val="nil"/>
              <w:right w:val="nil"/>
            </w:tcBorders>
            <w:hideMark/>
          </w:tcPr>
          <w:p w14:paraId="18B22E03" w14:textId="7B4884CC" w:rsidR="00E70D92" w:rsidRPr="009150D1" w:rsidRDefault="00E70D92" w:rsidP="00787CD5">
            <w:pPr>
              <w:pStyle w:val="TableLegendNote"/>
              <w:rPr>
                <w:b/>
                <w:lang w:val="es-ES"/>
              </w:rPr>
            </w:pPr>
            <w:r w:rsidRPr="009150D1">
              <w:rPr>
                <w:lang w:val="es-ES"/>
              </w:rPr>
              <w:t>NOTA</w:t>
            </w:r>
            <w:r w:rsidR="0077357C">
              <w:rPr>
                <w:lang w:val="es-ES"/>
              </w:rPr>
              <w:t> </w:t>
            </w:r>
            <w:r w:rsidRPr="009150D1">
              <w:rPr>
                <w:lang w:val="es-ES"/>
              </w:rPr>
              <w:t>1</w:t>
            </w:r>
            <w:r w:rsidR="0077357C">
              <w:rPr>
                <w:lang w:val="es-ES"/>
              </w:rPr>
              <w:t> </w:t>
            </w:r>
            <w:r w:rsidRPr="009150D1">
              <w:rPr>
                <w:lang w:val="es-ES"/>
              </w:rPr>
              <w:t>–</w:t>
            </w:r>
            <w:r w:rsidR="0077357C">
              <w:rPr>
                <w:lang w:val="es-ES"/>
              </w:rPr>
              <w:t> </w:t>
            </w:r>
            <w:r w:rsidRPr="009150D1">
              <w:rPr>
                <w:lang w:val="es-ES"/>
              </w:rPr>
              <w:t>El ancho de banda de medición equivale al 1% del ancho de banda del canal E</w:t>
            </w:r>
            <w:r w:rsidRPr="009150D1">
              <w:rPr>
                <w:lang w:val="es-ES"/>
              </w:rPr>
              <w:noBreakHyphen/>
              <w:t>UTRA aplicable.</w:t>
            </w:r>
          </w:p>
        </w:tc>
      </w:tr>
    </w:tbl>
    <w:p w14:paraId="2404DCE0" w14:textId="77777777" w:rsidR="00E70D92" w:rsidRPr="00E70D92" w:rsidRDefault="00E70D92" w:rsidP="00787CD5">
      <w:pPr>
        <w:pStyle w:val="Tabletext"/>
      </w:pPr>
    </w:p>
    <w:p w14:paraId="699A4D8C" w14:textId="77777777" w:rsidR="00E70D92" w:rsidRPr="00E70D92" w:rsidRDefault="00E70D92" w:rsidP="00787CD5">
      <w:pPr>
        <w:pStyle w:val="Heading3"/>
      </w:pPr>
      <w:r w:rsidRPr="00E70D92">
        <w:t>4.5.15</w:t>
      </w:r>
      <w:r w:rsidRPr="00E70D92">
        <w:tab/>
        <w:t>Requisito (cuando la red indica el valor «NS_21»)</w:t>
      </w:r>
    </w:p>
    <w:p w14:paraId="5F9DDB55" w14:textId="5091707F" w:rsidR="00E70D92" w:rsidRPr="00E70D92" w:rsidRDefault="00E70D92" w:rsidP="00E70D92">
      <w:r w:rsidRPr="00E70D92">
        <w:t>Cuando la célula indique «NS</w:t>
      </w:r>
      <w:r w:rsidR="00715A86">
        <w:t>_</w:t>
      </w:r>
      <w:r w:rsidRPr="00E70D92">
        <w:t>21», la potencia de las emisiones del EU no deberá sobrepasar los niveles especificados en el Cuadro</w:t>
      </w:r>
      <w:r w:rsidR="003B2501">
        <w:t> </w:t>
      </w:r>
      <w:r w:rsidRPr="00E70D92">
        <w:t>A1-58.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3B2501">
        <w:t> </w:t>
      </w:r>
      <w:r w:rsidRPr="00E70D92">
        <w:t>A1-37, del borde del ancho de banda del canal.</w:t>
      </w:r>
    </w:p>
    <w:p w14:paraId="45F44629" w14:textId="04D1F60E" w:rsidR="00E70D92" w:rsidRPr="00E70D92" w:rsidRDefault="00E70D92" w:rsidP="009E41F9">
      <w:pPr>
        <w:pStyle w:val="TableNo"/>
      </w:pPr>
      <w:r w:rsidRPr="00E70D92">
        <w:t>CUADRO A1-58</w:t>
      </w:r>
    </w:p>
    <w:p w14:paraId="47347D84" w14:textId="77777777" w:rsidR="00E70D92" w:rsidRPr="00E70D92" w:rsidRDefault="00E70D92" w:rsidP="00787CD5">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1"/>
        <w:gridCol w:w="4495"/>
        <w:gridCol w:w="2833"/>
      </w:tblGrid>
      <w:tr w:rsidR="00E70D92" w:rsidRPr="00E70D92" w14:paraId="46013A18" w14:textId="77777777" w:rsidTr="00715A86">
        <w:trPr>
          <w:jc w:val="center"/>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3C255FFE" w14:textId="27BDD378" w:rsidR="00E70D92" w:rsidRPr="00E70D92" w:rsidRDefault="00E70D92" w:rsidP="004A19C8">
            <w:pPr>
              <w:pStyle w:val="Tablehead"/>
            </w:pPr>
            <w:r w:rsidRPr="00E70D92">
              <w:t>Banda de frecuencias</w:t>
            </w:r>
            <w:r w:rsidR="004A19C8">
              <w:br/>
            </w:r>
            <w:r w:rsidRPr="00E70D92">
              <w:t>(MHz)</w:t>
            </w:r>
          </w:p>
        </w:tc>
        <w:tc>
          <w:tcPr>
            <w:tcW w:w="2967" w:type="dxa"/>
            <w:tcBorders>
              <w:top w:val="single" w:sz="4" w:space="0" w:color="auto"/>
              <w:left w:val="single" w:sz="4" w:space="0" w:color="auto"/>
              <w:bottom w:val="single" w:sz="4" w:space="0" w:color="auto"/>
              <w:right w:val="single" w:sz="4" w:space="0" w:color="auto"/>
            </w:tcBorders>
            <w:vAlign w:val="center"/>
            <w:hideMark/>
          </w:tcPr>
          <w:p w14:paraId="00E068B2" w14:textId="3D3203F2" w:rsidR="00E70D92" w:rsidRPr="00E70D92" w:rsidRDefault="00E70D92" w:rsidP="004A19C8">
            <w:pPr>
              <w:pStyle w:val="Tablehead"/>
            </w:pPr>
            <w:r w:rsidRPr="00E70D92">
              <w:t>Ancho de banda de canal/</w:t>
            </w:r>
            <w:r w:rsidR="004A19C8">
              <w:br/>
            </w:r>
            <w:r w:rsidRPr="00E70D92">
              <w:t>Límite del espectro de emisión (dBm)</w:t>
            </w:r>
          </w:p>
        </w:tc>
        <w:tc>
          <w:tcPr>
            <w:tcW w:w="1870" w:type="dxa"/>
            <w:vMerge w:val="restart"/>
            <w:tcBorders>
              <w:top w:val="single" w:sz="4" w:space="0" w:color="auto"/>
              <w:left w:val="single" w:sz="4" w:space="0" w:color="auto"/>
              <w:bottom w:val="single" w:sz="4" w:space="0" w:color="auto"/>
              <w:right w:val="single" w:sz="4" w:space="0" w:color="auto"/>
            </w:tcBorders>
            <w:vAlign w:val="center"/>
            <w:hideMark/>
          </w:tcPr>
          <w:p w14:paraId="3C1D2AD6" w14:textId="7231FFC1" w:rsidR="00E70D92" w:rsidRPr="00E70D92" w:rsidRDefault="00E70D92" w:rsidP="004A19C8">
            <w:pPr>
              <w:pStyle w:val="Tablehead"/>
            </w:pPr>
            <w:r w:rsidRPr="00E70D92">
              <w:t xml:space="preserve">Ancho de banda </w:t>
            </w:r>
            <w:r w:rsidR="004A19C8">
              <w:br/>
            </w:r>
            <w:r w:rsidRPr="00E70D92">
              <w:t>de medición</w:t>
            </w:r>
          </w:p>
        </w:tc>
      </w:tr>
      <w:tr w:rsidR="00E70D92" w:rsidRPr="00E70D92" w14:paraId="0149E5FE" w14:textId="77777777" w:rsidTr="00715A86">
        <w:trPr>
          <w:jc w:val="center"/>
        </w:trPr>
        <w:tc>
          <w:tcPr>
            <w:tcW w:w="2541" w:type="dxa"/>
            <w:vMerge/>
            <w:tcBorders>
              <w:top w:val="single" w:sz="4" w:space="0" w:color="auto"/>
              <w:left w:val="single" w:sz="4" w:space="0" w:color="auto"/>
              <w:bottom w:val="single" w:sz="4" w:space="0" w:color="auto"/>
              <w:right w:val="single" w:sz="4" w:space="0" w:color="auto"/>
            </w:tcBorders>
            <w:vAlign w:val="center"/>
            <w:hideMark/>
          </w:tcPr>
          <w:p w14:paraId="381E94AB" w14:textId="77777777" w:rsidR="00E70D92" w:rsidRPr="00E70D92" w:rsidRDefault="00E70D92" w:rsidP="004A19C8">
            <w:pPr>
              <w:pStyle w:val="Tablehead"/>
            </w:pPr>
          </w:p>
        </w:tc>
        <w:tc>
          <w:tcPr>
            <w:tcW w:w="2967" w:type="dxa"/>
            <w:tcBorders>
              <w:top w:val="single" w:sz="4" w:space="0" w:color="auto"/>
              <w:left w:val="single" w:sz="4" w:space="0" w:color="auto"/>
              <w:bottom w:val="single" w:sz="4" w:space="0" w:color="auto"/>
              <w:right w:val="single" w:sz="4" w:space="0" w:color="auto"/>
            </w:tcBorders>
            <w:vAlign w:val="center"/>
            <w:hideMark/>
          </w:tcPr>
          <w:p w14:paraId="083A37D2" w14:textId="77777777" w:rsidR="00E70D92" w:rsidRPr="00E70D92" w:rsidRDefault="00E70D92" w:rsidP="004A19C8">
            <w:pPr>
              <w:pStyle w:val="Tablehead"/>
            </w:pPr>
            <w:r w:rsidRPr="00E70D92">
              <w:t>5, 10 MHz</w:t>
            </w:r>
          </w:p>
        </w:tc>
        <w:tc>
          <w:tcPr>
            <w:tcW w:w="2744" w:type="dxa"/>
            <w:vMerge/>
            <w:tcBorders>
              <w:top w:val="single" w:sz="4" w:space="0" w:color="auto"/>
              <w:left w:val="single" w:sz="4" w:space="0" w:color="auto"/>
              <w:bottom w:val="single" w:sz="4" w:space="0" w:color="auto"/>
              <w:right w:val="single" w:sz="4" w:space="0" w:color="auto"/>
            </w:tcBorders>
            <w:vAlign w:val="center"/>
            <w:hideMark/>
          </w:tcPr>
          <w:p w14:paraId="3C7C22A5" w14:textId="77777777" w:rsidR="00E70D92" w:rsidRPr="00E70D92" w:rsidRDefault="00E70D92" w:rsidP="004A19C8">
            <w:pPr>
              <w:pStyle w:val="Tablehead"/>
            </w:pPr>
          </w:p>
        </w:tc>
      </w:tr>
      <w:tr w:rsidR="00E70D92" w:rsidRPr="00E70D92" w14:paraId="19BCA4CB" w14:textId="77777777" w:rsidTr="00715A86">
        <w:trPr>
          <w:jc w:val="center"/>
        </w:trPr>
        <w:tc>
          <w:tcPr>
            <w:tcW w:w="1526" w:type="dxa"/>
            <w:tcBorders>
              <w:top w:val="single" w:sz="4" w:space="0" w:color="auto"/>
              <w:left w:val="single" w:sz="4" w:space="0" w:color="auto"/>
              <w:bottom w:val="single" w:sz="4" w:space="0" w:color="auto"/>
              <w:right w:val="single" w:sz="4" w:space="0" w:color="auto"/>
            </w:tcBorders>
            <w:hideMark/>
          </w:tcPr>
          <w:p w14:paraId="0B08F0C8" w14:textId="238F47ED" w:rsidR="00E70D92" w:rsidRPr="00E70D92" w:rsidRDefault="00E70D92" w:rsidP="003B2501">
            <w:pPr>
              <w:pStyle w:val="Tabletext"/>
              <w:keepNext/>
              <w:keepLines/>
              <w:jc w:val="center"/>
            </w:pPr>
            <w:r w:rsidRPr="00E70D92">
              <w:t>2</w:t>
            </w:r>
            <w:r w:rsidR="004A19C8">
              <w:t> </w:t>
            </w:r>
            <w:r w:rsidRPr="00E70D92">
              <w:t>200</w:t>
            </w:r>
            <w:r w:rsidR="004A19C8">
              <w:t> </w:t>
            </w:r>
            <w:r w:rsidRPr="00E70D92">
              <w:t>≤</w:t>
            </w:r>
            <w:r w:rsidR="004A19C8">
              <w:t> </w:t>
            </w:r>
            <w:r w:rsidRPr="00E70D92">
              <w:rPr>
                <w:i/>
                <w:iCs/>
              </w:rPr>
              <w:t>f</w:t>
            </w:r>
            <w:r w:rsidR="004A19C8">
              <w:t> </w:t>
            </w:r>
            <w:r w:rsidRPr="00E70D92">
              <w:t>&lt;</w:t>
            </w:r>
            <w:r w:rsidR="004A19C8">
              <w:t> </w:t>
            </w:r>
            <w:r w:rsidRPr="00E70D92">
              <w:t>2</w:t>
            </w:r>
            <w:r w:rsidR="004A19C8">
              <w:t> </w:t>
            </w:r>
            <w:r w:rsidRPr="00E70D92">
              <w:t>288</w:t>
            </w:r>
          </w:p>
        </w:tc>
        <w:tc>
          <w:tcPr>
            <w:tcW w:w="2967" w:type="dxa"/>
            <w:tcBorders>
              <w:top w:val="single" w:sz="4" w:space="0" w:color="auto"/>
              <w:left w:val="single" w:sz="4" w:space="0" w:color="auto"/>
              <w:bottom w:val="single" w:sz="4" w:space="0" w:color="auto"/>
              <w:right w:val="single" w:sz="4" w:space="0" w:color="auto"/>
            </w:tcBorders>
            <w:hideMark/>
          </w:tcPr>
          <w:p w14:paraId="7109E246" w14:textId="77777777" w:rsidR="00E70D92" w:rsidRPr="00E70D92" w:rsidRDefault="00E70D92" w:rsidP="003B2501">
            <w:pPr>
              <w:pStyle w:val="Tabletext"/>
              <w:jc w:val="center"/>
            </w:pPr>
            <w:r w:rsidRPr="00E70D92">
              <w:t>−40</w:t>
            </w:r>
          </w:p>
        </w:tc>
        <w:tc>
          <w:tcPr>
            <w:tcW w:w="1870" w:type="dxa"/>
            <w:tcBorders>
              <w:top w:val="single" w:sz="4" w:space="0" w:color="auto"/>
              <w:left w:val="single" w:sz="4" w:space="0" w:color="auto"/>
              <w:bottom w:val="single" w:sz="4" w:space="0" w:color="auto"/>
              <w:right w:val="single" w:sz="4" w:space="0" w:color="auto"/>
            </w:tcBorders>
            <w:hideMark/>
          </w:tcPr>
          <w:p w14:paraId="233A96EC" w14:textId="4C595BF1" w:rsidR="00E70D92" w:rsidRPr="00E70D92" w:rsidRDefault="00E70D92" w:rsidP="003B2501">
            <w:pPr>
              <w:pStyle w:val="Tabletext"/>
              <w:jc w:val="center"/>
            </w:pPr>
            <w:r w:rsidRPr="00E70D92">
              <w:t>1</w:t>
            </w:r>
            <w:r w:rsidR="003B2501">
              <w:t> </w:t>
            </w:r>
            <w:r w:rsidRPr="00E70D92">
              <w:t>MHz</w:t>
            </w:r>
          </w:p>
        </w:tc>
      </w:tr>
      <w:tr w:rsidR="00E70D92" w:rsidRPr="00E70D92" w14:paraId="07991DEE" w14:textId="77777777" w:rsidTr="00715A86">
        <w:trPr>
          <w:jc w:val="center"/>
        </w:trPr>
        <w:tc>
          <w:tcPr>
            <w:tcW w:w="1526" w:type="dxa"/>
            <w:tcBorders>
              <w:top w:val="single" w:sz="4" w:space="0" w:color="auto"/>
              <w:left w:val="single" w:sz="4" w:space="0" w:color="auto"/>
              <w:bottom w:val="single" w:sz="4" w:space="0" w:color="auto"/>
              <w:right w:val="single" w:sz="4" w:space="0" w:color="auto"/>
            </w:tcBorders>
            <w:hideMark/>
          </w:tcPr>
          <w:p w14:paraId="750AB70A" w14:textId="707FB547" w:rsidR="00E70D92" w:rsidRPr="00E70D92" w:rsidRDefault="00E70D92" w:rsidP="003B2501">
            <w:pPr>
              <w:pStyle w:val="Tabletext"/>
              <w:keepNext/>
              <w:keepLines/>
              <w:jc w:val="center"/>
            </w:pPr>
            <w:r w:rsidRPr="00E70D92">
              <w:t>2</w:t>
            </w:r>
            <w:r w:rsidR="004A19C8">
              <w:t> </w:t>
            </w:r>
            <w:r w:rsidRPr="00E70D92">
              <w:t>288</w:t>
            </w:r>
            <w:r w:rsidR="004A19C8">
              <w:t> </w:t>
            </w:r>
            <w:r w:rsidRPr="00E70D92">
              <w:t>≤</w:t>
            </w:r>
            <w:r w:rsidR="004A19C8">
              <w:t> </w:t>
            </w:r>
            <w:r w:rsidRPr="00E70D92">
              <w:rPr>
                <w:i/>
                <w:iCs/>
              </w:rPr>
              <w:t>f</w:t>
            </w:r>
            <w:r w:rsidR="004A19C8">
              <w:t> </w:t>
            </w:r>
            <w:r w:rsidRPr="00E70D92">
              <w:t>&lt;</w:t>
            </w:r>
            <w:r w:rsidR="004A19C8">
              <w:t> </w:t>
            </w:r>
            <w:r w:rsidRPr="00E70D92">
              <w:t>2</w:t>
            </w:r>
            <w:r w:rsidR="004A19C8">
              <w:t> </w:t>
            </w:r>
            <w:r w:rsidRPr="00E70D92">
              <w:t>292</w:t>
            </w:r>
          </w:p>
        </w:tc>
        <w:tc>
          <w:tcPr>
            <w:tcW w:w="2967" w:type="dxa"/>
            <w:tcBorders>
              <w:top w:val="single" w:sz="4" w:space="0" w:color="auto"/>
              <w:left w:val="single" w:sz="4" w:space="0" w:color="auto"/>
              <w:bottom w:val="single" w:sz="4" w:space="0" w:color="auto"/>
              <w:right w:val="single" w:sz="4" w:space="0" w:color="auto"/>
            </w:tcBorders>
            <w:hideMark/>
          </w:tcPr>
          <w:p w14:paraId="371CFCC9" w14:textId="77777777" w:rsidR="00E70D92" w:rsidRPr="00E70D92" w:rsidRDefault="00E70D92" w:rsidP="003B2501">
            <w:pPr>
              <w:pStyle w:val="Tabletext"/>
              <w:jc w:val="center"/>
            </w:pPr>
            <w:r w:rsidRPr="00E70D92">
              <w:t>−37</w:t>
            </w:r>
          </w:p>
        </w:tc>
        <w:tc>
          <w:tcPr>
            <w:tcW w:w="1870" w:type="dxa"/>
            <w:tcBorders>
              <w:top w:val="single" w:sz="4" w:space="0" w:color="auto"/>
              <w:left w:val="single" w:sz="4" w:space="0" w:color="auto"/>
              <w:bottom w:val="single" w:sz="4" w:space="0" w:color="auto"/>
              <w:right w:val="single" w:sz="4" w:space="0" w:color="auto"/>
            </w:tcBorders>
            <w:hideMark/>
          </w:tcPr>
          <w:p w14:paraId="6E1A7220" w14:textId="0E1B1E55" w:rsidR="00E70D92" w:rsidRPr="00E70D92" w:rsidRDefault="00E70D92" w:rsidP="003B2501">
            <w:pPr>
              <w:pStyle w:val="Tabletext"/>
              <w:jc w:val="center"/>
            </w:pPr>
            <w:r w:rsidRPr="00E70D92">
              <w:t>1</w:t>
            </w:r>
            <w:r w:rsidR="003B2501">
              <w:t> </w:t>
            </w:r>
            <w:r w:rsidRPr="00E70D92">
              <w:t>MHz</w:t>
            </w:r>
          </w:p>
        </w:tc>
      </w:tr>
      <w:tr w:rsidR="00E70D92" w:rsidRPr="00E70D92" w14:paraId="3B252E11" w14:textId="77777777" w:rsidTr="00715A86">
        <w:trPr>
          <w:jc w:val="center"/>
        </w:trPr>
        <w:tc>
          <w:tcPr>
            <w:tcW w:w="1526" w:type="dxa"/>
            <w:tcBorders>
              <w:top w:val="single" w:sz="4" w:space="0" w:color="auto"/>
              <w:left w:val="single" w:sz="4" w:space="0" w:color="auto"/>
              <w:bottom w:val="single" w:sz="4" w:space="0" w:color="auto"/>
              <w:right w:val="single" w:sz="4" w:space="0" w:color="auto"/>
            </w:tcBorders>
            <w:hideMark/>
          </w:tcPr>
          <w:p w14:paraId="181DE0F2" w14:textId="5D162BBC" w:rsidR="00E70D92" w:rsidRPr="00E70D92" w:rsidRDefault="00E70D92" w:rsidP="003B2501">
            <w:pPr>
              <w:pStyle w:val="Tabletext"/>
              <w:jc w:val="center"/>
            </w:pPr>
            <w:r w:rsidRPr="00E70D92">
              <w:t>2</w:t>
            </w:r>
            <w:r w:rsidR="004A19C8">
              <w:t> </w:t>
            </w:r>
            <w:r w:rsidRPr="00E70D92">
              <w:t>292</w:t>
            </w:r>
            <w:r w:rsidR="004A19C8">
              <w:t> </w:t>
            </w:r>
            <w:r w:rsidRPr="00E70D92">
              <w:t>≤</w:t>
            </w:r>
            <w:r w:rsidR="004A19C8">
              <w:t> </w:t>
            </w:r>
            <w:r w:rsidRPr="00E70D92">
              <w:rPr>
                <w:i/>
                <w:iCs/>
              </w:rPr>
              <w:t>f</w:t>
            </w:r>
            <w:r w:rsidR="004A19C8">
              <w:t> </w:t>
            </w:r>
            <w:r w:rsidRPr="00E70D92">
              <w:t>&lt;</w:t>
            </w:r>
            <w:r w:rsidR="004A19C8">
              <w:t> </w:t>
            </w:r>
            <w:r w:rsidRPr="00E70D92">
              <w:t>2</w:t>
            </w:r>
            <w:r w:rsidR="004A19C8">
              <w:t> </w:t>
            </w:r>
            <w:r w:rsidRPr="00E70D92">
              <w:t>296</w:t>
            </w:r>
          </w:p>
        </w:tc>
        <w:tc>
          <w:tcPr>
            <w:tcW w:w="2967" w:type="dxa"/>
            <w:tcBorders>
              <w:top w:val="single" w:sz="4" w:space="0" w:color="auto"/>
              <w:left w:val="single" w:sz="4" w:space="0" w:color="auto"/>
              <w:bottom w:val="single" w:sz="4" w:space="0" w:color="auto"/>
              <w:right w:val="single" w:sz="4" w:space="0" w:color="auto"/>
            </w:tcBorders>
            <w:hideMark/>
          </w:tcPr>
          <w:p w14:paraId="4D4B6134" w14:textId="77777777" w:rsidR="00E70D92" w:rsidRPr="00E70D92" w:rsidRDefault="00E70D92" w:rsidP="003B2501">
            <w:pPr>
              <w:pStyle w:val="Tabletext"/>
              <w:jc w:val="center"/>
            </w:pPr>
            <w:r w:rsidRPr="00E70D92">
              <w:t>−31</w:t>
            </w:r>
          </w:p>
        </w:tc>
        <w:tc>
          <w:tcPr>
            <w:tcW w:w="1870" w:type="dxa"/>
            <w:tcBorders>
              <w:top w:val="single" w:sz="4" w:space="0" w:color="auto"/>
              <w:left w:val="single" w:sz="4" w:space="0" w:color="auto"/>
              <w:bottom w:val="single" w:sz="4" w:space="0" w:color="auto"/>
              <w:right w:val="single" w:sz="4" w:space="0" w:color="auto"/>
            </w:tcBorders>
            <w:hideMark/>
          </w:tcPr>
          <w:p w14:paraId="5FDCF80F" w14:textId="35C1A336" w:rsidR="00E70D92" w:rsidRPr="00E70D92" w:rsidRDefault="00E70D92" w:rsidP="003B2501">
            <w:pPr>
              <w:pStyle w:val="Tabletext"/>
              <w:jc w:val="center"/>
            </w:pPr>
            <w:r w:rsidRPr="00E70D92">
              <w:t>1</w:t>
            </w:r>
            <w:r w:rsidR="003B2501">
              <w:t> </w:t>
            </w:r>
            <w:r w:rsidRPr="00E70D92">
              <w:t>MHz</w:t>
            </w:r>
          </w:p>
        </w:tc>
      </w:tr>
      <w:tr w:rsidR="00E70D92" w:rsidRPr="00E70D92" w14:paraId="01C22553" w14:textId="77777777" w:rsidTr="00715A86">
        <w:trPr>
          <w:jc w:val="center"/>
        </w:trPr>
        <w:tc>
          <w:tcPr>
            <w:tcW w:w="1526" w:type="dxa"/>
            <w:tcBorders>
              <w:top w:val="single" w:sz="4" w:space="0" w:color="auto"/>
              <w:left w:val="single" w:sz="4" w:space="0" w:color="auto"/>
              <w:bottom w:val="single" w:sz="4" w:space="0" w:color="auto"/>
              <w:right w:val="single" w:sz="4" w:space="0" w:color="auto"/>
            </w:tcBorders>
            <w:hideMark/>
          </w:tcPr>
          <w:p w14:paraId="1C651B1E" w14:textId="48674A33" w:rsidR="00E70D92" w:rsidRPr="00E70D92" w:rsidRDefault="00E70D92" w:rsidP="003B2501">
            <w:pPr>
              <w:pStyle w:val="Tabletext"/>
              <w:jc w:val="center"/>
            </w:pPr>
            <w:r w:rsidRPr="00E70D92">
              <w:t>2</w:t>
            </w:r>
            <w:r w:rsidR="004A19C8">
              <w:t> </w:t>
            </w:r>
            <w:r w:rsidRPr="00E70D92">
              <w:t>296</w:t>
            </w:r>
            <w:r w:rsidR="004A19C8">
              <w:t> </w:t>
            </w:r>
            <w:r w:rsidRPr="00E70D92">
              <w:t>≤</w:t>
            </w:r>
            <w:r w:rsidR="004A19C8">
              <w:t> </w:t>
            </w:r>
            <w:r w:rsidRPr="00E70D92">
              <w:rPr>
                <w:i/>
                <w:iCs/>
              </w:rPr>
              <w:t>f</w:t>
            </w:r>
            <w:r w:rsidR="004A19C8">
              <w:t> </w:t>
            </w:r>
            <w:r w:rsidRPr="00E70D92">
              <w:t>&lt;</w:t>
            </w:r>
            <w:r w:rsidR="004A19C8">
              <w:t> </w:t>
            </w:r>
            <w:r w:rsidRPr="00E70D92">
              <w:t>2</w:t>
            </w:r>
            <w:r w:rsidR="004A19C8">
              <w:t> </w:t>
            </w:r>
            <w:r w:rsidRPr="00E70D92">
              <w:t>300</w:t>
            </w:r>
          </w:p>
        </w:tc>
        <w:tc>
          <w:tcPr>
            <w:tcW w:w="2967" w:type="dxa"/>
            <w:tcBorders>
              <w:top w:val="single" w:sz="4" w:space="0" w:color="auto"/>
              <w:left w:val="single" w:sz="4" w:space="0" w:color="auto"/>
              <w:bottom w:val="single" w:sz="4" w:space="0" w:color="auto"/>
              <w:right w:val="single" w:sz="4" w:space="0" w:color="auto"/>
            </w:tcBorders>
            <w:hideMark/>
          </w:tcPr>
          <w:p w14:paraId="6DCE18AD" w14:textId="77777777" w:rsidR="00E70D92" w:rsidRPr="00E70D92" w:rsidRDefault="00E70D92" w:rsidP="003B2501">
            <w:pPr>
              <w:pStyle w:val="Tabletext"/>
              <w:jc w:val="center"/>
            </w:pPr>
            <w:r w:rsidRPr="00E70D92">
              <w:t>−25</w:t>
            </w:r>
          </w:p>
        </w:tc>
        <w:tc>
          <w:tcPr>
            <w:tcW w:w="1870" w:type="dxa"/>
            <w:tcBorders>
              <w:top w:val="single" w:sz="4" w:space="0" w:color="auto"/>
              <w:left w:val="single" w:sz="4" w:space="0" w:color="auto"/>
              <w:bottom w:val="single" w:sz="4" w:space="0" w:color="auto"/>
              <w:right w:val="single" w:sz="4" w:space="0" w:color="auto"/>
            </w:tcBorders>
            <w:hideMark/>
          </w:tcPr>
          <w:p w14:paraId="16958954" w14:textId="556F9BB5" w:rsidR="00E70D92" w:rsidRPr="00E70D92" w:rsidRDefault="00E70D92" w:rsidP="003B2501">
            <w:pPr>
              <w:pStyle w:val="Tabletext"/>
              <w:jc w:val="center"/>
            </w:pPr>
            <w:r w:rsidRPr="00E70D92">
              <w:t>1</w:t>
            </w:r>
            <w:r w:rsidR="003B2501">
              <w:t> </w:t>
            </w:r>
            <w:r w:rsidRPr="00E70D92">
              <w:t>MHz</w:t>
            </w:r>
          </w:p>
        </w:tc>
      </w:tr>
      <w:tr w:rsidR="00E70D92" w:rsidRPr="00E70D92" w14:paraId="0D37EA67" w14:textId="77777777" w:rsidTr="00715A86">
        <w:trPr>
          <w:jc w:val="center"/>
        </w:trPr>
        <w:tc>
          <w:tcPr>
            <w:tcW w:w="1526" w:type="dxa"/>
            <w:tcBorders>
              <w:top w:val="single" w:sz="4" w:space="0" w:color="auto"/>
              <w:left w:val="single" w:sz="4" w:space="0" w:color="auto"/>
              <w:bottom w:val="single" w:sz="4" w:space="0" w:color="auto"/>
              <w:right w:val="single" w:sz="4" w:space="0" w:color="auto"/>
            </w:tcBorders>
            <w:hideMark/>
          </w:tcPr>
          <w:p w14:paraId="101E9169" w14:textId="195ABB84" w:rsidR="00E70D92" w:rsidRPr="00E70D92" w:rsidRDefault="00E70D92" w:rsidP="003B2501">
            <w:pPr>
              <w:pStyle w:val="Tabletext"/>
              <w:jc w:val="center"/>
            </w:pPr>
            <w:r w:rsidRPr="00E70D92">
              <w:t>2</w:t>
            </w:r>
            <w:r w:rsidR="004A19C8">
              <w:t> </w:t>
            </w:r>
            <w:r w:rsidRPr="00E70D92">
              <w:t>320</w:t>
            </w:r>
            <w:r w:rsidR="004A19C8">
              <w:t> </w:t>
            </w:r>
            <w:r w:rsidRPr="00E70D92">
              <w:t>≤</w:t>
            </w:r>
            <w:r w:rsidR="004A19C8">
              <w:t> </w:t>
            </w:r>
            <w:r w:rsidRPr="00E70D92">
              <w:rPr>
                <w:i/>
                <w:iCs/>
              </w:rPr>
              <w:t>f</w:t>
            </w:r>
            <w:r w:rsidR="004A19C8">
              <w:t> </w:t>
            </w:r>
            <w:r w:rsidRPr="00E70D92">
              <w:t>&lt;</w:t>
            </w:r>
            <w:r w:rsidR="004A19C8">
              <w:t> </w:t>
            </w:r>
            <w:r w:rsidRPr="00E70D92">
              <w:t>2</w:t>
            </w:r>
            <w:r w:rsidR="004A19C8">
              <w:t> </w:t>
            </w:r>
            <w:r w:rsidRPr="00E70D92">
              <w:t>324</w:t>
            </w:r>
          </w:p>
        </w:tc>
        <w:tc>
          <w:tcPr>
            <w:tcW w:w="2967" w:type="dxa"/>
            <w:tcBorders>
              <w:top w:val="single" w:sz="4" w:space="0" w:color="auto"/>
              <w:left w:val="single" w:sz="4" w:space="0" w:color="auto"/>
              <w:bottom w:val="single" w:sz="4" w:space="0" w:color="auto"/>
              <w:right w:val="single" w:sz="4" w:space="0" w:color="auto"/>
            </w:tcBorders>
            <w:hideMark/>
          </w:tcPr>
          <w:p w14:paraId="7FBD1BB8" w14:textId="77777777" w:rsidR="00E70D92" w:rsidRPr="00E70D92" w:rsidRDefault="00E70D92" w:rsidP="003B2501">
            <w:pPr>
              <w:pStyle w:val="Tabletext"/>
              <w:jc w:val="center"/>
            </w:pPr>
            <w:r w:rsidRPr="00E70D92">
              <w:t>−25</w:t>
            </w:r>
          </w:p>
        </w:tc>
        <w:tc>
          <w:tcPr>
            <w:tcW w:w="1870" w:type="dxa"/>
            <w:tcBorders>
              <w:top w:val="single" w:sz="4" w:space="0" w:color="auto"/>
              <w:left w:val="single" w:sz="4" w:space="0" w:color="auto"/>
              <w:bottom w:val="single" w:sz="4" w:space="0" w:color="auto"/>
              <w:right w:val="single" w:sz="4" w:space="0" w:color="auto"/>
            </w:tcBorders>
            <w:hideMark/>
          </w:tcPr>
          <w:p w14:paraId="14DD69FE" w14:textId="0A3B1807" w:rsidR="00E70D92" w:rsidRPr="00E70D92" w:rsidRDefault="00E70D92" w:rsidP="003B2501">
            <w:pPr>
              <w:pStyle w:val="Tabletext"/>
              <w:jc w:val="center"/>
            </w:pPr>
            <w:r w:rsidRPr="00E70D92">
              <w:t>1</w:t>
            </w:r>
            <w:r w:rsidR="003B2501">
              <w:t> </w:t>
            </w:r>
            <w:r w:rsidRPr="00E70D92">
              <w:t>MHz</w:t>
            </w:r>
          </w:p>
        </w:tc>
      </w:tr>
      <w:tr w:rsidR="00E70D92" w:rsidRPr="00E70D92" w14:paraId="73711590" w14:textId="77777777" w:rsidTr="00715A86">
        <w:trPr>
          <w:jc w:val="center"/>
        </w:trPr>
        <w:tc>
          <w:tcPr>
            <w:tcW w:w="1526" w:type="dxa"/>
            <w:tcBorders>
              <w:top w:val="single" w:sz="4" w:space="0" w:color="auto"/>
              <w:left w:val="single" w:sz="4" w:space="0" w:color="auto"/>
              <w:bottom w:val="single" w:sz="4" w:space="0" w:color="auto"/>
              <w:right w:val="single" w:sz="4" w:space="0" w:color="auto"/>
            </w:tcBorders>
            <w:hideMark/>
          </w:tcPr>
          <w:p w14:paraId="35281C94" w14:textId="386BB0DE" w:rsidR="00E70D92" w:rsidRPr="00E70D92" w:rsidRDefault="00E70D92" w:rsidP="003B2501">
            <w:pPr>
              <w:pStyle w:val="Tabletext"/>
              <w:jc w:val="center"/>
            </w:pPr>
            <w:r w:rsidRPr="00E70D92">
              <w:t>2</w:t>
            </w:r>
            <w:r w:rsidR="004A19C8">
              <w:t> </w:t>
            </w:r>
            <w:r w:rsidRPr="00E70D92">
              <w:t>324</w:t>
            </w:r>
            <w:r w:rsidR="004A19C8">
              <w:t> </w:t>
            </w:r>
            <w:r w:rsidRPr="00E70D92">
              <w:t>≤</w:t>
            </w:r>
            <w:r w:rsidR="004A19C8">
              <w:t> </w:t>
            </w:r>
            <w:r w:rsidRPr="00E70D92">
              <w:rPr>
                <w:i/>
                <w:iCs/>
              </w:rPr>
              <w:t>f</w:t>
            </w:r>
            <w:r w:rsidR="004A19C8">
              <w:t> </w:t>
            </w:r>
            <w:r w:rsidRPr="00E70D92">
              <w:t>&lt;</w:t>
            </w:r>
            <w:r w:rsidR="004A19C8">
              <w:t> </w:t>
            </w:r>
            <w:r w:rsidRPr="00E70D92">
              <w:t>2</w:t>
            </w:r>
            <w:r w:rsidR="004A19C8">
              <w:t> </w:t>
            </w:r>
            <w:r w:rsidRPr="00E70D92">
              <w:t>328</w:t>
            </w:r>
          </w:p>
        </w:tc>
        <w:tc>
          <w:tcPr>
            <w:tcW w:w="2967" w:type="dxa"/>
            <w:tcBorders>
              <w:top w:val="single" w:sz="4" w:space="0" w:color="auto"/>
              <w:left w:val="single" w:sz="4" w:space="0" w:color="auto"/>
              <w:bottom w:val="single" w:sz="4" w:space="0" w:color="auto"/>
              <w:right w:val="single" w:sz="4" w:space="0" w:color="auto"/>
            </w:tcBorders>
            <w:hideMark/>
          </w:tcPr>
          <w:p w14:paraId="5EDD2538" w14:textId="77777777" w:rsidR="00E70D92" w:rsidRPr="00E70D92" w:rsidRDefault="00E70D92" w:rsidP="003B2501">
            <w:pPr>
              <w:pStyle w:val="Tabletext"/>
              <w:jc w:val="center"/>
            </w:pPr>
            <w:r w:rsidRPr="00E70D92">
              <w:t>−31</w:t>
            </w:r>
          </w:p>
        </w:tc>
        <w:tc>
          <w:tcPr>
            <w:tcW w:w="1870" w:type="dxa"/>
            <w:tcBorders>
              <w:top w:val="single" w:sz="4" w:space="0" w:color="auto"/>
              <w:left w:val="single" w:sz="4" w:space="0" w:color="auto"/>
              <w:bottom w:val="single" w:sz="4" w:space="0" w:color="auto"/>
              <w:right w:val="single" w:sz="4" w:space="0" w:color="auto"/>
            </w:tcBorders>
            <w:hideMark/>
          </w:tcPr>
          <w:p w14:paraId="64E9ABCF" w14:textId="0AE966A6" w:rsidR="00E70D92" w:rsidRPr="00E70D92" w:rsidRDefault="00E70D92" w:rsidP="003B2501">
            <w:pPr>
              <w:pStyle w:val="Tabletext"/>
              <w:jc w:val="center"/>
            </w:pPr>
            <w:r w:rsidRPr="00E70D92">
              <w:t>1</w:t>
            </w:r>
            <w:r w:rsidR="003B2501">
              <w:t> </w:t>
            </w:r>
            <w:r w:rsidRPr="00E70D92">
              <w:t>MHz</w:t>
            </w:r>
          </w:p>
        </w:tc>
      </w:tr>
      <w:tr w:rsidR="00E70D92" w:rsidRPr="00E70D92" w14:paraId="2D51E4BA" w14:textId="77777777" w:rsidTr="00715A86">
        <w:trPr>
          <w:jc w:val="center"/>
        </w:trPr>
        <w:tc>
          <w:tcPr>
            <w:tcW w:w="1526" w:type="dxa"/>
            <w:tcBorders>
              <w:top w:val="single" w:sz="4" w:space="0" w:color="auto"/>
              <w:left w:val="single" w:sz="4" w:space="0" w:color="auto"/>
              <w:bottom w:val="single" w:sz="4" w:space="0" w:color="auto"/>
              <w:right w:val="single" w:sz="4" w:space="0" w:color="auto"/>
            </w:tcBorders>
            <w:hideMark/>
          </w:tcPr>
          <w:p w14:paraId="54552EB2" w14:textId="0A84B912" w:rsidR="00E70D92" w:rsidRPr="00E70D92" w:rsidRDefault="00E70D92" w:rsidP="003B2501">
            <w:pPr>
              <w:pStyle w:val="Tabletext"/>
              <w:jc w:val="center"/>
            </w:pPr>
            <w:r w:rsidRPr="00E70D92">
              <w:t>2</w:t>
            </w:r>
            <w:r w:rsidR="004A19C8">
              <w:t> </w:t>
            </w:r>
            <w:r w:rsidRPr="00E70D92">
              <w:t>328</w:t>
            </w:r>
            <w:r w:rsidR="004A19C8">
              <w:t> </w:t>
            </w:r>
            <w:r w:rsidRPr="00E70D92">
              <w:t>≤</w:t>
            </w:r>
            <w:r w:rsidR="004A19C8">
              <w:t> </w:t>
            </w:r>
            <w:r w:rsidRPr="00E70D92">
              <w:rPr>
                <w:i/>
                <w:iCs/>
              </w:rPr>
              <w:t>f</w:t>
            </w:r>
            <w:r w:rsidR="004A19C8">
              <w:t> </w:t>
            </w:r>
            <w:r w:rsidRPr="00E70D92">
              <w:t>&lt;</w:t>
            </w:r>
            <w:r w:rsidR="004A19C8">
              <w:t> </w:t>
            </w:r>
            <w:r w:rsidRPr="00E70D92">
              <w:t>2</w:t>
            </w:r>
            <w:r w:rsidR="004A19C8">
              <w:t> </w:t>
            </w:r>
            <w:r w:rsidRPr="00E70D92">
              <w:t>332</w:t>
            </w:r>
          </w:p>
        </w:tc>
        <w:tc>
          <w:tcPr>
            <w:tcW w:w="2967" w:type="dxa"/>
            <w:tcBorders>
              <w:top w:val="single" w:sz="4" w:space="0" w:color="auto"/>
              <w:left w:val="single" w:sz="4" w:space="0" w:color="auto"/>
              <w:bottom w:val="single" w:sz="4" w:space="0" w:color="auto"/>
              <w:right w:val="single" w:sz="4" w:space="0" w:color="auto"/>
            </w:tcBorders>
            <w:hideMark/>
          </w:tcPr>
          <w:p w14:paraId="62ED4664" w14:textId="77777777" w:rsidR="00E70D92" w:rsidRPr="00E70D92" w:rsidRDefault="00E70D92" w:rsidP="003B2501">
            <w:pPr>
              <w:pStyle w:val="Tabletext"/>
              <w:jc w:val="center"/>
            </w:pPr>
            <w:r w:rsidRPr="00E70D92">
              <w:t>−37</w:t>
            </w:r>
          </w:p>
        </w:tc>
        <w:tc>
          <w:tcPr>
            <w:tcW w:w="1870" w:type="dxa"/>
            <w:tcBorders>
              <w:top w:val="single" w:sz="4" w:space="0" w:color="auto"/>
              <w:left w:val="single" w:sz="4" w:space="0" w:color="auto"/>
              <w:bottom w:val="single" w:sz="4" w:space="0" w:color="auto"/>
              <w:right w:val="single" w:sz="4" w:space="0" w:color="auto"/>
            </w:tcBorders>
            <w:hideMark/>
          </w:tcPr>
          <w:p w14:paraId="43B26177" w14:textId="050A602A" w:rsidR="00E70D92" w:rsidRPr="00E70D92" w:rsidRDefault="00E70D92" w:rsidP="003B2501">
            <w:pPr>
              <w:pStyle w:val="Tabletext"/>
              <w:jc w:val="center"/>
            </w:pPr>
            <w:r w:rsidRPr="00E70D92">
              <w:t>1</w:t>
            </w:r>
            <w:r w:rsidR="003B2501">
              <w:t> </w:t>
            </w:r>
            <w:r w:rsidRPr="00E70D92">
              <w:t>MHz</w:t>
            </w:r>
          </w:p>
        </w:tc>
      </w:tr>
      <w:tr w:rsidR="00E70D92" w:rsidRPr="00E70D92" w14:paraId="47DED53B" w14:textId="77777777" w:rsidTr="00715A86">
        <w:trPr>
          <w:jc w:val="center"/>
        </w:trPr>
        <w:tc>
          <w:tcPr>
            <w:tcW w:w="1526" w:type="dxa"/>
            <w:tcBorders>
              <w:top w:val="single" w:sz="4" w:space="0" w:color="auto"/>
              <w:left w:val="single" w:sz="4" w:space="0" w:color="auto"/>
              <w:bottom w:val="single" w:sz="4" w:space="0" w:color="auto"/>
              <w:right w:val="single" w:sz="4" w:space="0" w:color="auto"/>
            </w:tcBorders>
            <w:hideMark/>
          </w:tcPr>
          <w:p w14:paraId="39C08CE3" w14:textId="1017813A" w:rsidR="00E70D92" w:rsidRPr="00E70D92" w:rsidRDefault="00E70D92" w:rsidP="003B2501">
            <w:pPr>
              <w:pStyle w:val="Tabletext"/>
              <w:jc w:val="center"/>
            </w:pPr>
            <w:r w:rsidRPr="00E70D92">
              <w:t>2</w:t>
            </w:r>
            <w:r w:rsidR="004A19C8">
              <w:t> </w:t>
            </w:r>
            <w:r w:rsidRPr="00E70D92">
              <w:t>332</w:t>
            </w:r>
            <w:r w:rsidR="004A19C8">
              <w:t> </w:t>
            </w:r>
            <w:r w:rsidRPr="00E70D92">
              <w:t>≤</w:t>
            </w:r>
            <w:r w:rsidR="004A19C8">
              <w:t> </w:t>
            </w:r>
            <w:r w:rsidRPr="00E70D92">
              <w:rPr>
                <w:i/>
                <w:iCs/>
              </w:rPr>
              <w:t>f</w:t>
            </w:r>
            <w:r w:rsidR="004A19C8">
              <w:t> </w:t>
            </w:r>
            <w:r w:rsidRPr="00E70D92">
              <w:t>≤</w:t>
            </w:r>
            <w:r w:rsidR="004A19C8">
              <w:t> </w:t>
            </w:r>
            <w:r w:rsidRPr="00E70D92">
              <w:t>2</w:t>
            </w:r>
            <w:r w:rsidR="004A19C8">
              <w:t> </w:t>
            </w:r>
            <w:r w:rsidRPr="00E70D92">
              <w:t>395</w:t>
            </w:r>
          </w:p>
        </w:tc>
        <w:tc>
          <w:tcPr>
            <w:tcW w:w="2967" w:type="dxa"/>
            <w:tcBorders>
              <w:top w:val="single" w:sz="4" w:space="0" w:color="auto"/>
              <w:left w:val="single" w:sz="4" w:space="0" w:color="auto"/>
              <w:bottom w:val="single" w:sz="4" w:space="0" w:color="auto"/>
              <w:right w:val="single" w:sz="4" w:space="0" w:color="auto"/>
            </w:tcBorders>
            <w:hideMark/>
          </w:tcPr>
          <w:p w14:paraId="2AE9A7B9" w14:textId="77777777" w:rsidR="00E70D92" w:rsidRPr="00E70D92" w:rsidRDefault="00E70D92" w:rsidP="003B2501">
            <w:pPr>
              <w:pStyle w:val="Tabletext"/>
              <w:jc w:val="center"/>
            </w:pPr>
            <w:r w:rsidRPr="00E70D92">
              <w:t>−40</w:t>
            </w:r>
          </w:p>
        </w:tc>
        <w:tc>
          <w:tcPr>
            <w:tcW w:w="1870" w:type="dxa"/>
            <w:tcBorders>
              <w:top w:val="single" w:sz="4" w:space="0" w:color="auto"/>
              <w:left w:val="single" w:sz="4" w:space="0" w:color="auto"/>
              <w:bottom w:val="single" w:sz="4" w:space="0" w:color="auto"/>
              <w:right w:val="single" w:sz="4" w:space="0" w:color="auto"/>
            </w:tcBorders>
            <w:hideMark/>
          </w:tcPr>
          <w:p w14:paraId="60D43414" w14:textId="7E8F7D92" w:rsidR="00E70D92" w:rsidRPr="00E70D92" w:rsidRDefault="00E70D92" w:rsidP="003B2501">
            <w:pPr>
              <w:pStyle w:val="Tabletext"/>
              <w:jc w:val="center"/>
            </w:pPr>
            <w:r w:rsidRPr="00E70D92">
              <w:t>1</w:t>
            </w:r>
            <w:r w:rsidR="003B2501">
              <w:t> </w:t>
            </w:r>
            <w:r w:rsidRPr="00E70D92">
              <w:t>MHz</w:t>
            </w:r>
          </w:p>
        </w:tc>
      </w:tr>
    </w:tbl>
    <w:p w14:paraId="4AA71CD6" w14:textId="77777777" w:rsidR="00E70D92" w:rsidRPr="003B2501" w:rsidRDefault="00E70D92" w:rsidP="003B2501">
      <w:pPr>
        <w:pStyle w:val="Tablefin"/>
      </w:pPr>
    </w:p>
    <w:p w14:paraId="080A26DF" w14:textId="77777777" w:rsidR="00E70D92" w:rsidRPr="00E70D92" w:rsidRDefault="00E70D92" w:rsidP="002406ED">
      <w:pPr>
        <w:pStyle w:val="Heading3"/>
      </w:pPr>
      <w:r w:rsidRPr="00E70D92">
        <w:t>4.5.16</w:t>
      </w:r>
      <w:r w:rsidRPr="00E70D92">
        <w:tab/>
        <w:t>Requisito (cuando la red indica el valor «NS_22»)</w:t>
      </w:r>
    </w:p>
    <w:p w14:paraId="0881E66C" w14:textId="03ABF8A0" w:rsidR="00E70D92" w:rsidRPr="00E70D92" w:rsidRDefault="00E70D92" w:rsidP="00E70D92">
      <w:r w:rsidRPr="00E70D92">
        <w:t>Cuando la célula indique «NS</w:t>
      </w:r>
      <w:r w:rsidR="00715A86">
        <w:t>_</w:t>
      </w:r>
      <w:r w:rsidRPr="00E70D92">
        <w:t>22», la potencia de las emisiones del EU no deberá sobrepasar los niveles especificados en el Cuadro</w:t>
      </w:r>
      <w:r w:rsidR="003B2501">
        <w:t> </w:t>
      </w:r>
      <w:r w:rsidRPr="00E70D92">
        <w:t>A1-59.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3B2501">
        <w:t> </w:t>
      </w:r>
      <w:r w:rsidRPr="00E70D92">
        <w:t>A1-37, del borde del ancho de banda del canal.</w:t>
      </w:r>
    </w:p>
    <w:p w14:paraId="7A71738E" w14:textId="067B5430" w:rsidR="00E70D92" w:rsidRPr="00E70D92" w:rsidRDefault="00E70D92" w:rsidP="009E41F9">
      <w:pPr>
        <w:pStyle w:val="TableNo"/>
      </w:pPr>
      <w:r w:rsidRPr="00E70D92">
        <w:lastRenderedPageBreak/>
        <w:t>CUADRO A1-59</w:t>
      </w:r>
    </w:p>
    <w:p w14:paraId="6D6B02DF" w14:textId="77777777" w:rsidR="00E70D92" w:rsidRPr="00E70D92" w:rsidRDefault="00E70D92" w:rsidP="002406ED">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1"/>
        <w:gridCol w:w="4937"/>
        <w:gridCol w:w="1971"/>
      </w:tblGrid>
      <w:tr w:rsidR="00E70D92" w:rsidRPr="00E70D92" w14:paraId="2B69C018" w14:textId="77777777" w:rsidTr="00715A86">
        <w:trPr>
          <w:jc w:val="center"/>
        </w:trPr>
        <w:tc>
          <w:tcPr>
            <w:tcW w:w="2039" w:type="dxa"/>
            <w:vMerge w:val="restart"/>
            <w:tcBorders>
              <w:top w:val="single" w:sz="4" w:space="0" w:color="auto"/>
              <w:left w:val="single" w:sz="4" w:space="0" w:color="auto"/>
              <w:bottom w:val="single" w:sz="4" w:space="0" w:color="auto"/>
              <w:right w:val="single" w:sz="4" w:space="0" w:color="auto"/>
            </w:tcBorders>
            <w:vAlign w:val="center"/>
            <w:hideMark/>
          </w:tcPr>
          <w:p w14:paraId="45C886EF" w14:textId="2DC4576A" w:rsidR="00E70D92" w:rsidRPr="00E70D92" w:rsidRDefault="00E70D92" w:rsidP="004A19C8">
            <w:pPr>
              <w:pStyle w:val="Tablehead"/>
            </w:pPr>
            <w:r w:rsidRPr="00E70D92">
              <w:t>Banda de frecuencias</w:t>
            </w:r>
            <w:r w:rsidR="004A19C8">
              <w:br/>
            </w:r>
            <w:r w:rsidRPr="00E70D92">
              <w:t>(MHz)</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8ED652D" w14:textId="4CEA8E50" w:rsidR="00E70D92" w:rsidRPr="00E70D92" w:rsidRDefault="00E70D92" w:rsidP="004A19C8">
            <w:pPr>
              <w:pStyle w:val="Tablehead"/>
            </w:pPr>
            <w:r w:rsidRPr="00E70D92">
              <w:t>Ancho de banda de canal/</w:t>
            </w:r>
            <w:r w:rsidR="004A19C8">
              <w:br/>
            </w:r>
            <w:r w:rsidRPr="00E70D92">
              <w:t>Límite del espectro de emisión (dBm)</w:t>
            </w:r>
          </w:p>
        </w:tc>
        <w:tc>
          <w:tcPr>
            <w:tcW w:w="1471" w:type="dxa"/>
            <w:vMerge w:val="restart"/>
            <w:tcBorders>
              <w:top w:val="single" w:sz="4" w:space="0" w:color="auto"/>
              <w:left w:val="single" w:sz="4" w:space="0" w:color="auto"/>
              <w:bottom w:val="single" w:sz="4" w:space="0" w:color="auto"/>
              <w:right w:val="single" w:sz="4" w:space="0" w:color="auto"/>
            </w:tcBorders>
            <w:vAlign w:val="center"/>
            <w:hideMark/>
          </w:tcPr>
          <w:p w14:paraId="064F4DD6" w14:textId="77777777" w:rsidR="00E70D92" w:rsidRPr="00E70D92" w:rsidRDefault="00E70D92" w:rsidP="004A19C8">
            <w:pPr>
              <w:pStyle w:val="Tablehead"/>
            </w:pPr>
            <w:r w:rsidRPr="00E70D92">
              <w:t>MBW</w:t>
            </w:r>
          </w:p>
        </w:tc>
      </w:tr>
      <w:tr w:rsidR="00E70D92" w:rsidRPr="00E70D92" w14:paraId="65E62AA4" w14:textId="77777777" w:rsidTr="00715A86">
        <w:trPr>
          <w:jc w:val="center"/>
        </w:trPr>
        <w:tc>
          <w:tcPr>
            <w:tcW w:w="2731" w:type="dxa"/>
            <w:vMerge/>
            <w:tcBorders>
              <w:top w:val="single" w:sz="4" w:space="0" w:color="auto"/>
              <w:left w:val="single" w:sz="4" w:space="0" w:color="auto"/>
              <w:bottom w:val="single" w:sz="4" w:space="0" w:color="auto"/>
              <w:right w:val="single" w:sz="4" w:space="0" w:color="auto"/>
            </w:tcBorders>
            <w:vAlign w:val="center"/>
            <w:hideMark/>
          </w:tcPr>
          <w:p w14:paraId="12FB18C9" w14:textId="77777777" w:rsidR="00E70D92" w:rsidRPr="00E70D92" w:rsidRDefault="00E70D92" w:rsidP="004A19C8">
            <w:pPr>
              <w:pStyle w:val="Tablehead"/>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5F2961C" w14:textId="77777777" w:rsidR="00E70D92" w:rsidRPr="00E70D92" w:rsidRDefault="00E70D92" w:rsidP="004A19C8">
            <w:pPr>
              <w:pStyle w:val="Tablehead"/>
            </w:pPr>
            <w:r w:rsidRPr="00E70D92">
              <w:t>5, 10, 15, 20 MHz</w:t>
            </w: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067587C4" w14:textId="77777777" w:rsidR="00E70D92" w:rsidRPr="00E70D92" w:rsidRDefault="00E70D92" w:rsidP="004A19C8">
            <w:pPr>
              <w:pStyle w:val="Tablehead"/>
            </w:pPr>
          </w:p>
        </w:tc>
      </w:tr>
      <w:tr w:rsidR="00E70D92" w:rsidRPr="00E70D92" w14:paraId="3E951697" w14:textId="77777777" w:rsidTr="00715A86">
        <w:trPr>
          <w:jc w:val="center"/>
        </w:trPr>
        <w:tc>
          <w:tcPr>
            <w:tcW w:w="2039" w:type="dxa"/>
            <w:vMerge w:val="restart"/>
            <w:tcBorders>
              <w:top w:val="single" w:sz="4" w:space="0" w:color="auto"/>
              <w:left w:val="single" w:sz="4" w:space="0" w:color="auto"/>
              <w:bottom w:val="single" w:sz="4" w:space="0" w:color="auto"/>
              <w:right w:val="single" w:sz="4" w:space="0" w:color="auto"/>
            </w:tcBorders>
            <w:vAlign w:val="center"/>
            <w:hideMark/>
          </w:tcPr>
          <w:p w14:paraId="49FEB782" w14:textId="25CFC732" w:rsidR="00E70D92" w:rsidRPr="00E70D92" w:rsidRDefault="00E70D92" w:rsidP="004A19C8">
            <w:pPr>
              <w:pStyle w:val="Tabletext"/>
              <w:jc w:val="center"/>
            </w:pPr>
            <w:r w:rsidRPr="00E70D92">
              <w:t>3</w:t>
            </w:r>
            <w:r w:rsidR="004A19C8">
              <w:t> </w:t>
            </w:r>
            <w:r w:rsidRPr="00E70D92">
              <w:t>400</w:t>
            </w:r>
            <w:r w:rsidR="004A19C8">
              <w:t> </w:t>
            </w:r>
            <w:r w:rsidRPr="00E70D92">
              <w:t>≤</w:t>
            </w:r>
            <w:r w:rsidR="004A19C8">
              <w:t> </w:t>
            </w:r>
            <w:r w:rsidRPr="00E70D92">
              <w:rPr>
                <w:i/>
                <w:iCs/>
              </w:rPr>
              <w:t>f</w:t>
            </w:r>
            <w:r w:rsidR="004A19C8">
              <w:t> </w:t>
            </w:r>
            <w:r w:rsidRPr="00E70D92">
              <w:t>≤</w:t>
            </w:r>
            <w:r w:rsidR="004A19C8">
              <w:t> </w:t>
            </w:r>
            <w:r w:rsidRPr="00E70D92">
              <w:t>3</w:t>
            </w:r>
            <w:r w:rsidR="004A19C8">
              <w:t> </w:t>
            </w:r>
            <w:r w:rsidRPr="00E70D92">
              <w:t>800</w:t>
            </w:r>
          </w:p>
        </w:tc>
        <w:tc>
          <w:tcPr>
            <w:tcW w:w="3685" w:type="dxa"/>
            <w:tcBorders>
              <w:top w:val="single" w:sz="4" w:space="0" w:color="auto"/>
              <w:left w:val="single" w:sz="4" w:space="0" w:color="auto"/>
              <w:bottom w:val="single" w:sz="4" w:space="0" w:color="auto"/>
              <w:right w:val="single" w:sz="4" w:space="0" w:color="auto"/>
            </w:tcBorders>
            <w:hideMark/>
          </w:tcPr>
          <w:p w14:paraId="4BD2DF93" w14:textId="4F76BAF3" w:rsidR="00E70D92" w:rsidRPr="00E70D92" w:rsidRDefault="00E70D92" w:rsidP="003B2501">
            <w:pPr>
              <w:pStyle w:val="Tabletext"/>
              <w:jc w:val="center"/>
            </w:pPr>
            <w:r w:rsidRPr="00E70D92">
              <w:t>−23 (Nota</w:t>
            </w:r>
            <w:r w:rsidR="003B2501">
              <w:t> </w:t>
            </w:r>
            <w:r w:rsidRPr="00E70D92">
              <w:t>1, Nota</w:t>
            </w:r>
            <w:r w:rsidR="003B2501">
              <w:t> </w:t>
            </w:r>
            <w:r w:rsidRPr="00E70D92">
              <w:t>3)</w:t>
            </w:r>
          </w:p>
        </w:tc>
        <w:tc>
          <w:tcPr>
            <w:tcW w:w="1471" w:type="dxa"/>
            <w:tcBorders>
              <w:top w:val="single" w:sz="4" w:space="0" w:color="auto"/>
              <w:left w:val="single" w:sz="4" w:space="0" w:color="auto"/>
              <w:bottom w:val="single" w:sz="4" w:space="0" w:color="auto"/>
              <w:right w:val="single" w:sz="4" w:space="0" w:color="auto"/>
            </w:tcBorders>
            <w:hideMark/>
          </w:tcPr>
          <w:p w14:paraId="73D7F313" w14:textId="0A068764" w:rsidR="00E70D92" w:rsidRPr="00E70D92" w:rsidRDefault="00E70D92" w:rsidP="003B2501">
            <w:pPr>
              <w:pStyle w:val="Tabletext"/>
              <w:jc w:val="center"/>
            </w:pPr>
            <w:r w:rsidRPr="00E70D92">
              <w:t>5</w:t>
            </w:r>
            <w:r w:rsidR="003B2501">
              <w:t> </w:t>
            </w:r>
            <w:r w:rsidRPr="00E70D92">
              <w:t>MHz</w:t>
            </w:r>
          </w:p>
        </w:tc>
      </w:tr>
      <w:tr w:rsidR="00E70D92" w:rsidRPr="00E70D92" w14:paraId="071949A0" w14:textId="77777777" w:rsidTr="00715A86">
        <w:trPr>
          <w:jc w:val="center"/>
        </w:trPr>
        <w:tc>
          <w:tcPr>
            <w:tcW w:w="2731" w:type="dxa"/>
            <w:vMerge/>
            <w:tcBorders>
              <w:top w:val="single" w:sz="4" w:space="0" w:color="auto"/>
              <w:left w:val="single" w:sz="4" w:space="0" w:color="auto"/>
              <w:bottom w:val="single" w:sz="4" w:space="0" w:color="auto"/>
              <w:right w:val="single" w:sz="4" w:space="0" w:color="auto"/>
            </w:tcBorders>
            <w:vAlign w:val="center"/>
            <w:hideMark/>
          </w:tcPr>
          <w:p w14:paraId="78906DE7" w14:textId="77777777" w:rsidR="00E70D92" w:rsidRPr="00E70D92" w:rsidRDefault="00E70D92" w:rsidP="003B2501">
            <w:pPr>
              <w:pStyle w:val="Tabletext"/>
              <w:jc w:val="center"/>
            </w:pPr>
          </w:p>
        </w:tc>
        <w:tc>
          <w:tcPr>
            <w:tcW w:w="3685" w:type="dxa"/>
            <w:tcBorders>
              <w:top w:val="single" w:sz="4" w:space="0" w:color="auto"/>
              <w:left w:val="single" w:sz="4" w:space="0" w:color="auto"/>
              <w:bottom w:val="single" w:sz="4" w:space="0" w:color="auto"/>
              <w:right w:val="single" w:sz="4" w:space="0" w:color="auto"/>
            </w:tcBorders>
            <w:hideMark/>
          </w:tcPr>
          <w:p w14:paraId="57D528F5" w14:textId="4F5AA7A2" w:rsidR="00E70D92" w:rsidRPr="00E70D92" w:rsidRDefault="00E70D92" w:rsidP="003B2501">
            <w:pPr>
              <w:pStyle w:val="Tabletext"/>
              <w:jc w:val="center"/>
            </w:pPr>
            <w:r w:rsidRPr="00E70D92">
              <w:t>−40 (Nota</w:t>
            </w:r>
            <w:r w:rsidR="003B2501">
              <w:t> </w:t>
            </w:r>
            <w:r w:rsidRPr="00E70D92">
              <w:t>2)</w:t>
            </w:r>
          </w:p>
        </w:tc>
        <w:tc>
          <w:tcPr>
            <w:tcW w:w="1471" w:type="dxa"/>
            <w:tcBorders>
              <w:top w:val="single" w:sz="4" w:space="0" w:color="auto"/>
              <w:left w:val="single" w:sz="4" w:space="0" w:color="auto"/>
              <w:bottom w:val="single" w:sz="4" w:space="0" w:color="auto"/>
              <w:right w:val="single" w:sz="4" w:space="0" w:color="auto"/>
            </w:tcBorders>
            <w:hideMark/>
          </w:tcPr>
          <w:p w14:paraId="27912A87" w14:textId="47D3FCD3" w:rsidR="00E70D92" w:rsidRPr="00E70D92" w:rsidRDefault="00E70D92" w:rsidP="003B2501">
            <w:pPr>
              <w:pStyle w:val="Tabletext"/>
              <w:jc w:val="center"/>
            </w:pPr>
            <w:r w:rsidRPr="00E70D92">
              <w:t>1</w:t>
            </w:r>
            <w:r w:rsidR="003B2501">
              <w:t> </w:t>
            </w:r>
            <w:r w:rsidRPr="00E70D92">
              <w:t>MHz</w:t>
            </w:r>
          </w:p>
        </w:tc>
      </w:tr>
      <w:tr w:rsidR="00E70D92" w:rsidRPr="00E70D92" w14:paraId="060442E6" w14:textId="77777777" w:rsidTr="00715A86">
        <w:trPr>
          <w:jc w:val="center"/>
        </w:trPr>
        <w:tc>
          <w:tcPr>
            <w:tcW w:w="7195" w:type="dxa"/>
            <w:gridSpan w:val="3"/>
            <w:tcBorders>
              <w:top w:val="single" w:sz="4" w:space="0" w:color="auto"/>
              <w:left w:val="nil"/>
              <w:bottom w:val="nil"/>
              <w:right w:val="nil"/>
            </w:tcBorders>
            <w:hideMark/>
          </w:tcPr>
          <w:p w14:paraId="702A24A9" w14:textId="27F6D63B" w:rsidR="00E70D92" w:rsidRPr="009150D1" w:rsidRDefault="00E70D92" w:rsidP="004A19C8">
            <w:pPr>
              <w:pStyle w:val="TableLegendNote"/>
              <w:rPr>
                <w:lang w:val="es-ES"/>
              </w:rPr>
            </w:pPr>
            <w:r w:rsidRPr="009150D1">
              <w:rPr>
                <w:lang w:val="es-ES"/>
              </w:rPr>
              <w:t>NOTA</w:t>
            </w:r>
            <w:r w:rsidR="003B2501">
              <w:rPr>
                <w:lang w:val="es-ES"/>
              </w:rPr>
              <w:t> </w:t>
            </w:r>
            <w:r w:rsidRPr="009150D1">
              <w:rPr>
                <w:lang w:val="es-ES"/>
              </w:rPr>
              <w:t>1</w:t>
            </w:r>
            <w:r w:rsidR="003B2501">
              <w:rPr>
                <w:lang w:val="es-ES"/>
              </w:rPr>
              <w:t> </w:t>
            </w:r>
            <w:r w:rsidRPr="009150D1">
              <w:rPr>
                <w:lang w:val="es-ES"/>
              </w:rPr>
              <w:t>–</w:t>
            </w:r>
            <w:r w:rsidR="003B2501">
              <w:rPr>
                <w:lang w:val="es-ES"/>
              </w:rPr>
              <w:t> </w:t>
            </w:r>
            <w:r w:rsidRPr="009150D1">
              <w:rPr>
                <w:lang w:val="es-ES"/>
              </w:rPr>
              <w:t>Este requisito se aplica con un intervalo de desplazamiento de entre 5</w:t>
            </w:r>
            <w:r w:rsidR="004A19C8">
              <w:rPr>
                <w:lang w:val="es-ES"/>
              </w:rPr>
              <w:t> </w:t>
            </w:r>
            <w:r w:rsidRPr="009150D1">
              <w:rPr>
                <w:lang w:val="es-ES"/>
              </w:rPr>
              <w:t>MHz y 25 MHz desde los bordes inferior y superior del ancho de banda del canal.</w:t>
            </w:r>
          </w:p>
          <w:p w14:paraId="1BCD67AD" w14:textId="2F714684" w:rsidR="00E70D92" w:rsidRPr="009150D1" w:rsidRDefault="00E70D92" w:rsidP="002406ED">
            <w:pPr>
              <w:pStyle w:val="TableLegendNote"/>
              <w:rPr>
                <w:lang w:val="es-ES"/>
              </w:rPr>
            </w:pPr>
            <w:r w:rsidRPr="009150D1">
              <w:rPr>
                <w:lang w:val="es-ES"/>
              </w:rPr>
              <w:t>NOTA</w:t>
            </w:r>
            <w:r w:rsidR="003B2501">
              <w:rPr>
                <w:lang w:val="es-ES"/>
              </w:rPr>
              <w:t> </w:t>
            </w:r>
            <w:r w:rsidRPr="009150D1">
              <w:rPr>
                <w:lang w:val="es-ES"/>
              </w:rPr>
              <w:t>2</w:t>
            </w:r>
            <w:r w:rsidR="003B2501">
              <w:rPr>
                <w:lang w:val="es-ES"/>
              </w:rPr>
              <w:t> </w:t>
            </w:r>
            <w:r w:rsidRPr="009150D1">
              <w:rPr>
                <w:lang w:val="es-ES"/>
              </w:rPr>
              <w:t>–</w:t>
            </w:r>
            <w:r w:rsidR="003B2501">
              <w:rPr>
                <w:lang w:val="es-ES"/>
              </w:rPr>
              <w:t> </w:t>
            </w:r>
            <w:r w:rsidRPr="009150D1">
              <w:rPr>
                <w:lang w:val="es-ES"/>
              </w:rPr>
              <w:t>Este requisito se aplica desde 3</w:t>
            </w:r>
            <w:r w:rsidR="0077357C">
              <w:rPr>
                <w:lang w:val="es-ES"/>
              </w:rPr>
              <w:t> </w:t>
            </w:r>
            <w:r w:rsidRPr="009150D1">
              <w:rPr>
                <w:lang w:val="es-ES"/>
              </w:rPr>
              <w:t>400</w:t>
            </w:r>
            <w:r w:rsidR="0077357C">
              <w:rPr>
                <w:lang w:val="es-ES"/>
              </w:rPr>
              <w:t> </w:t>
            </w:r>
            <w:r w:rsidRPr="009150D1">
              <w:rPr>
                <w:lang w:val="es-ES"/>
              </w:rPr>
              <w:t>MHz hasta 25</w:t>
            </w:r>
            <w:r w:rsidR="0077357C">
              <w:rPr>
                <w:lang w:val="es-ES"/>
              </w:rPr>
              <w:t> </w:t>
            </w:r>
            <w:r w:rsidRPr="009150D1">
              <w:rPr>
                <w:lang w:val="es-ES"/>
              </w:rPr>
              <w:t>MHz por debajo del borde inferior del canal E</w:t>
            </w:r>
            <w:r w:rsidRPr="009150D1">
              <w:rPr>
                <w:lang w:val="es-ES"/>
              </w:rPr>
              <w:noBreakHyphen/>
              <w:t>UTRA y desde 25</w:t>
            </w:r>
            <w:r w:rsidR="004A19C8">
              <w:rPr>
                <w:lang w:val="es-ES"/>
              </w:rPr>
              <w:t> </w:t>
            </w:r>
            <w:r w:rsidRPr="009150D1">
              <w:rPr>
                <w:lang w:val="es-ES"/>
              </w:rPr>
              <w:t>MHz hasta 3</w:t>
            </w:r>
            <w:r w:rsidR="0077357C">
              <w:rPr>
                <w:lang w:val="es-ES"/>
              </w:rPr>
              <w:t> </w:t>
            </w:r>
            <w:r w:rsidRPr="009150D1">
              <w:rPr>
                <w:lang w:val="es-ES"/>
              </w:rPr>
              <w:t>800</w:t>
            </w:r>
            <w:r w:rsidR="0077357C">
              <w:rPr>
                <w:lang w:val="es-ES"/>
              </w:rPr>
              <w:t> </w:t>
            </w:r>
            <w:r w:rsidRPr="009150D1">
              <w:rPr>
                <w:lang w:val="es-ES"/>
              </w:rPr>
              <w:t>MHz por encima del borde superior de dicho canal.</w:t>
            </w:r>
          </w:p>
          <w:p w14:paraId="320F0A20" w14:textId="272664F4" w:rsidR="00E70D92" w:rsidRPr="009150D1" w:rsidRDefault="00E70D92" w:rsidP="002406ED">
            <w:pPr>
              <w:pStyle w:val="TableLegendNote"/>
              <w:rPr>
                <w:lang w:val="es-ES"/>
              </w:rPr>
            </w:pPr>
            <w:r w:rsidRPr="009150D1">
              <w:rPr>
                <w:lang w:val="es-ES"/>
              </w:rPr>
              <w:t>NOTA</w:t>
            </w:r>
            <w:r w:rsidR="003B2501">
              <w:rPr>
                <w:lang w:val="es-ES"/>
              </w:rPr>
              <w:t> </w:t>
            </w:r>
            <w:r w:rsidRPr="009150D1">
              <w:rPr>
                <w:lang w:val="es-ES"/>
              </w:rPr>
              <w:t>3</w:t>
            </w:r>
            <w:r w:rsidR="003B2501">
              <w:rPr>
                <w:lang w:val="es-ES"/>
              </w:rPr>
              <w:t> </w:t>
            </w:r>
            <w:r w:rsidRPr="009150D1">
              <w:rPr>
                <w:lang w:val="es-ES"/>
              </w:rPr>
              <w:t>–</w:t>
            </w:r>
            <w:r w:rsidR="003B2501">
              <w:rPr>
                <w:lang w:val="es-ES"/>
              </w:rPr>
              <w:t> </w:t>
            </w:r>
            <w:r w:rsidRPr="009150D1">
              <w:rPr>
                <w:lang w:val="es-ES"/>
              </w:rPr>
              <w:t>Este límite de emisión puede implicar un riesgo de interferencia perjudicial a los EU que funcionan en la banda operativa protegida.</w:t>
            </w:r>
          </w:p>
        </w:tc>
      </w:tr>
    </w:tbl>
    <w:p w14:paraId="15F548FB" w14:textId="77B58888" w:rsidR="00E70D92" w:rsidRPr="00E70D92" w:rsidRDefault="00E70D92" w:rsidP="002406ED">
      <w:pPr>
        <w:pStyle w:val="Note"/>
      </w:pPr>
      <w:r w:rsidRPr="00E70D92">
        <w:t>NOTA</w:t>
      </w:r>
      <w:r w:rsidR="004A19C8">
        <w:t> </w:t>
      </w:r>
      <w:r w:rsidRPr="00E70D92">
        <w:t>–</w:t>
      </w:r>
      <w:r w:rsidR="004A19C8">
        <w:t> </w:t>
      </w:r>
      <w:r w:rsidRPr="00E70D92">
        <w:t>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w:t>
      </w:r>
    </w:p>
    <w:p w14:paraId="7DFD7C8D" w14:textId="77777777" w:rsidR="00E70D92" w:rsidRPr="00E70D92" w:rsidRDefault="00E70D92" w:rsidP="002406ED">
      <w:pPr>
        <w:pStyle w:val="Heading3"/>
      </w:pPr>
      <w:r w:rsidRPr="00E70D92">
        <w:t>4.5.17</w:t>
      </w:r>
      <w:r w:rsidRPr="00E70D92">
        <w:tab/>
        <w:t>Requisito (cuando la red indica el valor «NS_23»)</w:t>
      </w:r>
    </w:p>
    <w:p w14:paraId="00A03658" w14:textId="1AD967A0" w:rsidR="00E70D92" w:rsidRPr="00E70D92" w:rsidRDefault="00E70D92" w:rsidP="003B2501">
      <w:pPr>
        <w:keepNext/>
        <w:keepLines/>
      </w:pPr>
      <w:r w:rsidRPr="00E70D92">
        <w:t>Cuando la célula indique «NS</w:t>
      </w:r>
      <w:r w:rsidR="00715A86">
        <w:t>_</w:t>
      </w:r>
      <w:r w:rsidRPr="00E70D92">
        <w:t>23», la potencia de las emisiones del EU no deberá sobrepasar los niveles especificados en el Cuadro</w:t>
      </w:r>
      <w:r w:rsidR="003B2501">
        <w:t> </w:t>
      </w:r>
      <w:r w:rsidRPr="00E70D92">
        <w:t>A1-60.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3B2501">
        <w:t> </w:t>
      </w:r>
      <w:r w:rsidRPr="00E70D92">
        <w:t>A1-37, del borde del ancho de banda del canal.</w:t>
      </w:r>
    </w:p>
    <w:p w14:paraId="1D519108" w14:textId="0DA14EDD" w:rsidR="00E70D92" w:rsidRPr="00E70D92" w:rsidRDefault="00E70D92" w:rsidP="009E41F9">
      <w:pPr>
        <w:pStyle w:val="TableNo"/>
      </w:pPr>
      <w:r w:rsidRPr="00E70D92">
        <w:t>CUADRO A1-60</w:t>
      </w:r>
    </w:p>
    <w:p w14:paraId="5D35A930" w14:textId="77777777" w:rsidR="00E70D92" w:rsidRPr="00E70D92" w:rsidRDefault="00E70D92" w:rsidP="002406ED">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1"/>
        <w:gridCol w:w="4937"/>
        <w:gridCol w:w="1971"/>
      </w:tblGrid>
      <w:tr w:rsidR="00E70D92" w:rsidRPr="00E70D92" w14:paraId="0ED82C28" w14:textId="77777777" w:rsidTr="00715A86">
        <w:trPr>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6EA86E23" w14:textId="77777777" w:rsidR="00E70D92" w:rsidRPr="00E70D92" w:rsidRDefault="00E70D92" w:rsidP="004A19C8">
            <w:pPr>
              <w:pStyle w:val="Tablehead"/>
            </w:pPr>
            <w:r w:rsidRPr="00E70D92">
              <w:t>Banda de frecuencias</w:t>
            </w:r>
            <w:r w:rsidRPr="00E70D92">
              <w:br/>
              <w:t>(MHz)</w:t>
            </w:r>
          </w:p>
        </w:tc>
        <w:tc>
          <w:tcPr>
            <w:tcW w:w="4937" w:type="dxa"/>
            <w:tcBorders>
              <w:top w:val="single" w:sz="4" w:space="0" w:color="auto"/>
              <w:left w:val="single" w:sz="4" w:space="0" w:color="auto"/>
              <w:bottom w:val="single" w:sz="4" w:space="0" w:color="auto"/>
              <w:right w:val="single" w:sz="4" w:space="0" w:color="auto"/>
            </w:tcBorders>
            <w:vAlign w:val="center"/>
            <w:hideMark/>
          </w:tcPr>
          <w:p w14:paraId="4E963930" w14:textId="65A3AECF" w:rsidR="00E70D92" w:rsidRPr="00E70D92" w:rsidRDefault="00E70D92" w:rsidP="004A19C8">
            <w:pPr>
              <w:pStyle w:val="Tablehead"/>
            </w:pPr>
            <w:r w:rsidRPr="00E70D92">
              <w:t>Ancho de banda de canal/</w:t>
            </w:r>
            <w:r w:rsidR="004A19C8">
              <w:br/>
            </w:r>
            <w:r w:rsidRPr="00E70D92">
              <w:t>Límite del espectro de emisión (dBm)</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741CC5AB" w14:textId="77777777" w:rsidR="00E70D92" w:rsidRPr="00E70D92" w:rsidRDefault="00E70D92" w:rsidP="004A19C8">
            <w:pPr>
              <w:pStyle w:val="Tablehead"/>
            </w:pPr>
            <w:r w:rsidRPr="00E70D92">
              <w:t>MBW</w:t>
            </w:r>
          </w:p>
        </w:tc>
      </w:tr>
      <w:tr w:rsidR="00E70D92" w:rsidRPr="00E70D92" w14:paraId="13CB8C68" w14:textId="77777777" w:rsidTr="00715A86">
        <w:trPr>
          <w:jc w:val="center"/>
        </w:trPr>
        <w:tc>
          <w:tcPr>
            <w:tcW w:w="2731" w:type="dxa"/>
            <w:vMerge/>
            <w:tcBorders>
              <w:top w:val="single" w:sz="4" w:space="0" w:color="auto"/>
              <w:left w:val="single" w:sz="4" w:space="0" w:color="auto"/>
              <w:bottom w:val="single" w:sz="4" w:space="0" w:color="auto"/>
              <w:right w:val="single" w:sz="4" w:space="0" w:color="auto"/>
            </w:tcBorders>
            <w:vAlign w:val="center"/>
            <w:hideMark/>
          </w:tcPr>
          <w:p w14:paraId="1622B7E7" w14:textId="77777777" w:rsidR="00E70D92" w:rsidRPr="00E70D92" w:rsidRDefault="00E70D92" w:rsidP="004A19C8">
            <w:pPr>
              <w:pStyle w:val="Tablehead"/>
            </w:pPr>
          </w:p>
        </w:tc>
        <w:tc>
          <w:tcPr>
            <w:tcW w:w="4937" w:type="dxa"/>
            <w:tcBorders>
              <w:top w:val="single" w:sz="4" w:space="0" w:color="auto"/>
              <w:left w:val="single" w:sz="4" w:space="0" w:color="auto"/>
              <w:bottom w:val="single" w:sz="4" w:space="0" w:color="auto"/>
              <w:right w:val="single" w:sz="4" w:space="0" w:color="auto"/>
            </w:tcBorders>
            <w:vAlign w:val="center"/>
            <w:hideMark/>
          </w:tcPr>
          <w:p w14:paraId="4CF5C354" w14:textId="77777777" w:rsidR="00E70D92" w:rsidRPr="00E70D92" w:rsidRDefault="00E70D92" w:rsidP="004A19C8">
            <w:pPr>
              <w:pStyle w:val="Tablehead"/>
            </w:pPr>
            <w:r w:rsidRPr="00E70D92">
              <w:t>5, 10, 15, 20 MHz</w:t>
            </w: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0B534004" w14:textId="77777777" w:rsidR="00E70D92" w:rsidRPr="00E70D92" w:rsidRDefault="00E70D92" w:rsidP="004A19C8">
            <w:pPr>
              <w:pStyle w:val="Tablehead"/>
            </w:pPr>
          </w:p>
        </w:tc>
      </w:tr>
      <w:tr w:rsidR="00E70D92" w:rsidRPr="00E70D92" w14:paraId="6590526C" w14:textId="77777777" w:rsidTr="00715A86">
        <w:trPr>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02D6390B" w14:textId="36B37230" w:rsidR="00E70D92" w:rsidRPr="00E70D92" w:rsidRDefault="00E70D92" w:rsidP="004A19C8">
            <w:pPr>
              <w:pStyle w:val="Tabletext"/>
              <w:jc w:val="center"/>
            </w:pPr>
            <w:r w:rsidRPr="00E70D92">
              <w:t>3</w:t>
            </w:r>
            <w:r w:rsidR="004A19C8">
              <w:t> </w:t>
            </w:r>
            <w:r w:rsidRPr="00E70D92">
              <w:t>400</w:t>
            </w:r>
            <w:r w:rsidR="004A19C8">
              <w:t> </w:t>
            </w:r>
            <w:r w:rsidRPr="00E70D92">
              <w:t>≤</w:t>
            </w:r>
            <w:r w:rsidR="004A19C8">
              <w:t> </w:t>
            </w:r>
            <w:r w:rsidRPr="00E70D92">
              <w:rPr>
                <w:i/>
                <w:iCs/>
              </w:rPr>
              <w:t>f</w:t>
            </w:r>
            <w:r w:rsidR="004A19C8">
              <w:t> </w:t>
            </w:r>
            <w:r w:rsidRPr="00E70D92">
              <w:t>≤</w:t>
            </w:r>
            <w:r w:rsidR="004A19C8">
              <w:t> </w:t>
            </w:r>
            <w:r w:rsidRPr="00E70D92">
              <w:t>3</w:t>
            </w:r>
            <w:r w:rsidR="004A19C8">
              <w:t> </w:t>
            </w:r>
            <w:r w:rsidRPr="00E70D92">
              <w:t>800</w:t>
            </w:r>
          </w:p>
        </w:tc>
        <w:tc>
          <w:tcPr>
            <w:tcW w:w="4937" w:type="dxa"/>
            <w:tcBorders>
              <w:top w:val="single" w:sz="4" w:space="0" w:color="auto"/>
              <w:left w:val="single" w:sz="4" w:space="0" w:color="auto"/>
              <w:bottom w:val="single" w:sz="4" w:space="0" w:color="auto"/>
              <w:right w:val="single" w:sz="4" w:space="0" w:color="auto"/>
            </w:tcBorders>
            <w:hideMark/>
          </w:tcPr>
          <w:p w14:paraId="6F570481" w14:textId="55497102" w:rsidR="00E70D92" w:rsidRPr="00E70D92" w:rsidRDefault="00E70D92" w:rsidP="003B2501">
            <w:pPr>
              <w:pStyle w:val="Tabletext"/>
              <w:jc w:val="center"/>
            </w:pPr>
            <w:r w:rsidRPr="00E70D92">
              <w:t>−23 (Nota</w:t>
            </w:r>
            <w:r w:rsidR="003B2501">
              <w:t> </w:t>
            </w:r>
            <w:r w:rsidRPr="00E70D92">
              <w:t>1, Nota</w:t>
            </w:r>
            <w:r w:rsidR="003B2501">
              <w:t> </w:t>
            </w:r>
            <w:r w:rsidRPr="00E70D92">
              <w:t>3)</w:t>
            </w:r>
          </w:p>
        </w:tc>
        <w:tc>
          <w:tcPr>
            <w:tcW w:w="1971" w:type="dxa"/>
            <w:tcBorders>
              <w:top w:val="single" w:sz="4" w:space="0" w:color="auto"/>
              <w:left w:val="single" w:sz="4" w:space="0" w:color="auto"/>
              <w:bottom w:val="single" w:sz="4" w:space="0" w:color="auto"/>
              <w:right w:val="single" w:sz="4" w:space="0" w:color="auto"/>
            </w:tcBorders>
            <w:hideMark/>
          </w:tcPr>
          <w:p w14:paraId="7854BAD4" w14:textId="1CC8E511" w:rsidR="00E70D92" w:rsidRPr="00E70D92" w:rsidRDefault="00E70D92" w:rsidP="003B2501">
            <w:pPr>
              <w:pStyle w:val="Tabletext"/>
              <w:jc w:val="center"/>
            </w:pPr>
            <w:r w:rsidRPr="00E70D92">
              <w:t>5</w:t>
            </w:r>
            <w:r w:rsidR="003B2501">
              <w:t> </w:t>
            </w:r>
            <w:r w:rsidRPr="00E70D92">
              <w:t>MHz</w:t>
            </w:r>
          </w:p>
        </w:tc>
      </w:tr>
      <w:tr w:rsidR="00E70D92" w:rsidRPr="00E70D92" w14:paraId="3C5F43BF" w14:textId="77777777" w:rsidTr="00715A86">
        <w:trPr>
          <w:jc w:val="center"/>
        </w:trPr>
        <w:tc>
          <w:tcPr>
            <w:tcW w:w="2731" w:type="dxa"/>
            <w:vMerge/>
            <w:tcBorders>
              <w:top w:val="single" w:sz="4" w:space="0" w:color="auto"/>
              <w:left w:val="single" w:sz="4" w:space="0" w:color="auto"/>
              <w:bottom w:val="single" w:sz="4" w:space="0" w:color="auto"/>
              <w:right w:val="single" w:sz="4" w:space="0" w:color="auto"/>
            </w:tcBorders>
            <w:vAlign w:val="center"/>
            <w:hideMark/>
          </w:tcPr>
          <w:p w14:paraId="6CB6D95D" w14:textId="77777777" w:rsidR="00E70D92" w:rsidRPr="00E70D92" w:rsidRDefault="00E70D92" w:rsidP="003B2501">
            <w:pPr>
              <w:pStyle w:val="Tabletext"/>
              <w:jc w:val="center"/>
            </w:pPr>
          </w:p>
        </w:tc>
        <w:tc>
          <w:tcPr>
            <w:tcW w:w="4937" w:type="dxa"/>
            <w:tcBorders>
              <w:top w:val="single" w:sz="4" w:space="0" w:color="auto"/>
              <w:left w:val="single" w:sz="4" w:space="0" w:color="auto"/>
              <w:bottom w:val="single" w:sz="4" w:space="0" w:color="auto"/>
              <w:right w:val="single" w:sz="4" w:space="0" w:color="auto"/>
            </w:tcBorders>
            <w:hideMark/>
          </w:tcPr>
          <w:p w14:paraId="3DBDC6B6" w14:textId="1627793F" w:rsidR="00E70D92" w:rsidRPr="00E70D92" w:rsidRDefault="00E70D92" w:rsidP="003B2501">
            <w:pPr>
              <w:pStyle w:val="Tabletext"/>
              <w:jc w:val="center"/>
            </w:pPr>
            <w:r w:rsidRPr="00E70D92">
              <w:t>−40 (Nota</w:t>
            </w:r>
            <w:r w:rsidR="003B2501">
              <w:t> </w:t>
            </w:r>
            <w:r w:rsidRPr="00E70D92">
              <w:t>2)</w:t>
            </w:r>
          </w:p>
        </w:tc>
        <w:tc>
          <w:tcPr>
            <w:tcW w:w="1971" w:type="dxa"/>
            <w:tcBorders>
              <w:top w:val="single" w:sz="4" w:space="0" w:color="auto"/>
              <w:left w:val="single" w:sz="4" w:space="0" w:color="auto"/>
              <w:bottom w:val="single" w:sz="4" w:space="0" w:color="auto"/>
              <w:right w:val="single" w:sz="4" w:space="0" w:color="auto"/>
            </w:tcBorders>
            <w:hideMark/>
          </w:tcPr>
          <w:p w14:paraId="347D0CC2" w14:textId="6F3EEEF4" w:rsidR="00E70D92" w:rsidRPr="00E70D92" w:rsidRDefault="00E70D92" w:rsidP="003B2501">
            <w:pPr>
              <w:pStyle w:val="Tabletext"/>
              <w:jc w:val="center"/>
            </w:pPr>
            <w:r w:rsidRPr="00E70D92">
              <w:t>1</w:t>
            </w:r>
            <w:r w:rsidR="003B2501">
              <w:t> </w:t>
            </w:r>
            <w:r w:rsidRPr="00E70D92">
              <w:t>MHz</w:t>
            </w:r>
          </w:p>
        </w:tc>
      </w:tr>
      <w:tr w:rsidR="00E70D92" w:rsidRPr="00E70D92" w14:paraId="14BC5382" w14:textId="77777777" w:rsidTr="00715A86">
        <w:trPr>
          <w:jc w:val="center"/>
        </w:trPr>
        <w:tc>
          <w:tcPr>
            <w:tcW w:w="9639" w:type="dxa"/>
            <w:gridSpan w:val="3"/>
            <w:tcBorders>
              <w:top w:val="single" w:sz="4" w:space="0" w:color="auto"/>
              <w:left w:val="nil"/>
              <w:bottom w:val="nil"/>
              <w:right w:val="nil"/>
            </w:tcBorders>
            <w:hideMark/>
          </w:tcPr>
          <w:p w14:paraId="2DB6C4FD" w14:textId="7AF6DF28" w:rsidR="00E70D92" w:rsidRPr="009150D1" w:rsidRDefault="00E70D92" w:rsidP="002406ED">
            <w:pPr>
              <w:pStyle w:val="TableLegendNote"/>
              <w:rPr>
                <w:lang w:val="es-ES"/>
              </w:rPr>
            </w:pPr>
            <w:r w:rsidRPr="009150D1">
              <w:rPr>
                <w:lang w:val="es-ES"/>
              </w:rPr>
              <w:t>NOTA</w:t>
            </w:r>
            <w:r w:rsidR="003B2501">
              <w:rPr>
                <w:lang w:val="es-ES"/>
              </w:rPr>
              <w:t> </w:t>
            </w:r>
            <w:r w:rsidRPr="009150D1">
              <w:rPr>
                <w:lang w:val="es-ES"/>
              </w:rPr>
              <w:t>1</w:t>
            </w:r>
            <w:r w:rsidR="003B2501">
              <w:rPr>
                <w:lang w:val="es-ES"/>
              </w:rPr>
              <w:t> </w:t>
            </w:r>
            <w:r w:rsidRPr="009150D1">
              <w:rPr>
                <w:lang w:val="es-ES"/>
              </w:rPr>
              <w:t>–</w:t>
            </w:r>
            <w:r w:rsidR="003B2501">
              <w:rPr>
                <w:lang w:val="es-ES"/>
              </w:rPr>
              <w:t> </w:t>
            </w:r>
            <w:r w:rsidRPr="009150D1">
              <w:rPr>
                <w:lang w:val="es-ES"/>
              </w:rPr>
              <w:t>Este requisito se aplica con un intervalo de desplazamiento de entre 5</w:t>
            </w:r>
            <w:r w:rsidR="004A19C8">
              <w:rPr>
                <w:lang w:val="es-ES"/>
              </w:rPr>
              <w:t> </w:t>
            </w:r>
            <w:r w:rsidRPr="009150D1">
              <w:rPr>
                <w:lang w:val="es-ES"/>
              </w:rPr>
              <w:t xml:space="preserve">MHz + </w:t>
            </w:r>
            <w:r w:rsidRPr="004A19C8">
              <w:rPr>
                <w:i/>
                <w:iCs/>
                <w:lang w:val="es-ES"/>
              </w:rPr>
              <w:t>F</w:t>
            </w:r>
            <w:r w:rsidRPr="004A19C8">
              <w:rPr>
                <w:i/>
                <w:iCs/>
                <w:vertAlign w:val="subscript"/>
                <w:lang w:val="es-ES"/>
              </w:rPr>
              <w:t>offset</w:t>
            </w:r>
            <w:r w:rsidRPr="004A19C8">
              <w:rPr>
                <w:vertAlign w:val="subscript"/>
                <w:lang w:val="es-ES"/>
              </w:rPr>
              <w:t>_NS_23</w:t>
            </w:r>
            <w:r w:rsidRPr="009150D1">
              <w:rPr>
                <w:lang w:val="es-ES"/>
              </w:rPr>
              <w:t xml:space="preserve"> y 25 MHz + </w:t>
            </w:r>
            <w:r w:rsidRPr="004A19C8">
              <w:rPr>
                <w:i/>
                <w:iCs/>
                <w:lang w:val="es-ES"/>
              </w:rPr>
              <w:t>F</w:t>
            </w:r>
            <w:r w:rsidRPr="004A19C8">
              <w:rPr>
                <w:i/>
                <w:iCs/>
                <w:vertAlign w:val="subscript"/>
                <w:lang w:val="es-ES"/>
              </w:rPr>
              <w:t>offset</w:t>
            </w:r>
            <w:r w:rsidRPr="009150D1">
              <w:rPr>
                <w:vertAlign w:val="subscript"/>
                <w:lang w:val="es-ES"/>
              </w:rPr>
              <w:t>_NS_23</w:t>
            </w:r>
            <w:r w:rsidRPr="009150D1">
              <w:rPr>
                <w:lang w:val="es-ES"/>
              </w:rPr>
              <w:t xml:space="preserve"> desde los bordes inferior y superior del ancho de banda del canal, siempre que estas frecuencias se solapen con la banda de frecuencias especificada.</w:t>
            </w:r>
          </w:p>
          <w:p w14:paraId="57AFE624" w14:textId="519657AD" w:rsidR="00E70D92" w:rsidRPr="009150D1" w:rsidRDefault="00E70D92" w:rsidP="002406ED">
            <w:pPr>
              <w:pStyle w:val="TableLegendNote"/>
              <w:rPr>
                <w:lang w:val="es-ES"/>
              </w:rPr>
            </w:pPr>
            <w:r w:rsidRPr="009150D1">
              <w:rPr>
                <w:lang w:val="es-ES"/>
              </w:rPr>
              <w:t>NOTA</w:t>
            </w:r>
            <w:r w:rsidR="003B2501">
              <w:rPr>
                <w:lang w:val="es-ES"/>
              </w:rPr>
              <w:t> </w:t>
            </w:r>
            <w:r w:rsidRPr="009150D1">
              <w:rPr>
                <w:lang w:val="es-ES"/>
              </w:rPr>
              <w:t>2</w:t>
            </w:r>
            <w:r w:rsidR="003B2501">
              <w:rPr>
                <w:lang w:val="es-ES"/>
              </w:rPr>
              <w:t> </w:t>
            </w:r>
            <w:r w:rsidRPr="009150D1">
              <w:rPr>
                <w:lang w:val="es-ES"/>
              </w:rPr>
              <w:t>–</w:t>
            </w:r>
            <w:r w:rsidR="003B2501">
              <w:rPr>
                <w:lang w:val="es-ES"/>
              </w:rPr>
              <w:t> </w:t>
            </w:r>
            <w:r w:rsidRPr="009150D1">
              <w:rPr>
                <w:lang w:val="es-ES"/>
              </w:rPr>
              <w:t>Este requisito se aplica desde 3</w:t>
            </w:r>
            <w:r w:rsidR="004A19C8">
              <w:rPr>
                <w:lang w:val="es-ES"/>
              </w:rPr>
              <w:t> </w:t>
            </w:r>
            <w:r w:rsidRPr="009150D1">
              <w:rPr>
                <w:lang w:val="es-ES"/>
              </w:rPr>
              <w:t>400</w:t>
            </w:r>
            <w:r w:rsidR="004A19C8">
              <w:rPr>
                <w:lang w:val="es-ES"/>
              </w:rPr>
              <w:t> </w:t>
            </w:r>
            <w:r w:rsidRPr="009150D1">
              <w:rPr>
                <w:lang w:val="es-ES"/>
              </w:rPr>
              <w:t>MHz hasta 25</w:t>
            </w:r>
            <w:r w:rsidR="004A19C8">
              <w:rPr>
                <w:lang w:val="es-ES"/>
              </w:rPr>
              <w:t> </w:t>
            </w:r>
            <w:r w:rsidRPr="009150D1">
              <w:rPr>
                <w:lang w:val="es-ES"/>
              </w:rPr>
              <w:t xml:space="preserve">MHz + </w:t>
            </w:r>
            <w:r w:rsidRPr="00DE1DFA">
              <w:rPr>
                <w:i/>
                <w:iCs/>
                <w:lang w:val="es-ES"/>
              </w:rPr>
              <w:t>F</w:t>
            </w:r>
            <w:r w:rsidRPr="00DE1DFA">
              <w:rPr>
                <w:i/>
                <w:iCs/>
                <w:vertAlign w:val="subscript"/>
                <w:lang w:val="es-ES"/>
              </w:rPr>
              <w:t>offset</w:t>
            </w:r>
            <w:r w:rsidRPr="009150D1">
              <w:rPr>
                <w:vertAlign w:val="subscript"/>
                <w:lang w:val="es-ES"/>
              </w:rPr>
              <w:t xml:space="preserve">_NS_23 </w:t>
            </w:r>
            <w:r w:rsidRPr="009150D1">
              <w:rPr>
                <w:lang w:val="es-ES"/>
              </w:rPr>
              <w:t>por debajo del borde inferior del canal E-UTRA y desde 25</w:t>
            </w:r>
            <w:r w:rsidR="004A19C8">
              <w:rPr>
                <w:lang w:val="es-ES"/>
              </w:rPr>
              <w:t> </w:t>
            </w:r>
            <w:r w:rsidRPr="009150D1">
              <w:rPr>
                <w:lang w:val="es-ES"/>
              </w:rPr>
              <w:t xml:space="preserve">MHz + </w:t>
            </w:r>
            <w:r w:rsidRPr="004A19C8">
              <w:rPr>
                <w:i/>
                <w:iCs/>
                <w:lang w:val="es-ES"/>
              </w:rPr>
              <w:t>F</w:t>
            </w:r>
            <w:r w:rsidRPr="004A19C8">
              <w:rPr>
                <w:i/>
                <w:iCs/>
                <w:vertAlign w:val="subscript"/>
                <w:lang w:val="es-ES"/>
              </w:rPr>
              <w:t>offset</w:t>
            </w:r>
            <w:r w:rsidRPr="009150D1">
              <w:rPr>
                <w:vertAlign w:val="subscript"/>
                <w:lang w:val="es-ES"/>
              </w:rPr>
              <w:t xml:space="preserve">_NS_23 </w:t>
            </w:r>
            <w:r w:rsidRPr="009150D1">
              <w:rPr>
                <w:lang w:val="es-ES"/>
              </w:rPr>
              <w:t>hasta 3</w:t>
            </w:r>
            <w:r w:rsidR="004A19C8">
              <w:rPr>
                <w:lang w:val="es-ES"/>
              </w:rPr>
              <w:t> </w:t>
            </w:r>
            <w:r w:rsidRPr="009150D1">
              <w:rPr>
                <w:lang w:val="es-ES"/>
              </w:rPr>
              <w:t>800</w:t>
            </w:r>
            <w:r w:rsidR="004A19C8">
              <w:rPr>
                <w:lang w:val="es-ES"/>
              </w:rPr>
              <w:t> </w:t>
            </w:r>
            <w:r w:rsidRPr="009150D1">
              <w:rPr>
                <w:lang w:val="es-ES"/>
              </w:rPr>
              <w:t>MHz por encima del borde superior de dicho canal.</w:t>
            </w:r>
          </w:p>
          <w:p w14:paraId="121CD0D1" w14:textId="3185F95D" w:rsidR="00E70D92" w:rsidRPr="009150D1" w:rsidRDefault="00E70D92" w:rsidP="002406ED">
            <w:pPr>
              <w:pStyle w:val="TableLegendNote"/>
              <w:rPr>
                <w:lang w:val="es-ES"/>
              </w:rPr>
            </w:pPr>
            <w:r w:rsidRPr="009150D1">
              <w:rPr>
                <w:lang w:val="es-ES"/>
              </w:rPr>
              <w:t>NOTA</w:t>
            </w:r>
            <w:r w:rsidR="003B2501">
              <w:rPr>
                <w:lang w:val="es-ES"/>
              </w:rPr>
              <w:t> </w:t>
            </w:r>
            <w:r w:rsidRPr="009150D1">
              <w:rPr>
                <w:lang w:val="es-ES"/>
              </w:rPr>
              <w:t>3</w:t>
            </w:r>
            <w:r w:rsidR="003B2501">
              <w:rPr>
                <w:lang w:val="es-ES"/>
              </w:rPr>
              <w:t> </w:t>
            </w:r>
            <w:r w:rsidRPr="009150D1">
              <w:rPr>
                <w:lang w:val="es-ES"/>
              </w:rPr>
              <w:t>–</w:t>
            </w:r>
            <w:r w:rsidR="003B2501">
              <w:rPr>
                <w:lang w:val="es-ES"/>
              </w:rPr>
              <w:t> </w:t>
            </w:r>
            <w:r w:rsidRPr="004A19C8">
              <w:rPr>
                <w:i/>
                <w:iCs/>
                <w:lang w:val="es-ES"/>
              </w:rPr>
              <w:t>F</w:t>
            </w:r>
            <w:r w:rsidRPr="004A19C8">
              <w:rPr>
                <w:i/>
                <w:iCs/>
                <w:vertAlign w:val="subscript"/>
                <w:lang w:val="es-ES"/>
              </w:rPr>
              <w:t>offset</w:t>
            </w:r>
            <w:r w:rsidRPr="009150D1">
              <w:rPr>
                <w:vertAlign w:val="subscript"/>
                <w:lang w:val="es-ES"/>
              </w:rPr>
              <w:t xml:space="preserve">_NS_23 </w:t>
            </w:r>
            <w:r w:rsidRPr="009150D1">
              <w:rPr>
                <w:lang w:val="es-ES"/>
              </w:rPr>
              <w:t xml:space="preserve">equivale a: </w:t>
            </w:r>
          </w:p>
          <w:p w14:paraId="76839E51" w14:textId="4E1AC954" w:rsidR="00E70D92" w:rsidRPr="009150D1" w:rsidRDefault="00E70D92" w:rsidP="002406ED">
            <w:pPr>
              <w:pStyle w:val="TableLegendNote"/>
              <w:rPr>
                <w:lang w:val="es-ES"/>
              </w:rPr>
            </w:pPr>
            <w:r w:rsidRPr="009150D1">
              <w:rPr>
                <w:lang w:val="es-ES"/>
              </w:rPr>
              <w:tab/>
              <w:t>0</w:t>
            </w:r>
            <w:r w:rsidR="004A19C8">
              <w:rPr>
                <w:lang w:val="es-ES"/>
              </w:rPr>
              <w:t> </w:t>
            </w:r>
            <w:r w:rsidRPr="009150D1">
              <w:rPr>
                <w:lang w:val="es-ES"/>
              </w:rPr>
              <w:t>MHz para un ancho de banda de canal de 5</w:t>
            </w:r>
            <w:r w:rsidR="004A19C8">
              <w:rPr>
                <w:lang w:val="es-ES"/>
              </w:rPr>
              <w:t> </w:t>
            </w:r>
            <w:r w:rsidRPr="009150D1">
              <w:rPr>
                <w:lang w:val="es-ES"/>
              </w:rPr>
              <w:t>MHz;</w:t>
            </w:r>
          </w:p>
          <w:p w14:paraId="325D72B4" w14:textId="765AC1E9" w:rsidR="00E70D92" w:rsidRPr="009150D1" w:rsidRDefault="00E70D92" w:rsidP="002406ED">
            <w:pPr>
              <w:pStyle w:val="TableLegendNote"/>
              <w:rPr>
                <w:lang w:val="es-ES"/>
              </w:rPr>
            </w:pPr>
            <w:r w:rsidRPr="009150D1">
              <w:rPr>
                <w:lang w:val="es-ES"/>
              </w:rPr>
              <w:tab/>
              <w:t>5</w:t>
            </w:r>
            <w:r w:rsidR="004A19C8">
              <w:rPr>
                <w:lang w:val="es-ES"/>
              </w:rPr>
              <w:t> </w:t>
            </w:r>
            <w:r w:rsidRPr="009150D1">
              <w:rPr>
                <w:lang w:val="es-ES"/>
              </w:rPr>
              <w:t>MHz para un ancho de banda de canal de 10</w:t>
            </w:r>
            <w:r w:rsidR="004A19C8">
              <w:rPr>
                <w:lang w:val="es-ES"/>
              </w:rPr>
              <w:t> </w:t>
            </w:r>
            <w:r w:rsidRPr="009150D1">
              <w:rPr>
                <w:lang w:val="es-ES"/>
              </w:rPr>
              <w:t>MHz;</w:t>
            </w:r>
          </w:p>
          <w:p w14:paraId="46061ECF" w14:textId="4693D90C" w:rsidR="00E70D92" w:rsidRPr="009150D1" w:rsidRDefault="00E70D92" w:rsidP="002406ED">
            <w:pPr>
              <w:pStyle w:val="TableLegendNote"/>
              <w:rPr>
                <w:lang w:val="es-ES"/>
              </w:rPr>
            </w:pPr>
            <w:r w:rsidRPr="009150D1">
              <w:rPr>
                <w:lang w:val="es-ES"/>
              </w:rPr>
              <w:tab/>
              <w:t>9</w:t>
            </w:r>
            <w:r w:rsidR="004A19C8">
              <w:rPr>
                <w:lang w:val="es-ES"/>
              </w:rPr>
              <w:t> </w:t>
            </w:r>
            <w:r w:rsidRPr="009150D1">
              <w:rPr>
                <w:lang w:val="es-ES"/>
              </w:rPr>
              <w:t>MHz para un ancho de banda de canal de 15</w:t>
            </w:r>
            <w:r w:rsidR="004A19C8">
              <w:rPr>
                <w:lang w:val="es-ES"/>
              </w:rPr>
              <w:t> </w:t>
            </w:r>
            <w:r w:rsidRPr="009150D1">
              <w:rPr>
                <w:lang w:val="es-ES"/>
              </w:rPr>
              <w:t>MHz</w:t>
            </w:r>
            <w:r w:rsidR="00743AAF">
              <w:rPr>
                <w:lang w:val="es-ES"/>
              </w:rPr>
              <w:t>;</w:t>
            </w:r>
            <w:r w:rsidRPr="009150D1">
              <w:rPr>
                <w:lang w:val="es-ES"/>
              </w:rPr>
              <w:t xml:space="preserve"> y</w:t>
            </w:r>
          </w:p>
          <w:p w14:paraId="73D8C69C" w14:textId="6CECE6A9" w:rsidR="00E70D92" w:rsidRPr="009150D1" w:rsidRDefault="00E70D92" w:rsidP="002406ED">
            <w:pPr>
              <w:pStyle w:val="TableLegendNote"/>
              <w:rPr>
                <w:lang w:val="es-ES"/>
              </w:rPr>
            </w:pPr>
            <w:r w:rsidRPr="009150D1">
              <w:rPr>
                <w:lang w:val="es-ES"/>
              </w:rPr>
              <w:tab/>
              <w:t>12</w:t>
            </w:r>
            <w:r w:rsidR="004A19C8">
              <w:rPr>
                <w:lang w:val="es-ES"/>
              </w:rPr>
              <w:t> </w:t>
            </w:r>
            <w:r w:rsidRPr="009150D1">
              <w:rPr>
                <w:lang w:val="es-ES"/>
              </w:rPr>
              <w:t>MHz para un ancho de banda de canal de 20</w:t>
            </w:r>
            <w:r w:rsidR="004A19C8">
              <w:rPr>
                <w:lang w:val="es-ES"/>
              </w:rPr>
              <w:t> </w:t>
            </w:r>
            <w:r w:rsidRPr="009150D1">
              <w:rPr>
                <w:lang w:val="es-ES"/>
              </w:rPr>
              <w:t>MHz.</w:t>
            </w:r>
          </w:p>
          <w:p w14:paraId="5E483F96" w14:textId="7A10390A" w:rsidR="00E70D92" w:rsidRPr="009150D1" w:rsidRDefault="00E70D92" w:rsidP="002406ED">
            <w:pPr>
              <w:pStyle w:val="TableLegendNote"/>
              <w:rPr>
                <w:lang w:val="es-ES"/>
              </w:rPr>
            </w:pPr>
            <w:r w:rsidRPr="009150D1">
              <w:rPr>
                <w:lang w:val="es-ES"/>
              </w:rPr>
              <w:t>NOTA</w:t>
            </w:r>
            <w:r w:rsidR="003B2501">
              <w:rPr>
                <w:lang w:val="es-ES"/>
              </w:rPr>
              <w:t> </w:t>
            </w:r>
            <w:r w:rsidRPr="009150D1">
              <w:rPr>
                <w:lang w:val="es-ES"/>
              </w:rPr>
              <w:t>4</w:t>
            </w:r>
            <w:r w:rsidR="003B2501">
              <w:rPr>
                <w:lang w:val="es-ES"/>
              </w:rPr>
              <w:t> </w:t>
            </w:r>
            <w:r w:rsidRPr="009150D1">
              <w:rPr>
                <w:lang w:val="es-ES"/>
              </w:rPr>
              <w:t>–</w:t>
            </w:r>
            <w:r w:rsidR="003B2501">
              <w:rPr>
                <w:lang w:val="es-ES"/>
              </w:rPr>
              <w:t> </w:t>
            </w:r>
            <w:r w:rsidRPr="009150D1">
              <w:rPr>
                <w:lang w:val="es-ES"/>
              </w:rPr>
              <w:t>Este límite de emisión puede implicar un riesgo de interferencia perjudicial a los EU que funcionan en la banda operativa protegida.</w:t>
            </w:r>
          </w:p>
        </w:tc>
      </w:tr>
    </w:tbl>
    <w:p w14:paraId="17DC58ED" w14:textId="4F32ACC0" w:rsidR="00E70D92" w:rsidRPr="00E70D92" w:rsidRDefault="00E70D92" w:rsidP="002406ED">
      <w:pPr>
        <w:pStyle w:val="Note"/>
      </w:pPr>
      <w:r w:rsidRPr="00E70D92">
        <w:lastRenderedPageBreak/>
        <w:t>NOTA</w:t>
      </w:r>
      <w:r w:rsidR="004A19C8">
        <w:t> </w:t>
      </w:r>
      <w:r w:rsidRPr="00E70D92">
        <w:t>–</w:t>
      </w:r>
      <w:r w:rsidR="004A19C8">
        <w:t> </w:t>
      </w:r>
      <w:r w:rsidRPr="00E70D92">
        <w:t>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definido para la banda protegida.</w:t>
      </w:r>
    </w:p>
    <w:p w14:paraId="7B4C4680" w14:textId="1D41429A" w:rsidR="00E70D92" w:rsidRPr="00E70D92" w:rsidRDefault="00E70D92" w:rsidP="002406ED">
      <w:pPr>
        <w:pStyle w:val="Heading3"/>
      </w:pPr>
      <w:bookmarkStart w:id="29" w:name="_Toc84511855"/>
      <w:r w:rsidRPr="00E70D92">
        <w:t>4.5.18</w:t>
      </w:r>
      <w:r w:rsidRPr="00E70D92">
        <w:tab/>
        <w:t xml:space="preserve">Requisito (cuando la red indica el valor </w:t>
      </w:r>
      <w:r w:rsidR="003B2501">
        <w:t>«</w:t>
      </w:r>
      <w:r w:rsidRPr="00E70D92">
        <w:t>NS_04</w:t>
      </w:r>
      <w:r w:rsidR="003B2501">
        <w:t>»</w:t>
      </w:r>
      <w:r w:rsidRPr="00E70D92">
        <w:t>)</w:t>
      </w:r>
      <w:bookmarkEnd w:id="29"/>
    </w:p>
    <w:p w14:paraId="38398480" w14:textId="67594F06" w:rsidR="00E70D92" w:rsidRPr="00E70D92" w:rsidRDefault="00E70D92" w:rsidP="00E70D92">
      <w:r w:rsidRPr="00E70D92">
        <w:t>Cuando la célula indique «NS</w:t>
      </w:r>
      <w:r w:rsidR="00743AAF">
        <w:t>_</w:t>
      </w:r>
      <w:r w:rsidRPr="00E70D92">
        <w:t>04», la potencia de las emisiones del EU no deberá sobrepasar los niveles especificados en el Cuadro</w:t>
      </w:r>
      <w:r w:rsidR="003B2501">
        <w:t> </w:t>
      </w:r>
      <w:r w:rsidRPr="00E70D92">
        <w:t>A1-61.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3B2501">
        <w:t> </w:t>
      </w:r>
      <w:r w:rsidRPr="00E70D92">
        <w:t>A1-37, del borde del ancho de banda del canal.</w:t>
      </w:r>
    </w:p>
    <w:p w14:paraId="119D00D6" w14:textId="77777777" w:rsidR="00E70D92" w:rsidRPr="00E70D92" w:rsidRDefault="00E70D92" w:rsidP="009E41F9">
      <w:pPr>
        <w:pStyle w:val="TableNo"/>
      </w:pPr>
      <w:r w:rsidRPr="00E70D92">
        <w:t>CUADRO A1-61</w:t>
      </w:r>
    </w:p>
    <w:p w14:paraId="4F35DF84" w14:textId="77777777" w:rsidR="00E70D92" w:rsidRPr="00E70D92" w:rsidRDefault="00E70D92" w:rsidP="002406ED">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5641"/>
        <w:gridCol w:w="1511"/>
      </w:tblGrid>
      <w:tr w:rsidR="00E70D92" w:rsidRPr="00E70D92" w14:paraId="071B23F0" w14:textId="77777777" w:rsidTr="00743AAF">
        <w:trPr>
          <w:jc w:val="center"/>
        </w:trPr>
        <w:tc>
          <w:tcPr>
            <w:tcW w:w="2487" w:type="dxa"/>
            <w:vMerge w:val="restart"/>
            <w:tcBorders>
              <w:top w:val="single" w:sz="4" w:space="0" w:color="auto"/>
              <w:left w:val="single" w:sz="4" w:space="0" w:color="auto"/>
              <w:bottom w:val="single" w:sz="4" w:space="0" w:color="auto"/>
              <w:right w:val="single" w:sz="4" w:space="0" w:color="auto"/>
            </w:tcBorders>
            <w:vAlign w:val="center"/>
            <w:hideMark/>
          </w:tcPr>
          <w:p w14:paraId="60CCB99F" w14:textId="77777777" w:rsidR="00E70D92" w:rsidRPr="00E70D92" w:rsidRDefault="00E70D92" w:rsidP="004A19C8">
            <w:pPr>
              <w:pStyle w:val="Tablehead"/>
            </w:pPr>
            <w:r w:rsidRPr="00E70D92">
              <w:t>Banda de frecuencias</w:t>
            </w:r>
            <w:r w:rsidRPr="00E70D92">
              <w:br/>
              <w:t>(MHz)</w:t>
            </w:r>
          </w:p>
        </w:tc>
        <w:tc>
          <w:tcPr>
            <w:tcW w:w="5641" w:type="dxa"/>
            <w:tcBorders>
              <w:top w:val="single" w:sz="4" w:space="0" w:color="auto"/>
              <w:left w:val="single" w:sz="4" w:space="0" w:color="auto"/>
              <w:bottom w:val="single" w:sz="4" w:space="0" w:color="auto"/>
              <w:right w:val="single" w:sz="4" w:space="0" w:color="auto"/>
            </w:tcBorders>
            <w:vAlign w:val="center"/>
            <w:hideMark/>
          </w:tcPr>
          <w:p w14:paraId="28F9ED78" w14:textId="1312A184" w:rsidR="00E70D92" w:rsidRPr="00E70D92" w:rsidRDefault="00E70D92" w:rsidP="004A19C8">
            <w:pPr>
              <w:pStyle w:val="Tablehead"/>
            </w:pPr>
            <w:r w:rsidRPr="00E70D92">
              <w:t>Ancho de banda de canal/</w:t>
            </w:r>
            <w:r w:rsidR="004A19C8">
              <w:br/>
            </w:r>
            <w:r w:rsidRPr="00E70D92">
              <w:t>Límite del espectro de emisión (dBm)</w:t>
            </w:r>
          </w:p>
        </w:tc>
        <w:tc>
          <w:tcPr>
            <w:tcW w:w="1511" w:type="dxa"/>
            <w:vMerge w:val="restart"/>
            <w:tcBorders>
              <w:top w:val="single" w:sz="4" w:space="0" w:color="auto"/>
              <w:left w:val="single" w:sz="4" w:space="0" w:color="auto"/>
              <w:bottom w:val="single" w:sz="4" w:space="0" w:color="auto"/>
              <w:right w:val="single" w:sz="4" w:space="0" w:color="auto"/>
            </w:tcBorders>
            <w:vAlign w:val="center"/>
            <w:hideMark/>
          </w:tcPr>
          <w:p w14:paraId="1717CCDE" w14:textId="77777777" w:rsidR="00E70D92" w:rsidRPr="00E70D92" w:rsidRDefault="00E70D92" w:rsidP="004A19C8">
            <w:pPr>
              <w:pStyle w:val="Tablehead"/>
            </w:pPr>
            <w:r w:rsidRPr="00E70D92">
              <w:t>MBW</w:t>
            </w:r>
          </w:p>
        </w:tc>
      </w:tr>
      <w:tr w:rsidR="00E70D92" w:rsidRPr="00E70D92" w14:paraId="5D1A1FC1" w14:textId="77777777" w:rsidTr="00743AAF">
        <w:trPr>
          <w:jc w:val="center"/>
        </w:trPr>
        <w:tc>
          <w:tcPr>
            <w:tcW w:w="2487" w:type="dxa"/>
            <w:vMerge/>
            <w:tcBorders>
              <w:top w:val="single" w:sz="4" w:space="0" w:color="auto"/>
              <w:left w:val="single" w:sz="4" w:space="0" w:color="auto"/>
              <w:bottom w:val="single" w:sz="4" w:space="0" w:color="auto"/>
              <w:right w:val="single" w:sz="4" w:space="0" w:color="auto"/>
            </w:tcBorders>
            <w:vAlign w:val="center"/>
            <w:hideMark/>
          </w:tcPr>
          <w:p w14:paraId="373E6603" w14:textId="77777777" w:rsidR="00E70D92" w:rsidRPr="00E70D92" w:rsidRDefault="00E70D92" w:rsidP="0096431B">
            <w:pPr>
              <w:pStyle w:val="Tablehead"/>
            </w:pPr>
          </w:p>
        </w:tc>
        <w:tc>
          <w:tcPr>
            <w:tcW w:w="5641" w:type="dxa"/>
            <w:tcBorders>
              <w:top w:val="single" w:sz="4" w:space="0" w:color="auto"/>
              <w:left w:val="single" w:sz="4" w:space="0" w:color="auto"/>
              <w:bottom w:val="single" w:sz="4" w:space="0" w:color="auto"/>
              <w:right w:val="single" w:sz="4" w:space="0" w:color="auto"/>
            </w:tcBorders>
            <w:vAlign w:val="center"/>
            <w:hideMark/>
          </w:tcPr>
          <w:p w14:paraId="6FDC40ED" w14:textId="77777777" w:rsidR="00E70D92" w:rsidRPr="00E70D92" w:rsidRDefault="00E70D92" w:rsidP="004A19C8">
            <w:pPr>
              <w:pStyle w:val="Tablehead"/>
            </w:pPr>
            <w:r w:rsidRPr="00E70D92">
              <w:t>5, 10, 15, 20 MHz</w:t>
            </w:r>
          </w:p>
        </w:tc>
        <w:tc>
          <w:tcPr>
            <w:tcW w:w="1511" w:type="dxa"/>
            <w:vMerge/>
            <w:tcBorders>
              <w:top w:val="single" w:sz="4" w:space="0" w:color="auto"/>
              <w:left w:val="single" w:sz="4" w:space="0" w:color="auto"/>
              <w:bottom w:val="single" w:sz="4" w:space="0" w:color="auto"/>
              <w:right w:val="single" w:sz="4" w:space="0" w:color="auto"/>
            </w:tcBorders>
            <w:vAlign w:val="center"/>
            <w:hideMark/>
          </w:tcPr>
          <w:p w14:paraId="6FB3BB02" w14:textId="77777777" w:rsidR="00E70D92" w:rsidRPr="00E70D92" w:rsidRDefault="00E70D92" w:rsidP="0096431B">
            <w:pPr>
              <w:pStyle w:val="Tablehead"/>
            </w:pPr>
          </w:p>
        </w:tc>
      </w:tr>
      <w:tr w:rsidR="00E70D92" w:rsidRPr="00E70D92" w14:paraId="3CABFB77" w14:textId="77777777" w:rsidTr="00743AAF">
        <w:trPr>
          <w:jc w:val="center"/>
        </w:trPr>
        <w:tc>
          <w:tcPr>
            <w:tcW w:w="2487" w:type="dxa"/>
            <w:tcBorders>
              <w:top w:val="single" w:sz="4" w:space="0" w:color="auto"/>
              <w:left w:val="single" w:sz="4" w:space="0" w:color="auto"/>
              <w:bottom w:val="single" w:sz="4" w:space="0" w:color="auto"/>
              <w:right w:val="single" w:sz="4" w:space="0" w:color="auto"/>
            </w:tcBorders>
            <w:hideMark/>
          </w:tcPr>
          <w:p w14:paraId="4E411BD5" w14:textId="5E4EB084" w:rsidR="00E70D92" w:rsidRPr="00E70D92" w:rsidRDefault="00E70D92" w:rsidP="004A19C8">
            <w:pPr>
              <w:pStyle w:val="Tabletext"/>
              <w:keepNext/>
              <w:keepLines/>
              <w:jc w:val="center"/>
            </w:pPr>
            <w:r w:rsidRPr="00E70D92">
              <w:t>2</w:t>
            </w:r>
            <w:r w:rsidR="004A19C8">
              <w:t> </w:t>
            </w:r>
            <w:r w:rsidRPr="00E70D92">
              <w:t>490,5</w:t>
            </w:r>
            <w:r w:rsidR="004A19C8">
              <w:t> </w:t>
            </w:r>
            <w:r w:rsidRPr="00E70D92">
              <w:t>≤</w:t>
            </w:r>
            <w:r w:rsidR="004A19C8">
              <w:t> </w:t>
            </w:r>
            <w:r w:rsidRPr="00E70D92">
              <w:rPr>
                <w:i/>
                <w:iCs/>
              </w:rPr>
              <w:t>f</w:t>
            </w:r>
            <w:r w:rsidR="004A19C8">
              <w:t> </w:t>
            </w:r>
            <w:r w:rsidRPr="00E70D92">
              <w:t>≤</w:t>
            </w:r>
            <w:r w:rsidR="004A19C8">
              <w:t> </w:t>
            </w:r>
            <w:r w:rsidRPr="00E70D92">
              <w:t>2</w:t>
            </w:r>
            <w:r w:rsidR="004A19C8">
              <w:t> </w:t>
            </w:r>
            <w:r w:rsidRPr="00E70D92">
              <w:t>495</w:t>
            </w:r>
          </w:p>
        </w:tc>
        <w:tc>
          <w:tcPr>
            <w:tcW w:w="5641" w:type="dxa"/>
            <w:tcBorders>
              <w:top w:val="single" w:sz="4" w:space="0" w:color="auto"/>
              <w:left w:val="single" w:sz="4" w:space="0" w:color="auto"/>
              <w:bottom w:val="single" w:sz="4" w:space="0" w:color="auto"/>
              <w:right w:val="single" w:sz="4" w:space="0" w:color="auto"/>
            </w:tcBorders>
            <w:hideMark/>
          </w:tcPr>
          <w:p w14:paraId="32D5A9B9" w14:textId="77777777" w:rsidR="00E70D92" w:rsidRPr="00E70D92" w:rsidRDefault="00E70D92" w:rsidP="003B2501">
            <w:pPr>
              <w:pStyle w:val="Tabletext"/>
              <w:jc w:val="center"/>
            </w:pPr>
            <w:r w:rsidRPr="00E70D92">
              <w:t>−13</w:t>
            </w:r>
          </w:p>
        </w:tc>
        <w:tc>
          <w:tcPr>
            <w:tcW w:w="1511" w:type="dxa"/>
            <w:tcBorders>
              <w:top w:val="single" w:sz="4" w:space="0" w:color="auto"/>
              <w:left w:val="single" w:sz="4" w:space="0" w:color="auto"/>
              <w:bottom w:val="single" w:sz="4" w:space="0" w:color="auto"/>
              <w:right w:val="single" w:sz="4" w:space="0" w:color="auto"/>
            </w:tcBorders>
            <w:hideMark/>
          </w:tcPr>
          <w:p w14:paraId="49DCF4E6" w14:textId="32AA45A3" w:rsidR="00E70D92" w:rsidRPr="00E70D92" w:rsidRDefault="00E70D92" w:rsidP="003B2501">
            <w:pPr>
              <w:pStyle w:val="Tabletext"/>
              <w:jc w:val="center"/>
            </w:pPr>
            <w:r w:rsidRPr="00E70D92">
              <w:t>1</w:t>
            </w:r>
            <w:r w:rsidR="003B2501">
              <w:t> </w:t>
            </w:r>
            <w:r w:rsidRPr="00E70D92">
              <w:t>MHz</w:t>
            </w:r>
          </w:p>
        </w:tc>
      </w:tr>
      <w:tr w:rsidR="00E70D92" w:rsidRPr="00E70D92" w14:paraId="48776E0B" w14:textId="77777777" w:rsidTr="00743AAF">
        <w:trPr>
          <w:jc w:val="center"/>
        </w:trPr>
        <w:tc>
          <w:tcPr>
            <w:tcW w:w="2487" w:type="dxa"/>
            <w:tcBorders>
              <w:top w:val="single" w:sz="4" w:space="0" w:color="auto"/>
              <w:left w:val="single" w:sz="4" w:space="0" w:color="auto"/>
              <w:bottom w:val="single" w:sz="4" w:space="0" w:color="auto"/>
              <w:right w:val="single" w:sz="4" w:space="0" w:color="auto"/>
            </w:tcBorders>
            <w:hideMark/>
          </w:tcPr>
          <w:p w14:paraId="2CDACAE4" w14:textId="2D68F8BE" w:rsidR="00E70D92" w:rsidRPr="00E70D92" w:rsidRDefault="00E70D92" w:rsidP="003B2501">
            <w:pPr>
              <w:pStyle w:val="Tabletext"/>
              <w:jc w:val="center"/>
            </w:pPr>
            <w:r w:rsidRPr="00E70D92">
              <w:t>9</w:t>
            </w:r>
            <w:r w:rsidR="004A19C8">
              <w:t> </w:t>
            </w:r>
            <w:r w:rsidRPr="00E70D92">
              <w:t>kHz</w:t>
            </w:r>
            <w:r w:rsidR="004A19C8">
              <w:t> </w:t>
            </w:r>
            <w:r w:rsidRPr="00E70D92">
              <w:t>≤</w:t>
            </w:r>
            <w:r w:rsidR="004A19C8">
              <w:t> </w:t>
            </w:r>
            <w:r w:rsidRPr="00E70D92">
              <w:rPr>
                <w:i/>
                <w:iCs/>
              </w:rPr>
              <w:t>f</w:t>
            </w:r>
            <w:r w:rsidR="004A19C8">
              <w:t> </w:t>
            </w:r>
            <w:r w:rsidRPr="00E70D92">
              <w:t>≤</w:t>
            </w:r>
            <w:r w:rsidR="004A19C8">
              <w:t> </w:t>
            </w:r>
            <w:r w:rsidRPr="00E70D92">
              <w:t>2</w:t>
            </w:r>
            <w:r w:rsidR="004A19C8">
              <w:t> </w:t>
            </w:r>
            <w:r w:rsidRPr="00E70D92">
              <w:t>490,5</w:t>
            </w:r>
            <w:r w:rsidR="004A19C8">
              <w:t> </w:t>
            </w:r>
            <w:r w:rsidRPr="00E70D92">
              <w:t>MHz</w:t>
            </w:r>
          </w:p>
        </w:tc>
        <w:tc>
          <w:tcPr>
            <w:tcW w:w="5641" w:type="dxa"/>
            <w:tcBorders>
              <w:top w:val="single" w:sz="4" w:space="0" w:color="auto"/>
              <w:left w:val="single" w:sz="4" w:space="0" w:color="auto"/>
              <w:bottom w:val="single" w:sz="4" w:space="0" w:color="auto"/>
              <w:right w:val="single" w:sz="4" w:space="0" w:color="auto"/>
            </w:tcBorders>
            <w:hideMark/>
          </w:tcPr>
          <w:p w14:paraId="60A64B51" w14:textId="77777777" w:rsidR="00E70D92" w:rsidRPr="00E70D92" w:rsidRDefault="00E70D92" w:rsidP="003B2501">
            <w:pPr>
              <w:pStyle w:val="Tabletext"/>
              <w:jc w:val="center"/>
            </w:pPr>
            <w:r w:rsidRPr="00E70D92">
              <w:t>−25</w:t>
            </w:r>
          </w:p>
        </w:tc>
        <w:tc>
          <w:tcPr>
            <w:tcW w:w="1511" w:type="dxa"/>
            <w:tcBorders>
              <w:top w:val="single" w:sz="4" w:space="0" w:color="auto"/>
              <w:left w:val="single" w:sz="4" w:space="0" w:color="auto"/>
              <w:bottom w:val="single" w:sz="4" w:space="0" w:color="auto"/>
              <w:right w:val="single" w:sz="4" w:space="0" w:color="auto"/>
            </w:tcBorders>
            <w:hideMark/>
          </w:tcPr>
          <w:p w14:paraId="66A44EFF" w14:textId="49A76D78" w:rsidR="00E70D92" w:rsidRPr="00E70D92" w:rsidRDefault="00E70D92" w:rsidP="003B2501">
            <w:pPr>
              <w:pStyle w:val="Tabletext"/>
              <w:jc w:val="center"/>
            </w:pPr>
            <w:r w:rsidRPr="00E70D92">
              <w:t>1</w:t>
            </w:r>
            <w:r w:rsidR="003B2501">
              <w:t> </w:t>
            </w:r>
            <w:r w:rsidRPr="00E70D92">
              <w:t>MHz</w:t>
            </w:r>
          </w:p>
        </w:tc>
      </w:tr>
    </w:tbl>
    <w:p w14:paraId="28C57AEF" w14:textId="77777777" w:rsidR="00E70D92" w:rsidRPr="00E70D92" w:rsidRDefault="00E70D92" w:rsidP="002406ED">
      <w:pPr>
        <w:pStyle w:val="Tablefin"/>
      </w:pPr>
    </w:p>
    <w:p w14:paraId="3B09DB9F" w14:textId="4F721EAF" w:rsidR="00E70D92" w:rsidRPr="00E70D92" w:rsidRDefault="00E70D92" w:rsidP="002406ED">
      <w:pPr>
        <w:pStyle w:val="Note"/>
      </w:pPr>
      <w:r w:rsidRPr="00E70D92">
        <w:t>NOTA</w:t>
      </w:r>
      <w:r w:rsidR="004A19C8">
        <w:t> – </w:t>
      </w:r>
      <w:r w:rsidRPr="00E70D92">
        <w:t>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definido para la banda protegida.</w:t>
      </w:r>
    </w:p>
    <w:p w14:paraId="043B3077" w14:textId="71DA16F1" w:rsidR="00E70D92" w:rsidRPr="00E70D92" w:rsidRDefault="00E70D92" w:rsidP="002406ED">
      <w:pPr>
        <w:pStyle w:val="Heading3"/>
      </w:pPr>
      <w:bookmarkStart w:id="30" w:name="_Toc84511856"/>
      <w:r w:rsidRPr="00E70D92">
        <w:t>4.5.19</w:t>
      </w:r>
      <w:r w:rsidRPr="00E70D92">
        <w:tab/>
        <w:t xml:space="preserve">Requisito (cuando la red indica el valor </w:t>
      </w:r>
      <w:r w:rsidR="003B2501">
        <w:t>«</w:t>
      </w:r>
      <w:r w:rsidRPr="00E70D92">
        <w:t>NS_24</w:t>
      </w:r>
      <w:r w:rsidR="003B2501">
        <w:t>»</w:t>
      </w:r>
      <w:r w:rsidRPr="00E70D92">
        <w:t>)</w:t>
      </w:r>
      <w:bookmarkEnd w:id="30"/>
    </w:p>
    <w:p w14:paraId="6DBF0691" w14:textId="78B0B2DA" w:rsidR="00E70D92" w:rsidRPr="00E70D92" w:rsidRDefault="00E70D92" w:rsidP="00E70D92">
      <w:r w:rsidRPr="00E70D92">
        <w:t>Cuando la célula indique «NS_24», la potencia de las emisiones del EU no deberá sobrepasar los niveles especificados en el Cuadro</w:t>
      </w:r>
      <w:r w:rsidR="003B2501">
        <w:t> </w:t>
      </w:r>
      <w:r w:rsidRPr="00E70D92">
        <w:t>A1-62.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3B2501">
        <w:t> </w:t>
      </w:r>
      <w:r w:rsidRPr="00E70D92">
        <w:t>A1-37, del borde del ancho de banda del canal.</w:t>
      </w:r>
    </w:p>
    <w:p w14:paraId="546BD180" w14:textId="77777777" w:rsidR="00E70D92" w:rsidRPr="00E70D92" w:rsidRDefault="00E70D92" w:rsidP="009E41F9">
      <w:pPr>
        <w:pStyle w:val="TableNo"/>
      </w:pPr>
      <w:r w:rsidRPr="00E70D92">
        <w:t>CUADRO A1-62</w:t>
      </w:r>
    </w:p>
    <w:p w14:paraId="4750F9D6" w14:textId="77777777" w:rsidR="00E70D92" w:rsidRPr="00E70D92" w:rsidRDefault="00E70D92" w:rsidP="002406ED">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4937"/>
        <w:gridCol w:w="1971"/>
      </w:tblGrid>
      <w:tr w:rsidR="00E70D92" w:rsidRPr="00E70D92" w14:paraId="783515DD" w14:textId="77777777" w:rsidTr="00590DD5">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088D5485" w14:textId="77777777" w:rsidR="00E70D92" w:rsidRPr="00E70D92" w:rsidRDefault="00E70D92" w:rsidP="00590DD5">
            <w:pPr>
              <w:pStyle w:val="Tablehead"/>
            </w:pPr>
            <w:r w:rsidRPr="00E70D92">
              <w:t>Banda de frecuencias</w:t>
            </w:r>
            <w:r w:rsidRPr="00E70D92">
              <w:br/>
              <w:t>(MHz)</w:t>
            </w:r>
          </w:p>
        </w:tc>
        <w:tc>
          <w:tcPr>
            <w:tcW w:w="4937" w:type="dxa"/>
            <w:tcBorders>
              <w:top w:val="single" w:sz="4" w:space="0" w:color="auto"/>
              <w:left w:val="single" w:sz="4" w:space="0" w:color="auto"/>
              <w:bottom w:val="single" w:sz="4" w:space="0" w:color="auto"/>
              <w:right w:val="single" w:sz="4" w:space="0" w:color="auto"/>
            </w:tcBorders>
            <w:vAlign w:val="center"/>
            <w:hideMark/>
          </w:tcPr>
          <w:p w14:paraId="30F03AA0" w14:textId="20D7987E" w:rsidR="00E70D92" w:rsidRPr="00E70D92" w:rsidRDefault="00E70D92" w:rsidP="00590DD5">
            <w:pPr>
              <w:pStyle w:val="Tablehead"/>
            </w:pPr>
            <w:r w:rsidRPr="00E70D92">
              <w:t>Ancho de banda de canal/</w:t>
            </w:r>
            <w:r w:rsidR="00590DD5">
              <w:br/>
            </w:r>
            <w:r w:rsidRPr="00E70D92">
              <w:t>Límite del espectro de emisión</w:t>
            </w:r>
            <w:r w:rsidR="00590DD5">
              <w:t xml:space="preserve"> </w:t>
            </w:r>
            <w:r w:rsidRPr="00E70D92">
              <w:t>(dBm)</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0B05CA78" w14:textId="77777777" w:rsidR="00E70D92" w:rsidRPr="00E70D92" w:rsidRDefault="00E70D92" w:rsidP="00590DD5">
            <w:pPr>
              <w:pStyle w:val="Tablehead"/>
            </w:pPr>
            <w:r w:rsidRPr="00E70D92">
              <w:t>MBW</w:t>
            </w:r>
          </w:p>
        </w:tc>
      </w:tr>
      <w:tr w:rsidR="00E70D92" w:rsidRPr="00E70D92" w14:paraId="7D8827C9" w14:textId="77777777" w:rsidTr="00590DD5">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4A8F0" w14:textId="77777777" w:rsidR="00E70D92" w:rsidRPr="00E70D92" w:rsidRDefault="00E70D92" w:rsidP="00590DD5">
            <w:pPr>
              <w:pStyle w:val="Tablehead"/>
            </w:pPr>
          </w:p>
        </w:tc>
        <w:tc>
          <w:tcPr>
            <w:tcW w:w="4937" w:type="dxa"/>
            <w:tcBorders>
              <w:top w:val="single" w:sz="4" w:space="0" w:color="auto"/>
              <w:left w:val="single" w:sz="4" w:space="0" w:color="auto"/>
              <w:bottom w:val="single" w:sz="4" w:space="0" w:color="auto"/>
              <w:right w:val="single" w:sz="4" w:space="0" w:color="auto"/>
            </w:tcBorders>
            <w:vAlign w:val="center"/>
            <w:hideMark/>
          </w:tcPr>
          <w:p w14:paraId="0D21B72A" w14:textId="77777777" w:rsidR="00E70D92" w:rsidRPr="00E70D92" w:rsidRDefault="00E70D92" w:rsidP="00590DD5">
            <w:pPr>
              <w:pStyle w:val="Tablehead"/>
            </w:pPr>
            <w:r w:rsidRPr="00E70D92">
              <w:t>5 MHz, 10 MHz, 15 MHz, 20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C6DAB" w14:textId="77777777" w:rsidR="00E70D92" w:rsidRPr="00E70D92" w:rsidRDefault="00E70D92" w:rsidP="00590DD5">
            <w:pPr>
              <w:pStyle w:val="Tablehead"/>
            </w:pPr>
          </w:p>
        </w:tc>
      </w:tr>
      <w:tr w:rsidR="00E70D92" w:rsidRPr="00E70D92" w14:paraId="787983FB" w14:textId="77777777" w:rsidTr="00E70D92">
        <w:trPr>
          <w:jc w:val="center"/>
        </w:trPr>
        <w:tc>
          <w:tcPr>
            <w:tcW w:w="2731" w:type="dxa"/>
            <w:tcBorders>
              <w:top w:val="single" w:sz="4" w:space="0" w:color="auto"/>
              <w:left w:val="single" w:sz="4" w:space="0" w:color="auto"/>
              <w:bottom w:val="single" w:sz="4" w:space="0" w:color="auto"/>
              <w:right w:val="single" w:sz="4" w:space="0" w:color="auto"/>
            </w:tcBorders>
            <w:hideMark/>
          </w:tcPr>
          <w:p w14:paraId="6B6B5516" w14:textId="77777777" w:rsidR="00E70D92" w:rsidRPr="00E70D92" w:rsidRDefault="00E70D92" w:rsidP="003B2501">
            <w:pPr>
              <w:pStyle w:val="Tabletext"/>
              <w:jc w:val="center"/>
            </w:pPr>
            <w:r w:rsidRPr="00E70D92">
              <w:t>Banda 34</w:t>
            </w:r>
          </w:p>
        </w:tc>
        <w:tc>
          <w:tcPr>
            <w:tcW w:w="4937" w:type="dxa"/>
            <w:tcBorders>
              <w:top w:val="single" w:sz="4" w:space="0" w:color="auto"/>
              <w:left w:val="single" w:sz="4" w:space="0" w:color="auto"/>
              <w:bottom w:val="single" w:sz="4" w:space="0" w:color="auto"/>
              <w:right w:val="single" w:sz="4" w:space="0" w:color="auto"/>
            </w:tcBorders>
            <w:hideMark/>
          </w:tcPr>
          <w:p w14:paraId="0FAC0BA1" w14:textId="77777777" w:rsidR="00E70D92" w:rsidRPr="00E70D92" w:rsidRDefault="00E70D92" w:rsidP="003B2501">
            <w:pPr>
              <w:pStyle w:val="Tabletext"/>
              <w:jc w:val="center"/>
            </w:pPr>
            <w:r w:rsidRPr="00E70D92">
              <w:t>−50</w:t>
            </w:r>
          </w:p>
        </w:tc>
        <w:tc>
          <w:tcPr>
            <w:tcW w:w="1971" w:type="dxa"/>
            <w:tcBorders>
              <w:top w:val="single" w:sz="4" w:space="0" w:color="auto"/>
              <w:left w:val="single" w:sz="4" w:space="0" w:color="auto"/>
              <w:bottom w:val="single" w:sz="4" w:space="0" w:color="auto"/>
              <w:right w:val="single" w:sz="4" w:space="0" w:color="auto"/>
            </w:tcBorders>
            <w:hideMark/>
          </w:tcPr>
          <w:p w14:paraId="5646E2D9" w14:textId="77777777" w:rsidR="00E70D92" w:rsidRPr="00E70D92" w:rsidRDefault="00E70D92" w:rsidP="003B2501">
            <w:pPr>
              <w:pStyle w:val="Tabletext"/>
              <w:jc w:val="center"/>
            </w:pPr>
            <w:r w:rsidRPr="00E70D92">
              <w:t>MHz</w:t>
            </w:r>
          </w:p>
        </w:tc>
      </w:tr>
      <w:tr w:rsidR="00E70D92" w:rsidRPr="00E70D92" w14:paraId="0B27BD7D" w14:textId="77777777" w:rsidTr="00E70D92">
        <w:trPr>
          <w:jc w:val="center"/>
        </w:trPr>
        <w:tc>
          <w:tcPr>
            <w:tcW w:w="9639" w:type="dxa"/>
            <w:gridSpan w:val="3"/>
            <w:tcBorders>
              <w:top w:val="single" w:sz="4" w:space="0" w:color="auto"/>
              <w:left w:val="nil"/>
              <w:bottom w:val="nil"/>
              <w:right w:val="nil"/>
            </w:tcBorders>
            <w:hideMark/>
          </w:tcPr>
          <w:p w14:paraId="68C93CA0" w14:textId="15862A39" w:rsidR="00E70D92" w:rsidRPr="009150D1" w:rsidRDefault="00E70D92" w:rsidP="002406ED">
            <w:pPr>
              <w:pStyle w:val="TableLegendNote"/>
              <w:rPr>
                <w:lang w:val="es-ES"/>
              </w:rPr>
            </w:pPr>
            <w:r w:rsidRPr="009150D1">
              <w:rPr>
                <w:lang w:val="es-ES"/>
              </w:rPr>
              <w:t>NOTA</w:t>
            </w:r>
            <w:r w:rsidR="003B2501">
              <w:rPr>
                <w:lang w:val="es-ES"/>
              </w:rPr>
              <w:t> </w:t>
            </w:r>
            <w:r w:rsidRPr="009150D1">
              <w:rPr>
                <w:lang w:val="es-ES"/>
              </w:rPr>
              <w:t>1</w:t>
            </w:r>
            <w:r w:rsidR="003B2501">
              <w:rPr>
                <w:lang w:val="es-ES"/>
              </w:rPr>
              <w:t> </w:t>
            </w:r>
            <w:r w:rsidRPr="009150D1">
              <w:rPr>
                <w:lang w:val="es-ES"/>
              </w:rPr>
              <w:t>–</w:t>
            </w:r>
            <w:r w:rsidR="003B2501">
              <w:rPr>
                <w:lang w:val="es-ES"/>
              </w:rPr>
              <w:t> </w:t>
            </w:r>
            <w:r w:rsidRPr="009150D1">
              <w:rPr>
                <w:lang w:val="es-ES"/>
              </w:rPr>
              <w:t>Este requisito se aplica a un desplazamiento de frecuencia igual o superior a 5</w:t>
            </w:r>
            <w:r w:rsidR="00590DD5">
              <w:rPr>
                <w:lang w:val="es-ES"/>
              </w:rPr>
              <w:t> </w:t>
            </w:r>
            <w:r w:rsidRPr="009150D1">
              <w:rPr>
                <w:lang w:val="es-ES"/>
              </w:rPr>
              <w:t>MHz desde el borde superior del ancho de banda del canal, siempre que estas frecuencias se solapen con la banda de frecuencias especificada.</w:t>
            </w:r>
          </w:p>
        </w:tc>
      </w:tr>
    </w:tbl>
    <w:p w14:paraId="0E9D2574" w14:textId="77777777" w:rsidR="00E70D92" w:rsidRPr="009150D1" w:rsidRDefault="00E70D92" w:rsidP="002406ED">
      <w:pPr>
        <w:pStyle w:val="Tablefin"/>
        <w:rPr>
          <w:lang w:val="es-ES"/>
        </w:rPr>
      </w:pPr>
    </w:p>
    <w:p w14:paraId="3DB279BB" w14:textId="575BBF28" w:rsidR="00E70D92" w:rsidRPr="00E70D92" w:rsidRDefault="00E70D92" w:rsidP="002406ED">
      <w:pPr>
        <w:pStyle w:val="Note"/>
      </w:pPr>
      <w:r w:rsidRPr="00E70D92">
        <w:t>NOTA</w:t>
      </w:r>
      <w:r w:rsidR="00590DD5">
        <w:t> </w:t>
      </w:r>
      <w:r w:rsidRPr="00E70D92">
        <w:t>–</w:t>
      </w:r>
      <w:r w:rsidR="00590DD5">
        <w:t> </w:t>
      </w:r>
      <w:r w:rsidRPr="00E70D92">
        <w:t>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definido para la banda protegida.</w:t>
      </w:r>
    </w:p>
    <w:p w14:paraId="02F4C352" w14:textId="79E8E715" w:rsidR="00E70D92" w:rsidRPr="00E70D92" w:rsidRDefault="00E70D92" w:rsidP="002406ED">
      <w:pPr>
        <w:pStyle w:val="Heading3"/>
      </w:pPr>
      <w:bookmarkStart w:id="31" w:name="_Toc84511857"/>
      <w:r w:rsidRPr="00E70D92">
        <w:lastRenderedPageBreak/>
        <w:t>4.5.20</w:t>
      </w:r>
      <w:r w:rsidRPr="00E70D92">
        <w:tab/>
        <w:t xml:space="preserve">Requisito (cuando la red indica el valor </w:t>
      </w:r>
      <w:r w:rsidR="003B2501">
        <w:t>«</w:t>
      </w:r>
      <w:r w:rsidRPr="00E70D92">
        <w:t>NS_25</w:t>
      </w:r>
      <w:r w:rsidR="003B2501">
        <w:t>»</w:t>
      </w:r>
      <w:r w:rsidRPr="00E70D92">
        <w:t>)</w:t>
      </w:r>
      <w:bookmarkEnd w:id="31"/>
    </w:p>
    <w:p w14:paraId="02F5BFBD" w14:textId="1C4C2CDC" w:rsidR="00E70D92" w:rsidRPr="00E70D92" w:rsidRDefault="00E70D92" w:rsidP="00E70D92">
      <w:r w:rsidRPr="00E70D92">
        <w:t>Cuando la célula indique «NS_25», la potencia de las emisiones del EU no deberá sobrepasar los niveles especificados en el Cuadro</w:t>
      </w:r>
      <w:r w:rsidR="003B2501">
        <w:t> </w:t>
      </w:r>
      <w:r w:rsidRPr="00E70D92">
        <w:t>A1-63.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3B2501">
        <w:t> </w:t>
      </w:r>
      <w:r w:rsidRPr="00E70D92">
        <w:t>A1-37, del borde del ancho de banda del canal.</w:t>
      </w:r>
    </w:p>
    <w:p w14:paraId="28C969D0" w14:textId="77777777" w:rsidR="00E70D92" w:rsidRPr="00E70D92" w:rsidRDefault="00E70D92" w:rsidP="009E41F9">
      <w:pPr>
        <w:pStyle w:val="TableNo"/>
      </w:pPr>
      <w:r w:rsidRPr="00E70D92">
        <w:t>CUADRO A1-63</w:t>
      </w:r>
    </w:p>
    <w:p w14:paraId="51ED2B38" w14:textId="77777777" w:rsidR="00E70D92" w:rsidRPr="00E70D92" w:rsidRDefault="00E70D92" w:rsidP="002406ED">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1"/>
        <w:gridCol w:w="4937"/>
        <w:gridCol w:w="1971"/>
      </w:tblGrid>
      <w:tr w:rsidR="00E70D92" w:rsidRPr="00E70D92" w14:paraId="77444258" w14:textId="77777777" w:rsidTr="00590DD5">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129FF3AA" w14:textId="77777777" w:rsidR="00E70D92" w:rsidRPr="00E70D92" w:rsidRDefault="00E70D92" w:rsidP="00590DD5">
            <w:pPr>
              <w:pStyle w:val="Tablehead"/>
            </w:pPr>
            <w:r w:rsidRPr="00E70D92">
              <w:t>Banda de frecuencias</w:t>
            </w:r>
            <w:r w:rsidRPr="00E70D92">
              <w:br/>
              <w:t>(MHz)</w:t>
            </w:r>
          </w:p>
        </w:tc>
        <w:tc>
          <w:tcPr>
            <w:tcW w:w="4937" w:type="dxa"/>
            <w:tcBorders>
              <w:top w:val="single" w:sz="4" w:space="0" w:color="auto"/>
              <w:left w:val="single" w:sz="4" w:space="0" w:color="auto"/>
              <w:bottom w:val="single" w:sz="4" w:space="0" w:color="auto"/>
              <w:right w:val="single" w:sz="4" w:space="0" w:color="auto"/>
            </w:tcBorders>
            <w:vAlign w:val="center"/>
            <w:hideMark/>
          </w:tcPr>
          <w:p w14:paraId="1D537EF3" w14:textId="6DB34CEA" w:rsidR="00E70D92" w:rsidRPr="00E70D92" w:rsidRDefault="00E70D92" w:rsidP="00590DD5">
            <w:pPr>
              <w:pStyle w:val="Tablehead"/>
            </w:pPr>
            <w:r w:rsidRPr="00E70D92">
              <w:t>Ancho de banda de canal/</w:t>
            </w:r>
            <w:r w:rsidR="00590DD5">
              <w:br/>
            </w:r>
            <w:r w:rsidRPr="00E70D92">
              <w:t>Límite del espectro de emisión (dBm)</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273A00FA" w14:textId="77777777" w:rsidR="00E70D92" w:rsidRPr="00E70D92" w:rsidRDefault="00E70D92" w:rsidP="00590DD5">
            <w:pPr>
              <w:pStyle w:val="Tablehead"/>
            </w:pPr>
            <w:r w:rsidRPr="00E70D92">
              <w:t>MBW</w:t>
            </w:r>
          </w:p>
        </w:tc>
      </w:tr>
      <w:tr w:rsidR="00E70D92" w:rsidRPr="00E70D92" w14:paraId="3973E215" w14:textId="77777777" w:rsidTr="00590DD5">
        <w:trPr>
          <w:trHeight w:val="371"/>
          <w:jc w:val="center"/>
        </w:trPr>
        <w:tc>
          <w:tcPr>
            <w:tcW w:w="2731" w:type="dxa"/>
            <w:vMerge/>
            <w:tcBorders>
              <w:top w:val="single" w:sz="4" w:space="0" w:color="auto"/>
              <w:left w:val="single" w:sz="4" w:space="0" w:color="auto"/>
              <w:bottom w:val="single" w:sz="4" w:space="0" w:color="auto"/>
              <w:right w:val="single" w:sz="4" w:space="0" w:color="auto"/>
            </w:tcBorders>
            <w:vAlign w:val="center"/>
            <w:hideMark/>
          </w:tcPr>
          <w:p w14:paraId="10B22DC5" w14:textId="77777777" w:rsidR="00E70D92" w:rsidRPr="00E70D92" w:rsidRDefault="00E70D92" w:rsidP="00590DD5">
            <w:pPr>
              <w:pStyle w:val="Tablehead"/>
            </w:pPr>
          </w:p>
        </w:tc>
        <w:tc>
          <w:tcPr>
            <w:tcW w:w="4937" w:type="dxa"/>
            <w:tcBorders>
              <w:top w:val="single" w:sz="4" w:space="0" w:color="auto"/>
              <w:left w:val="single" w:sz="4" w:space="0" w:color="auto"/>
              <w:bottom w:val="single" w:sz="4" w:space="0" w:color="auto"/>
              <w:right w:val="single" w:sz="4" w:space="0" w:color="auto"/>
            </w:tcBorders>
            <w:vAlign w:val="center"/>
            <w:hideMark/>
          </w:tcPr>
          <w:p w14:paraId="1E92A587" w14:textId="77777777" w:rsidR="00E70D92" w:rsidRPr="00E70D92" w:rsidRDefault="00E70D92" w:rsidP="00590DD5">
            <w:pPr>
              <w:pStyle w:val="Tablehead"/>
            </w:pPr>
            <w:r w:rsidRPr="00E70D92">
              <w:t>5 MHz, 10 MHz, 15 MHz, 20 MHz</w:t>
            </w:r>
          </w:p>
        </w:tc>
        <w:tc>
          <w:tcPr>
            <w:tcW w:w="1971" w:type="dxa"/>
            <w:vMerge/>
            <w:tcBorders>
              <w:top w:val="single" w:sz="4" w:space="0" w:color="auto"/>
              <w:left w:val="single" w:sz="4" w:space="0" w:color="auto"/>
              <w:bottom w:val="single" w:sz="4" w:space="0" w:color="auto"/>
              <w:right w:val="single" w:sz="4" w:space="0" w:color="auto"/>
            </w:tcBorders>
            <w:vAlign w:val="center"/>
            <w:hideMark/>
          </w:tcPr>
          <w:p w14:paraId="7AE4E00A" w14:textId="77777777" w:rsidR="00E70D92" w:rsidRPr="00E70D92" w:rsidRDefault="00E70D92" w:rsidP="00590DD5">
            <w:pPr>
              <w:pStyle w:val="Tablehead"/>
            </w:pPr>
          </w:p>
        </w:tc>
      </w:tr>
      <w:tr w:rsidR="00E70D92" w:rsidRPr="00E70D92" w14:paraId="66E2B3AE" w14:textId="77777777" w:rsidTr="002406ED">
        <w:trPr>
          <w:jc w:val="center"/>
        </w:trPr>
        <w:tc>
          <w:tcPr>
            <w:tcW w:w="2731" w:type="dxa"/>
            <w:tcBorders>
              <w:top w:val="single" w:sz="4" w:space="0" w:color="auto"/>
              <w:left w:val="single" w:sz="4" w:space="0" w:color="auto"/>
              <w:bottom w:val="single" w:sz="4" w:space="0" w:color="auto"/>
              <w:right w:val="single" w:sz="4" w:space="0" w:color="auto"/>
            </w:tcBorders>
            <w:hideMark/>
          </w:tcPr>
          <w:p w14:paraId="2DB5229C" w14:textId="77777777" w:rsidR="00E70D92" w:rsidRPr="00E70D92" w:rsidRDefault="00E70D92" w:rsidP="003B2501">
            <w:pPr>
              <w:pStyle w:val="Tabletext"/>
              <w:jc w:val="center"/>
            </w:pPr>
            <w:r w:rsidRPr="00E70D92">
              <w:t>Banda 34</w:t>
            </w:r>
          </w:p>
        </w:tc>
        <w:tc>
          <w:tcPr>
            <w:tcW w:w="4937" w:type="dxa"/>
            <w:tcBorders>
              <w:top w:val="single" w:sz="4" w:space="0" w:color="auto"/>
              <w:left w:val="single" w:sz="4" w:space="0" w:color="auto"/>
              <w:bottom w:val="single" w:sz="4" w:space="0" w:color="auto"/>
              <w:right w:val="single" w:sz="4" w:space="0" w:color="auto"/>
            </w:tcBorders>
            <w:hideMark/>
          </w:tcPr>
          <w:p w14:paraId="18FD927E" w14:textId="77777777" w:rsidR="00E70D92" w:rsidRPr="00E70D92" w:rsidRDefault="00E70D92" w:rsidP="003B2501">
            <w:pPr>
              <w:pStyle w:val="Tabletext"/>
              <w:jc w:val="center"/>
            </w:pPr>
            <w:r w:rsidRPr="00E70D92">
              <w:t>−40</w:t>
            </w:r>
          </w:p>
        </w:tc>
        <w:tc>
          <w:tcPr>
            <w:tcW w:w="1971" w:type="dxa"/>
            <w:tcBorders>
              <w:top w:val="single" w:sz="4" w:space="0" w:color="auto"/>
              <w:left w:val="single" w:sz="4" w:space="0" w:color="auto"/>
              <w:bottom w:val="single" w:sz="4" w:space="0" w:color="auto"/>
              <w:right w:val="single" w:sz="4" w:space="0" w:color="auto"/>
            </w:tcBorders>
            <w:hideMark/>
          </w:tcPr>
          <w:p w14:paraId="52E99AC1" w14:textId="77777777" w:rsidR="00E70D92" w:rsidRPr="00E70D92" w:rsidRDefault="00E70D92" w:rsidP="003B2501">
            <w:pPr>
              <w:pStyle w:val="Tabletext"/>
              <w:jc w:val="center"/>
            </w:pPr>
            <w:r w:rsidRPr="00E70D92">
              <w:t>MHz</w:t>
            </w:r>
          </w:p>
        </w:tc>
      </w:tr>
      <w:tr w:rsidR="00E70D92" w:rsidRPr="00E70D92" w14:paraId="75048BAE" w14:textId="77777777" w:rsidTr="002406ED">
        <w:trPr>
          <w:jc w:val="center"/>
        </w:trPr>
        <w:tc>
          <w:tcPr>
            <w:tcW w:w="9639" w:type="dxa"/>
            <w:gridSpan w:val="3"/>
            <w:tcBorders>
              <w:top w:val="single" w:sz="4" w:space="0" w:color="auto"/>
              <w:left w:val="nil"/>
              <w:bottom w:val="nil"/>
              <w:right w:val="nil"/>
            </w:tcBorders>
            <w:hideMark/>
          </w:tcPr>
          <w:p w14:paraId="221404B0" w14:textId="480A1CF1" w:rsidR="00E70D92" w:rsidRPr="009150D1" w:rsidRDefault="00E70D92" w:rsidP="002406ED">
            <w:pPr>
              <w:pStyle w:val="TableLegendNote"/>
              <w:rPr>
                <w:lang w:val="es-ES"/>
              </w:rPr>
            </w:pPr>
            <w:r w:rsidRPr="009150D1">
              <w:rPr>
                <w:lang w:val="es-ES"/>
              </w:rPr>
              <w:t>NOTA</w:t>
            </w:r>
            <w:r w:rsidR="003B2501">
              <w:rPr>
                <w:lang w:val="es-ES"/>
              </w:rPr>
              <w:t> </w:t>
            </w:r>
            <w:r w:rsidRPr="009150D1">
              <w:rPr>
                <w:lang w:val="es-ES"/>
              </w:rPr>
              <w:t>1</w:t>
            </w:r>
            <w:r w:rsidR="003B2501">
              <w:rPr>
                <w:lang w:val="es-ES"/>
              </w:rPr>
              <w:t> </w:t>
            </w:r>
            <w:r w:rsidRPr="009150D1">
              <w:rPr>
                <w:lang w:val="es-ES"/>
              </w:rPr>
              <w:t>–</w:t>
            </w:r>
            <w:r w:rsidR="003B2501">
              <w:rPr>
                <w:lang w:val="es-ES"/>
              </w:rPr>
              <w:t> </w:t>
            </w:r>
            <w:r w:rsidRPr="009150D1">
              <w:rPr>
                <w:lang w:val="es-ES"/>
              </w:rPr>
              <w:t>Este requisito se aplica a un desplazamiento de frecuencia igual o superior a 5</w:t>
            </w:r>
            <w:r w:rsidR="00590DD5">
              <w:rPr>
                <w:lang w:val="es-ES"/>
              </w:rPr>
              <w:t> </w:t>
            </w:r>
            <w:r w:rsidRPr="009150D1">
              <w:rPr>
                <w:lang w:val="es-ES"/>
              </w:rPr>
              <w:t>MHz desde el borde superior del ancho de banda del canal, siempre que estas frecuencias se solapen con la banda de frecuencias especificada.</w:t>
            </w:r>
          </w:p>
        </w:tc>
      </w:tr>
    </w:tbl>
    <w:p w14:paraId="4A6F97CF" w14:textId="77777777" w:rsidR="00E70D92" w:rsidRPr="009150D1" w:rsidRDefault="00E70D92" w:rsidP="002406ED">
      <w:pPr>
        <w:pStyle w:val="Tablefin"/>
        <w:rPr>
          <w:lang w:val="es-ES"/>
        </w:rPr>
      </w:pPr>
    </w:p>
    <w:p w14:paraId="361FB4F2" w14:textId="15C22835" w:rsidR="00E70D92" w:rsidRPr="00E70D92" w:rsidRDefault="00E70D92" w:rsidP="002406ED">
      <w:pPr>
        <w:pStyle w:val="Note"/>
      </w:pPr>
      <w:r w:rsidRPr="00E70D92">
        <w:t>NOTA</w:t>
      </w:r>
      <w:r w:rsidR="00590DD5">
        <w:t> </w:t>
      </w:r>
      <w:r w:rsidRPr="00E70D92">
        <w:t>–</w:t>
      </w:r>
      <w:r w:rsidR="00590DD5">
        <w:t> </w:t>
      </w:r>
      <w:r w:rsidRPr="00E70D92">
        <w:t>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definido para la banda protegida.</w:t>
      </w:r>
    </w:p>
    <w:p w14:paraId="796D6C18" w14:textId="2D1BBB0E" w:rsidR="00E70D92" w:rsidRPr="00E70D92" w:rsidRDefault="00E70D92" w:rsidP="002406ED">
      <w:pPr>
        <w:pStyle w:val="Heading3"/>
      </w:pPr>
      <w:bookmarkStart w:id="32" w:name="_Toc84511858"/>
      <w:r w:rsidRPr="00E70D92">
        <w:t>4.5.21</w:t>
      </w:r>
      <w:r w:rsidRPr="00E70D92">
        <w:tab/>
        <w:t xml:space="preserve">Requisito (cuando la red indica el valor </w:t>
      </w:r>
      <w:r w:rsidR="003B2501">
        <w:t>«</w:t>
      </w:r>
      <w:r w:rsidRPr="00E70D92">
        <w:t>NS_27</w:t>
      </w:r>
      <w:r w:rsidR="003B2501">
        <w:t>»</w:t>
      </w:r>
      <w:r w:rsidRPr="00E70D92">
        <w:t>)</w:t>
      </w:r>
      <w:bookmarkEnd w:id="32"/>
    </w:p>
    <w:p w14:paraId="75D8E028" w14:textId="2DFDD902" w:rsidR="00E70D92" w:rsidRPr="00E70D92" w:rsidRDefault="00E70D92" w:rsidP="00E70D92">
      <w:r w:rsidRPr="00E70D92">
        <w:t>Cuando la célula indique «NS_27», la potencia de las emisiones del EU no deberá sobrepasar los niveles especificados en el Cuadro</w:t>
      </w:r>
      <w:r w:rsidR="003B2501">
        <w:t> </w:t>
      </w:r>
      <w:r w:rsidRPr="00E70D92">
        <w:t>A1-64.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3B2501">
        <w:t> </w:t>
      </w:r>
      <w:r w:rsidRPr="00E70D92">
        <w:t>A1-37, del borde del ancho de banda del canal.</w:t>
      </w:r>
    </w:p>
    <w:p w14:paraId="1C1C6016" w14:textId="77777777" w:rsidR="00E70D92" w:rsidRPr="00E70D92" w:rsidRDefault="00E70D92" w:rsidP="009E41F9">
      <w:pPr>
        <w:pStyle w:val="TableNo"/>
      </w:pPr>
      <w:r w:rsidRPr="00E70D92">
        <w:t>CUADRO A1-64</w:t>
      </w:r>
    </w:p>
    <w:p w14:paraId="079EE1B8" w14:textId="77777777" w:rsidR="00E70D92" w:rsidRPr="00E70D92" w:rsidRDefault="00E70D92" w:rsidP="002406ED">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9"/>
        <w:gridCol w:w="4018"/>
        <w:gridCol w:w="1632"/>
      </w:tblGrid>
      <w:tr w:rsidR="00E70D92" w:rsidRPr="00E70D92" w14:paraId="76CE249B" w14:textId="77777777" w:rsidTr="00743AAF">
        <w:trPr>
          <w:jc w:val="center"/>
        </w:trPr>
        <w:tc>
          <w:tcPr>
            <w:tcW w:w="4860" w:type="dxa"/>
            <w:vMerge w:val="restart"/>
            <w:tcBorders>
              <w:top w:val="single" w:sz="4" w:space="0" w:color="auto"/>
              <w:left w:val="single" w:sz="4" w:space="0" w:color="auto"/>
              <w:bottom w:val="single" w:sz="4" w:space="0" w:color="auto"/>
              <w:right w:val="single" w:sz="4" w:space="0" w:color="auto"/>
            </w:tcBorders>
            <w:vAlign w:val="center"/>
            <w:hideMark/>
          </w:tcPr>
          <w:p w14:paraId="75460C62" w14:textId="77777777" w:rsidR="00E70D92" w:rsidRPr="00E70D92" w:rsidRDefault="00E70D92" w:rsidP="00F75D7F">
            <w:pPr>
              <w:pStyle w:val="Tablehead"/>
            </w:pPr>
            <w:r w:rsidRPr="00E70D92">
              <w:t>Banda de frecuencias</w:t>
            </w:r>
            <w:r w:rsidRPr="00E70D92">
              <w:br/>
              <w:t>(MHz)</w:t>
            </w:r>
          </w:p>
        </w:tc>
        <w:tc>
          <w:tcPr>
            <w:tcW w:w="3340" w:type="dxa"/>
            <w:tcBorders>
              <w:top w:val="single" w:sz="4" w:space="0" w:color="auto"/>
              <w:left w:val="single" w:sz="4" w:space="0" w:color="auto"/>
              <w:bottom w:val="single" w:sz="4" w:space="0" w:color="auto"/>
              <w:right w:val="single" w:sz="4" w:space="0" w:color="auto"/>
            </w:tcBorders>
            <w:vAlign w:val="center"/>
            <w:hideMark/>
          </w:tcPr>
          <w:p w14:paraId="1B5602D1" w14:textId="366EAFA4" w:rsidR="00E70D92" w:rsidRPr="00E70D92" w:rsidRDefault="00E70D92" w:rsidP="00F75D7F">
            <w:pPr>
              <w:pStyle w:val="Tablehead"/>
            </w:pPr>
            <w:r w:rsidRPr="00E70D92">
              <w:t>Ancho de banda de canal/</w:t>
            </w:r>
            <w:r w:rsidR="00F75D7F">
              <w:br/>
            </w:r>
            <w:r w:rsidRPr="00E70D92">
              <w:t>Límite del espectro de emisión (dBm)</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14:paraId="4DB6BF1A" w14:textId="77777777" w:rsidR="00E70D92" w:rsidRPr="00E70D92" w:rsidRDefault="00E70D92" w:rsidP="00F75D7F">
            <w:pPr>
              <w:pStyle w:val="Tablehead"/>
            </w:pPr>
            <w:r w:rsidRPr="00E70D92">
              <w:t>MBW</w:t>
            </w:r>
          </w:p>
        </w:tc>
      </w:tr>
      <w:tr w:rsidR="00E70D92" w:rsidRPr="00E70D92" w14:paraId="0FCA29A1" w14:textId="77777777" w:rsidTr="00743AAF">
        <w:trPr>
          <w:jc w:val="center"/>
        </w:trPr>
        <w:tc>
          <w:tcPr>
            <w:tcW w:w="4900" w:type="dxa"/>
            <w:vMerge/>
            <w:tcBorders>
              <w:top w:val="single" w:sz="4" w:space="0" w:color="auto"/>
              <w:left w:val="single" w:sz="4" w:space="0" w:color="auto"/>
              <w:bottom w:val="single" w:sz="4" w:space="0" w:color="auto"/>
              <w:right w:val="single" w:sz="4" w:space="0" w:color="auto"/>
            </w:tcBorders>
            <w:vAlign w:val="center"/>
            <w:hideMark/>
          </w:tcPr>
          <w:p w14:paraId="5D5F382E" w14:textId="77777777" w:rsidR="00E70D92" w:rsidRPr="00E70D92" w:rsidRDefault="00E70D92" w:rsidP="00F75D7F">
            <w:pPr>
              <w:pStyle w:val="Tablehead"/>
            </w:pPr>
          </w:p>
        </w:tc>
        <w:tc>
          <w:tcPr>
            <w:tcW w:w="3340" w:type="dxa"/>
            <w:tcBorders>
              <w:top w:val="single" w:sz="4" w:space="0" w:color="auto"/>
              <w:left w:val="single" w:sz="4" w:space="0" w:color="auto"/>
              <w:bottom w:val="single" w:sz="4" w:space="0" w:color="auto"/>
              <w:right w:val="single" w:sz="4" w:space="0" w:color="auto"/>
            </w:tcBorders>
            <w:vAlign w:val="center"/>
            <w:hideMark/>
          </w:tcPr>
          <w:p w14:paraId="28FB2FE1" w14:textId="77777777" w:rsidR="00E70D92" w:rsidRPr="00E70D92" w:rsidRDefault="00E70D92" w:rsidP="00F75D7F">
            <w:pPr>
              <w:pStyle w:val="Tablehead"/>
            </w:pPr>
            <w:r w:rsidRPr="00E70D92">
              <w:t>5, 10, 15, 20 MHz</w:t>
            </w: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4768852F" w14:textId="77777777" w:rsidR="00E70D92" w:rsidRPr="00E70D92" w:rsidRDefault="00E70D92" w:rsidP="00F75D7F">
            <w:pPr>
              <w:pStyle w:val="Tablehead"/>
            </w:pPr>
          </w:p>
        </w:tc>
      </w:tr>
      <w:tr w:rsidR="00E70D92" w:rsidRPr="00E70D92" w14:paraId="43518039" w14:textId="77777777" w:rsidTr="00743AAF">
        <w:trPr>
          <w:jc w:val="center"/>
        </w:trPr>
        <w:tc>
          <w:tcPr>
            <w:tcW w:w="2731" w:type="dxa"/>
            <w:tcBorders>
              <w:top w:val="single" w:sz="4" w:space="0" w:color="auto"/>
              <w:left w:val="single" w:sz="4" w:space="0" w:color="auto"/>
              <w:bottom w:val="single" w:sz="4" w:space="0" w:color="auto"/>
              <w:right w:val="single" w:sz="4" w:space="0" w:color="auto"/>
            </w:tcBorders>
            <w:hideMark/>
          </w:tcPr>
          <w:p w14:paraId="59ABB8E3" w14:textId="0875DE77" w:rsidR="00E70D92" w:rsidRPr="00E70D92" w:rsidRDefault="00E70D92" w:rsidP="003B2501">
            <w:pPr>
              <w:pStyle w:val="Tabletext"/>
              <w:jc w:val="center"/>
            </w:pPr>
            <w:r w:rsidRPr="00E70D92">
              <w:t>9</w:t>
            </w:r>
            <w:r w:rsidR="00F75D7F">
              <w:t> </w:t>
            </w:r>
            <w:r w:rsidRPr="00E70D92">
              <w:t>kHz</w:t>
            </w:r>
            <w:r w:rsidR="00F75D7F">
              <w:t> </w:t>
            </w:r>
            <w:r w:rsidRPr="00E70D92">
              <w:t>≤</w:t>
            </w:r>
            <w:r w:rsidR="00F75D7F">
              <w:t> </w:t>
            </w:r>
            <w:r w:rsidRPr="00E70D92">
              <w:rPr>
                <w:i/>
                <w:iCs/>
              </w:rPr>
              <w:t>f</w:t>
            </w:r>
            <w:r w:rsidR="00F75D7F">
              <w:t> </w:t>
            </w:r>
            <w:r w:rsidRPr="00E70D92">
              <w:t>≤</w:t>
            </w:r>
            <w:r w:rsidR="00F75D7F">
              <w:t> </w:t>
            </w:r>
            <w:r w:rsidRPr="00E70D92">
              <w:t>3</w:t>
            </w:r>
            <w:r w:rsidR="00F75D7F">
              <w:t> </w:t>
            </w:r>
            <w:r w:rsidRPr="00E70D92">
              <w:t>530</w:t>
            </w:r>
            <w:r w:rsidR="00F75D7F">
              <w:t> </w:t>
            </w:r>
            <w:r w:rsidRPr="00E70D92">
              <w:t>MHz</w:t>
            </w:r>
          </w:p>
        </w:tc>
        <w:tc>
          <w:tcPr>
            <w:tcW w:w="4937" w:type="dxa"/>
            <w:vMerge w:val="restart"/>
            <w:tcBorders>
              <w:top w:val="single" w:sz="4" w:space="0" w:color="auto"/>
              <w:left w:val="single" w:sz="4" w:space="0" w:color="auto"/>
              <w:bottom w:val="single" w:sz="4" w:space="0" w:color="auto"/>
              <w:right w:val="single" w:sz="4" w:space="0" w:color="auto"/>
            </w:tcBorders>
            <w:vAlign w:val="center"/>
            <w:hideMark/>
          </w:tcPr>
          <w:p w14:paraId="2BE0CD88" w14:textId="77777777" w:rsidR="00E70D92" w:rsidRPr="00E70D92" w:rsidRDefault="00E70D92" w:rsidP="003B2501">
            <w:pPr>
              <w:pStyle w:val="Tabletext"/>
              <w:jc w:val="center"/>
            </w:pPr>
            <w:r w:rsidRPr="00E70D92">
              <w:t>−40</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6A39B7EA" w14:textId="17580578" w:rsidR="00E70D92" w:rsidRPr="00E70D92" w:rsidRDefault="00E70D92" w:rsidP="003B2501">
            <w:pPr>
              <w:pStyle w:val="Tabletext"/>
              <w:jc w:val="center"/>
            </w:pPr>
            <w:r w:rsidRPr="00E70D92">
              <w:t>1</w:t>
            </w:r>
            <w:r w:rsidR="00F75D7F">
              <w:t> </w:t>
            </w:r>
            <w:r w:rsidRPr="00E70D92">
              <w:t>MHz</w:t>
            </w:r>
          </w:p>
        </w:tc>
      </w:tr>
      <w:tr w:rsidR="00E70D92" w:rsidRPr="00E70D92" w14:paraId="728AE5BE" w14:textId="77777777" w:rsidTr="00743AAF">
        <w:trPr>
          <w:jc w:val="center"/>
        </w:trPr>
        <w:tc>
          <w:tcPr>
            <w:tcW w:w="4900" w:type="dxa"/>
            <w:tcBorders>
              <w:top w:val="single" w:sz="4" w:space="0" w:color="auto"/>
              <w:left w:val="single" w:sz="4" w:space="0" w:color="auto"/>
              <w:bottom w:val="single" w:sz="4" w:space="0" w:color="auto"/>
              <w:right w:val="single" w:sz="4" w:space="0" w:color="auto"/>
            </w:tcBorders>
            <w:hideMark/>
          </w:tcPr>
          <w:p w14:paraId="28B0D9FC" w14:textId="66B486E4" w:rsidR="00E70D92" w:rsidRPr="00E70D92" w:rsidRDefault="00E70D92" w:rsidP="003B2501">
            <w:pPr>
              <w:pStyle w:val="Tabletext"/>
              <w:jc w:val="center"/>
            </w:pPr>
            <w:r w:rsidRPr="00E70D92">
              <w:t>3</w:t>
            </w:r>
            <w:r w:rsidR="003B2501">
              <w:t> </w:t>
            </w:r>
            <w:r w:rsidRPr="00E70D92">
              <w:t>720</w:t>
            </w:r>
            <w:r w:rsidR="003B2501">
              <w:t> </w:t>
            </w:r>
            <w:r w:rsidRPr="00E70D92">
              <w:t>MHz</w:t>
            </w:r>
            <w:r w:rsidR="00F75D7F">
              <w:t> </w:t>
            </w:r>
            <w:r w:rsidRPr="00E70D92">
              <w:t>≤</w:t>
            </w:r>
            <w:r w:rsidR="00F75D7F">
              <w:t> </w:t>
            </w:r>
            <w:r w:rsidRPr="00E70D92">
              <w:rPr>
                <w:i/>
                <w:iCs/>
              </w:rPr>
              <w:t>f</w:t>
            </w:r>
            <w:r w:rsidR="00F75D7F">
              <w:t> </w:t>
            </w:r>
            <w:r w:rsidRPr="00E70D92">
              <w:t>≤</w:t>
            </w:r>
            <w:r w:rsidR="00F75D7F">
              <w:t> </w:t>
            </w:r>
            <w:r w:rsidRPr="00E70D92">
              <w:t>5º armónico del límite superior de frecuencia de la banda operativa UL</w:t>
            </w:r>
          </w:p>
        </w:tc>
        <w:tc>
          <w:tcPr>
            <w:tcW w:w="3311" w:type="dxa"/>
            <w:vMerge/>
            <w:tcBorders>
              <w:top w:val="single" w:sz="4" w:space="0" w:color="auto"/>
              <w:left w:val="single" w:sz="4" w:space="0" w:color="auto"/>
              <w:bottom w:val="single" w:sz="4" w:space="0" w:color="auto"/>
              <w:right w:val="single" w:sz="4" w:space="0" w:color="auto"/>
            </w:tcBorders>
            <w:vAlign w:val="center"/>
            <w:hideMark/>
          </w:tcPr>
          <w:p w14:paraId="23A752C5" w14:textId="77777777" w:rsidR="00E70D92" w:rsidRPr="00E70D92" w:rsidRDefault="00E70D92" w:rsidP="002406ED">
            <w:pPr>
              <w:pStyle w:val="Tabletext"/>
            </w:pPr>
          </w:p>
        </w:tc>
        <w:tc>
          <w:tcPr>
            <w:tcW w:w="1428" w:type="dxa"/>
            <w:vMerge/>
            <w:tcBorders>
              <w:top w:val="single" w:sz="4" w:space="0" w:color="auto"/>
              <w:left w:val="single" w:sz="4" w:space="0" w:color="auto"/>
              <w:bottom w:val="single" w:sz="4" w:space="0" w:color="auto"/>
              <w:right w:val="single" w:sz="4" w:space="0" w:color="auto"/>
            </w:tcBorders>
            <w:vAlign w:val="center"/>
            <w:hideMark/>
          </w:tcPr>
          <w:p w14:paraId="651F0836" w14:textId="77777777" w:rsidR="00E70D92" w:rsidRPr="00E70D92" w:rsidRDefault="00E70D92" w:rsidP="002406ED">
            <w:pPr>
              <w:pStyle w:val="Tabletext"/>
            </w:pPr>
          </w:p>
        </w:tc>
      </w:tr>
    </w:tbl>
    <w:p w14:paraId="559C99F7" w14:textId="77777777" w:rsidR="00E70D92" w:rsidRPr="009150D1" w:rsidRDefault="00E70D92" w:rsidP="002406ED">
      <w:pPr>
        <w:pStyle w:val="Tablefin"/>
        <w:rPr>
          <w:lang w:val="es-ES"/>
        </w:rPr>
      </w:pPr>
    </w:p>
    <w:p w14:paraId="73CB80F4" w14:textId="0789E0CB" w:rsidR="00E70D92" w:rsidRPr="00E70D92" w:rsidRDefault="00E70D92" w:rsidP="002406ED">
      <w:pPr>
        <w:pStyle w:val="Note"/>
      </w:pPr>
      <w:r w:rsidRPr="00E70D92">
        <w:t>NOTA</w:t>
      </w:r>
      <w:r w:rsidR="003B2501">
        <w:t> </w:t>
      </w:r>
      <w:r w:rsidRPr="00E70D92">
        <w:t>–</w:t>
      </w:r>
      <w:r w:rsidR="003B2501">
        <w:t> </w:t>
      </w:r>
      <w:r w:rsidRPr="00E70D92">
        <w:t>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definido para la banda protegida.</w:t>
      </w:r>
    </w:p>
    <w:p w14:paraId="611F03E1" w14:textId="2B3B5BB4" w:rsidR="00E70D92" w:rsidRPr="00E70D92" w:rsidRDefault="00E70D92" w:rsidP="002406ED">
      <w:pPr>
        <w:pStyle w:val="Heading3"/>
      </w:pPr>
      <w:bookmarkStart w:id="33" w:name="_Toc84511859"/>
      <w:r w:rsidRPr="00E70D92">
        <w:lastRenderedPageBreak/>
        <w:t>4.5.22</w:t>
      </w:r>
      <w:r w:rsidRPr="00E70D92">
        <w:tab/>
        <w:t xml:space="preserve">Requisito (cuando la red indica el valor </w:t>
      </w:r>
      <w:r w:rsidR="003B2501">
        <w:t>«</w:t>
      </w:r>
      <w:r w:rsidRPr="00E70D92">
        <w:t>NS_28</w:t>
      </w:r>
      <w:r w:rsidR="003B2501">
        <w:t>»</w:t>
      </w:r>
      <w:r w:rsidRPr="00E70D92">
        <w:t>)</w:t>
      </w:r>
      <w:bookmarkEnd w:id="33"/>
    </w:p>
    <w:p w14:paraId="7DE4B6A9" w14:textId="6EF2793F" w:rsidR="00E70D92" w:rsidRPr="00E70D92" w:rsidRDefault="00E70D92" w:rsidP="00E70D92">
      <w:r w:rsidRPr="00E70D92">
        <w:t>Cuando la célula indique «NS_28», la potencia de las emisiones del EU para canales E-UTRA asignados dentro de las gamas de frecuencias 5</w:t>
      </w:r>
      <w:r w:rsidR="003B2501">
        <w:t> </w:t>
      </w:r>
      <w:r w:rsidRPr="00E70D92">
        <w:t>150-5</w:t>
      </w:r>
      <w:r w:rsidR="003B2501">
        <w:t> </w:t>
      </w:r>
      <w:r w:rsidRPr="00E70D92">
        <w:t>350</w:t>
      </w:r>
      <w:r w:rsidR="003B2501">
        <w:t> </w:t>
      </w:r>
      <w:r w:rsidRPr="00E70D92">
        <w:t>MHz y 5</w:t>
      </w:r>
      <w:r w:rsidR="003B2501">
        <w:t> </w:t>
      </w:r>
      <w:r w:rsidRPr="00E70D92">
        <w:t>470-5</w:t>
      </w:r>
      <w:r w:rsidR="003B2501">
        <w:t> </w:t>
      </w:r>
      <w:r w:rsidRPr="00E70D92">
        <w:t>725</w:t>
      </w:r>
      <w:r w:rsidR="003B2501">
        <w:t> </w:t>
      </w:r>
      <w:r w:rsidRPr="00E70D92">
        <w:t>MHz no deberá sobrepasar los niveles especificados en el Cuadro</w:t>
      </w:r>
      <w:r w:rsidR="003B2501">
        <w:t> </w:t>
      </w:r>
      <w:r w:rsidRPr="00E70D92">
        <w:t>A1-65.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3B2501">
        <w:t> </w:t>
      </w:r>
      <w:r w:rsidRPr="00E70D92">
        <w:t>A1-37, del borde del ancho de banda del canal.</w:t>
      </w:r>
    </w:p>
    <w:p w14:paraId="4A406F20" w14:textId="77777777" w:rsidR="00E70D92" w:rsidRPr="00E70D92" w:rsidRDefault="00E70D92" w:rsidP="009E41F9">
      <w:pPr>
        <w:pStyle w:val="TableNo"/>
      </w:pPr>
      <w:r w:rsidRPr="00E70D92">
        <w:t>CUADRO A1-65</w:t>
      </w:r>
    </w:p>
    <w:p w14:paraId="24F3F0AC" w14:textId="77777777" w:rsidR="00E70D92" w:rsidRPr="00E70D92" w:rsidRDefault="00E70D92" w:rsidP="002406ED">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5114"/>
        <w:gridCol w:w="1900"/>
      </w:tblGrid>
      <w:tr w:rsidR="00E70D92" w:rsidRPr="00E70D92" w14:paraId="35828A7A" w14:textId="77777777" w:rsidTr="00F75D7F">
        <w:trPr>
          <w:cantSplit/>
          <w:jc w:val="center"/>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3D64CC5A" w14:textId="77777777" w:rsidR="00E70D92" w:rsidRPr="00E70D92" w:rsidRDefault="00E70D92" w:rsidP="00F75D7F">
            <w:pPr>
              <w:pStyle w:val="Tablehead"/>
            </w:pPr>
            <w:r w:rsidRPr="00E70D92">
              <w:t>Banda de frecuencias</w:t>
            </w:r>
            <w:r w:rsidRPr="00E70D92">
              <w:br/>
              <w:t>(MHz)</w:t>
            </w:r>
          </w:p>
        </w:tc>
        <w:tc>
          <w:tcPr>
            <w:tcW w:w="4961" w:type="dxa"/>
            <w:tcBorders>
              <w:top w:val="single" w:sz="4" w:space="0" w:color="auto"/>
              <w:left w:val="single" w:sz="4" w:space="0" w:color="auto"/>
              <w:bottom w:val="single" w:sz="4" w:space="0" w:color="auto"/>
              <w:right w:val="single" w:sz="4" w:space="0" w:color="auto"/>
            </w:tcBorders>
            <w:vAlign w:val="center"/>
            <w:hideMark/>
          </w:tcPr>
          <w:p w14:paraId="5F0078AD" w14:textId="1342B864" w:rsidR="00E70D92" w:rsidRPr="00E70D92" w:rsidRDefault="00E70D92" w:rsidP="00F75D7F">
            <w:pPr>
              <w:pStyle w:val="Tablehead"/>
            </w:pPr>
            <w:r w:rsidRPr="00E70D92">
              <w:t>Ancho de banda de canal/</w:t>
            </w:r>
            <w:r w:rsidR="00F75D7F">
              <w:br/>
            </w:r>
            <w:r w:rsidRPr="00E70D92">
              <w:t>Límite del espectro de emisión</w:t>
            </w:r>
            <w:r w:rsidR="00F75D7F">
              <w:t xml:space="preserve"> </w:t>
            </w:r>
            <w:r w:rsidRPr="00E70D92">
              <w:t>(dBm)</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02278D7" w14:textId="77777777" w:rsidR="00E70D92" w:rsidRPr="00E70D92" w:rsidRDefault="00E70D92" w:rsidP="00F75D7F">
            <w:pPr>
              <w:pStyle w:val="Tablehead"/>
            </w:pPr>
            <w:r w:rsidRPr="00E70D92">
              <w:t>MBW</w:t>
            </w:r>
          </w:p>
        </w:tc>
      </w:tr>
      <w:tr w:rsidR="00E70D92" w:rsidRPr="00E70D92" w14:paraId="69C2F43C" w14:textId="77777777" w:rsidTr="00F75D7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730E7" w14:textId="77777777" w:rsidR="00E70D92" w:rsidRPr="00E70D92" w:rsidRDefault="00E70D92" w:rsidP="00F75D7F">
            <w:pPr>
              <w:pStyle w:val="Tablehead"/>
            </w:pPr>
          </w:p>
        </w:tc>
        <w:tc>
          <w:tcPr>
            <w:tcW w:w="4961" w:type="dxa"/>
            <w:tcBorders>
              <w:top w:val="single" w:sz="4" w:space="0" w:color="auto"/>
              <w:left w:val="single" w:sz="4" w:space="0" w:color="auto"/>
              <w:bottom w:val="single" w:sz="4" w:space="0" w:color="auto"/>
              <w:right w:val="single" w:sz="4" w:space="0" w:color="auto"/>
            </w:tcBorders>
            <w:vAlign w:val="center"/>
            <w:hideMark/>
          </w:tcPr>
          <w:p w14:paraId="6AEBEBCD" w14:textId="77777777" w:rsidR="00E70D92" w:rsidRPr="00E70D92" w:rsidRDefault="00E70D92" w:rsidP="00F75D7F">
            <w:pPr>
              <w:pStyle w:val="Tablehead"/>
            </w:pPr>
            <w:r w:rsidRPr="00E70D92">
              <w:t>20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C2083D" w14:textId="77777777" w:rsidR="00E70D92" w:rsidRPr="00E70D92" w:rsidRDefault="00E70D92" w:rsidP="00F75D7F">
            <w:pPr>
              <w:pStyle w:val="Tablehead"/>
            </w:pPr>
          </w:p>
        </w:tc>
      </w:tr>
      <w:tr w:rsidR="00E70D92" w:rsidRPr="00E70D92" w14:paraId="11A83D03" w14:textId="77777777" w:rsidTr="00C438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7720872C" w14:textId="0ECA377A" w:rsidR="00E70D92" w:rsidRPr="00E70D92" w:rsidRDefault="00E70D92" w:rsidP="003B2501">
            <w:pPr>
              <w:pStyle w:val="Tabletext"/>
              <w:jc w:val="center"/>
            </w:pPr>
            <w:r w:rsidRPr="00E70D92">
              <w:t>47</w:t>
            </w:r>
            <w:r w:rsidR="003B2501">
              <w:t> </w:t>
            </w:r>
            <w:r w:rsidRPr="00E70D92">
              <w:t>≤</w:t>
            </w:r>
            <w:r w:rsidR="003B2501">
              <w:t> </w:t>
            </w:r>
            <w:r w:rsidRPr="00E70D92">
              <w:rPr>
                <w:i/>
                <w:iCs/>
              </w:rPr>
              <w:t>f</w:t>
            </w:r>
            <w:r w:rsidR="003B2501">
              <w:rPr>
                <w:i/>
                <w:iCs/>
              </w:rPr>
              <w:t> </w:t>
            </w:r>
            <w:r w:rsidRPr="00E70D92">
              <w:t>≤</w:t>
            </w:r>
            <w:r w:rsidR="003B2501">
              <w:t> </w:t>
            </w:r>
            <w:r w:rsidRPr="00E70D92">
              <w:t>74</w:t>
            </w:r>
          </w:p>
        </w:tc>
        <w:tc>
          <w:tcPr>
            <w:tcW w:w="4961" w:type="dxa"/>
            <w:tcBorders>
              <w:top w:val="single" w:sz="4" w:space="0" w:color="auto"/>
              <w:left w:val="single" w:sz="4" w:space="0" w:color="auto"/>
              <w:bottom w:val="single" w:sz="4" w:space="0" w:color="auto"/>
              <w:right w:val="single" w:sz="4" w:space="0" w:color="auto"/>
            </w:tcBorders>
            <w:hideMark/>
          </w:tcPr>
          <w:p w14:paraId="35EE99F9" w14:textId="77777777" w:rsidR="00E70D92" w:rsidRPr="00E70D92" w:rsidRDefault="00E70D92" w:rsidP="003B2501">
            <w:pPr>
              <w:pStyle w:val="Tabletext"/>
              <w:jc w:val="center"/>
            </w:pPr>
            <w:r w:rsidRPr="00E70D92">
              <w:t>−54</w:t>
            </w:r>
          </w:p>
        </w:tc>
        <w:tc>
          <w:tcPr>
            <w:tcW w:w="1843" w:type="dxa"/>
            <w:tcBorders>
              <w:top w:val="single" w:sz="4" w:space="0" w:color="auto"/>
              <w:left w:val="single" w:sz="4" w:space="0" w:color="auto"/>
              <w:bottom w:val="single" w:sz="4" w:space="0" w:color="auto"/>
              <w:right w:val="single" w:sz="4" w:space="0" w:color="auto"/>
            </w:tcBorders>
            <w:hideMark/>
          </w:tcPr>
          <w:p w14:paraId="1D95AA05" w14:textId="5D4B6B5F" w:rsidR="00E70D92" w:rsidRPr="00E70D92" w:rsidRDefault="00E70D92" w:rsidP="003B2501">
            <w:pPr>
              <w:pStyle w:val="Tabletext"/>
              <w:jc w:val="center"/>
            </w:pPr>
            <w:r w:rsidRPr="00E70D92">
              <w:t>100</w:t>
            </w:r>
            <w:r w:rsidR="003B2501">
              <w:t> </w:t>
            </w:r>
            <w:r w:rsidRPr="00E70D92">
              <w:t>kHz</w:t>
            </w:r>
          </w:p>
        </w:tc>
      </w:tr>
      <w:tr w:rsidR="00E70D92" w:rsidRPr="00E70D92" w14:paraId="39AFA503" w14:textId="77777777" w:rsidTr="00C438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7E396298" w14:textId="6B3D7192" w:rsidR="00E70D92" w:rsidRPr="00E70D92" w:rsidRDefault="00E70D92" w:rsidP="003B2501">
            <w:pPr>
              <w:pStyle w:val="Tabletext"/>
              <w:jc w:val="center"/>
            </w:pPr>
            <w:r w:rsidRPr="00E70D92">
              <w:t>87</w:t>
            </w:r>
            <w:r w:rsidR="003B2501">
              <w:t>,</w:t>
            </w:r>
            <w:r w:rsidRPr="00E70D92">
              <w:t>5</w:t>
            </w:r>
            <w:r w:rsidR="003B2501">
              <w:t> </w:t>
            </w:r>
            <w:r w:rsidRPr="00E70D92">
              <w:t>≤</w:t>
            </w:r>
            <w:r w:rsidR="003B2501">
              <w:t> </w:t>
            </w:r>
            <w:r w:rsidRPr="00E70D92">
              <w:rPr>
                <w:i/>
                <w:iCs/>
              </w:rPr>
              <w:t>f</w:t>
            </w:r>
            <w:r w:rsidR="003B2501">
              <w:t> </w:t>
            </w:r>
            <w:r w:rsidRPr="00E70D92">
              <w:t>≤</w:t>
            </w:r>
            <w:r w:rsidR="003B2501">
              <w:t> </w:t>
            </w:r>
            <w:r w:rsidRPr="00E70D92">
              <w:t>118</w:t>
            </w:r>
          </w:p>
        </w:tc>
        <w:tc>
          <w:tcPr>
            <w:tcW w:w="4961" w:type="dxa"/>
            <w:tcBorders>
              <w:top w:val="single" w:sz="4" w:space="0" w:color="auto"/>
              <w:left w:val="single" w:sz="4" w:space="0" w:color="auto"/>
              <w:bottom w:val="single" w:sz="4" w:space="0" w:color="auto"/>
              <w:right w:val="single" w:sz="4" w:space="0" w:color="auto"/>
            </w:tcBorders>
            <w:hideMark/>
          </w:tcPr>
          <w:p w14:paraId="7A885E7F" w14:textId="77777777" w:rsidR="00E70D92" w:rsidRPr="00E70D92" w:rsidRDefault="00E70D92" w:rsidP="003B2501">
            <w:pPr>
              <w:pStyle w:val="Tabletext"/>
              <w:jc w:val="center"/>
            </w:pPr>
            <w:r w:rsidRPr="00E70D92">
              <w:t>−54</w:t>
            </w:r>
          </w:p>
        </w:tc>
        <w:tc>
          <w:tcPr>
            <w:tcW w:w="1843" w:type="dxa"/>
            <w:tcBorders>
              <w:top w:val="single" w:sz="4" w:space="0" w:color="auto"/>
              <w:left w:val="single" w:sz="4" w:space="0" w:color="auto"/>
              <w:bottom w:val="single" w:sz="4" w:space="0" w:color="auto"/>
              <w:right w:val="single" w:sz="4" w:space="0" w:color="auto"/>
            </w:tcBorders>
            <w:hideMark/>
          </w:tcPr>
          <w:p w14:paraId="5C9E22F3" w14:textId="3C79AEB9" w:rsidR="00E70D92" w:rsidRPr="00E70D92" w:rsidRDefault="00E70D92" w:rsidP="003B2501">
            <w:pPr>
              <w:pStyle w:val="Tabletext"/>
              <w:jc w:val="center"/>
            </w:pPr>
            <w:r w:rsidRPr="00E70D92">
              <w:t>100</w:t>
            </w:r>
            <w:r w:rsidR="003B2501">
              <w:t> </w:t>
            </w:r>
            <w:r w:rsidRPr="00E70D92">
              <w:t>kHz</w:t>
            </w:r>
          </w:p>
        </w:tc>
      </w:tr>
      <w:tr w:rsidR="00E70D92" w:rsidRPr="00E70D92" w14:paraId="65DFDD23" w14:textId="77777777" w:rsidTr="00C438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225A2AAD" w14:textId="5EB5B5EA" w:rsidR="00E70D92" w:rsidRPr="00E70D92" w:rsidRDefault="00E70D92" w:rsidP="003B2501">
            <w:pPr>
              <w:pStyle w:val="Tabletext"/>
              <w:jc w:val="center"/>
            </w:pPr>
            <w:r w:rsidRPr="00E70D92">
              <w:t>174</w:t>
            </w:r>
            <w:r w:rsidR="003B2501">
              <w:t> </w:t>
            </w:r>
            <w:r w:rsidRPr="00E70D92">
              <w:t>≤</w:t>
            </w:r>
            <w:r w:rsidR="003B2501">
              <w:t> </w:t>
            </w:r>
            <w:r w:rsidRPr="00E70D92">
              <w:rPr>
                <w:i/>
                <w:iCs/>
              </w:rPr>
              <w:t>f</w:t>
            </w:r>
            <w:r w:rsidR="003B2501">
              <w:t> </w:t>
            </w:r>
            <w:r w:rsidRPr="00E70D92">
              <w:t>≤</w:t>
            </w:r>
            <w:r w:rsidR="003B2501">
              <w:t> </w:t>
            </w:r>
            <w:r w:rsidRPr="00E70D92">
              <w:t>230</w:t>
            </w:r>
          </w:p>
        </w:tc>
        <w:tc>
          <w:tcPr>
            <w:tcW w:w="4961" w:type="dxa"/>
            <w:tcBorders>
              <w:top w:val="single" w:sz="4" w:space="0" w:color="auto"/>
              <w:left w:val="single" w:sz="4" w:space="0" w:color="auto"/>
              <w:bottom w:val="single" w:sz="4" w:space="0" w:color="auto"/>
              <w:right w:val="single" w:sz="4" w:space="0" w:color="auto"/>
            </w:tcBorders>
            <w:hideMark/>
          </w:tcPr>
          <w:p w14:paraId="7823E65E" w14:textId="77777777" w:rsidR="00E70D92" w:rsidRPr="00E70D92" w:rsidRDefault="00E70D92" w:rsidP="003B2501">
            <w:pPr>
              <w:pStyle w:val="Tabletext"/>
              <w:jc w:val="center"/>
            </w:pPr>
            <w:r w:rsidRPr="00E70D92">
              <w:t>−54</w:t>
            </w:r>
          </w:p>
        </w:tc>
        <w:tc>
          <w:tcPr>
            <w:tcW w:w="1843" w:type="dxa"/>
            <w:tcBorders>
              <w:top w:val="single" w:sz="4" w:space="0" w:color="auto"/>
              <w:left w:val="single" w:sz="4" w:space="0" w:color="auto"/>
              <w:bottom w:val="single" w:sz="4" w:space="0" w:color="auto"/>
              <w:right w:val="single" w:sz="4" w:space="0" w:color="auto"/>
            </w:tcBorders>
            <w:hideMark/>
          </w:tcPr>
          <w:p w14:paraId="144994D8" w14:textId="1E75E760" w:rsidR="00E70D92" w:rsidRPr="00E70D92" w:rsidRDefault="00E70D92" w:rsidP="003B2501">
            <w:pPr>
              <w:pStyle w:val="Tabletext"/>
              <w:jc w:val="center"/>
            </w:pPr>
            <w:r w:rsidRPr="00E70D92">
              <w:t>100</w:t>
            </w:r>
            <w:r w:rsidR="003B2501">
              <w:t> </w:t>
            </w:r>
            <w:r w:rsidRPr="00E70D92">
              <w:t>kHz</w:t>
            </w:r>
          </w:p>
        </w:tc>
      </w:tr>
      <w:tr w:rsidR="00E70D92" w:rsidRPr="00E70D92" w14:paraId="3EB71AB1" w14:textId="77777777" w:rsidTr="00C438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58336A2B" w14:textId="3C992A6A" w:rsidR="00E70D92" w:rsidRPr="00E70D92" w:rsidRDefault="00E70D92" w:rsidP="003B2501">
            <w:pPr>
              <w:pStyle w:val="Tabletext"/>
              <w:jc w:val="center"/>
            </w:pPr>
            <w:r w:rsidRPr="00E70D92">
              <w:t>470</w:t>
            </w:r>
            <w:r w:rsidR="003B2501">
              <w:t> </w:t>
            </w:r>
            <w:r w:rsidRPr="00E70D92">
              <w:t>≤</w:t>
            </w:r>
            <w:r w:rsidR="003B2501">
              <w:t> </w:t>
            </w:r>
            <w:r w:rsidRPr="00E70D92">
              <w:rPr>
                <w:i/>
                <w:iCs/>
              </w:rPr>
              <w:t>f</w:t>
            </w:r>
            <w:r w:rsidR="003B2501">
              <w:t> </w:t>
            </w:r>
            <w:r w:rsidRPr="00E70D92">
              <w:t>≤</w:t>
            </w:r>
            <w:r w:rsidR="003B2501">
              <w:t> </w:t>
            </w:r>
            <w:r w:rsidRPr="00E70D92">
              <w:t>862</w:t>
            </w:r>
          </w:p>
        </w:tc>
        <w:tc>
          <w:tcPr>
            <w:tcW w:w="4961" w:type="dxa"/>
            <w:tcBorders>
              <w:top w:val="single" w:sz="4" w:space="0" w:color="auto"/>
              <w:left w:val="single" w:sz="4" w:space="0" w:color="auto"/>
              <w:bottom w:val="single" w:sz="4" w:space="0" w:color="auto"/>
              <w:right w:val="single" w:sz="4" w:space="0" w:color="auto"/>
            </w:tcBorders>
            <w:hideMark/>
          </w:tcPr>
          <w:p w14:paraId="477CE763" w14:textId="77777777" w:rsidR="00E70D92" w:rsidRPr="00E70D92" w:rsidRDefault="00E70D92" w:rsidP="003B2501">
            <w:pPr>
              <w:pStyle w:val="Tabletext"/>
              <w:jc w:val="center"/>
            </w:pPr>
            <w:r w:rsidRPr="00E70D92">
              <w:t>−54</w:t>
            </w:r>
          </w:p>
        </w:tc>
        <w:tc>
          <w:tcPr>
            <w:tcW w:w="1843" w:type="dxa"/>
            <w:tcBorders>
              <w:top w:val="single" w:sz="4" w:space="0" w:color="auto"/>
              <w:left w:val="single" w:sz="4" w:space="0" w:color="auto"/>
              <w:bottom w:val="single" w:sz="4" w:space="0" w:color="auto"/>
              <w:right w:val="single" w:sz="4" w:space="0" w:color="auto"/>
            </w:tcBorders>
            <w:hideMark/>
          </w:tcPr>
          <w:p w14:paraId="1DC58CCB" w14:textId="49527FDB" w:rsidR="00E70D92" w:rsidRPr="00E70D92" w:rsidRDefault="00E70D92" w:rsidP="003B2501">
            <w:pPr>
              <w:pStyle w:val="Tabletext"/>
              <w:jc w:val="center"/>
            </w:pPr>
            <w:r w:rsidRPr="00E70D92">
              <w:t>100</w:t>
            </w:r>
            <w:r w:rsidR="003B2501">
              <w:t> </w:t>
            </w:r>
            <w:r w:rsidRPr="00E70D92">
              <w:t>kHz</w:t>
            </w:r>
          </w:p>
        </w:tc>
      </w:tr>
      <w:tr w:rsidR="00E70D92" w:rsidRPr="00E70D92" w14:paraId="2E4CAE36" w14:textId="77777777" w:rsidTr="00C438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1187D511" w14:textId="6ADF78FC" w:rsidR="00E70D92" w:rsidRPr="00E70D92" w:rsidRDefault="00E70D92" w:rsidP="003B2501">
            <w:pPr>
              <w:pStyle w:val="Tabletext"/>
              <w:jc w:val="center"/>
            </w:pPr>
            <w:r w:rsidRPr="00E70D92">
              <w:t>1</w:t>
            </w:r>
            <w:r w:rsidR="003B2501">
              <w:t> </w:t>
            </w:r>
            <w:r w:rsidRPr="00E70D92">
              <w:t>000</w:t>
            </w:r>
            <w:r w:rsidR="003B2501">
              <w:t> </w:t>
            </w:r>
            <w:r w:rsidRPr="00E70D92">
              <w:t>≤</w:t>
            </w:r>
            <w:r w:rsidR="003B2501">
              <w:t> </w:t>
            </w:r>
            <w:r w:rsidRPr="00E70D92">
              <w:rPr>
                <w:i/>
                <w:iCs/>
              </w:rPr>
              <w:t>f</w:t>
            </w:r>
            <w:r w:rsidR="003B2501">
              <w:t> </w:t>
            </w:r>
            <w:r w:rsidRPr="00E70D92">
              <w:t>≤</w:t>
            </w:r>
            <w:r w:rsidR="003B2501">
              <w:t> </w:t>
            </w:r>
            <w:r w:rsidRPr="00E70D92">
              <w:t>5</w:t>
            </w:r>
            <w:r w:rsidR="003B2501">
              <w:t> </w:t>
            </w:r>
            <w:r w:rsidRPr="00E70D92">
              <w:t>150</w:t>
            </w:r>
          </w:p>
        </w:tc>
        <w:tc>
          <w:tcPr>
            <w:tcW w:w="4961" w:type="dxa"/>
            <w:tcBorders>
              <w:top w:val="single" w:sz="4" w:space="0" w:color="auto"/>
              <w:left w:val="single" w:sz="4" w:space="0" w:color="auto"/>
              <w:bottom w:val="single" w:sz="4" w:space="0" w:color="auto"/>
              <w:right w:val="single" w:sz="4" w:space="0" w:color="auto"/>
            </w:tcBorders>
            <w:hideMark/>
          </w:tcPr>
          <w:p w14:paraId="23059BB5" w14:textId="77777777" w:rsidR="00E70D92" w:rsidRPr="00E70D92" w:rsidRDefault="00E70D92" w:rsidP="003B2501">
            <w:pPr>
              <w:pStyle w:val="Tabletext"/>
              <w:jc w:val="center"/>
            </w:pPr>
            <w:r w:rsidRPr="00E70D92">
              <w:t>−30</w:t>
            </w:r>
          </w:p>
        </w:tc>
        <w:tc>
          <w:tcPr>
            <w:tcW w:w="1843" w:type="dxa"/>
            <w:tcBorders>
              <w:top w:val="single" w:sz="4" w:space="0" w:color="auto"/>
              <w:left w:val="single" w:sz="4" w:space="0" w:color="auto"/>
              <w:bottom w:val="single" w:sz="4" w:space="0" w:color="auto"/>
              <w:right w:val="single" w:sz="4" w:space="0" w:color="auto"/>
            </w:tcBorders>
            <w:hideMark/>
          </w:tcPr>
          <w:p w14:paraId="293340E1" w14:textId="7F137467" w:rsidR="00E70D92" w:rsidRPr="00E70D92" w:rsidRDefault="00E70D92" w:rsidP="003B2501">
            <w:pPr>
              <w:pStyle w:val="Tabletext"/>
              <w:jc w:val="center"/>
            </w:pPr>
            <w:r w:rsidRPr="00E70D92">
              <w:t>1</w:t>
            </w:r>
            <w:r w:rsidR="003B2501">
              <w:t> </w:t>
            </w:r>
            <w:r w:rsidRPr="00E70D92">
              <w:t>MHz</w:t>
            </w:r>
          </w:p>
        </w:tc>
      </w:tr>
      <w:tr w:rsidR="00E70D92" w:rsidRPr="00E70D92" w14:paraId="7950DE5B" w14:textId="77777777" w:rsidTr="00C438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4EC4297B" w14:textId="62C22BC7" w:rsidR="00E70D92" w:rsidRPr="00E70D92" w:rsidRDefault="00E70D92" w:rsidP="003B2501">
            <w:pPr>
              <w:pStyle w:val="Tabletext"/>
              <w:jc w:val="center"/>
            </w:pPr>
            <w:r w:rsidRPr="00E70D92">
              <w:t>5</w:t>
            </w:r>
            <w:r w:rsidR="003B2501">
              <w:t> </w:t>
            </w:r>
            <w:r w:rsidRPr="00E70D92">
              <w:t>350</w:t>
            </w:r>
            <w:r w:rsidR="003B2501">
              <w:t> </w:t>
            </w:r>
            <w:r w:rsidRPr="00E70D92">
              <w:t>≤</w:t>
            </w:r>
            <w:r w:rsidR="003B2501">
              <w:t> </w:t>
            </w:r>
            <w:r w:rsidRPr="00E70D92">
              <w:rPr>
                <w:i/>
                <w:iCs/>
              </w:rPr>
              <w:t>f</w:t>
            </w:r>
            <w:r w:rsidR="003B2501">
              <w:t> </w:t>
            </w:r>
            <w:r w:rsidRPr="00E70D92">
              <w:t>≤</w:t>
            </w:r>
            <w:r w:rsidR="003B2501">
              <w:t> </w:t>
            </w:r>
            <w:r w:rsidRPr="00E70D92">
              <w:t>5</w:t>
            </w:r>
            <w:r w:rsidR="003B2501">
              <w:t> </w:t>
            </w:r>
            <w:r w:rsidRPr="00E70D92">
              <w:t>470</w:t>
            </w:r>
          </w:p>
        </w:tc>
        <w:tc>
          <w:tcPr>
            <w:tcW w:w="4961" w:type="dxa"/>
            <w:tcBorders>
              <w:top w:val="single" w:sz="4" w:space="0" w:color="auto"/>
              <w:left w:val="single" w:sz="4" w:space="0" w:color="auto"/>
              <w:bottom w:val="single" w:sz="4" w:space="0" w:color="auto"/>
              <w:right w:val="single" w:sz="4" w:space="0" w:color="auto"/>
            </w:tcBorders>
            <w:hideMark/>
          </w:tcPr>
          <w:p w14:paraId="567821AF" w14:textId="77777777" w:rsidR="00E70D92" w:rsidRPr="00E70D92" w:rsidRDefault="00E70D92" w:rsidP="003B2501">
            <w:pPr>
              <w:pStyle w:val="Tabletext"/>
              <w:jc w:val="center"/>
            </w:pPr>
            <w:r w:rsidRPr="00E70D92">
              <w:t>−30</w:t>
            </w:r>
          </w:p>
        </w:tc>
        <w:tc>
          <w:tcPr>
            <w:tcW w:w="1843" w:type="dxa"/>
            <w:tcBorders>
              <w:top w:val="single" w:sz="4" w:space="0" w:color="auto"/>
              <w:left w:val="single" w:sz="4" w:space="0" w:color="auto"/>
              <w:bottom w:val="single" w:sz="4" w:space="0" w:color="auto"/>
              <w:right w:val="single" w:sz="4" w:space="0" w:color="auto"/>
            </w:tcBorders>
            <w:hideMark/>
          </w:tcPr>
          <w:p w14:paraId="59B113C9" w14:textId="58C96FF1" w:rsidR="00E70D92" w:rsidRPr="00E70D92" w:rsidRDefault="00E70D92" w:rsidP="003B2501">
            <w:pPr>
              <w:pStyle w:val="Tabletext"/>
              <w:jc w:val="center"/>
            </w:pPr>
            <w:r w:rsidRPr="00E70D92">
              <w:t>1</w:t>
            </w:r>
            <w:r w:rsidR="003B2501">
              <w:t> </w:t>
            </w:r>
            <w:r w:rsidRPr="00E70D92">
              <w:t>MHz</w:t>
            </w:r>
          </w:p>
        </w:tc>
      </w:tr>
      <w:tr w:rsidR="00E70D92" w:rsidRPr="00E70D92" w14:paraId="16E895DC" w14:textId="77777777" w:rsidTr="00C43808">
        <w:trPr>
          <w:cantSplit/>
          <w:jc w:val="center"/>
        </w:trPr>
        <w:tc>
          <w:tcPr>
            <w:tcW w:w="2547" w:type="dxa"/>
            <w:tcBorders>
              <w:top w:val="single" w:sz="4" w:space="0" w:color="auto"/>
              <w:left w:val="single" w:sz="4" w:space="0" w:color="auto"/>
              <w:bottom w:val="single" w:sz="4" w:space="0" w:color="auto"/>
              <w:right w:val="single" w:sz="4" w:space="0" w:color="auto"/>
            </w:tcBorders>
            <w:hideMark/>
          </w:tcPr>
          <w:p w14:paraId="2E6F4F2F" w14:textId="484BC6EA" w:rsidR="00E70D92" w:rsidRPr="00E70D92" w:rsidRDefault="00E70D92" w:rsidP="003B2501">
            <w:pPr>
              <w:pStyle w:val="Tabletext"/>
              <w:jc w:val="center"/>
            </w:pPr>
            <w:r w:rsidRPr="00E70D92">
              <w:t>5</w:t>
            </w:r>
            <w:r w:rsidR="003B2501">
              <w:t> </w:t>
            </w:r>
            <w:r w:rsidRPr="00E70D92">
              <w:t>725</w:t>
            </w:r>
            <w:r w:rsidR="003B2501">
              <w:t> </w:t>
            </w:r>
            <w:r w:rsidRPr="00E70D92">
              <w:t>≤</w:t>
            </w:r>
            <w:r w:rsidR="003B2501">
              <w:t> </w:t>
            </w:r>
            <w:r w:rsidRPr="00E70D92">
              <w:rPr>
                <w:i/>
                <w:iCs/>
              </w:rPr>
              <w:t>f</w:t>
            </w:r>
            <w:r w:rsidR="003B2501">
              <w:rPr>
                <w:i/>
                <w:iCs/>
              </w:rPr>
              <w:t> </w:t>
            </w:r>
            <w:r w:rsidRPr="00E70D92">
              <w:t>≤</w:t>
            </w:r>
            <w:r w:rsidR="003B2501">
              <w:t> </w:t>
            </w:r>
            <w:r w:rsidRPr="00E70D92">
              <w:t>26</w:t>
            </w:r>
            <w:r w:rsidR="003B2501">
              <w:t> </w:t>
            </w:r>
            <w:r w:rsidRPr="00E70D92">
              <w:t>000</w:t>
            </w:r>
          </w:p>
        </w:tc>
        <w:tc>
          <w:tcPr>
            <w:tcW w:w="4961" w:type="dxa"/>
            <w:tcBorders>
              <w:top w:val="single" w:sz="4" w:space="0" w:color="auto"/>
              <w:left w:val="single" w:sz="4" w:space="0" w:color="auto"/>
              <w:bottom w:val="single" w:sz="4" w:space="0" w:color="auto"/>
              <w:right w:val="single" w:sz="4" w:space="0" w:color="auto"/>
            </w:tcBorders>
            <w:hideMark/>
          </w:tcPr>
          <w:p w14:paraId="7F3D76F1" w14:textId="77777777" w:rsidR="00E70D92" w:rsidRPr="00E70D92" w:rsidRDefault="00E70D92" w:rsidP="003B2501">
            <w:pPr>
              <w:pStyle w:val="Tabletext"/>
              <w:jc w:val="center"/>
            </w:pPr>
            <w:r w:rsidRPr="00E70D92">
              <w:t>−30</w:t>
            </w:r>
          </w:p>
        </w:tc>
        <w:tc>
          <w:tcPr>
            <w:tcW w:w="1843" w:type="dxa"/>
            <w:tcBorders>
              <w:top w:val="single" w:sz="4" w:space="0" w:color="auto"/>
              <w:left w:val="single" w:sz="4" w:space="0" w:color="auto"/>
              <w:bottom w:val="single" w:sz="4" w:space="0" w:color="auto"/>
              <w:right w:val="single" w:sz="4" w:space="0" w:color="auto"/>
            </w:tcBorders>
            <w:hideMark/>
          </w:tcPr>
          <w:p w14:paraId="7408F695" w14:textId="0222E80B" w:rsidR="00E70D92" w:rsidRPr="00E70D92" w:rsidRDefault="00E70D92" w:rsidP="003B2501">
            <w:pPr>
              <w:pStyle w:val="Tabletext"/>
              <w:jc w:val="center"/>
            </w:pPr>
            <w:r w:rsidRPr="00E70D92">
              <w:t>1</w:t>
            </w:r>
            <w:r w:rsidR="003B2501">
              <w:t> </w:t>
            </w:r>
            <w:r w:rsidRPr="00E70D92">
              <w:t>MHz</w:t>
            </w:r>
          </w:p>
        </w:tc>
      </w:tr>
    </w:tbl>
    <w:p w14:paraId="73C9E9C4" w14:textId="77777777" w:rsidR="00E70D92" w:rsidRPr="00E70D92" w:rsidRDefault="00E70D92" w:rsidP="002406ED">
      <w:pPr>
        <w:pStyle w:val="Tablefin"/>
      </w:pPr>
    </w:p>
    <w:p w14:paraId="241A0408" w14:textId="79E0FBEA" w:rsidR="00E70D92" w:rsidRPr="00E70D92" w:rsidRDefault="00E70D92" w:rsidP="002406ED">
      <w:pPr>
        <w:pStyle w:val="Note"/>
      </w:pPr>
      <w:r w:rsidRPr="00E70D92">
        <w:t>NOTA</w:t>
      </w:r>
      <w:r w:rsidR="003B2501">
        <w:t> </w:t>
      </w:r>
      <w:r w:rsidRPr="00E70D92">
        <w:t>–</w:t>
      </w:r>
      <w:r w:rsidR="003B2501">
        <w:t> </w:t>
      </w:r>
      <w:r w:rsidRPr="00E70D92">
        <w:t>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definido para la banda protegida.</w:t>
      </w:r>
    </w:p>
    <w:p w14:paraId="15197C41" w14:textId="1B9BD49B" w:rsidR="00E70D92" w:rsidRPr="00E70D92" w:rsidRDefault="00E70D92" w:rsidP="002406ED">
      <w:pPr>
        <w:pStyle w:val="Heading3"/>
      </w:pPr>
      <w:bookmarkStart w:id="34" w:name="_Toc84511860"/>
      <w:r w:rsidRPr="00E70D92">
        <w:t>4.5.23</w:t>
      </w:r>
      <w:r w:rsidRPr="00E70D92">
        <w:tab/>
        <w:t xml:space="preserve">Requisito (cuando la red indica el valor </w:t>
      </w:r>
      <w:r w:rsidR="003B2501">
        <w:t>«</w:t>
      </w:r>
      <w:r w:rsidRPr="00E70D92">
        <w:t>NS_29</w:t>
      </w:r>
      <w:r w:rsidR="003B2501">
        <w:t>»</w:t>
      </w:r>
      <w:r w:rsidRPr="00E70D92">
        <w:t>)</w:t>
      </w:r>
      <w:bookmarkEnd w:id="34"/>
    </w:p>
    <w:p w14:paraId="0DC078D2" w14:textId="6F5F9F9F" w:rsidR="00E70D92" w:rsidRPr="00E70D92" w:rsidRDefault="00E70D92" w:rsidP="00E70D92">
      <w:r w:rsidRPr="00E70D92">
        <w:t>Cuando la célula indique «NS_29», la potencia de las emisiones del EU para canales E-UTRA asignados dentro de las gamas de frecuencias 5</w:t>
      </w:r>
      <w:r w:rsidR="00AA5F31">
        <w:t> </w:t>
      </w:r>
      <w:r w:rsidRPr="00E70D92">
        <w:t>150</w:t>
      </w:r>
      <w:r w:rsidR="00AA5F31">
        <w:noBreakHyphen/>
      </w:r>
      <w:r w:rsidRPr="00E70D92">
        <w:t>5</w:t>
      </w:r>
      <w:r w:rsidR="00AA5F31">
        <w:t> </w:t>
      </w:r>
      <w:r w:rsidRPr="00E70D92">
        <w:t>350</w:t>
      </w:r>
      <w:r w:rsidR="00AA5F31">
        <w:t> </w:t>
      </w:r>
      <w:r w:rsidRPr="00E70D92">
        <w:t>MHz y 5</w:t>
      </w:r>
      <w:r w:rsidR="00AA5F31">
        <w:t> </w:t>
      </w:r>
      <w:r w:rsidRPr="00E70D92">
        <w:t>470</w:t>
      </w:r>
      <w:r w:rsidR="00AA5F31">
        <w:noBreakHyphen/>
      </w:r>
      <w:r w:rsidRPr="00E70D92">
        <w:t>5</w:t>
      </w:r>
      <w:r w:rsidR="00AA5F31">
        <w:t> </w:t>
      </w:r>
      <w:r w:rsidRPr="00E70D92">
        <w:t>725</w:t>
      </w:r>
      <w:r w:rsidR="00AA5F31">
        <w:t> </w:t>
      </w:r>
      <w:r w:rsidRPr="00E70D92">
        <w:t>MHz no deberá sobrepasar los niveles especificados en el Cuadro</w:t>
      </w:r>
      <w:r w:rsidR="00F75D7F">
        <w:t> </w:t>
      </w:r>
      <w:r w:rsidRPr="00E70D92">
        <w:t>A1-66.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AA5F31">
        <w:t> </w:t>
      </w:r>
      <w:r w:rsidRPr="00E70D92">
        <w:t>A1-37, del borde del ancho de banda del canal.</w:t>
      </w:r>
    </w:p>
    <w:p w14:paraId="2BE7D467" w14:textId="77777777" w:rsidR="00E70D92" w:rsidRPr="00E70D92" w:rsidRDefault="00E70D92" w:rsidP="009E41F9">
      <w:pPr>
        <w:pStyle w:val="TableNo"/>
      </w:pPr>
      <w:r w:rsidRPr="00E70D92">
        <w:lastRenderedPageBreak/>
        <w:t>CUADRO A1-66</w:t>
      </w:r>
    </w:p>
    <w:p w14:paraId="77CC2B29" w14:textId="77777777" w:rsidR="00E70D92" w:rsidRPr="00E70D92" w:rsidRDefault="00E70D92" w:rsidP="002406ED">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930"/>
        <w:gridCol w:w="3169"/>
        <w:gridCol w:w="1870"/>
        <w:gridCol w:w="1231"/>
      </w:tblGrid>
      <w:tr w:rsidR="00E70D92" w:rsidRPr="00E70D92" w14:paraId="60E1D4FC" w14:textId="77777777" w:rsidTr="00AA5F31">
        <w:trPr>
          <w:cantSplit/>
          <w:tblHeader/>
          <w:jc w:val="center"/>
        </w:trPr>
        <w:tc>
          <w:tcPr>
            <w:tcW w:w="1439" w:type="dxa"/>
            <w:tcBorders>
              <w:top w:val="single" w:sz="4" w:space="0" w:color="auto"/>
              <w:left w:val="single" w:sz="4" w:space="0" w:color="auto"/>
              <w:bottom w:val="single" w:sz="4" w:space="0" w:color="auto"/>
              <w:right w:val="single" w:sz="4" w:space="0" w:color="auto"/>
            </w:tcBorders>
            <w:hideMark/>
          </w:tcPr>
          <w:p w14:paraId="6EA0C97D" w14:textId="77777777" w:rsidR="00E70D92" w:rsidRPr="00E70D92" w:rsidRDefault="00E70D92" w:rsidP="0096431B">
            <w:pPr>
              <w:pStyle w:val="Tablehead"/>
            </w:pPr>
            <w:r w:rsidRPr="00E70D92">
              <w:t xml:space="preserve">Frecuencia central </w:t>
            </w:r>
            <w:r w:rsidRPr="00E70D92">
              <w:rPr>
                <w:i/>
                <w:iCs/>
              </w:rPr>
              <w:t>F</w:t>
            </w:r>
            <w:r w:rsidRPr="00E70D92">
              <w:rPr>
                <w:i/>
                <w:iCs/>
                <w:vertAlign w:val="subscript"/>
              </w:rPr>
              <w:t>c</w:t>
            </w:r>
            <w:r w:rsidRPr="00E70D92">
              <w:br/>
              <w:t>[MHz]</w:t>
            </w:r>
          </w:p>
        </w:tc>
        <w:tc>
          <w:tcPr>
            <w:tcW w:w="1930" w:type="dxa"/>
            <w:tcBorders>
              <w:top w:val="single" w:sz="4" w:space="0" w:color="auto"/>
              <w:left w:val="single" w:sz="4" w:space="0" w:color="auto"/>
              <w:bottom w:val="single" w:sz="4" w:space="0" w:color="auto"/>
              <w:right w:val="single" w:sz="4" w:space="0" w:color="auto"/>
            </w:tcBorders>
            <w:hideMark/>
          </w:tcPr>
          <w:p w14:paraId="295EBB85" w14:textId="77777777" w:rsidR="00E70D92" w:rsidRPr="00E70D92" w:rsidRDefault="00E70D92" w:rsidP="0096431B">
            <w:pPr>
              <w:pStyle w:val="Tablehead"/>
            </w:pPr>
            <w:r w:rsidRPr="00E70D92">
              <w:t>Gama protegida</w:t>
            </w:r>
            <w:r w:rsidRPr="00E70D92">
              <w:br/>
              <w:t>[MHz]</w:t>
            </w:r>
          </w:p>
        </w:tc>
        <w:tc>
          <w:tcPr>
            <w:tcW w:w="3169" w:type="dxa"/>
            <w:tcBorders>
              <w:top w:val="single" w:sz="4" w:space="0" w:color="auto"/>
              <w:left w:val="single" w:sz="4" w:space="0" w:color="auto"/>
              <w:bottom w:val="single" w:sz="4" w:space="0" w:color="auto"/>
              <w:right w:val="single" w:sz="4" w:space="0" w:color="auto"/>
            </w:tcBorders>
            <w:hideMark/>
          </w:tcPr>
          <w:p w14:paraId="324CA194" w14:textId="77777777" w:rsidR="00E70D92" w:rsidRPr="00E70D92" w:rsidRDefault="00E70D92" w:rsidP="0096431B">
            <w:pPr>
              <w:pStyle w:val="Tablehead"/>
            </w:pPr>
            <w:r w:rsidRPr="00E70D92">
              <w:t xml:space="preserve">Diferencia de frecuencia </w:t>
            </w:r>
            <w:r w:rsidRPr="00E70D92">
              <w:sym w:font="Symbol" w:char="F044"/>
            </w:r>
            <w:r w:rsidRPr="00E70D92">
              <w:rPr>
                <w:i/>
                <w:iCs/>
              </w:rPr>
              <w:t>f</w:t>
            </w:r>
            <w:r w:rsidRPr="00E70D92">
              <w:t xml:space="preserve"> entre la frecuencia central – </w:t>
            </w:r>
            <w:r w:rsidRPr="00E70D92">
              <w:br/>
              <w:t xml:space="preserve">5 240 (para </w:t>
            </w:r>
            <w:r w:rsidRPr="00E70D92">
              <w:rPr>
                <w:i/>
                <w:iCs/>
              </w:rPr>
              <w:t>F</w:t>
            </w:r>
            <w:r w:rsidRPr="00E70D92">
              <w:rPr>
                <w:i/>
                <w:iCs/>
                <w:vertAlign w:val="subscript"/>
              </w:rPr>
              <w:t>c</w:t>
            </w:r>
            <w:r w:rsidRPr="00E70D92">
              <w:t xml:space="preserve"> =5 180, 5 200, 5 220, 5 240)</w:t>
            </w:r>
            <w:r w:rsidRPr="00E70D92">
              <w:br/>
              <w:t xml:space="preserve">5 260 (para </w:t>
            </w:r>
            <w:r w:rsidRPr="00E70D92">
              <w:rPr>
                <w:i/>
                <w:iCs/>
              </w:rPr>
              <w:t>F</w:t>
            </w:r>
            <w:r w:rsidRPr="00E70D92">
              <w:rPr>
                <w:i/>
                <w:iCs/>
                <w:vertAlign w:val="subscript"/>
              </w:rPr>
              <w:t>c</w:t>
            </w:r>
            <w:r w:rsidRPr="00E70D92">
              <w:t xml:space="preserve"> =5 260, 5 280, 5 300, 5 320) (MHz)</w:t>
            </w:r>
          </w:p>
        </w:tc>
        <w:tc>
          <w:tcPr>
            <w:tcW w:w="1870" w:type="dxa"/>
            <w:tcBorders>
              <w:top w:val="single" w:sz="4" w:space="0" w:color="auto"/>
              <w:left w:val="single" w:sz="4" w:space="0" w:color="auto"/>
              <w:bottom w:val="single" w:sz="4" w:space="0" w:color="auto"/>
              <w:right w:val="single" w:sz="4" w:space="0" w:color="auto"/>
            </w:tcBorders>
            <w:hideMark/>
          </w:tcPr>
          <w:p w14:paraId="40DF7073" w14:textId="77777777" w:rsidR="00E70D92" w:rsidRPr="00E70D92" w:rsidRDefault="00E70D92" w:rsidP="0096431B">
            <w:pPr>
              <w:pStyle w:val="Tablehead"/>
            </w:pPr>
            <w:r w:rsidRPr="00E70D92">
              <w:t>Requisito mínimo</w:t>
            </w:r>
            <w:r w:rsidRPr="00E70D92">
              <w:br/>
              <w:t>[dBm]</w:t>
            </w:r>
          </w:p>
        </w:tc>
        <w:tc>
          <w:tcPr>
            <w:tcW w:w="1231" w:type="dxa"/>
            <w:tcBorders>
              <w:top w:val="single" w:sz="4" w:space="0" w:color="auto"/>
              <w:left w:val="single" w:sz="4" w:space="0" w:color="auto"/>
              <w:bottom w:val="single" w:sz="4" w:space="0" w:color="auto"/>
              <w:right w:val="single" w:sz="4" w:space="0" w:color="auto"/>
            </w:tcBorders>
            <w:hideMark/>
          </w:tcPr>
          <w:p w14:paraId="56E9C2C5" w14:textId="77777777" w:rsidR="00E70D92" w:rsidRPr="00E70D92" w:rsidRDefault="00E70D92" w:rsidP="0096431B">
            <w:pPr>
              <w:pStyle w:val="Tablehead"/>
            </w:pPr>
            <w:r w:rsidRPr="00E70D92">
              <w:t>Ancho de banda de medición</w:t>
            </w:r>
          </w:p>
        </w:tc>
      </w:tr>
      <w:tr w:rsidR="00E70D92" w:rsidRPr="00E70D92" w14:paraId="060EC40E" w14:textId="77777777" w:rsidTr="00AA5F31">
        <w:trPr>
          <w:cantSplit/>
          <w:jc w:val="center"/>
        </w:trPr>
        <w:tc>
          <w:tcPr>
            <w:tcW w:w="1439" w:type="dxa"/>
            <w:vMerge w:val="restart"/>
            <w:tcBorders>
              <w:top w:val="single" w:sz="4" w:space="0" w:color="auto"/>
              <w:left w:val="single" w:sz="4" w:space="0" w:color="auto"/>
              <w:bottom w:val="single" w:sz="4" w:space="0" w:color="auto"/>
              <w:right w:val="single" w:sz="4" w:space="0" w:color="auto"/>
            </w:tcBorders>
            <w:vAlign w:val="center"/>
            <w:hideMark/>
          </w:tcPr>
          <w:p w14:paraId="52B4A415" w14:textId="72C3A79A" w:rsidR="00E70D92" w:rsidRPr="00E70D92" w:rsidRDefault="00E70D92" w:rsidP="00AA5F31">
            <w:pPr>
              <w:pStyle w:val="Tabletext"/>
              <w:keepNext/>
              <w:keepLines/>
              <w:jc w:val="center"/>
            </w:pPr>
            <w:r w:rsidRPr="00E70D92">
              <w:t>5</w:t>
            </w:r>
            <w:r w:rsidR="009721B8">
              <w:t> </w:t>
            </w:r>
            <w:r w:rsidRPr="00E70D92">
              <w:t>180,</w:t>
            </w:r>
            <w:r w:rsidR="009721B8">
              <w:t xml:space="preserve"> </w:t>
            </w:r>
            <w:r w:rsidRPr="00E70D92">
              <w:t>5</w:t>
            </w:r>
            <w:r w:rsidR="009721B8">
              <w:t> </w:t>
            </w:r>
            <w:r w:rsidRPr="00E70D92">
              <w:t>200,</w:t>
            </w:r>
            <w:r w:rsidR="009721B8">
              <w:t xml:space="preserve"> </w:t>
            </w:r>
            <w:r w:rsidRPr="00E70D92">
              <w:t>5</w:t>
            </w:r>
            <w:r w:rsidR="009721B8">
              <w:t> </w:t>
            </w:r>
            <w:r w:rsidRPr="00E70D92">
              <w:t>220,</w:t>
            </w:r>
            <w:r w:rsidR="009721B8">
              <w:t xml:space="preserve"> </w:t>
            </w:r>
            <w:r w:rsidRPr="00E70D92">
              <w:t>5</w:t>
            </w:r>
            <w:r w:rsidR="009721B8">
              <w:t> </w:t>
            </w:r>
            <w:r w:rsidRPr="00E70D92">
              <w:t>240</w:t>
            </w:r>
          </w:p>
        </w:tc>
        <w:tc>
          <w:tcPr>
            <w:tcW w:w="1930" w:type="dxa"/>
            <w:tcBorders>
              <w:top w:val="single" w:sz="4" w:space="0" w:color="auto"/>
              <w:left w:val="single" w:sz="4" w:space="0" w:color="auto"/>
              <w:bottom w:val="single" w:sz="4" w:space="0" w:color="auto"/>
              <w:right w:val="single" w:sz="4" w:space="0" w:color="auto"/>
            </w:tcBorders>
            <w:vAlign w:val="center"/>
            <w:hideMark/>
          </w:tcPr>
          <w:p w14:paraId="77079FFA" w14:textId="7B66BE31" w:rsidR="00E70D92" w:rsidRPr="00E70D92" w:rsidRDefault="00E70D92" w:rsidP="00AA5F31">
            <w:pPr>
              <w:pStyle w:val="Tabletext"/>
              <w:jc w:val="center"/>
            </w:pPr>
            <w:r w:rsidRPr="00E70D92">
              <w:t>5</w:t>
            </w:r>
            <w:r w:rsidR="00AA5F31">
              <w:t> </w:t>
            </w:r>
            <w:r w:rsidRPr="00E70D92">
              <w:t>135</w:t>
            </w:r>
            <w:r w:rsidR="00AA5F31">
              <w:t> </w:t>
            </w:r>
            <w:r w:rsidRPr="00E70D92">
              <w:t>≤</w:t>
            </w:r>
            <w:r w:rsidR="00AA5F31">
              <w:t> </w:t>
            </w:r>
            <w:r w:rsidRPr="00E70D92">
              <w:rPr>
                <w:i/>
                <w:iCs/>
              </w:rPr>
              <w:t>f</w:t>
            </w:r>
            <w:r w:rsidR="00AA5F31">
              <w:t> </w:t>
            </w:r>
            <w:r w:rsidRPr="00E70D92">
              <w:t>≤</w:t>
            </w:r>
            <w:r w:rsidR="00AA5F31">
              <w:t> </w:t>
            </w:r>
            <w:r w:rsidRPr="00E70D92">
              <w:t>5</w:t>
            </w:r>
            <w:r w:rsidR="00AA5F31">
              <w:t> </w:t>
            </w:r>
            <w:r w:rsidRPr="00E70D92">
              <w:t>142</w:t>
            </w:r>
          </w:p>
        </w:tc>
        <w:tc>
          <w:tcPr>
            <w:tcW w:w="3169" w:type="dxa"/>
            <w:tcBorders>
              <w:top w:val="single" w:sz="4" w:space="0" w:color="auto"/>
              <w:left w:val="single" w:sz="4" w:space="0" w:color="auto"/>
              <w:bottom w:val="single" w:sz="4" w:space="0" w:color="auto"/>
              <w:right w:val="single" w:sz="4" w:space="0" w:color="auto"/>
            </w:tcBorders>
            <w:vAlign w:val="center"/>
            <w:hideMark/>
          </w:tcPr>
          <w:p w14:paraId="7A913EAA" w14:textId="53A3D463" w:rsidR="00E70D92" w:rsidRPr="00E70D92" w:rsidRDefault="00AA5F31" w:rsidP="00AA5F31">
            <w:pPr>
              <w:pStyle w:val="Tabletext"/>
              <w:jc w:val="center"/>
            </w:pPr>
            <w:r>
              <w:t>–</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11E01E9" w14:textId="77777777" w:rsidR="00E70D92" w:rsidRPr="00E70D92" w:rsidRDefault="00E70D92" w:rsidP="00AA5F31">
            <w:pPr>
              <w:pStyle w:val="Tabletext"/>
              <w:jc w:val="center"/>
            </w:pPr>
            <w:r w:rsidRPr="00E70D92">
              <w:t>−26</w:t>
            </w:r>
          </w:p>
        </w:tc>
        <w:tc>
          <w:tcPr>
            <w:tcW w:w="1231" w:type="dxa"/>
            <w:vMerge w:val="restart"/>
            <w:tcBorders>
              <w:top w:val="single" w:sz="4" w:space="0" w:color="auto"/>
              <w:left w:val="single" w:sz="4" w:space="0" w:color="auto"/>
              <w:bottom w:val="single" w:sz="4" w:space="0" w:color="auto"/>
              <w:right w:val="single" w:sz="4" w:space="0" w:color="auto"/>
            </w:tcBorders>
            <w:vAlign w:val="center"/>
            <w:hideMark/>
          </w:tcPr>
          <w:p w14:paraId="673C0EC0" w14:textId="7EDF9F48" w:rsidR="00E70D92" w:rsidRPr="00E70D92" w:rsidRDefault="00E70D92" w:rsidP="00AA5F31">
            <w:pPr>
              <w:pStyle w:val="Tabletext"/>
              <w:jc w:val="center"/>
            </w:pPr>
            <w:r w:rsidRPr="00E70D92">
              <w:t>1</w:t>
            </w:r>
            <w:r w:rsidR="00AA5F31">
              <w:t> </w:t>
            </w:r>
            <w:r w:rsidRPr="00E70D92">
              <w:t>MHz</w:t>
            </w:r>
          </w:p>
        </w:tc>
      </w:tr>
      <w:tr w:rsidR="00E70D92" w:rsidRPr="00E70D92" w14:paraId="337DF235" w14:textId="77777777" w:rsidTr="00AA5F31">
        <w:trPr>
          <w:cantSplit/>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14:paraId="7F83FA90" w14:textId="77777777" w:rsidR="00E70D92" w:rsidRPr="00E70D92" w:rsidRDefault="00E70D92" w:rsidP="00AA5F31">
            <w:pPr>
              <w:pStyle w:val="Tabletext"/>
              <w:keepNext/>
              <w:keepLines/>
              <w:jc w:val="cente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05307056" w14:textId="09BA8211" w:rsidR="00E70D92" w:rsidRPr="00E70D92" w:rsidRDefault="00E70D92" w:rsidP="00AA5F31">
            <w:pPr>
              <w:pStyle w:val="Tabletext"/>
              <w:jc w:val="center"/>
            </w:pPr>
            <w:r w:rsidRPr="00E70D92">
              <w:t>5</w:t>
            </w:r>
            <w:r w:rsidR="00AA5F31">
              <w:t> </w:t>
            </w:r>
            <w:r w:rsidRPr="00E70D92">
              <w:t>142</w:t>
            </w:r>
            <w:r w:rsidR="00AA5F31">
              <w:t> </w:t>
            </w:r>
            <w:r w:rsidRPr="00E70D92">
              <w:t>&lt;</w:t>
            </w:r>
            <w:r w:rsidR="00AA5F31">
              <w:t> </w:t>
            </w:r>
            <w:r w:rsidRPr="00E70D92">
              <w:rPr>
                <w:i/>
                <w:iCs/>
              </w:rPr>
              <w:t>f</w:t>
            </w:r>
            <w:r w:rsidR="00AA5F31">
              <w:t> </w:t>
            </w:r>
            <w:r w:rsidRPr="00E70D92">
              <w:t>≤</w:t>
            </w:r>
            <w:r w:rsidR="00AA5F31">
              <w:t> </w:t>
            </w:r>
            <w:r w:rsidRPr="00E70D92">
              <w:t>5</w:t>
            </w:r>
            <w:r w:rsidR="00AA5F31">
              <w:t> </w:t>
            </w:r>
            <w:r w:rsidRPr="00E70D92">
              <w:t>150</w:t>
            </w:r>
          </w:p>
        </w:tc>
        <w:tc>
          <w:tcPr>
            <w:tcW w:w="3169" w:type="dxa"/>
            <w:tcBorders>
              <w:top w:val="single" w:sz="4" w:space="0" w:color="auto"/>
              <w:left w:val="single" w:sz="4" w:space="0" w:color="auto"/>
              <w:bottom w:val="single" w:sz="4" w:space="0" w:color="auto"/>
              <w:right w:val="single" w:sz="4" w:space="0" w:color="auto"/>
            </w:tcBorders>
            <w:vAlign w:val="center"/>
            <w:hideMark/>
          </w:tcPr>
          <w:p w14:paraId="2E5236D6" w14:textId="26842D01" w:rsidR="00E70D92" w:rsidRPr="00E70D92" w:rsidRDefault="00AA5F31" w:rsidP="00AA5F31">
            <w:pPr>
              <w:pStyle w:val="Tabletext"/>
              <w:jc w:val="center"/>
            </w:pPr>
            <w:r>
              <w:t>–</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30E6DEF" w14:textId="77777777" w:rsidR="00E70D92" w:rsidRPr="00E70D92" w:rsidRDefault="00E70D92" w:rsidP="00AA5F31">
            <w:pPr>
              <w:pStyle w:val="Tabletext"/>
              <w:jc w:val="center"/>
            </w:pPr>
            <w:r w:rsidRPr="00E70D92">
              <w:t>−18</w:t>
            </w: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7B9C3A85" w14:textId="77777777" w:rsidR="00E70D92" w:rsidRPr="00E70D92" w:rsidRDefault="00E70D92" w:rsidP="00E70D92"/>
        </w:tc>
      </w:tr>
      <w:tr w:rsidR="00E70D92" w:rsidRPr="00E70D92" w14:paraId="3E9EA40A" w14:textId="77777777" w:rsidTr="00AA5F31">
        <w:trPr>
          <w:cantSplit/>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14:paraId="01C1B8B2" w14:textId="77777777" w:rsidR="00E70D92" w:rsidRPr="00E70D92" w:rsidRDefault="00E70D92" w:rsidP="00AA5F31">
            <w:pPr>
              <w:pStyle w:val="Tabletext"/>
              <w:keepNext/>
              <w:keepLines/>
              <w:jc w:val="cente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FD7252E" w14:textId="0AC102BD" w:rsidR="00E70D92" w:rsidRPr="00E70D92" w:rsidRDefault="00E70D92" w:rsidP="00AA5F31">
            <w:pPr>
              <w:pStyle w:val="Tabletext"/>
              <w:jc w:val="center"/>
            </w:pPr>
            <w:r w:rsidRPr="00E70D92">
              <w:t>5</w:t>
            </w:r>
            <w:r w:rsidR="00AA5F31">
              <w:t> </w:t>
            </w:r>
            <w:r w:rsidRPr="00E70D92">
              <w:t>250</w:t>
            </w:r>
            <w:r w:rsidR="00AA5F31">
              <w:t> </w:t>
            </w:r>
            <w:r w:rsidRPr="00E70D92">
              <w:t>≤</w:t>
            </w:r>
            <w:r w:rsidR="00AA5F31">
              <w:t> </w:t>
            </w:r>
            <w:r w:rsidRPr="00E70D92">
              <w:rPr>
                <w:i/>
                <w:iCs/>
              </w:rPr>
              <w:t>f</w:t>
            </w:r>
            <w:r w:rsidR="00AA5F31">
              <w:t> </w:t>
            </w:r>
            <w:r w:rsidRPr="00E70D92">
              <w:t>&lt;</w:t>
            </w:r>
            <w:r w:rsidR="00AA5F31">
              <w:t> </w:t>
            </w:r>
            <w:r w:rsidRPr="00E70D92">
              <w:t>5</w:t>
            </w:r>
            <w:r w:rsidR="00AA5F31">
              <w:t> </w:t>
            </w:r>
            <w:r w:rsidRPr="00E70D92">
              <w:t>251</w:t>
            </w:r>
          </w:p>
        </w:tc>
        <w:tc>
          <w:tcPr>
            <w:tcW w:w="3169" w:type="dxa"/>
            <w:tcBorders>
              <w:top w:val="single" w:sz="4" w:space="0" w:color="auto"/>
              <w:left w:val="single" w:sz="4" w:space="0" w:color="auto"/>
              <w:bottom w:val="single" w:sz="4" w:space="0" w:color="auto"/>
              <w:right w:val="single" w:sz="4" w:space="0" w:color="auto"/>
            </w:tcBorders>
            <w:vAlign w:val="center"/>
            <w:hideMark/>
          </w:tcPr>
          <w:p w14:paraId="7BBA4F78" w14:textId="77777777" w:rsidR="00E70D92" w:rsidRPr="00E70D92" w:rsidRDefault="00E70D92" w:rsidP="00AA5F31">
            <w:pPr>
              <w:pStyle w:val="Tabletext"/>
              <w:jc w:val="center"/>
            </w:pPr>
            <w:r w:rsidRPr="00E70D92">
              <w:t>≥ 10 y &lt; 11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587A5CE" w14:textId="77777777" w:rsidR="00E70D92" w:rsidRPr="00E70D92" w:rsidRDefault="00E70D92" w:rsidP="00AA5F31">
            <w:pPr>
              <w:pStyle w:val="Tabletext"/>
              <w:jc w:val="center"/>
            </w:pPr>
            <w:r w:rsidRPr="00E70D92">
              <w:t xml:space="preserve">10(10 − </w:t>
            </w:r>
            <w:r w:rsidRPr="00E70D92">
              <w:sym w:font="Symbol" w:char="F044"/>
            </w:r>
            <w:r w:rsidRPr="00E70D92">
              <w:rPr>
                <w:i/>
                <w:iCs/>
              </w:rPr>
              <w:t>f</w:t>
            </w:r>
            <w:r w:rsidRPr="00E70D92">
              <w:t>)</w:t>
            </w: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2FF0A960" w14:textId="77777777" w:rsidR="00E70D92" w:rsidRPr="00E70D92" w:rsidRDefault="00E70D92" w:rsidP="00E70D92"/>
        </w:tc>
      </w:tr>
      <w:tr w:rsidR="00E70D92" w:rsidRPr="00E70D92" w14:paraId="6C4BC7E7" w14:textId="77777777" w:rsidTr="00AA5F31">
        <w:trPr>
          <w:cantSplit/>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14:paraId="6707D724" w14:textId="77777777" w:rsidR="00E70D92" w:rsidRPr="00E70D92" w:rsidRDefault="00E70D92" w:rsidP="00AA5F31">
            <w:pPr>
              <w:pStyle w:val="Tabletext"/>
              <w:keepNext/>
              <w:keepLines/>
              <w:jc w:val="cente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32D5732B" w14:textId="19C93043" w:rsidR="00E70D92" w:rsidRPr="00E70D92" w:rsidRDefault="00E70D92" w:rsidP="00AA5F31">
            <w:pPr>
              <w:pStyle w:val="Tabletext"/>
              <w:jc w:val="center"/>
            </w:pPr>
            <w:r w:rsidRPr="00E70D92">
              <w:t>5</w:t>
            </w:r>
            <w:r w:rsidR="00AA5F31">
              <w:t> </w:t>
            </w:r>
            <w:r w:rsidRPr="00E70D92">
              <w:t>251</w:t>
            </w:r>
            <w:r w:rsidR="00AA5F31">
              <w:t> </w:t>
            </w:r>
            <w:r w:rsidRPr="00E70D92">
              <w:t>≤</w:t>
            </w:r>
            <w:r w:rsidR="00AA5F31">
              <w:t> </w:t>
            </w:r>
            <w:r w:rsidRPr="00E70D92">
              <w:rPr>
                <w:i/>
                <w:iCs/>
              </w:rPr>
              <w:t>f</w:t>
            </w:r>
            <w:r w:rsidR="00AA5F31">
              <w:t> </w:t>
            </w:r>
            <w:r w:rsidRPr="00E70D92">
              <w:t>&lt;</w:t>
            </w:r>
            <w:r w:rsidR="00AA5F31">
              <w:t> </w:t>
            </w:r>
            <w:r w:rsidRPr="00E70D92">
              <w:t>5</w:t>
            </w:r>
            <w:r w:rsidR="00AA5F31">
              <w:t> </w:t>
            </w:r>
            <w:r w:rsidRPr="00E70D92">
              <w:t>260</w:t>
            </w:r>
          </w:p>
        </w:tc>
        <w:tc>
          <w:tcPr>
            <w:tcW w:w="3169" w:type="dxa"/>
            <w:tcBorders>
              <w:top w:val="single" w:sz="4" w:space="0" w:color="auto"/>
              <w:left w:val="single" w:sz="4" w:space="0" w:color="auto"/>
              <w:bottom w:val="single" w:sz="4" w:space="0" w:color="auto"/>
              <w:right w:val="single" w:sz="4" w:space="0" w:color="auto"/>
            </w:tcBorders>
            <w:vAlign w:val="center"/>
            <w:hideMark/>
          </w:tcPr>
          <w:p w14:paraId="41B01276" w14:textId="77777777" w:rsidR="00E70D92" w:rsidRPr="00E70D92" w:rsidRDefault="00E70D92" w:rsidP="00AA5F31">
            <w:pPr>
              <w:pStyle w:val="Tabletext"/>
              <w:jc w:val="center"/>
            </w:pPr>
            <w:r w:rsidRPr="00E70D92">
              <w:t>≥ 11 y &lt; 20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AC10A8B" w14:textId="77777777" w:rsidR="00E70D92" w:rsidRPr="00E70D92" w:rsidRDefault="00E70D92" w:rsidP="00AA5F31">
            <w:pPr>
              <w:pStyle w:val="Tabletext"/>
              <w:jc w:val="center"/>
            </w:pPr>
            <w:r w:rsidRPr="00E70D92">
              <w:t>−10 – 8/9(</w:t>
            </w:r>
            <w:r w:rsidRPr="00E70D92">
              <w:sym w:font="Symbol" w:char="F044"/>
            </w:r>
            <w:r w:rsidRPr="00E70D92">
              <w:rPr>
                <w:i/>
                <w:iCs/>
              </w:rPr>
              <w:t>f</w:t>
            </w:r>
            <w:r w:rsidRPr="00E70D92">
              <w:t xml:space="preserve"> – 11)</w:t>
            </w: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7ABE2985" w14:textId="77777777" w:rsidR="00E70D92" w:rsidRPr="00E70D92" w:rsidRDefault="00E70D92" w:rsidP="00E70D92"/>
        </w:tc>
      </w:tr>
      <w:tr w:rsidR="00E70D92" w:rsidRPr="00E70D92" w14:paraId="18CD1372" w14:textId="77777777" w:rsidTr="00AA5F31">
        <w:trPr>
          <w:cantSplit/>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14:paraId="3240DB09" w14:textId="77777777" w:rsidR="00E70D92" w:rsidRPr="00E70D92" w:rsidRDefault="00E70D92" w:rsidP="00AA5F31">
            <w:pPr>
              <w:pStyle w:val="Tabletext"/>
              <w:keepNext/>
              <w:keepLines/>
              <w:jc w:val="cente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D1FB451" w14:textId="17143BE2" w:rsidR="00E70D92" w:rsidRPr="00E70D92" w:rsidRDefault="00E70D92" w:rsidP="00AA5F31">
            <w:pPr>
              <w:pStyle w:val="Tabletext"/>
              <w:jc w:val="center"/>
            </w:pPr>
            <w:r w:rsidRPr="00E70D92">
              <w:t>5</w:t>
            </w:r>
            <w:r w:rsidR="00AA5F31">
              <w:t> </w:t>
            </w:r>
            <w:r w:rsidRPr="00E70D92">
              <w:t>260</w:t>
            </w:r>
            <w:r w:rsidR="00AA5F31">
              <w:t> </w:t>
            </w:r>
            <w:r w:rsidRPr="00E70D92">
              <w:t>≤</w:t>
            </w:r>
            <w:r w:rsidR="00AA5F31">
              <w:t> </w:t>
            </w:r>
            <w:r w:rsidRPr="00E70D92">
              <w:rPr>
                <w:i/>
                <w:iCs/>
              </w:rPr>
              <w:t>f</w:t>
            </w:r>
            <w:r w:rsidR="00AA5F31">
              <w:t> </w:t>
            </w:r>
            <w:r w:rsidRPr="00E70D92">
              <w:t>&lt;</w:t>
            </w:r>
            <w:r w:rsidR="00AA5F31">
              <w:t> </w:t>
            </w:r>
            <w:r w:rsidRPr="00E70D92">
              <w:t>5</w:t>
            </w:r>
            <w:r w:rsidR="00AA5F31">
              <w:t> </w:t>
            </w:r>
            <w:r w:rsidRPr="00E70D92">
              <w:t>266,7</w:t>
            </w:r>
          </w:p>
        </w:tc>
        <w:tc>
          <w:tcPr>
            <w:tcW w:w="3169" w:type="dxa"/>
            <w:tcBorders>
              <w:top w:val="single" w:sz="4" w:space="0" w:color="auto"/>
              <w:left w:val="single" w:sz="4" w:space="0" w:color="auto"/>
              <w:bottom w:val="single" w:sz="4" w:space="0" w:color="auto"/>
              <w:right w:val="single" w:sz="4" w:space="0" w:color="auto"/>
            </w:tcBorders>
            <w:vAlign w:val="center"/>
            <w:hideMark/>
          </w:tcPr>
          <w:p w14:paraId="445595A4" w14:textId="77777777" w:rsidR="00E70D92" w:rsidRPr="00E70D92" w:rsidRDefault="00E70D92" w:rsidP="00AA5F31">
            <w:pPr>
              <w:pStyle w:val="Tabletext"/>
              <w:jc w:val="center"/>
            </w:pPr>
            <w:r w:rsidRPr="00E70D92">
              <w:t>≥ 20 y &lt; 26,7</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25A8521" w14:textId="77777777" w:rsidR="00E70D92" w:rsidRPr="00E70D92" w:rsidRDefault="00E70D92" w:rsidP="00AA5F31">
            <w:pPr>
              <w:pStyle w:val="Tabletext"/>
              <w:jc w:val="center"/>
            </w:pPr>
            <w:r w:rsidRPr="00E70D92">
              <w:t>−18 – 1,2(</w:t>
            </w:r>
            <w:r w:rsidRPr="00E70D92">
              <w:sym w:font="Symbol" w:char="F044"/>
            </w:r>
            <w:r w:rsidRPr="00E70D92">
              <w:rPr>
                <w:i/>
                <w:iCs/>
              </w:rPr>
              <w:t>f</w:t>
            </w:r>
            <w:r w:rsidRPr="00E70D92">
              <w:t xml:space="preserve"> – 20)</w:t>
            </w: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05B20095" w14:textId="77777777" w:rsidR="00E70D92" w:rsidRPr="00E70D92" w:rsidRDefault="00E70D92" w:rsidP="00E70D92"/>
        </w:tc>
      </w:tr>
      <w:tr w:rsidR="00E70D92" w:rsidRPr="00E70D92" w14:paraId="78E92291" w14:textId="77777777" w:rsidTr="00AA5F31">
        <w:trPr>
          <w:cantSplit/>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14:paraId="0E6FC28D" w14:textId="77777777" w:rsidR="00E70D92" w:rsidRPr="00E70D92" w:rsidRDefault="00E70D92" w:rsidP="00AA5F31">
            <w:pPr>
              <w:keepNext/>
              <w:keepLines/>
              <w:jc w:val="cente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0874F4C" w14:textId="71831F17" w:rsidR="00E70D92" w:rsidRPr="00E70D92" w:rsidRDefault="00E70D92" w:rsidP="00AA5F31">
            <w:pPr>
              <w:pStyle w:val="Tabletext"/>
              <w:jc w:val="center"/>
            </w:pPr>
            <w:r w:rsidRPr="00E70D92">
              <w:t>5</w:t>
            </w:r>
            <w:r w:rsidR="00AA5F31">
              <w:t> </w:t>
            </w:r>
            <w:r w:rsidRPr="00E70D92">
              <w:t>266,7</w:t>
            </w:r>
            <w:r w:rsidR="00AA5F31">
              <w:t> </w:t>
            </w:r>
            <w:r w:rsidRPr="00E70D92">
              <w:t>≤</w:t>
            </w:r>
            <w:r w:rsidR="00AA5F31">
              <w:t> </w:t>
            </w:r>
            <w:r w:rsidRPr="00E70D92">
              <w:rPr>
                <w:i/>
                <w:iCs/>
              </w:rPr>
              <w:t>f</w:t>
            </w:r>
            <w:r w:rsidR="00AA5F31">
              <w:t> </w:t>
            </w:r>
            <w:r w:rsidRPr="00E70D92">
              <w:t>≤</w:t>
            </w:r>
            <w:r w:rsidR="00AA5F31">
              <w:t> </w:t>
            </w:r>
            <w:r w:rsidRPr="00E70D92">
              <w:t>5</w:t>
            </w:r>
            <w:r w:rsidR="00AA5F31">
              <w:t> </w:t>
            </w:r>
            <w:r w:rsidRPr="00E70D92">
              <w:t>365</w:t>
            </w:r>
          </w:p>
        </w:tc>
        <w:tc>
          <w:tcPr>
            <w:tcW w:w="3169" w:type="dxa"/>
            <w:tcBorders>
              <w:top w:val="single" w:sz="4" w:space="0" w:color="auto"/>
              <w:left w:val="single" w:sz="4" w:space="0" w:color="auto"/>
              <w:bottom w:val="single" w:sz="4" w:space="0" w:color="auto"/>
              <w:right w:val="single" w:sz="4" w:space="0" w:color="auto"/>
            </w:tcBorders>
            <w:vAlign w:val="center"/>
            <w:hideMark/>
          </w:tcPr>
          <w:p w14:paraId="11F9F9AB" w14:textId="33E117EC" w:rsidR="00E70D92" w:rsidRPr="00E70D92" w:rsidRDefault="00AA5F31" w:rsidP="00AA5F31">
            <w:pPr>
              <w:pStyle w:val="Tabletext"/>
              <w:jc w:val="center"/>
            </w:pPr>
            <w:r>
              <w:t>–</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DEBCDB1" w14:textId="77777777" w:rsidR="00E70D92" w:rsidRPr="00E70D92" w:rsidRDefault="00E70D92" w:rsidP="00AA5F31">
            <w:pPr>
              <w:pStyle w:val="Tabletext"/>
              <w:jc w:val="center"/>
            </w:pPr>
            <w:r w:rsidRPr="00E70D92">
              <w:t>−26</w:t>
            </w: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1A3EDE76" w14:textId="77777777" w:rsidR="00E70D92" w:rsidRPr="00E70D92" w:rsidRDefault="00E70D92" w:rsidP="00E70D92"/>
        </w:tc>
      </w:tr>
      <w:tr w:rsidR="00E70D92" w:rsidRPr="00E70D92" w14:paraId="0D730EE7" w14:textId="77777777" w:rsidTr="00AA5F31">
        <w:trPr>
          <w:cantSplit/>
          <w:jc w:val="center"/>
        </w:trPr>
        <w:tc>
          <w:tcPr>
            <w:tcW w:w="1439" w:type="dxa"/>
            <w:vMerge w:val="restart"/>
            <w:tcBorders>
              <w:top w:val="single" w:sz="4" w:space="0" w:color="auto"/>
              <w:left w:val="single" w:sz="4" w:space="0" w:color="auto"/>
              <w:bottom w:val="single" w:sz="4" w:space="0" w:color="auto"/>
              <w:right w:val="single" w:sz="4" w:space="0" w:color="auto"/>
            </w:tcBorders>
            <w:vAlign w:val="center"/>
            <w:hideMark/>
          </w:tcPr>
          <w:p w14:paraId="22DFFC61" w14:textId="4EE825DC" w:rsidR="00E70D92" w:rsidRPr="00E70D92" w:rsidRDefault="00E70D92" w:rsidP="00AA5F31">
            <w:pPr>
              <w:pStyle w:val="Tabletext"/>
              <w:keepNext/>
              <w:keepLines/>
              <w:jc w:val="center"/>
            </w:pPr>
            <w:r w:rsidRPr="00E70D92">
              <w:t>5</w:t>
            </w:r>
            <w:r w:rsidR="009721B8">
              <w:t> </w:t>
            </w:r>
            <w:r w:rsidRPr="00E70D92">
              <w:t>260,</w:t>
            </w:r>
            <w:r w:rsidR="009721B8">
              <w:t xml:space="preserve"> </w:t>
            </w:r>
            <w:r w:rsidRPr="00E70D92">
              <w:t>5</w:t>
            </w:r>
            <w:r w:rsidR="009721B8">
              <w:t> </w:t>
            </w:r>
            <w:r w:rsidRPr="00E70D92">
              <w:t>280,</w:t>
            </w:r>
            <w:r w:rsidR="009721B8">
              <w:t xml:space="preserve"> </w:t>
            </w:r>
            <w:r w:rsidRPr="00E70D92">
              <w:t>5</w:t>
            </w:r>
            <w:r w:rsidR="009721B8">
              <w:t> </w:t>
            </w:r>
            <w:r w:rsidRPr="00E70D92">
              <w:t>300,</w:t>
            </w:r>
            <w:r w:rsidR="009721B8">
              <w:t xml:space="preserve"> </w:t>
            </w:r>
            <w:r w:rsidRPr="00E70D92">
              <w:t>5</w:t>
            </w:r>
            <w:r w:rsidR="009721B8">
              <w:t> </w:t>
            </w:r>
            <w:r w:rsidRPr="00E70D92">
              <w:t>320</w:t>
            </w:r>
          </w:p>
        </w:tc>
        <w:tc>
          <w:tcPr>
            <w:tcW w:w="1930" w:type="dxa"/>
            <w:tcBorders>
              <w:top w:val="single" w:sz="4" w:space="0" w:color="auto"/>
              <w:left w:val="single" w:sz="4" w:space="0" w:color="auto"/>
              <w:bottom w:val="single" w:sz="4" w:space="0" w:color="auto"/>
              <w:right w:val="single" w:sz="4" w:space="0" w:color="auto"/>
            </w:tcBorders>
            <w:vAlign w:val="center"/>
            <w:hideMark/>
          </w:tcPr>
          <w:p w14:paraId="05E1D7B4" w14:textId="1E6E6029" w:rsidR="00E70D92" w:rsidRPr="00E70D92" w:rsidRDefault="00E70D92" w:rsidP="00AA5F31">
            <w:pPr>
              <w:pStyle w:val="Tabletext"/>
              <w:keepNext/>
              <w:keepLines/>
              <w:jc w:val="center"/>
            </w:pPr>
            <w:r w:rsidRPr="00E70D92">
              <w:t>5</w:t>
            </w:r>
            <w:r w:rsidR="00AA5F31">
              <w:t> </w:t>
            </w:r>
            <w:r w:rsidRPr="00E70D92">
              <w:t>135</w:t>
            </w:r>
            <w:r w:rsidR="00AA5F31">
              <w:t> </w:t>
            </w:r>
            <w:r w:rsidRPr="00E70D92">
              <w:t>≤</w:t>
            </w:r>
            <w:r w:rsidR="00AA5F31">
              <w:t> </w:t>
            </w:r>
            <w:r w:rsidRPr="00E70D92">
              <w:rPr>
                <w:i/>
                <w:iCs/>
              </w:rPr>
              <w:t>f</w:t>
            </w:r>
            <w:r w:rsidR="00AA5F31">
              <w:t> </w:t>
            </w:r>
            <w:r w:rsidRPr="00E70D92">
              <w:t>≤</w:t>
            </w:r>
            <w:r w:rsidR="00AA5F31">
              <w:t> </w:t>
            </w:r>
            <w:r w:rsidRPr="00E70D92">
              <w:t>5</w:t>
            </w:r>
            <w:r w:rsidR="00AA5F31">
              <w:t> </w:t>
            </w:r>
            <w:r w:rsidRPr="00E70D92">
              <w:t>233,3</w:t>
            </w:r>
          </w:p>
        </w:tc>
        <w:tc>
          <w:tcPr>
            <w:tcW w:w="3169" w:type="dxa"/>
            <w:tcBorders>
              <w:top w:val="single" w:sz="4" w:space="0" w:color="auto"/>
              <w:left w:val="single" w:sz="4" w:space="0" w:color="auto"/>
              <w:bottom w:val="single" w:sz="4" w:space="0" w:color="auto"/>
              <w:right w:val="single" w:sz="4" w:space="0" w:color="auto"/>
            </w:tcBorders>
            <w:vAlign w:val="center"/>
            <w:hideMark/>
          </w:tcPr>
          <w:p w14:paraId="441CCC4A" w14:textId="6B613982" w:rsidR="00E70D92" w:rsidRPr="00E70D92" w:rsidRDefault="00AA5F31" w:rsidP="00AA5F31">
            <w:pPr>
              <w:pStyle w:val="Tabletext"/>
              <w:jc w:val="center"/>
            </w:pPr>
            <w:r>
              <w:t>–</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FD5F9B1" w14:textId="77777777" w:rsidR="00E70D92" w:rsidRPr="00E70D92" w:rsidRDefault="00E70D92" w:rsidP="00AA5F31">
            <w:pPr>
              <w:pStyle w:val="Tabletext"/>
              <w:jc w:val="center"/>
            </w:pPr>
            <w:r w:rsidRPr="00E70D92">
              <w:t>−26</w:t>
            </w: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6ED8C7BA" w14:textId="77777777" w:rsidR="00E70D92" w:rsidRPr="00E70D92" w:rsidRDefault="00E70D92" w:rsidP="00E70D92"/>
        </w:tc>
      </w:tr>
      <w:tr w:rsidR="00E70D92" w:rsidRPr="00E70D92" w14:paraId="6C3688EB" w14:textId="77777777" w:rsidTr="00AA5F31">
        <w:trPr>
          <w:cantSplit/>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14:paraId="120F6FCA" w14:textId="77777777" w:rsidR="00E70D92" w:rsidRPr="00E70D92" w:rsidRDefault="00E70D92" w:rsidP="00AA5F31">
            <w:pPr>
              <w:keepNext/>
              <w:keepLines/>
              <w:jc w:val="cente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754050E0" w14:textId="15F8664D" w:rsidR="00E70D92" w:rsidRPr="00E70D92" w:rsidRDefault="00E70D92" w:rsidP="00AA5F31">
            <w:pPr>
              <w:pStyle w:val="Tabletext"/>
              <w:keepNext/>
              <w:keepLines/>
              <w:jc w:val="center"/>
            </w:pPr>
            <w:r w:rsidRPr="00E70D92">
              <w:t>5</w:t>
            </w:r>
            <w:r w:rsidR="00AA5F31">
              <w:t> </w:t>
            </w:r>
            <w:r w:rsidRPr="00E70D92">
              <w:t>233,3</w:t>
            </w:r>
            <w:r w:rsidR="00AA5F31">
              <w:t> </w:t>
            </w:r>
            <w:r w:rsidRPr="00E70D92">
              <w:t>&lt;</w:t>
            </w:r>
            <w:r w:rsidR="00AA5F31">
              <w:t> </w:t>
            </w:r>
            <w:r w:rsidRPr="00E70D92">
              <w:rPr>
                <w:i/>
                <w:iCs/>
              </w:rPr>
              <w:t>f</w:t>
            </w:r>
            <w:r w:rsidR="00AA5F31">
              <w:t> </w:t>
            </w:r>
            <w:r w:rsidRPr="00E70D92">
              <w:t>≤</w:t>
            </w:r>
            <w:r w:rsidR="00AA5F31">
              <w:t> </w:t>
            </w:r>
            <w:r w:rsidRPr="00E70D92">
              <w:t>5</w:t>
            </w:r>
            <w:r w:rsidR="00AA5F31">
              <w:t> </w:t>
            </w:r>
            <w:r w:rsidRPr="00E70D92">
              <w:t>240</w:t>
            </w:r>
          </w:p>
        </w:tc>
        <w:tc>
          <w:tcPr>
            <w:tcW w:w="3169" w:type="dxa"/>
            <w:tcBorders>
              <w:top w:val="single" w:sz="4" w:space="0" w:color="auto"/>
              <w:left w:val="single" w:sz="4" w:space="0" w:color="auto"/>
              <w:bottom w:val="single" w:sz="4" w:space="0" w:color="auto"/>
              <w:right w:val="single" w:sz="4" w:space="0" w:color="auto"/>
            </w:tcBorders>
            <w:vAlign w:val="center"/>
            <w:hideMark/>
          </w:tcPr>
          <w:p w14:paraId="3F6B9FEE" w14:textId="77777777" w:rsidR="00E70D92" w:rsidRPr="00E70D92" w:rsidRDefault="00E70D92" w:rsidP="00AA5F31">
            <w:pPr>
              <w:pStyle w:val="Tabletext"/>
              <w:jc w:val="center"/>
            </w:pPr>
            <w:r w:rsidRPr="00E70D92">
              <w:t>≥ 20 y &lt; 26,7</w:t>
            </w:r>
          </w:p>
        </w:tc>
        <w:tc>
          <w:tcPr>
            <w:tcW w:w="1870" w:type="dxa"/>
            <w:tcBorders>
              <w:top w:val="single" w:sz="4" w:space="0" w:color="auto"/>
              <w:left w:val="single" w:sz="4" w:space="0" w:color="auto"/>
              <w:bottom w:val="single" w:sz="4" w:space="0" w:color="auto"/>
              <w:right w:val="single" w:sz="4" w:space="0" w:color="auto"/>
            </w:tcBorders>
            <w:vAlign w:val="center"/>
            <w:hideMark/>
          </w:tcPr>
          <w:p w14:paraId="1EE33F5C" w14:textId="77777777" w:rsidR="00E70D92" w:rsidRPr="00E70D92" w:rsidRDefault="00E70D92" w:rsidP="00AA5F31">
            <w:pPr>
              <w:pStyle w:val="Tabletext"/>
              <w:jc w:val="center"/>
            </w:pPr>
            <w:r w:rsidRPr="00E70D92">
              <w:t>−18 – 1.2(</w:t>
            </w:r>
            <w:r w:rsidRPr="00E70D92">
              <w:sym w:font="Symbol" w:char="F044"/>
            </w:r>
            <w:r w:rsidRPr="00E70D92">
              <w:rPr>
                <w:i/>
                <w:iCs/>
              </w:rPr>
              <w:t>f</w:t>
            </w:r>
            <w:r w:rsidRPr="00E70D92">
              <w:t xml:space="preserve"> – 20)</w:t>
            </w: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0F02745B" w14:textId="77777777" w:rsidR="00E70D92" w:rsidRPr="00E70D92" w:rsidRDefault="00E70D92" w:rsidP="00E70D92"/>
        </w:tc>
      </w:tr>
      <w:tr w:rsidR="00E70D92" w:rsidRPr="00E70D92" w14:paraId="71241873" w14:textId="77777777" w:rsidTr="00AA5F31">
        <w:trPr>
          <w:cantSplit/>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14:paraId="032F929D" w14:textId="77777777" w:rsidR="00E70D92" w:rsidRPr="00E70D92" w:rsidRDefault="00E70D92" w:rsidP="00AA5F31">
            <w:pPr>
              <w:keepNext/>
              <w:keepLines/>
              <w:jc w:val="cente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3185299" w14:textId="5BA9D69A" w:rsidR="00E70D92" w:rsidRPr="00E70D92" w:rsidRDefault="00E70D92" w:rsidP="00AA5F31">
            <w:pPr>
              <w:pStyle w:val="Tabletext"/>
              <w:keepNext/>
              <w:keepLines/>
              <w:jc w:val="center"/>
            </w:pPr>
            <w:r w:rsidRPr="00E70D92">
              <w:t>5</w:t>
            </w:r>
            <w:r w:rsidR="00AA5F31">
              <w:t> </w:t>
            </w:r>
            <w:r w:rsidRPr="00E70D92">
              <w:t>240</w:t>
            </w:r>
            <w:r w:rsidR="00AA5F31">
              <w:t> </w:t>
            </w:r>
            <w:r w:rsidRPr="00E70D92">
              <w:t>&lt;</w:t>
            </w:r>
            <w:r w:rsidR="00AA5F31">
              <w:t> </w:t>
            </w:r>
            <w:r w:rsidRPr="00E70D92">
              <w:rPr>
                <w:i/>
                <w:iCs/>
              </w:rPr>
              <w:t>f</w:t>
            </w:r>
            <w:r w:rsidR="00AA5F31">
              <w:t> </w:t>
            </w:r>
            <w:r w:rsidRPr="00E70D92">
              <w:t>≤</w:t>
            </w:r>
            <w:r w:rsidR="00AA5F31">
              <w:t> </w:t>
            </w:r>
            <w:r w:rsidRPr="00E70D92">
              <w:t>5</w:t>
            </w:r>
            <w:r w:rsidR="00AA5F31">
              <w:t> </w:t>
            </w:r>
            <w:r w:rsidRPr="00E70D92">
              <w:t>249</w:t>
            </w:r>
          </w:p>
        </w:tc>
        <w:tc>
          <w:tcPr>
            <w:tcW w:w="3169" w:type="dxa"/>
            <w:tcBorders>
              <w:top w:val="single" w:sz="4" w:space="0" w:color="auto"/>
              <w:left w:val="single" w:sz="4" w:space="0" w:color="auto"/>
              <w:bottom w:val="single" w:sz="4" w:space="0" w:color="auto"/>
              <w:right w:val="single" w:sz="4" w:space="0" w:color="auto"/>
            </w:tcBorders>
            <w:vAlign w:val="center"/>
            <w:hideMark/>
          </w:tcPr>
          <w:p w14:paraId="67258EF3" w14:textId="77777777" w:rsidR="00E70D92" w:rsidRPr="00E70D92" w:rsidRDefault="00E70D92" w:rsidP="00AA5F31">
            <w:pPr>
              <w:pStyle w:val="Tabletext"/>
              <w:jc w:val="center"/>
            </w:pPr>
            <w:r w:rsidRPr="00E70D92">
              <w:t>≥ 11 y &lt; 20</w:t>
            </w:r>
          </w:p>
        </w:tc>
        <w:tc>
          <w:tcPr>
            <w:tcW w:w="1870" w:type="dxa"/>
            <w:tcBorders>
              <w:top w:val="single" w:sz="4" w:space="0" w:color="auto"/>
              <w:left w:val="single" w:sz="4" w:space="0" w:color="auto"/>
              <w:bottom w:val="single" w:sz="4" w:space="0" w:color="auto"/>
              <w:right w:val="single" w:sz="4" w:space="0" w:color="auto"/>
            </w:tcBorders>
            <w:vAlign w:val="center"/>
            <w:hideMark/>
          </w:tcPr>
          <w:p w14:paraId="26E9E92E" w14:textId="77777777" w:rsidR="00E70D92" w:rsidRPr="00E70D92" w:rsidRDefault="00E70D92" w:rsidP="00AA5F31">
            <w:pPr>
              <w:pStyle w:val="Tabletext"/>
              <w:jc w:val="center"/>
            </w:pPr>
            <w:r w:rsidRPr="00E70D92">
              <w:t>−10 – 8/9(</w:t>
            </w:r>
            <w:r w:rsidRPr="00E70D92">
              <w:sym w:font="Symbol" w:char="F044"/>
            </w:r>
            <w:r w:rsidRPr="00E70D92">
              <w:rPr>
                <w:i/>
                <w:iCs/>
              </w:rPr>
              <w:t>f</w:t>
            </w:r>
            <w:r w:rsidRPr="00E70D92">
              <w:t xml:space="preserve"> – 11)</w:t>
            </w: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76A34893" w14:textId="77777777" w:rsidR="00E70D92" w:rsidRPr="00E70D92" w:rsidRDefault="00E70D92" w:rsidP="00E70D92"/>
        </w:tc>
      </w:tr>
      <w:tr w:rsidR="00E70D92" w:rsidRPr="00E70D92" w14:paraId="65F20BD6" w14:textId="77777777" w:rsidTr="00AA5F31">
        <w:trPr>
          <w:cantSplit/>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14:paraId="10CAE718" w14:textId="77777777" w:rsidR="00E70D92" w:rsidRPr="00E70D92" w:rsidRDefault="00E70D92" w:rsidP="00AA5F31">
            <w:pPr>
              <w:keepNext/>
              <w:keepLines/>
              <w:jc w:val="cente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3104C2C" w14:textId="45DC48FC" w:rsidR="00E70D92" w:rsidRPr="00E70D92" w:rsidRDefault="00E70D92" w:rsidP="00AA5F31">
            <w:pPr>
              <w:pStyle w:val="Tabletext"/>
              <w:keepNext/>
              <w:keepLines/>
              <w:jc w:val="center"/>
            </w:pPr>
            <w:r w:rsidRPr="00E70D92">
              <w:t>5</w:t>
            </w:r>
            <w:r w:rsidR="00AA5F31">
              <w:t> </w:t>
            </w:r>
            <w:r w:rsidRPr="00E70D92">
              <w:t>249</w:t>
            </w:r>
            <w:r w:rsidR="00AA5F31">
              <w:t> </w:t>
            </w:r>
            <w:r w:rsidRPr="00E70D92">
              <w:t>&lt;</w:t>
            </w:r>
            <w:r w:rsidR="00AA5F31">
              <w:t> </w:t>
            </w:r>
            <w:r w:rsidRPr="00E70D92">
              <w:rPr>
                <w:i/>
                <w:iCs/>
              </w:rPr>
              <w:t>f</w:t>
            </w:r>
            <w:r w:rsidR="00AA5F31">
              <w:t> </w:t>
            </w:r>
            <w:r w:rsidRPr="00E70D92">
              <w:t>≤</w:t>
            </w:r>
            <w:r w:rsidR="00AA5F31">
              <w:t> </w:t>
            </w:r>
            <w:r w:rsidRPr="00E70D92">
              <w:t>5</w:t>
            </w:r>
            <w:r w:rsidR="00AA5F31">
              <w:t> </w:t>
            </w:r>
            <w:r w:rsidRPr="00E70D92">
              <w:t>250</w:t>
            </w:r>
          </w:p>
        </w:tc>
        <w:tc>
          <w:tcPr>
            <w:tcW w:w="3169" w:type="dxa"/>
            <w:tcBorders>
              <w:top w:val="single" w:sz="4" w:space="0" w:color="auto"/>
              <w:left w:val="single" w:sz="4" w:space="0" w:color="auto"/>
              <w:bottom w:val="single" w:sz="4" w:space="0" w:color="auto"/>
              <w:right w:val="single" w:sz="4" w:space="0" w:color="auto"/>
            </w:tcBorders>
            <w:vAlign w:val="center"/>
            <w:hideMark/>
          </w:tcPr>
          <w:p w14:paraId="334726A0" w14:textId="77777777" w:rsidR="00E70D92" w:rsidRPr="00E70D92" w:rsidRDefault="00E70D92" w:rsidP="00AA5F31">
            <w:pPr>
              <w:pStyle w:val="Tabletext"/>
              <w:jc w:val="center"/>
            </w:pPr>
            <w:r w:rsidRPr="00E70D92">
              <w:t>≥ 10 y &lt; 11</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BA19E84" w14:textId="77777777" w:rsidR="00E70D92" w:rsidRPr="00E70D92" w:rsidRDefault="00E70D92" w:rsidP="00AA5F31">
            <w:pPr>
              <w:pStyle w:val="Tabletext"/>
              <w:jc w:val="center"/>
            </w:pPr>
            <w:r w:rsidRPr="00E70D92">
              <w:t xml:space="preserve">10(10 − </w:t>
            </w:r>
            <w:r w:rsidRPr="00E70D92">
              <w:sym w:font="Symbol" w:char="F044"/>
            </w:r>
            <w:r w:rsidRPr="00E70D92">
              <w:rPr>
                <w:i/>
                <w:iCs/>
              </w:rPr>
              <w:t>f</w:t>
            </w:r>
            <w:r w:rsidRPr="00E70D92">
              <w:t>)</w:t>
            </w: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124B185B" w14:textId="77777777" w:rsidR="00E70D92" w:rsidRPr="00E70D92" w:rsidRDefault="00E70D92" w:rsidP="00E70D92"/>
        </w:tc>
      </w:tr>
      <w:tr w:rsidR="00E70D92" w:rsidRPr="00E70D92" w14:paraId="3687BE11" w14:textId="77777777" w:rsidTr="00AA5F31">
        <w:trPr>
          <w:cantSplit/>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14:paraId="11BCF41A" w14:textId="77777777" w:rsidR="00E70D92" w:rsidRPr="00E70D92" w:rsidRDefault="00E70D92" w:rsidP="00AA5F31">
            <w:pPr>
              <w:keepNext/>
              <w:keepLines/>
              <w:jc w:val="cente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18ED3761" w14:textId="352C1EB6" w:rsidR="00E70D92" w:rsidRPr="00E70D92" w:rsidRDefault="00E70D92" w:rsidP="00AA5F31">
            <w:pPr>
              <w:pStyle w:val="Tabletext"/>
              <w:keepNext/>
              <w:keepLines/>
              <w:jc w:val="center"/>
            </w:pPr>
            <w:r w:rsidRPr="00E70D92">
              <w:t>5</w:t>
            </w:r>
            <w:r w:rsidR="00AA5F31">
              <w:t> </w:t>
            </w:r>
            <w:r w:rsidRPr="00E70D92">
              <w:t>350</w:t>
            </w:r>
            <w:r w:rsidR="00AA5F31">
              <w:t> </w:t>
            </w:r>
            <w:r w:rsidRPr="00E70D92">
              <w:t>≤</w:t>
            </w:r>
            <w:r w:rsidR="00AA5F31">
              <w:t> </w:t>
            </w:r>
            <w:r w:rsidRPr="00E70D92">
              <w:rPr>
                <w:i/>
                <w:iCs/>
              </w:rPr>
              <w:t>f</w:t>
            </w:r>
            <w:r w:rsidR="00AA5F31">
              <w:t> </w:t>
            </w:r>
            <w:r w:rsidRPr="00E70D92">
              <w:t>≤</w:t>
            </w:r>
            <w:r w:rsidR="00AA5F31">
              <w:t> </w:t>
            </w:r>
            <w:r w:rsidRPr="00E70D92">
              <w:t>5</w:t>
            </w:r>
            <w:r w:rsidR="00AA5F31">
              <w:t> </w:t>
            </w:r>
            <w:r w:rsidRPr="00E70D92">
              <w:t>365</w:t>
            </w:r>
          </w:p>
        </w:tc>
        <w:tc>
          <w:tcPr>
            <w:tcW w:w="3169" w:type="dxa"/>
            <w:tcBorders>
              <w:top w:val="single" w:sz="4" w:space="0" w:color="auto"/>
              <w:left w:val="single" w:sz="4" w:space="0" w:color="auto"/>
              <w:bottom w:val="single" w:sz="4" w:space="0" w:color="auto"/>
              <w:right w:val="single" w:sz="4" w:space="0" w:color="auto"/>
            </w:tcBorders>
            <w:vAlign w:val="center"/>
            <w:hideMark/>
          </w:tcPr>
          <w:p w14:paraId="5F7244FA" w14:textId="31A3C54B" w:rsidR="00E70D92" w:rsidRPr="00E70D92" w:rsidRDefault="00AA5F31" w:rsidP="00AA5F31">
            <w:pPr>
              <w:pStyle w:val="Tabletext"/>
              <w:jc w:val="center"/>
            </w:pPr>
            <w:r>
              <w:t>–</w:t>
            </w:r>
          </w:p>
        </w:tc>
        <w:tc>
          <w:tcPr>
            <w:tcW w:w="1870" w:type="dxa"/>
            <w:tcBorders>
              <w:top w:val="single" w:sz="4" w:space="0" w:color="auto"/>
              <w:left w:val="single" w:sz="4" w:space="0" w:color="auto"/>
              <w:bottom w:val="single" w:sz="4" w:space="0" w:color="auto"/>
              <w:right w:val="single" w:sz="4" w:space="0" w:color="auto"/>
            </w:tcBorders>
            <w:vAlign w:val="center"/>
            <w:hideMark/>
          </w:tcPr>
          <w:p w14:paraId="3DCD0243" w14:textId="77777777" w:rsidR="00E70D92" w:rsidRPr="00E70D92" w:rsidRDefault="00E70D92" w:rsidP="00AA5F31">
            <w:pPr>
              <w:pStyle w:val="Tabletext"/>
              <w:jc w:val="center"/>
            </w:pPr>
            <w:r w:rsidRPr="00E70D92">
              <w:t>−26</w:t>
            </w: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7CDC9D34" w14:textId="77777777" w:rsidR="00E70D92" w:rsidRPr="00E70D92" w:rsidRDefault="00E70D92" w:rsidP="00E70D92"/>
        </w:tc>
      </w:tr>
      <w:tr w:rsidR="00E70D92" w:rsidRPr="00E70D92" w14:paraId="08BA3DFB" w14:textId="77777777" w:rsidTr="00AA5F31">
        <w:trPr>
          <w:cantSplit/>
          <w:jc w:val="center"/>
        </w:trPr>
        <w:tc>
          <w:tcPr>
            <w:tcW w:w="1439" w:type="dxa"/>
            <w:vMerge w:val="restart"/>
            <w:tcBorders>
              <w:top w:val="single" w:sz="4" w:space="0" w:color="auto"/>
              <w:left w:val="single" w:sz="4" w:space="0" w:color="auto"/>
              <w:bottom w:val="single" w:sz="4" w:space="0" w:color="auto"/>
              <w:right w:val="single" w:sz="4" w:space="0" w:color="auto"/>
            </w:tcBorders>
            <w:vAlign w:val="center"/>
            <w:hideMark/>
          </w:tcPr>
          <w:p w14:paraId="1093547E" w14:textId="454178B9" w:rsidR="00E70D92" w:rsidRPr="00E70D92" w:rsidRDefault="00E70D92" w:rsidP="00AA5F31">
            <w:pPr>
              <w:pStyle w:val="Tabletext"/>
              <w:jc w:val="center"/>
            </w:pPr>
            <w:r w:rsidRPr="00E70D92">
              <w:t>5</w:t>
            </w:r>
            <w:r w:rsidR="009721B8">
              <w:t> </w:t>
            </w:r>
            <w:r w:rsidRPr="00E70D92">
              <w:t>500,</w:t>
            </w:r>
            <w:r w:rsidR="009721B8">
              <w:t xml:space="preserve"> </w:t>
            </w:r>
            <w:r w:rsidRPr="00E70D92">
              <w:t>5</w:t>
            </w:r>
            <w:r w:rsidR="009721B8">
              <w:t> </w:t>
            </w:r>
            <w:r w:rsidRPr="00E70D92">
              <w:t>520,</w:t>
            </w:r>
            <w:r w:rsidR="009721B8">
              <w:t xml:space="preserve"> </w:t>
            </w:r>
            <w:r w:rsidRPr="00E70D92">
              <w:t>5</w:t>
            </w:r>
            <w:r w:rsidR="009721B8">
              <w:t> </w:t>
            </w:r>
            <w:r w:rsidRPr="00E70D92">
              <w:t>540,</w:t>
            </w:r>
            <w:r w:rsidR="009721B8">
              <w:t xml:space="preserve"> </w:t>
            </w:r>
            <w:r w:rsidRPr="00E70D92">
              <w:t>5</w:t>
            </w:r>
            <w:r w:rsidR="009721B8">
              <w:t> </w:t>
            </w:r>
            <w:r w:rsidRPr="00E70D92">
              <w:t>560,</w:t>
            </w:r>
            <w:r w:rsidR="009721B8">
              <w:t xml:space="preserve"> </w:t>
            </w:r>
            <w:r w:rsidRPr="00E70D92">
              <w:t>5</w:t>
            </w:r>
            <w:r w:rsidR="009721B8">
              <w:t> </w:t>
            </w:r>
            <w:r w:rsidRPr="00E70D92">
              <w:t>580,</w:t>
            </w:r>
            <w:r w:rsidR="009721B8">
              <w:t xml:space="preserve"> </w:t>
            </w:r>
            <w:r w:rsidRPr="00E70D92">
              <w:t>5</w:t>
            </w:r>
            <w:r w:rsidR="009721B8">
              <w:t> </w:t>
            </w:r>
            <w:r w:rsidRPr="00E70D92">
              <w:t>600,</w:t>
            </w:r>
            <w:r w:rsidR="009721B8">
              <w:t xml:space="preserve"> </w:t>
            </w:r>
            <w:r w:rsidRPr="00E70D92">
              <w:t>5</w:t>
            </w:r>
            <w:r w:rsidR="009721B8">
              <w:t> </w:t>
            </w:r>
            <w:r w:rsidRPr="00E70D92">
              <w:t>620,</w:t>
            </w:r>
            <w:r w:rsidR="009721B8">
              <w:t xml:space="preserve"> </w:t>
            </w:r>
            <w:r w:rsidRPr="00E70D92">
              <w:t>5</w:t>
            </w:r>
            <w:r w:rsidR="009721B8">
              <w:t> </w:t>
            </w:r>
            <w:r w:rsidRPr="00E70D92">
              <w:t>640,</w:t>
            </w:r>
            <w:r w:rsidR="009721B8">
              <w:t xml:space="preserve"> </w:t>
            </w:r>
            <w:r w:rsidRPr="00E70D92">
              <w:t>5</w:t>
            </w:r>
            <w:r w:rsidR="009721B8">
              <w:t> </w:t>
            </w:r>
            <w:r w:rsidRPr="00E70D92">
              <w:t>660,</w:t>
            </w:r>
            <w:r w:rsidR="009721B8">
              <w:t xml:space="preserve"> </w:t>
            </w:r>
            <w:r w:rsidRPr="00E70D92">
              <w:t>5</w:t>
            </w:r>
            <w:r w:rsidR="009721B8">
              <w:t> </w:t>
            </w:r>
            <w:r w:rsidRPr="00E70D92">
              <w:t>680,</w:t>
            </w:r>
            <w:r w:rsidR="009721B8">
              <w:t xml:space="preserve"> </w:t>
            </w:r>
            <w:r w:rsidRPr="00E70D92">
              <w:t>5</w:t>
            </w:r>
            <w:r w:rsidR="009721B8">
              <w:t> </w:t>
            </w:r>
            <w:r w:rsidRPr="00E70D92">
              <w:t>700</w:t>
            </w:r>
          </w:p>
        </w:tc>
        <w:tc>
          <w:tcPr>
            <w:tcW w:w="1930" w:type="dxa"/>
            <w:tcBorders>
              <w:top w:val="single" w:sz="4" w:space="0" w:color="auto"/>
              <w:left w:val="single" w:sz="4" w:space="0" w:color="auto"/>
              <w:bottom w:val="single" w:sz="4" w:space="0" w:color="auto"/>
              <w:right w:val="single" w:sz="4" w:space="0" w:color="auto"/>
            </w:tcBorders>
            <w:vAlign w:val="center"/>
            <w:hideMark/>
          </w:tcPr>
          <w:p w14:paraId="7F1D0FBB" w14:textId="2B4A5288" w:rsidR="00E70D92" w:rsidRPr="00E70D92" w:rsidRDefault="00E70D92" w:rsidP="00AA5F31">
            <w:pPr>
              <w:pStyle w:val="Tabletext"/>
              <w:jc w:val="center"/>
            </w:pPr>
            <w:r w:rsidRPr="00E70D92">
              <w:t>5</w:t>
            </w:r>
            <w:r w:rsidR="00AA5F31">
              <w:t> </w:t>
            </w:r>
            <w:r w:rsidRPr="00E70D92">
              <w:t>455</w:t>
            </w:r>
            <w:r w:rsidR="00AA5F31">
              <w:t> </w:t>
            </w:r>
            <w:r w:rsidRPr="00E70D92">
              <w:t>≤</w:t>
            </w:r>
            <w:r w:rsidR="00AA5F31">
              <w:t> </w:t>
            </w:r>
            <w:r w:rsidRPr="00E70D92">
              <w:rPr>
                <w:i/>
                <w:iCs/>
              </w:rPr>
              <w:t>f</w:t>
            </w:r>
            <w:r w:rsidR="00AA5F31">
              <w:t> </w:t>
            </w:r>
            <w:r w:rsidRPr="00E70D92">
              <w:t>≤</w:t>
            </w:r>
            <w:r w:rsidR="00AA5F31">
              <w:t> </w:t>
            </w:r>
            <w:r w:rsidRPr="00E70D92">
              <w:t>5</w:t>
            </w:r>
            <w:r w:rsidR="00AA5F31">
              <w:t> </w:t>
            </w:r>
            <w:r w:rsidRPr="00E70D92">
              <w:t>460</w:t>
            </w:r>
          </w:p>
        </w:tc>
        <w:tc>
          <w:tcPr>
            <w:tcW w:w="3169" w:type="dxa"/>
            <w:tcBorders>
              <w:top w:val="single" w:sz="4" w:space="0" w:color="auto"/>
              <w:left w:val="single" w:sz="4" w:space="0" w:color="auto"/>
              <w:bottom w:val="single" w:sz="4" w:space="0" w:color="auto"/>
              <w:right w:val="single" w:sz="4" w:space="0" w:color="auto"/>
            </w:tcBorders>
            <w:vAlign w:val="center"/>
            <w:hideMark/>
          </w:tcPr>
          <w:p w14:paraId="18F16E59" w14:textId="1CEFE5FD" w:rsidR="00E70D92" w:rsidRPr="00E70D92" w:rsidRDefault="00AA5F31" w:rsidP="00AA5F31">
            <w:pPr>
              <w:pStyle w:val="Tabletext"/>
              <w:jc w:val="center"/>
            </w:pPr>
            <w:r>
              <w:t>–</w:t>
            </w:r>
          </w:p>
        </w:tc>
        <w:tc>
          <w:tcPr>
            <w:tcW w:w="1870" w:type="dxa"/>
            <w:tcBorders>
              <w:top w:val="single" w:sz="4" w:space="0" w:color="auto"/>
              <w:left w:val="single" w:sz="4" w:space="0" w:color="auto"/>
              <w:bottom w:val="single" w:sz="4" w:space="0" w:color="auto"/>
              <w:right w:val="single" w:sz="4" w:space="0" w:color="auto"/>
            </w:tcBorders>
            <w:vAlign w:val="center"/>
            <w:hideMark/>
          </w:tcPr>
          <w:p w14:paraId="01231817" w14:textId="77777777" w:rsidR="00E70D92" w:rsidRPr="00E70D92" w:rsidRDefault="00E70D92" w:rsidP="00AA5F31">
            <w:pPr>
              <w:pStyle w:val="Tabletext"/>
              <w:jc w:val="center"/>
            </w:pPr>
            <w:r w:rsidRPr="00E70D92">
              <w:t>−26</w:t>
            </w: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3A5FCFF8" w14:textId="77777777" w:rsidR="00E70D92" w:rsidRPr="00E70D92" w:rsidRDefault="00E70D92" w:rsidP="00E70D92"/>
        </w:tc>
      </w:tr>
      <w:tr w:rsidR="00E70D92" w:rsidRPr="00E70D92" w14:paraId="478C20CA" w14:textId="77777777" w:rsidTr="00AA5F31">
        <w:trPr>
          <w:cantSplit/>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14:paraId="6BE87FCD" w14:textId="77777777" w:rsidR="00E70D92" w:rsidRPr="00E70D92" w:rsidRDefault="00E70D92" w:rsidP="00AA5F31">
            <w:pPr>
              <w:pStyle w:val="Tabletext"/>
              <w:jc w:val="cente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17BCF76" w14:textId="4F525E64" w:rsidR="00E70D92" w:rsidRPr="00E70D92" w:rsidRDefault="00E70D92" w:rsidP="00AA5F31">
            <w:pPr>
              <w:pStyle w:val="Tabletext"/>
              <w:jc w:val="center"/>
            </w:pPr>
            <w:r w:rsidRPr="00E70D92">
              <w:t>5</w:t>
            </w:r>
            <w:r w:rsidR="00AA5F31">
              <w:t> </w:t>
            </w:r>
            <w:r w:rsidRPr="00E70D92">
              <w:t>460</w:t>
            </w:r>
            <w:r w:rsidR="00AA5F31">
              <w:t> </w:t>
            </w:r>
            <w:r w:rsidRPr="00E70D92">
              <w:t>&lt;</w:t>
            </w:r>
            <w:r w:rsidR="00AA5F31">
              <w:t> </w:t>
            </w:r>
            <w:r w:rsidRPr="00E70D92">
              <w:rPr>
                <w:i/>
                <w:iCs/>
              </w:rPr>
              <w:t>f</w:t>
            </w:r>
            <w:r w:rsidR="00AA5F31">
              <w:t> </w:t>
            </w:r>
            <w:r w:rsidRPr="00E70D92">
              <w:t>≤</w:t>
            </w:r>
            <w:r w:rsidR="00AA5F31">
              <w:t> </w:t>
            </w:r>
            <w:r w:rsidRPr="00E70D92">
              <w:t>5</w:t>
            </w:r>
            <w:r w:rsidR="00AA5F31">
              <w:t> </w:t>
            </w:r>
            <w:r w:rsidRPr="00E70D92">
              <w:t>470</w:t>
            </w:r>
          </w:p>
        </w:tc>
        <w:tc>
          <w:tcPr>
            <w:tcW w:w="3169" w:type="dxa"/>
            <w:tcBorders>
              <w:top w:val="single" w:sz="4" w:space="0" w:color="auto"/>
              <w:left w:val="single" w:sz="4" w:space="0" w:color="auto"/>
              <w:bottom w:val="single" w:sz="4" w:space="0" w:color="auto"/>
              <w:right w:val="single" w:sz="4" w:space="0" w:color="auto"/>
            </w:tcBorders>
            <w:vAlign w:val="center"/>
            <w:hideMark/>
          </w:tcPr>
          <w:p w14:paraId="15D2C29A" w14:textId="6DB41FB0" w:rsidR="00E70D92" w:rsidRPr="00E70D92" w:rsidRDefault="00AA5F31" w:rsidP="00AA5F31">
            <w:pPr>
              <w:pStyle w:val="Tabletext"/>
              <w:jc w:val="center"/>
            </w:pPr>
            <w:r>
              <w:t>–</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1805487" w14:textId="77777777" w:rsidR="00E70D92" w:rsidRPr="00E70D92" w:rsidRDefault="00E70D92" w:rsidP="00AA5F31">
            <w:pPr>
              <w:pStyle w:val="Tabletext"/>
              <w:jc w:val="center"/>
            </w:pPr>
            <w:r w:rsidRPr="00E70D92">
              <w:t>−19</w:t>
            </w: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43379CEE" w14:textId="77777777" w:rsidR="00E70D92" w:rsidRPr="00E70D92" w:rsidRDefault="00E70D92" w:rsidP="00E70D92"/>
        </w:tc>
      </w:tr>
      <w:tr w:rsidR="00E70D92" w:rsidRPr="00E70D92" w14:paraId="7DFC06CB" w14:textId="77777777" w:rsidTr="00AA5F31">
        <w:trPr>
          <w:cantSplit/>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14:paraId="65D2C66A" w14:textId="77777777" w:rsidR="00E70D92" w:rsidRPr="00E70D92" w:rsidRDefault="00E70D92" w:rsidP="00AA5F31">
            <w:pPr>
              <w:pStyle w:val="Tabletext"/>
              <w:jc w:val="cente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6212B2F6" w14:textId="4FAD512E" w:rsidR="00E70D92" w:rsidRPr="00E70D92" w:rsidRDefault="00E70D92" w:rsidP="00AA5F31">
            <w:pPr>
              <w:pStyle w:val="Tabletext"/>
              <w:jc w:val="center"/>
            </w:pPr>
            <w:r w:rsidRPr="00E70D92">
              <w:t>5</w:t>
            </w:r>
            <w:r w:rsidR="00AA5F31">
              <w:t> </w:t>
            </w:r>
            <w:r w:rsidRPr="00E70D92">
              <w:t>725</w:t>
            </w:r>
            <w:r w:rsidR="00AA5F31">
              <w:t> </w:t>
            </w:r>
            <w:r w:rsidRPr="00E70D92">
              <w:t>≤</w:t>
            </w:r>
            <w:r w:rsidR="00AA5F31">
              <w:t> </w:t>
            </w:r>
            <w:r w:rsidRPr="00E70D92">
              <w:rPr>
                <w:i/>
                <w:iCs/>
              </w:rPr>
              <w:t>f</w:t>
            </w:r>
            <w:r w:rsidR="00AA5F31">
              <w:t> </w:t>
            </w:r>
            <w:r w:rsidRPr="00E70D92">
              <w:t>&lt;</w:t>
            </w:r>
            <w:r w:rsidR="00AA5F31">
              <w:t> </w:t>
            </w:r>
            <w:r w:rsidRPr="00E70D92">
              <w:t>5</w:t>
            </w:r>
            <w:r w:rsidR="00AA5F31">
              <w:t> </w:t>
            </w:r>
            <w:r w:rsidRPr="00E70D92">
              <w:t>740</w:t>
            </w:r>
          </w:p>
        </w:tc>
        <w:tc>
          <w:tcPr>
            <w:tcW w:w="3169" w:type="dxa"/>
            <w:tcBorders>
              <w:top w:val="single" w:sz="4" w:space="0" w:color="auto"/>
              <w:left w:val="single" w:sz="4" w:space="0" w:color="auto"/>
              <w:bottom w:val="single" w:sz="4" w:space="0" w:color="auto"/>
              <w:right w:val="single" w:sz="4" w:space="0" w:color="auto"/>
            </w:tcBorders>
            <w:vAlign w:val="center"/>
            <w:hideMark/>
          </w:tcPr>
          <w:p w14:paraId="02687B23" w14:textId="521404A5" w:rsidR="00E70D92" w:rsidRPr="00E70D92" w:rsidRDefault="00AA5F31" w:rsidP="00AA5F31">
            <w:pPr>
              <w:pStyle w:val="Tabletext"/>
              <w:jc w:val="center"/>
            </w:pPr>
            <w:r>
              <w:t>–</w:t>
            </w:r>
          </w:p>
        </w:tc>
        <w:tc>
          <w:tcPr>
            <w:tcW w:w="1870" w:type="dxa"/>
            <w:tcBorders>
              <w:top w:val="single" w:sz="4" w:space="0" w:color="auto"/>
              <w:left w:val="single" w:sz="4" w:space="0" w:color="auto"/>
              <w:bottom w:val="single" w:sz="4" w:space="0" w:color="auto"/>
              <w:right w:val="single" w:sz="4" w:space="0" w:color="auto"/>
            </w:tcBorders>
            <w:vAlign w:val="center"/>
            <w:hideMark/>
          </w:tcPr>
          <w:p w14:paraId="7D48932D" w14:textId="77777777" w:rsidR="00E70D92" w:rsidRPr="00E70D92" w:rsidRDefault="00E70D92" w:rsidP="00AA5F31">
            <w:pPr>
              <w:pStyle w:val="Tabletext"/>
              <w:jc w:val="center"/>
            </w:pPr>
            <w:r w:rsidRPr="00E70D92">
              <w:t>−19</w:t>
            </w: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64431EA8" w14:textId="77777777" w:rsidR="00E70D92" w:rsidRPr="00E70D92" w:rsidRDefault="00E70D92" w:rsidP="00E70D92"/>
        </w:tc>
      </w:tr>
      <w:tr w:rsidR="00E70D92" w:rsidRPr="00E70D92" w14:paraId="47C90F77" w14:textId="77777777" w:rsidTr="00AA5F31">
        <w:trPr>
          <w:cantSplit/>
          <w:jc w:val="center"/>
        </w:trPr>
        <w:tc>
          <w:tcPr>
            <w:tcW w:w="1439" w:type="dxa"/>
            <w:vMerge/>
            <w:tcBorders>
              <w:top w:val="single" w:sz="4" w:space="0" w:color="auto"/>
              <w:left w:val="single" w:sz="4" w:space="0" w:color="auto"/>
              <w:bottom w:val="single" w:sz="4" w:space="0" w:color="auto"/>
              <w:right w:val="single" w:sz="4" w:space="0" w:color="auto"/>
            </w:tcBorders>
            <w:vAlign w:val="center"/>
            <w:hideMark/>
          </w:tcPr>
          <w:p w14:paraId="489D8BF0" w14:textId="77777777" w:rsidR="00E70D92" w:rsidRPr="00E70D92" w:rsidRDefault="00E70D92" w:rsidP="00AA5F31">
            <w:pPr>
              <w:pStyle w:val="Tabletext"/>
              <w:jc w:val="center"/>
            </w:pPr>
          </w:p>
        </w:tc>
        <w:tc>
          <w:tcPr>
            <w:tcW w:w="1930" w:type="dxa"/>
            <w:tcBorders>
              <w:top w:val="single" w:sz="4" w:space="0" w:color="auto"/>
              <w:left w:val="single" w:sz="4" w:space="0" w:color="auto"/>
              <w:bottom w:val="single" w:sz="4" w:space="0" w:color="auto"/>
              <w:right w:val="single" w:sz="4" w:space="0" w:color="auto"/>
            </w:tcBorders>
            <w:vAlign w:val="center"/>
            <w:hideMark/>
          </w:tcPr>
          <w:p w14:paraId="5F0E4922" w14:textId="1C27984E" w:rsidR="00E70D92" w:rsidRPr="00E70D92" w:rsidRDefault="00E70D92" w:rsidP="00AA5F31">
            <w:pPr>
              <w:pStyle w:val="Tabletext"/>
              <w:jc w:val="center"/>
            </w:pPr>
            <w:r w:rsidRPr="00E70D92">
              <w:t>5</w:t>
            </w:r>
            <w:r w:rsidR="00AA5F31">
              <w:t> </w:t>
            </w:r>
            <w:r w:rsidRPr="00E70D92">
              <w:t>740</w:t>
            </w:r>
            <w:r w:rsidR="00AA5F31">
              <w:t> </w:t>
            </w:r>
            <w:r w:rsidRPr="00E70D92">
              <w:t>≤</w:t>
            </w:r>
            <w:r w:rsidR="00AA5F31">
              <w:t> </w:t>
            </w:r>
            <w:r w:rsidRPr="00E70D92">
              <w:rPr>
                <w:i/>
                <w:iCs/>
              </w:rPr>
              <w:t>f</w:t>
            </w:r>
            <w:r w:rsidR="00AA5F31">
              <w:t> </w:t>
            </w:r>
            <w:r w:rsidRPr="00E70D92">
              <w:t>≤</w:t>
            </w:r>
            <w:r w:rsidR="00AA5F31">
              <w:t> </w:t>
            </w:r>
            <w:r w:rsidRPr="00E70D92">
              <w:t>5</w:t>
            </w:r>
            <w:r w:rsidR="00AA5F31">
              <w:t> </w:t>
            </w:r>
            <w:r w:rsidRPr="00E70D92">
              <w:t>745</w:t>
            </w:r>
          </w:p>
        </w:tc>
        <w:tc>
          <w:tcPr>
            <w:tcW w:w="3169" w:type="dxa"/>
            <w:tcBorders>
              <w:top w:val="single" w:sz="4" w:space="0" w:color="auto"/>
              <w:left w:val="single" w:sz="4" w:space="0" w:color="auto"/>
              <w:bottom w:val="single" w:sz="4" w:space="0" w:color="auto"/>
              <w:right w:val="single" w:sz="4" w:space="0" w:color="auto"/>
            </w:tcBorders>
            <w:vAlign w:val="center"/>
            <w:hideMark/>
          </w:tcPr>
          <w:p w14:paraId="42187A1D" w14:textId="3BB48969" w:rsidR="00E70D92" w:rsidRPr="00E70D92" w:rsidRDefault="00AA5F31" w:rsidP="00AA5F31">
            <w:pPr>
              <w:pStyle w:val="Tabletext"/>
              <w:jc w:val="center"/>
            </w:pPr>
            <w:r>
              <w:t>–</w:t>
            </w:r>
          </w:p>
        </w:tc>
        <w:tc>
          <w:tcPr>
            <w:tcW w:w="1870" w:type="dxa"/>
            <w:tcBorders>
              <w:top w:val="single" w:sz="4" w:space="0" w:color="auto"/>
              <w:left w:val="single" w:sz="4" w:space="0" w:color="auto"/>
              <w:bottom w:val="single" w:sz="4" w:space="0" w:color="auto"/>
              <w:right w:val="single" w:sz="4" w:space="0" w:color="auto"/>
            </w:tcBorders>
            <w:vAlign w:val="center"/>
            <w:hideMark/>
          </w:tcPr>
          <w:p w14:paraId="40117F6E" w14:textId="77777777" w:rsidR="00E70D92" w:rsidRPr="00E70D92" w:rsidRDefault="00E70D92" w:rsidP="00AA5F31">
            <w:pPr>
              <w:pStyle w:val="Tabletext"/>
              <w:jc w:val="center"/>
            </w:pPr>
            <w:r w:rsidRPr="00E70D92">
              <w:t>−26</w:t>
            </w:r>
          </w:p>
        </w:tc>
        <w:tc>
          <w:tcPr>
            <w:tcW w:w="1231" w:type="dxa"/>
            <w:vMerge/>
            <w:tcBorders>
              <w:top w:val="single" w:sz="4" w:space="0" w:color="auto"/>
              <w:left w:val="single" w:sz="4" w:space="0" w:color="auto"/>
              <w:bottom w:val="single" w:sz="4" w:space="0" w:color="auto"/>
              <w:right w:val="single" w:sz="4" w:space="0" w:color="auto"/>
            </w:tcBorders>
            <w:vAlign w:val="center"/>
            <w:hideMark/>
          </w:tcPr>
          <w:p w14:paraId="7A527114" w14:textId="77777777" w:rsidR="00E70D92" w:rsidRPr="00E70D92" w:rsidRDefault="00E70D92" w:rsidP="00E70D92"/>
        </w:tc>
      </w:tr>
    </w:tbl>
    <w:p w14:paraId="0763242C" w14:textId="77777777" w:rsidR="00E70D92" w:rsidRPr="00E70D92" w:rsidRDefault="00E70D92" w:rsidP="000D5BB8">
      <w:pPr>
        <w:pStyle w:val="Tablefin"/>
      </w:pPr>
    </w:p>
    <w:p w14:paraId="016F5A98" w14:textId="02FB425B" w:rsidR="00E70D92" w:rsidRPr="00E70D92" w:rsidRDefault="00E70D92" w:rsidP="000D5BB8">
      <w:pPr>
        <w:pStyle w:val="Note"/>
      </w:pPr>
      <w:r w:rsidRPr="00E70D92">
        <w:t>NOTA</w:t>
      </w:r>
      <w:r w:rsidR="00743AAF">
        <w:t> </w:t>
      </w:r>
      <w:r w:rsidRPr="00E70D92">
        <w:t>–</w:t>
      </w:r>
      <w:r w:rsidR="00743AAF">
        <w:t> </w:t>
      </w:r>
      <w:r w:rsidRPr="00E70D92">
        <w:t>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definido para la banda protegida.</w:t>
      </w:r>
    </w:p>
    <w:p w14:paraId="27F32BF2" w14:textId="5843624F" w:rsidR="00E70D92" w:rsidRPr="00E70D92" w:rsidRDefault="00E70D92" w:rsidP="000D5BB8">
      <w:pPr>
        <w:pStyle w:val="Heading3"/>
      </w:pPr>
      <w:bookmarkStart w:id="35" w:name="_Toc84511861"/>
      <w:r w:rsidRPr="00E70D92">
        <w:t>4.5.24</w:t>
      </w:r>
      <w:r w:rsidRPr="00E70D92">
        <w:tab/>
        <w:t xml:space="preserve">Requisito (cuando la red indica el valor </w:t>
      </w:r>
      <w:r w:rsidR="00AA5F31">
        <w:t>«</w:t>
      </w:r>
      <w:r w:rsidRPr="00E70D92">
        <w:t>NS_30</w:t>
      </w:r>
      <w:r w:rsidR="00AA5F31">
        <w:t>»</w:t>
      </w:r>
      <w:r w:rsidRPr="00E70D92">
        <w:t>)</w:t>
      </w:r>
      <w:bookmarkEnd w:id="35"/>
    </w:p>
    <w:p w14:paraId="36E9BBA2" w14:textId="78F93EC1" w:rsidR="00E70D92" w:rsidRPr="00E70D92" w:rsidRDefault="00E70D92" w:rsidP="00E70D92">
      <w:r w:rsidRPr="00E70D92">
        <w:t>Cuando la célula indique «NS_30», la potencia de las emisiones del EU para canales E</w:t>
      </w:r>
      <w:r w:rsidR="00241778">
        <w:noBreakHyphen/>
      </w:r>
      <w:r w:rsidRPr="00E70D92">
        <w:t>UTRA asignados dentro de las gamas de frecuencias 5</w:t>
      </w:r>
      <w:r w:rsidR="00AA5F31">
        <w:t> </w:t>
      </w:r>
      <w:r w:rsidRPr="00E70D92">
        <w:t>150-5</w:t>
      </w:r>
      <w:r w:rsidR="00AA5F31">
        <w:t> </w:t>
      </w:r>
      <w:r w:rsidRPr="00E70D92">
        <w:t>350</w:t>
      </w:r>
      <w:r w:rsidR="00AA5F31">
        <w:t> </w:t>
      </w:r>
      <w:r w:rsidRPr="00E70D92">
        <w:t>MHz, 5</w:t>
      </w:r>
      <w:r w:rsidR="00AA5F31">
        <w:t> </w:t>
      </w:r>
      <w:r w:rsidRPr="00E70D92">
        <w:t>470-5</w:t>
      </w:r>
      <w:r w:rsidR="00AA5F31">
        <w:t> </w:t>
      </w:r>
      <w:r w:rsidRPr="00E70D92">
        <w:t>725</w:t>
      </w:r>
      <w:r w:rsidR="00AA5F31">
        <w:t> </w:t>
      </w:r>
      <w:r w:rsidRPr="00E70D92">
        <w:t>MHz y 5</w:t>
      </w:r>
      <w:r w:rsidR="000D5BB8">
        <w:t> </w:t>
      </w:r>
      <w:r w:rsidRPr="00E70D92">
        <w:t>725</w:t>
      </w:r>
      <w:r w:rsidR="000D5BB8">
        <w:noBreakHyphen/>
      </w:r>
      <w:r w:rsidRPr="00E70D92">
        <w:t>5</w:t>
      </w:r>
      <w:r w:rsidR="000D5BB8">
        <w:t> </w:t>
      </w:r>
      <w:r w:rsidRPr="00E70D92">
        <w:t>850</w:t>
      </w:r>
      <w:r w:rsidR="000D5BB8">
        <w:t> </w:t>
      </w:r>
      <w:r w:rsidRPr="00E70D92">
        <w:t>MHz no deberá sobrepasar los niveles especificados en los Cuadros</w:t>
      </w:r>
      <w:r w:rsidR="00AA5F31">
        <w:t> </w:t>
      </w:r>
      <w:r w:rsidRPr="00E70D92">
        <w:t>A1-67, A1-68 y A1</w:t>
      </w:r>
      <w:r w:rsidR="000D5BB8">
        <w:noBreakHyphen/>
      </w:r>
      <w:r w:rsidRPr="00E70D92">
        <w:t>69, respectivamente.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AA5F31">
        <w:t> </w:t>
      </w:r>
      <w:r w:rsidRPr="00E70D92">
        <w:t>A1-37, del borde del ancho de banda del canal.</w:t>
      </w:r>
    </w:p>
    <w:p w14:paraId="3FCFF73A" w14:textId="77777777" w:rsidR="00E70D92" w:rsidRPr="00E70D92" w:rsidRDefault="00E70D92" w:rsidP="009E41F9">
      <w:pPr>
        <w:pStyle w:val="TableNo"/>
      </w:pPr>
      <w:r w:rsidRPr="00E70D92">
        <w:lastRenderedPageBreak/>
        <w:t>CUADRO A1-67</w:t>
      </w:r>
    </w:p>
    <w:p w14:paraId="284C453D" w14:textId="77777777" w:rsidR="00E70D92" w:rsidRPr="00E70D92" w:rsidRDefault="00E70D92" w:rsidP="000D5BB8">
      <w:pPr>
        <w:pStyle w:val="Tabletitle"/>
      </w:pPr>
      <w:r w:rsidRPr="00E70D92">
        <w:t>Requisitos adicionales para canales E-UTRA asignados dentro de la gama 5 150-5 350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4937"/>
        <w:gridCol w:w="1971"/>
      </w:tblGrid>
      <w:tr w:rsidR="00E70D92" w:rsidRPr="00E70D92" w14:paraId="04B28E9A" w14:textId="77777777" w:rsidTr="00674EFA">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1108EE7C" w14:textId="77777777" w:rsidR="00E70D92" w:rsidRPr="00E70D92" w:rsidRDefault="00E70D92" w:rsidP="00674EFA">
            <w:pPr>
              <w:pStyle w:val="Tablehead"/>
            </w:pPr>
            <w:r w:rsidRPr="00E70D92">
              <w:t>Banda de frecuencias</w:t>
            </w:r>
            <w:r w:rsidRPr="00E70D92">
              <w:br/>
              <w:t>(MHz)</w:t>
            </w:r>
          </w:p>
        </w:tc>
        <w:tc>
          <w:tcPr>
            <w:tcW w:w="4937" w:type="dxa"/>
            <w:tcBorders>
              <w:top w:val="single" w:sz="4" w:space="0" w:color="auto"/>
              <w:left w:val="single" w:sz="4" w:space="0" w:color="auto"/>
              <w:bottom w:val="single" w:sz="4" w:space="0" w:color="auto"/>
              <w:right w:val="single" w:sz="4" w:space="0" w:color="auto"/>
            </w:tcBorders>
            <w:vAlign w:val="center"/>
            <w:hideMark/>
          </w:tcPr>
          <w:p w14:paraId="1EB1BCCD" w14:textId="49C9FEFB" w:rsidR="00E70D92" w:rsidRPr="00E70D92" w:rsidRDefault="00E70D92" w:rsidP="00674EFA">
            <w:pPr>
              <w:pStyle w:val="Tablehead"/>
            </w:pPr>
            <w:r w:rsidRPr="00E70D92">
              <w:t>Ancho de banda de canal/</w:t>
            </w:r>
            <w:r w:rsidR="00674EFA">
              <w:br/>
            </w:r>
            <w:r w:rsidRPr="00E70D92">
              <w:t>Límite del espectro de emisión (dBm)</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23A4CF54" w14:textId="77777777" w:rsidR="00E70D92" w:rsidRPr="00E70D92" w:rsidRDefault="00E70D92" w:rsidP="00674EFA">
            <w:pPr>
              <w:pStyle w:val="Tablehead"/>
            </w:pPr>
            <w:r w:rsidRPr="00E70D92">
              <w:t>MBW</w:t>
            </w:r>
          </w:p>
        </w:tc>
      </w:tr>
      <w:tr w:rsidR="00E70D92" w:rsidRPr="00E70D92" w14:paraId="4ABC3FC7" w14:textId="77777777" w:rsidTr="00674EFA">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156F8E" w14:textId="77777777" w:rsidR="00E70D92" w:rsidRPr="00E70D92" w:rsidRDefault="00E70D92" w:rsidP="00674EFA">
            <w:pPr>
              <w:pStyle w:val="Tablehead"/>
            </w:pPr>
          </w:p>
        </w:tc>
        <w:tc>
          <w:tcPr>
            <w:tcW w:w="4937" w:type="dxa"/>
            <w:tcBorders>
              <w:top w:val="single" w:sz="4" w:space="0" w:color="auto"/>
              <w:left w:val="single" w:sz="4" w:space="0" w:color="auto"/>
              <w:bottom w:val="single" w:sz="4" w:space="0" w:color="auto"/>
              <w:right w:val="single" w:sz="4" w:space="0" w:color="auto"/>
            </w:tcBorders>
            <w:vAlign w:val="center"/>
            <w:hideMark/>
          </w:tcPr>
          <w:p w14:paraId="3E656A9C" w14:textId="77777777" w:rsidR="00E70D92" w:rsidRPr="00E70D92" w:rsidRDefault="00E70D92" w:rsidP="00674EFA">
            <w:pPr>
              <w:pStyle w:val="Tablehead"/>
            </w:pPr>
            <w:r w:rsidRPr="00E70D92">
              <w:t>20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7BC36" w14:textId="77777777" w:rsidR="00E70D92" w:rsidRPr="00E70D92" w:rsidRDefault="00E70D92" w:rsidP="00674EFA">
            <w:pPr>
              <w:pStyle w:val="Tablehead"/>
            </w:pPr>
          </w:p>
        </w:tc>
      </w:tr>
      <w:tr w:rsidR="00E70D92" w:rsidRPr="00E70D92" w14:paraId="0F56A2BC" w14:textId="77777777" w:rsidTr="00E70D92">
        <w:trPr>
          <w:jc w:val="center"/>
        </w:trPr>
        <w:tc>
          <w:tcPr>
            <w:tcW w:w="2731" w:type="dxa"/>
            <w:tcBorders>
              <w:top w:val="single" w:sz="4" w:space="0" w:color="auto"/>
              <w:left w:val="single" w:sz="4" w:space="0" w:color="auto"/>
              <w:bottom w:val="single" w:sz="4" w:space="0" w:color="auto"/>
              <w:right w:val="single" w:sz="4" w:space="0" w:color="auto"/>
            </w:tcBorders>
            <w:hideMark/>
          </w:tcPr>
          <w:p w14:paraId="32E79F2B" w14:textId="496D3D51" w:rsidR="00E70D92" w:rsidRPr="00E70D92" w:rsidRDefault="00E70D92" w:rsidP="00AA5F31">
            <w:pPr>
              <w:pStyle w:val="Tabletext"/>
              <w:jc w:val="center"/>
            </w:pPr>
            <w:r w:rsidRPr="00E70D92">
              <w:t>4</w:t>
            </w:r>
            <w:r w:rsidR="00AA5F31">
              <w:t> </w:t>
            </w:r>
            <w:r w:rsidRPr="00E70D92">
              <w:t>500</w:t>
            </w:r>
            <w:r w:rsidR="00AA5F31">
              <w:t> </w:t>
            </w:r>
            <w:r w:rsidRPr="00E70D92">
              <w:t>≤</w:t>
            </w:r>
            <w:r w:rsidR="00AA5F31">
              <w:t> </w:t>
            </w:r>
            <w:r w:rsidRPr="00E70D92">
              <w:rPr>
                <w:i/>
                <w:iCs/>
              </w:rPr>
              <w:t>f</w:t>
            </w:r>
            <w:r w:rsidR="00AA5F31">
              <w:t> </w:t>
            </w:r>
            <w:r w:rsidRPr="00E70D92">
              <w:t>≤</w:t>
            </w:r>
            <w:r w:rsidR="00AA5F31">
              <w:t> </w:t>
            </w:r>
            <w:r w:rsidRPr="00E70D92">
              <w:t>5</w:t>
            </w:r>
            <w:r w:rsidR="00AA5F31">
              <w:t> </w:t>
            </w:r>
            <w:r w:rsidRPr="00E70D92">
              <w:t>150</w:t>
            </w:r>
          </w:p>
        </w:tc>
        <w:tc>
          <w:tcPr>
            <w:tcW w:w="4937" w:type="dxa"/>
            <w:tcBorders>
              <w:top w:val="single" w:sz="4" w:space="0" w:color="auto"/>
              <w:left w:val="single" w:sz="4" w:space="0" w:color="auto"/>
              <w:bottom w:val="single" w:sz="4" w:space="0" w:color="auto"/>
              <w:right w:val="single" w:sz="4" w:space="0" w:color="auto"/>
            </w:tcBorders>
            <w:hideMark/>
          </w:tcPr>
          <w:p w14:paraId="7AD20158" w14:textId="77777777" w:rsidR="00E70D92" w:rsidRPr="00E70D92" w:rsidRDefault="00E70D92" w:rsidP="00AA5F31">
            <w:pPr>
              <w:pStyle w:val="Tabletext"/>
              <w:jc w:val="center"/>
            </w:pPr>
            <w:r w:rsidRPr="00E70D92">
              <w:t>−41</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658A8D2B" w14:textId="7F059922" w:rsidR="00E70D92" w:rsidRPr="00E70D92" w:rsidRDefault="00E70D92" w:rsidP="00AA5F31">
            <w:pPr>
              <w:pStyle w:val="Tabletext"/>
              <w:jc w:val="center"/>
            </w:pPr>
            <w:r w:rsidRPr="00E70D92">
              <w:t>1</w:t>
            </w:r>
            <w:r w:rsidR="00AA5F31">
              <w:t> </w:t>
            </w:r>
            <w:r w:rsidRPr="00E70D92">
              <w:t>MHz</w:t>
            </w:r>
          </w:p>
        </w:tc>
      </w:tr>
      <w:tr w:rsidR="00E70D92" w:rsidRPr="00E70D92" w14:paraId="44D5CE1C" w14:textId="77777777" w:rsidTr="00E70D92">
        <w:trPr>
          <w:jc w:val="center"/>
        </w:trPr>
        <w:tc>
          <w:tcPr>
            <w:tcW w:w="0" w:type="auto"/>
            <w:tcBorders>
              <w:top w:val="single" w:sz="4" w:space="0" w:color="auto"/>
              <w:left w:val="single" w:sz="4" w:space="0" w:color="auto"/>
              <w:bottom w:val="single" w:sz="4" w:space="0" w:color="auto"/>
              <w:right w:val="single" w:sz="4" w:space="0" w:color="auto"/>
            </w:tcBorders>
            <w:hideMark/>
          </w:tcPr>
          <w:p w14:paraId="09ADC04C" w14:textId="3DA8AF93" w:rsidR="00E70D92" w:rsidRPr="00E70D92" w:rsidRDefault="00E70D92" w:rsidP="00AA5F31">
            <w:pPr>
              <w:pStyle w:val="Tabletext"/>
              <w:jc w:val="center"/>
            </w:pPr>
            <w:r w:rsidRPr="00E70D92">
              <w:t>5</w:t>
            </w:r>
            <w:r w:rsidR="00AA5F31">
              <w:t> </w:t>
            </w:r>
            <w:r w:rsidRPr="00E70D92">
              <w:t>350</w:t>
            </w:r>
            <w:r w:rsidR="00AA5F31">
              <w:t> </w:t>
            </w:r>
            <w:r w:rsidRPr="00E70D92">
              <w:t>≤</w:t>
            </w:r>
            <w:r w:rsidR="00AA5F31">
              <w:t> </w:t>
            </w:r>
            <w:r w:rsidRPr="00E70D92">
              <w:rPr>
                <w:i/>
                <w:iCs/>
              </w:rPr>
              <w:t>f</w:t>
            </w:r>
            <w:r w:rsidR="00AA5F31">
              <w:t> </w:t>
            </w:r>
            <w:r w:rsidRPr="00E70D92">
              <w:t>≤</w:t>
            </w:r>
            <w:r w:rsidR="00AA5F31">
              <w:t> </w:t>
            </w:r>
            <w:r w:rsidRPr="00E70D92">
              <w:t>5</w:t>
            </w:r>
            <w:r w:rsidR="00AA5F31">
              <w:t> </w:t>
            </w:r>
            <w:r w:rsidRPr="00E70D92">
              <w:t>460</w:t>
            </w:r>
          </w:p>
        </w:tc>
        <w:tc>
          <w:tcPr>
            <w:tcW w:w="4937" w:type="dxa"/>
            <w:tcBorders>
              <w:top w:val="single" w:sz="4" w:space="0" w:color="auto"/>
              <w:left w:val="single" w:sz="4" w:space="0" w:color="auto"/>
              <w:bottom w:val="single" w:sz="4" w:space="0" w:color="auto"/>
              <w:right w:val="single" w:sz="4" w:space="0" w:color="auto"/>
            </w:tcBorders>
            <w:hideMark/>
          </w:tcPr>
          <w:p w14:paraId="69B6C759" w14:textId="77777777" w:rsidR="00E70D92" w:rsidRPr="00E70D92" w:rsidRDefault="00E70D92" w:rsidP="00AA5F31">
            <w:pPr>
              <w:pStyle w:val="Tabletext"/>
              <w:jc w:val="center"/>
            </w:pPr>
            <w:r w:rsidRPr="00E70D92">
              <w:t>−41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0A93D3" w14:textId="77777777" w:rsidR="00E70D92" w:rsidRPr="00E70D92" w:rsidRDefault="00E70D92" w:rsidP="00AA5F31">
            <w:pPr>
              <w:jc w:val="center"/>
            </w:pPr>
          </w:p>
        </w:tc>
      </w:tr>
    </w:tbl>
    <w:p w14:paraId="5950D473" w14:textId="77777777" w:rsidR="00E70D92" w:rsidRPr="00E70D92" w:rsidRDefault="00E70D92" w:rsidP="000D5BB8">
      <w:pPr>
        <w:pStyle w:val="Tablefin"/>
      </w:pPr>
    </w:p>
    <w:p w14:paraId="0CF3162C" w14:textId="77777777" w:rsidR="00E70D92" w:rsidRPr="00E70D92" w:rsidRDefault="00E70D92" w:rsidP="009E41F9">
      <w:pPr>
        <w:pStyle w:val="TableNo"/>
      </w:pPr>
      <w:r w:rsidRPr="00E70D92">
        <w:t>CUADRO A1-68</w:t>
      </w:r>
    </w:p>
    <w:p w14:paraId="64A65A04" w14:textId="0DDDCE0B" w:rsidR="00E70D92" w:rsidRPr="00E70D92" w:rsidRDefault="00E70D92" w:rsidP="000D5BB8">
      <w:pPr>
        <w:pStyle w:val="Tabletitle"/>
      </w:pPr>
      <w:r w:rsidRPr="00E70D92">
        <w:t>Requisitos adicionales para canales E-UTRA asignados dentro de la gama 5</w:t>
      </w:r>
      <w:r w:rsidR="00AA5F31">
        <w:t> </w:t>
      </w:r>
      <w:r w:rsidRPr="00E70D92">
        <w:t>470-5</w:t>
      </w:r>
      <w:r w:rsidR="00AA5F31">
        <w:t> </w:t>
      </w:r>
      <w:r w:rsidRPr="00E70D92">
        <w:t>725</w:t>
      </w:r>
      <w:r w:rsidR="00AA5F31">
        <w:t> </w:t>
      </w:r>
      <w:r w:rsidRPr="00E70D92">
        <w:t>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4937"/>
        <w:gridCol w:w="1971"/>
      </w:tblGrid>
      <w:tr w:rsidR="00E70D92" w:rsidRPr="00E70D92" w14:paraId="663EAEA8" w14:textId="77777777" w:rsidTr="00674EFA">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5CD848F5" w14:textId="77777777" w:rsidR="00E70D92" w:rsidRPr="00E70D92" w:rsidRDefault="00E70D92" w:rsidP="00674EFA">
            <w:pPr>
              <w:pStyle w:val="Tablehead"/>
            </w:pPr>
            <w:r w:rsidRPr="00E70D92">
              <w:t>Banda de frecuencias</w:t>
            </w:r>
            <w:r w:rsidRPr="00E70D92">
              <w:br/>
              <w:t>(MHz)</w:t>
            </w:r>
          </w:p>
        </w:tc>
        <w:tc>
          <w:tcPr>
            <w:tcW w:w="4937" w:type="dxa"/>
            <w:tcBorders>
              <w:top w:val="single" w:sz="4" w:space="0" w:color="auto"/>
              <w:left w:val="single" w:sz="4" w:space="0" w:color="auto"/>
              <w:bottom w:val="single" w:sz="4" w:space="0" w:color="auto"/>
              <w:right w:val="single" w:sz="4" w:space="0" w:color="auto"/>
            </w:tcBorders>
            <w:vAlign w:val="center"/>
            <w:hideMark/>
          </w:tcPr>
          <w:p w14:paraId="7073C25B" w14:textId="3F816C68" w:rsidR="00E70D92" w:rsidRPr="00E70D92" w:rsidRDefault="00E70D92" w:rsidP="00674EFA">
            <w:pPr>
              <w:pStyle w:val="Tablehead"/>
            </w:pPr>
            <w:r w:rsidRPr="00E70D92">
              <w:t>Ancho de banda de canal/</w:t>
            </w:r>
            <w:r w:rsidR="00674EFA">
              <w:br/>
            </w:r>
            <w:r w:rsidRPr="00E70D92">
              <w:t>Límite del espectro de emisión (dBm)</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23F417B8" w14:textId="77777777" w:rsidR="00E70D92" w:rsidRPr="00E70D92" w:rsidRDefault="00E70D92" w:rsidP="00674EFA">
            <w:pPr>
              <w:pStyle w:val="Tablehead"/>
            </w:pPr>
            <w:r w:rsidRPr="00E70D92">
              <w:t>MBW</w:t>
            </w:r>
          </w:p>
        </w:tc>
      </w:tr>
      <w:tr w:rsidR="00E70D92" w:rsidRPr="00E70D92" w14:paraId="6B73C079" w14:textId="77777777" w:rsidTr="00674EFA">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F4172" w14:textId="77777777" w:rsidR="00E70D92" w:rsidRPr="00E70D92" w:rsidRDefault="00E70D92" w:rsidP="00674EFA">
            <w:pPr>
              <w:pStyle w:val="Tablehead"/>
            </w:pPr>
          </w:p>
        </w:tc>
        <w:tc>
          <w:tcPr>
            <w:tcW w:w="4937" w:type="dxa"/>
            <w:tcBorders>
              <w:top w:val="single" w:sz="4" w:space="0" w:color="auto"/>
              <w:left w:val="single" w:sz="4" w:space="0" w:color="auto"/>
              <w:bottom w:val="single" w:sz="4" w:space="0" w:color="auto"/>
              <w:right w:val="single" w:sz="4" w:space="0" w:color="auto"/>
            </w:tcBorders>
            <w:vAlign w:val="center"/>
            <w:hideMark/>
          </w:tcPr>
          <w:p w14:paraId="7D3E60CB" w14:textId="77777777" w:rsidR="00E70D92" w:rsidRPr="00E70D92" w:rsidRDefault="00E70D92" w:rsidP="00674EFA">
            <w:pPr>
              <w:pStyle w:val="Tablehead"/>
            </w:pPr>
            <w:r w:rsidRPr="00E70D92">
              <w:t>20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14364B" w14:textId="77777777" w:rsidR="00E70D92" w:rsidRPr="00E70D92" w:rsidRDefault="00E70D92" w:rsidP="00674EFA">
            <w:pPr>
              <w:pStyle w:val="Tablehead"/>
            </w:pPr>
          </w:p>
        </w:tc>
      </w:tr>
      <w:tr w:rsidR="00E70D92" w:rsidRPr="00E70D92" w14:paraId="7173B386" w14:textId="77777777" w:rsidTr="00E70D92">
        <w:trPr>
          <w:jc w:val="center"/>
        </w:trPr>
        <w:tc>
          <w:tcPr>
            <w:tcW w:w="2731" w:type="dxa"/>
            <w:tcBorders>
              <w:top w:val="single" w:sz="4" w:space="0" w:color="auto"/>
              <w:left w:val="single" w:sz="4" w:space="0" w:color="auto"/>
              <w:bottom w:val="single" w:sz="4" w:space="0" w:color="auto"/>
              <w:right w:val="single" w:sz="4" w:space="0" w:color="auto"/>
            </w:tcBorders>
            <w:hideMark/>
          </w:tcPr>
          <w:p w14:paraId="52ABCB01" w14:textId="602880AC" w:rsidR="00E70D92" w:rsidRPr="00E70D92" w:rsidRDefault="00E70D92" w:rsidP="00AA5F31">
            <w:pPr>
              <w:pStyle w:val="Tabletext"/>
              <w:jc w:val="center"/>
            </w:pPr>
            <w:r w:rsidRPr="00E70D92">
              <w:t>4</w:t>
            </w:r>
            <w:r w:rsidR="00AA5F31">
              <w:t> </w:t>
            </w:r>
            <w:r w:rsidRPr="00E70D92">
              <w:t>500</w:t>
            </w:r>
            <w:r w:rsidR="00AA5F31">
              <w:t> </w:t>
            </w:r>
            <w:r w:rsidRPr="00E70D92">
              <w:t>≤</w:t>
            </w:r>
            <w:r w:rsidR="00AA5F31">
              <w:t> </w:t>
            </w:r>
            <w:r w:rsidRPr="00E70D92">
              <w:rPr>
                <w:i/>
                <w:iCs/>
              </w:rPr>
              <w:t>f</w:t>
            </w:r>
            <w:r w:rsidR="00AA5F31">
              <w:t> </w:t>
            </w:r>
            <w:r w:rsidRPr="00E70D92">
              <w:t>≤</w:t>
            </w:r>
            <w:r w:rsidR="00AA5F31">
              <w:t> </w:t>
            </w:r>
            <w:r w:rsidRPr="00E70D92">
              <w:t>5</w:t>
            </w:r>
            <w:r w:rsidR="00AA5F31">
              <w:t> </w:t>
            </w:r>
            <w:r w:rsidRPr="00E70D92">
              <w:t>150</w:t>
            </w:r>
          </w:p>
        </w:tc>
        <w:tc>
          <w:tcPr>
            <w:tcW w:w="4937" w:type="dxa"/>
            <w:tcBorders>
              <w:top w:val="single" w:sz="4" w:space="0" w:color="auto"/>
              <w:left w:val="single" w:sz="4" w:space="0" w:color="auto"/>
              <w:bottom w:val="single" w:sz="4" w:space="0" w:color="auto"/>
              <w:right w:val="single" w:sz="4" w:space="0" w:color="auto"/>
            </w:tcBorders>
            <w:hideMark/>
          </w:tcPr>
          <w:p w14:paraId="2397D8AE" w14:textId="77777777" w:rsidR="00E70D92" w:rsidRPr="00E70D92" w:rsidRDefault="00E70D92" w:rsidP="00AA5F31">
            <w:pPr>
              <w:pStyle w:val="Tabletext"/>
              <w:jc w:val="center"/>
            </w:pPr>
            <w:r w:rsidRPr="00E70D92">
              <w:t>−41</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13605398" w14:textId="533A32CB" w:rsidR="00E70D92" w:rsidRPr="00E70D92" w:rsidRDefault="00E70D92" w:rsidP="00AA5F31">
            <w:pPr>
              <w:pStyle w:val="Tabletext"/>
              <w:jc w:val="center"/>
            </w:pPr>
            <w:r w:rsidRPr="00E70D92">
              <w:t>1</w:t>
            </w:r>
            <w:r w:rsidR="00AA5F31">
              <w:t> </w:t>
            </w:r>
            <w:r w:rsidRPr="00E70D92">
              <w:t>MHz</w:t>
            </w:r>
          </w:p>
        </w:tc>
      </w:tr>
      <w:tr w:rsidR="00E70D92" w:rsidRPr="00E70D92" w14:paraId="2E9508C9" w14:textId="77777777" w:rsidTr="00E70D92">
        <w:trPr>
          <w:jc w:val="center"/>
        </w:trPr>
        <w:tc>
          <w:tcPr>
            <w:tcW w:w="2731" w:type="dxa"/>
            <w:tcBorders>
              <w:top w:val="single" w:sz="4" w:space="0" w:color="auto"/>
              <w:left w:val="single" w:sz="4" w:space="0" w:color="auto"/>
              <w:bottom w:val="single" w:sz="4" w:space="0" w:color="auto"/>
              <w:right w:val="single" w:sz="4" w:space="0" w:color="auto"/>
            </w:tcBorders>
            <w:hideMark/>
          </w:tcPr>
          <w:p w14:paraId="7EBB1C8E" w14:textId="47D6E3F2" w:rsidR="00E70D92" w:rsidRPr="00E70D92" w:rsidRDefault="00E70D92" w:rsidP="00AA5F31">
            <w:pPr>
              <w:pStyle w:val="Tabletext"/>
              <w:jc w:val="center"/>
            </w:pPr>
            <w:r w:rsidRPr="00E70D92">
              <w:t>5</w:t>
            </w:r>
            <w:r w:rsidR="00AA5F31">
              <w:t> </w:t>
            </w:r>
            <w:r w:rsidRPr="00E70D92">
              <w:t>350</w:t>
            </w:r>
            <w:r w:rsidR="00AA5F31">
              <w:t> </w:t>
            </w:r>
            <w:r w:rsidRPr="00E70D92">
              <w:t>≤</w:t>
            </w:r>
            <w:r w:rsidR="00AA5F31">
              <w:t> </w:t>
            </w:r>
            <w:r w:rsidRPr="00E70D92">
              <w:rPr>
                <w:i/>
                <w:iCs/>
              </w:rPr>
              <w:t>f</w:t>
            </w:r>
            <w:r w:rsidR="00AA5F31">
              <w:t> </w:t>
            </w:r>
            <w:r w:rsidRPr="00E70D92">
              <w:t>≤</w:t>
            </w:r>
            <w:r w:rsidR="00AA5F31">
              <w:t> </w:t>
            </w:r>
            <w:r w:rsidRPr="00E70D92">
              <w:t>5</w:t>
            </w:r>
            <w:r w:rsidR="00AA5F31">
              <w:t> </w:t>
            </w:r>
            <w:r w:rsidRPr="00E70D92">
              <w:t>460</w:t>
            </w:r>
          </w:p>
        </w:tc>
        <w:tc>
          <w:tcPr>
            <w:tcW w:w="4937" w:type="dxa"/>
            <w:tcBorders>
              <w:top w:val="single" w:sz="4" w:space="0" w:color="auto"/>
              <w:left w:val="single" w:sz="4" w:space="0" w:color="auto"/>
              <w:bottom w:val="single" w:sz="4" w:space="0" w:color="auto"/>
              <w:right w:val="single" w:sz="4" w:space="0" w:color="auto"/>
            </w:tcBorders>
            <w:hideMark/>
          </w:tcPr>
          <w:p w14:paraId="6B435D9B" w14:textId="77777777" w:rsidR="00E70D92" w:rsidRPr="00E70D92" w:rsidRDefault="00E70D92" w:rsidP="00AA5F31">
            <w:pPr>
              <w:pStyle w:val="Tabletext"/>
              <w:jc w:val="center"/>
            </w:pPr>
            <w:r w:rsidRPr="00E70D92">
              <w:t>−41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B046A" w14:textId="77777777" w:rsidR="00E70D92" w:rsidRPr="00E70D92" w:rsidRDefault="00E70D92" w:rsidP="00AA5F31">
            <w:pPr>
              <w:jc w:val="center"/>
            </w:pPr>
          </w:p>
        </w:tc>
      </w:tr>
      <w:tr w:rsidR="00E70D92" w:rsidRPr="00E70D92" w14:paraId="12786388" w14:textId="77777777" w:rsidTr="00E70D92">
        <w:trPr>
          <w:jc w:val="center"/>
        </w:trPr>
        <w:tc>
          <w:tcPr>
            <w:tcW w:w="2731" w:type="dxa"/>
            <w:tcBorders>
              <w:top w:val="single" w:sz="4" w:space="0" w:color="auto"/>
              <w:left w:val="single" w:sz="4" w:space="0" w:color="auto"/>
              <w:bottom w:val="single" w:sz="4" w:space="0" w:color="auto"/>
              <w:right w:val="single" w:sz="4" w:space="0" w:color="auto"/>
            </w:tcBorders>
            <w:hideMark/>
          </w:tcPr>
          <w:p w14:paraId="267EDC4A" w14:textId="4AFFD86A" w:rsidR="00E70D92" w:rsidRPr="00E70D92" w:rsidRDefault="00E70D92" w:rsidP="00AA5F31">
            <w:pPr>
              <w:pStyle w:val="Tabletext"/>
              <w:jc w:val="center"/>
            </w:pPr>
            <w:r w:rsidRPr="00E70D92">
              <w:t>5</w:t>
            </w:r>
            <w:r w:rsidR="00AA5F31">
              <w:t> </w:t>
            </w:r>
            <w:r w:rsidRPr="00E70D92">
              <w:t>460</w:t>
            </w:r>
            <w:r w:rsidR="00AA5F31">
              <w:t> </w:t>
            </w:r>
            <w:r w:rsidRPr="00E70D92">
              <w:t>≤</w:t>
            </w:r>
            <w:r w:rsidR="00AA5F31">
              <w:t> </w:t>
            </w:r>
            <w:r w:rsidRPr="00E70D92">
              <w:rPr>
                <w:i/>
                <w:iCs/>
              </w:rPr>
              <w:t>f</w:t>
            </w:r>
            <w:r w:rsidR="00AA5F31">
              <w:t> </w:t>
            </w:r>
            <w:r w:rsidRPr="00E70D92">
              <w:t>≤</w:t>
            </w:r>
            <w:r w:rsidR="00AA5F31">
              <w:t> </w:t>
            </w:r>
            <w:r w:rsidRPr="00E70D92">
              <w:t>5</w:t>
            </w:r>
            <w:r w:rsidR="00AA5F31">
              <w:t> </w:t>
            </w:r>
            <w:r w:rsidRPr="00E70D92">
              <w:t>470</w:t>
            </w:r>
          </w:p>
        </w:tc>
        <w:tc>
          <w:tcPr>
            <w:tcW w:w="4937" w:type="dxa"/>
            <w:tcBorders>
              <w:top w:val="single" w:sz="4" w:space="0" w:color="auto"/>
              <w:left w:val="single" w:sz="4" w:space="0" w:color="auto"/>
              <w:bottom w:val="single" w:sz="4" w:space="0" w:color="auto"/>
              <w:right w:val="single" w:sz="4" w:space="0" w:color="auto"/>
            </w:tcBorders>
            <w:hideMark/>
          </w:tcPr>
          <w:p w14:paraId="6BD5D17B" w14:textId="77777777" w:rsidR="00E70D92" w:rsidRPr="00E70D92" w:rsidRDefault="00E70D92" w:rsidP="00AA5F31">
            <w:pPr>
              <w:pStyle w:val="Tabletext"/>
              <w:jc w:val="center"/>
            </w:pPr>
            <w:r w:rsidRPr="00E70D92">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24A48" w14:textId="77777777" w:rsidR="00E70D92" w:rsidRPr="00E70D92" w:rsidRDefault="00E70D92" w:rsidP="00AA5F31">
            <w:pPr>
              <w:jc w:val="center"/>
            </w:pPr>
          </w:p>
        </w:tc>
      </w:tr>
      <w:tr w:rsidR="00E70D92" w:rsidRPr="00E70D92" w14:paraId="71004F24" w14:textId="77777777" w:rsidTr="00E70D92">
        <w:trPr>
          <w:jc w:val="center"/>
        </w:trPr>
        <w:tc>
          <w:tcPr>
            <w:tcW w:w="0" w:type="auto"/>
            <w:tcBorders>
              <w:top w:val="single" w:sz="4" w:space="0" w:color="auto"/>
              <w:left w:val="single" w:sz="4" w:space="0" w:color="auto"/>
              <w:bottom w:val="single" w:sz="4" w:space="0" w:color="auto"/>
              <w:right w:val="single" w:sz="4" w:space="0" w:color="auto"/>
            </w:tcBorders>
            <w:hideMark/>
          </w:tcPr>
          <w:p w14:paraId="2F8F14CD" w14:textId="52F3C7DD" w:rsidR="00E70D92" w:rsidRPr="00E70D92" w:rsidRDefault="00E70D92" w:rsidP="00AA5F31">
            <w:pPr>
              <w:pStyle w:val="Tabletext"/>
              <w:jc w:val="center"/>
            </w:pPr>
            <w:r w:rsidRPr="00E70D92">
              <w:t>5</w:t>
            </w:r>
            <w:r w:rsidR="00AA5F31">
              <w:t> </w:t>
            </w:r>
            <w:r w:rsidRPr="00E70D92">
              <w:t>725</w:t>
            </w:r>
            <w:r w:rsidR="00AA5F31">
              <w:t> </w:t>
            </w:r>
            <w:r w:rsidRPr="00E70D92">
              <w:t>≤</w:t>
            </w:r>
            <w:r w:rsidR="00AA5F31">
              <w:t> </w:t>
            </w:r>
            <w:r w:rsidRPr="00E70D92">
              <w:rPr>
                <w:i/>
                <w:iCs/>
              </w:rPr>
              <w:t>f</w:t>
            </w:r>
          </w:p>
        </w:tc>
        <w:tc>
          <w:tcPr>
            <w:tcW w:w="4937" w:type="dxa"/>
            <w:tcBorders>
              <w:top w:val="single" w:sz="4" w:space="0" w:color="auto"/>
              <w:left w:val="single" w:sz="4" w:space="0" w:color="auto"/>
              <w:bottom w:val="single" w:sz="4" w:space="0" w:color="auto"/>
              <w:right w:val="single" w:sz="4" w:space="0" w:color="auto"/>
            </w:tcBorders>
            <w:hideMark/>
          </w:tcPr>
          <w:p w14:paraId="1F1DBF63" w14:textId="77777777" w:rsidR="00E70D92" w:rsidRPr="00E70D92" w:rsidRDefault="00E70D92" w:rsidP="00AA5F31">
            <w:pPr>
              <w:pStyle w:val="Tabletext"/>
              <w:jc w:val="center"/>
            </w:pPr>
            <w:r w:rsidRPr="00E70D92">
              <w:t>−27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3F44F" w14:textId="77777777" w:rsidR="00E70D92" w:rsidRPr="00E70D92" w:rsidRDefault="00E70D92" w:rsidP="00AA5F31">
            <w:pPr>
              <w:jc w:val="center"/>
            </w:pPr>
          </w:p>
        </w:tc>
      </w:tr>
    </w:tbl>
    <w:p w14:paraId="33E90D1E" w14:textId="77777777" w:rsidR="00E70D92" w:rsidRPr="00E70D92" w:rsidRDefault="00E70D92" w:rsidP="000D5BB8">
      <w:pPr>
        <w:pStyle w:val="Tablefin"/>
      </w:pPr>
    </w:p>
    <w:p w14:paraId="0EA90740" w14:textId="77777777" w:rsidR="00E70D92" w:rsidRPr="00E70D92" w:rsidRDefault="00E70D92" w:rsidP="009E41F9">
      <w:pPr>
        <w:pStyle w:val="TableNo"/>
      </w:pPr>
      <w:r w:rsidRPr="00E70D92">
        <w:t>CUADRO A1-69</w:t>
      </w:r>
    </w:p>
    <w:p w14:paraId="0587E371" w14:textId="77777777" w:rsidR="00E70D92" w:rsidRPr="00E70D92" w:rsidRDefault="00E70D92" w:rsidP="000D5BB8">
      <w:pPr>
        <w:pStyle w:val="Tabletitle"/>
      </w:pPr>
      <w:r w:rsidRPr="00E70D92">
        <w:t>Requisitos adicionales para canales E-UTRA asignados dentro de la gama 5 725-5 850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3141"/>
        <w:gridCol w:w="3061"/>
        <w:gridCol w:w="1106"/>
      </w:tblGrid>
      <w:tr w:rsidR="00E70D92" w:rsidRPr="00E70D92" w14:paraId="513563AD" w14:textId="77777777" w:rsidTr="00AA5F31">
        <w:trPr>
          <w:cantSplit/>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14:paraId="492D1A93" w14:textId="7F0E883E" w:rsidR="00E70D92" w:rsidRPr="00E70D92" w:rsidRDefault="00E70D92" w:rsidP="0096431B">
            <w:pPr>
              <w:pStyle w:val="Tablehead"/>
            </w:pPr>
            <w:r w:rsidRPr="00E70D92">
              <w:t xml:space="preserve">Desplazamiento de frecuencia del punto del filtro de medición a </w:t>
            </w:r>
            <w:r w:rsidR="00674EFA">
              <w:t>–</w:t>
            </w:r>
            <w:r w:rsidRPr="00E70D92">
              <w:t xml:space="preserve">3 dB, </w:t>
            </w:r>
            <w:r w:rsidRPr="00E70D92">
              <w:sym w:font="Symbol" w:char="F044"/>
            </w:r>
            <w:r w:rsidRPr="00E70D92">
              <w:rPr>
                <w:i/>
                <w:iCs/>
              </w:rPr>
              <w:t>f</w:t>
            </w:r>
          </w:p>
        </w:tc>
        <w:tc>
          <w:tcPr>
            <w:tcW w:w="1658" w:type="pct"/>
            <w:tcBorders>
              <w:top w:val="single" w:sz="4" w:space="0" w:color="auto"/>
              <w:left w:val="single" w:sz="4" w:space="0" w:color="auto"/>
              <w:bottom w:val="single" w:sz="4" w:space="0" w:color="auto"/>
              <w:right w:val="single" w:sz="4" w:space="0" w:color="auto"/>
            </w:tcBorders>
            <w:vAlign w:val="center"/>
            <w:hideMark/>
          </w:tcPr>
          <w:p w14:paraId="62615FE7" w14:textId="77777777" w:rsidR="00E70D92" w:rsidRPr="00E70D92" w:rsidRDefault="00E70D92" w:rsidP="0096431B">
            <w:pPr>
              <w:pStyle w:val="Tablehead"/>
            </w:pPr>
            <w:r w:rsidRPr="00E70D92">
              <w:t xml:space="preserve">Desplazamiento de frecuencia de la frecuencia central del filtro de medición, </w:t>
            </w:r>
            <w:r w:rsidRPr="00E70D92">
              <w:rPr>
                <w:i/>
                <w:iCs/>
              </w:rPr>
              <w:t>f</w:t>
            </w:r>
            <w:r w:rsidRPr="00E70D92">
              <w:t>_offset</w:t>
            </w:r>
          </w:p>
        </w:tc>
        <w:tc>
          <w:tcPr>
            <w:tcW w:w="1575" w:type="pct"/>
            <w:tcBorders>
              <w:top w:val="single" w:sz="4" w:space="0" w:color="auto"/>
              <w:left w:val="single" w:sz="4" w:space="0" w:color="auto"/>
              <w:bottom w:val="single" w:sz="4" w:space="0" w:color="auto"/>
              <w:right w:val="single" w:sz="4" w:space="0" w:color="auto"/>
            </w:tcBorders>
            <w:vAlign w:val="center"/>
            <w:hideMark/>
          </w:tcPr>
          <w:p w14:paraId="0C719614" w14:textId="5A694288" w:rsidR="00E70D92" w:rsidRPr="00E70D92" w:rsidRDefault="00E70D92" w:rsidP="00AA5F31">
            <w:pPr>
              <w:pStyle w:val="Tablehead"/>
            </w:pPr>
            <w:r w:rsidRPr="00E70D92">
              <w:t xml:space="preserve">Requisito mínimo </w:t>
            </w:r>
            <w:r w:rsidR="00AA5F31">
              <w:br/>
            </w:r>
            <w:r w:rsidRPr="00E70D92">
              <w:t>[dBm]</w:t>
            </w:r>
          </w:p>
        </w:tc>
        <w:tc>
          <w:tcPr>
            <w:tcW w:w="602" w:type="pct"/>
            <w:tcBorders>
              <w:top w:val="single" w:sz="4" w:space="0" w:color="auto"/>
              <w:left w:val="single" w:sz="4" w:space="0" w:color="auto"/>
              <w:bottom w:val="single" w:sz="4" w:space="0" w:color="auto"/>
              <w:right w:val="single" w:sz="4" w:space="0" w:color="auto"/>
            </w:tcBorders>
            <w:vAlign w:val="center"/>
            <w:hideMark/>
          </w:tcPr>
          <w:p w14:paraId="7C973E13" w14:textId="77777777" w:rsidR="00E70D92" w:rsidRPr="00E70D92" w:rsidRDefault="00E70D92" w:rsidP="0096431B">
            <w:pPr>
              <w:pStyle w:val="Tablehead"/>
            </w:pPr>
            <w:r w:rsidRPr="00E70D92">
              <w:t>MBW</w:t>
            </w:r>
          </w:p>
        </w:tc>
      </w:tr>
      <w:tr w:rsidR="00E70D92" w:rsidRPr="00E70D92" w14:paraId="7D54C64A" w14:textId="77777777" w:rsidTr="00AA5F31">
        <w:trPr>
          <w:cantSplit/>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14:paraId="083DB898" w14:textId="15C66E1F" w:rsidR="00E70D92" w:rsidRPr="00E70D92" w:rsidRDefault="00E70D92" w:rsidP="00AA5F31">
            <w:pPr>
              <w:pStyle w:val="Tabletext"/>
              <w:jc w:val="center"/>
            </w:pPr>
            <w:r w:rsidRPr="00E70D92">
              <w:t>0</w:t>
            </w:r>
            <w:r w:rsidR="00AA5F31">
              <w:t> </w:t>
            </w:r>
            <w:r w:rsidRPr="00E70D92">
              <w:t>MHz</w:t>
            </w:r>
            <w:r w:rsidR="00AA5F31">
              <w:t> </w:t>
            </w:r>
            <w:r w:rsidRPr="00E70D92">
              <w:sym w:font="Symbol" w:char="F0A3"/>
            </w:r>
            <w:r w:rsidR="00AA5F31">
              <w:t> </w:t>
            </w:r>
            <w:r w:rsidRPr="00E70D92">
              <w:sym w:font="Symbol" w:char="F044"/>
            </w:r>
            <w:r w:rsidRPr="00E70D92">
              <w:rPr>
                <w:i/>
                <w:iCs/>
              </w:rPr>
              <w:t>f</w:t>
            </w:r>
            <w:r w:rsidR="00AA5F31">
              <w:t> </w:t>
            </w:r>
            <w:r w:rsidRPr="00E70D92">
              <w:t>&lt;</w:t>
            </w:r>
            <w:r w:rsidR="00AA5F31">
              <w:t> </w:t>
            </w:r>
            <w:r w:rsidRPr="00E70D92">
              <w:t>5</w:t>
            </w:r>
            <w:r w:rsidR="00AA5F31">
              <w:t> </w:t>
            </w:r>
            <w:r w:rsidRPr="00E70D92">
              <w:t>MHz</w:t>
            </w:r>
          </w:p>
        </w:tc>
        <w:tc>
          <w:tcPr>
            <w:tcW w:w="1658" w:type="pct"/>
            <w:tcBorders>
              <w:top w:val="single" w:sz="4" w:space="0" w:color="auto"/>
              <w:left w:val="single" w:sz="4" w:space="0" w:color="auto"/>
              <w:bottom w:val="single" w:sz="4" w:space="0" w:color="auto"/>
              <w:right w:val="single" w:sz="4" w:space="0" w:color="auto"/>
            </w:tcBorders>
            <w:vAlign w:val="center"/>
            <w:hideMark/>
          </w:tcPr>
          <w:p w14:paraId="42DF6367" w14:textId="36349A62" w:rsidR="00E70D92" w:rsidRPr="00E70D92" w:rsidRDefault="00E70D92" w:rsidP="00AA5F31">
            <w:pPr>
              <w:pStyle w:val="Tabletext"/>
              <w:jc w:val="center"/>
            </w:pPr>
            <w:r w:rsidRPr="00E70D92">
              <w:t>0,5</w:t>
            </w:r>
            <w:r w:rsidR="00AA5F31">
              <w:t> </w:t>
            </w:r>
            <w:r w:rsidRPr="00E70D92">
              <w:t>MHz</w:t>
            </w:r>
            <w:r w:rsidR="00AA5F31">
              <w:t> </w:t>
            </w:r>
            <w:r w:rsidRPr="00E70D92">
              <w:sym w:font="Symbol" w:char="F0A3"/>
            </w:r>
            <w:r w:rsidR="00AA5F31">
              <w:t> </w:t>
            </w:r>
            <w:r w:rsidRPr="00E70D92">
              <w:rPr>
                <w:i/>
                <w:iCs/>
              </w:rPr>
              <w:t>f</w:t>
            </w:r>
            <w:r w:rsidRPr="00E70D92">
              <w:t>_offset</w:t>
            </w:r>
            <w:r w:rsidR="00AA5F31">
              <w:t> </w:t>
            </w:r>
            <w:r w:rsidRPr="00E70D92">
              <w:t>&lt;</w:t>
            </w:r>
            <w:r w:rsidR="00AA5F31">
              <w:t> </w:t>
            </w:r>
            <w:r w:rsidRPr="00E70D92">
              <w:t>5,5</w:t>
            </w:r>
            <w:r w:rsidR="00AA5F31">
              <w:t> </w:t>
            </w:r>
            <w:r w:rsidRPr="00E70D92">
              <w:t>MHz</w:t>
            </w:r>
          </w:p>
        </w:tc>
        <w:tc>
          <w:tcPr>
            <w:tcW w:w="1575" w:type="pct"/>
            <w:tcBorders>
              <w:top w:val="single" w:sz="4" w:space="0" w:color="auto"/>
              <w:left w:val="single" w:sz="4" w:space="0" w:color="auto"/>
              <w:bottom w:val="single" w:sz="4" w:space="0" w:color="auto"/>
              <w:right w:val="single" w:sz="4" w:space="0" w:color="auto"/>
            </w:tcBorders>
            <w:vAlign w:val="center"/>
            <w:hideMark/>
          </w:tcPr>
          <w:p w14:paraId="0EF54B80" w14:textId="71D2F257" w:rsidR="00E70D92" w:rsidRPr="00E70D92" w:rsidRDefault="00E70D92" w:rsidP="00AA5F31">
            <w:pPr>
              <w:pStyle w:val="Tabletext"/>
              <w:jc w:val="center"/>
            </w:pPr>
            <w:r w:rsidRPr="00E70D92">
              <w:t>27</w:t>
            </w:r>
            <w:r w:rsidR="00AA5F31">
              <w:t> </w:t>
            </w:r>
            <w:r w:rsidR="0077357C">
              <w:t>−</w:t>
            </w:r>
            <w:r w:rsidR="00AA5F31">
              <w:t> </w:t>
            </w:r>
            <w:r w:rsidRPr="00E70D92">
              <w:t>2,28(</w:t>
            </w:r>
            <w:r w:rsidRPr="00E70D92">
              <w:rPr>
                <w:i/>
                <w:iCs/>
              </w:rPr>
              <w:t>f</w:t>
            </w:r>
            <w:r w:rsidRPr="00E70D92">
              <w:t>_offset/MHz</w:t>
            </w:r>
            <w:r w:rsidR="00AA5F31">
              <w:t> </w:t>
            </w:r>
            <w:r w:rsidR="0077357C">
              <w:t>−</w:t>
            </w:r>
            <w:r w:rsidR="00AA5F31">
              <w:t> </w:t>
            </w:r>
            <w:r w:rsidRPr="00E70D92">
              <w:t>0</w:t>
            </w:r>
            <w:r w:rsidR="00AA5F31">
              <w:t>,</w:t>
            </w:r>
            <w:r w:rsidRPr="00E70D92">
              <w:t>5)</w:t>
            </w:r>
          </w:p>
        </w:tc>
        <w:tc>
          <w:tcPr>
            <w:tcW w:w="602" w:type="pct"/>
            <w:tcBorders>
              <w:top w:val="single" w:sz="4" w:space="0" w:color="auto"/>
              <w:left w:val="single" w:sz="4" w:space="0" w:color="auto"/>
              <w:bottom w:val="single" w:sz="4" w:space="0" w:color="auto"/>
              <w:right w:val="single" w:sz="4" w:space="0" w:color="auto"/>
            </w:tcBorders>
            <w:vAlign w:val="center"/>
            <w:hideMark/>
          </w:tcPr>
          <w:p w14:paraId="735E223F" w14:textId="2AE3EB16" w:rsidR="00E70D92" w:rsidRPr="00E70D92" w:rsidRDefault="00E70D92" w:rsidP="00AA5F31">
            <w:pPr>
              <w:pStyle w:val="Tabletext"/>
              <w:jc w:val="center"/>
            </w:pPr>
            <w:r w:rsidRPr="00E70D92">
              <w:t>1</w:t>
            </w:r>
            <w:r w:rsidR="00AA5F31">
              <w:t> </w:t>
            </w:r>
            <w:r w:rsidRPr="00E70D92">
              <w:t>MHz</w:t>
            </w:r>
          </w:p>
        </w:tc>
      </w:tr>
      <w:tr w:rsidR="00E70D92" w:rsidRPr="00E70D92" w14:paraId="7AFF4ADB" w14:textId="77777777" w:rsidTr="00AA5F31">
        <w:trPr>
          <w:cantSplit/>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14:paraId="38480B61" w14:textId="3874B6D1" w:rsidR="00E70D92" w:rsidRPr="00E70D92" w:rsidRDefault="00E70D92" w:rsidP="00AA5F31">
            <w:pPr>
              <w:pStyle w:val="Tabletext"/>
              <w:jc w:val="center"/>
            </w:pPr>
            <w:r w:rsidRPr="00E70D92">
              <w:t>5</w:t>
            </w:r>
            <w:r w:rsidR="00AA5F31">
              <w:t> </w:t>
            </w:r>
            <w:r w:rsidRPr="00E70D92">
              <w:t>MHz</w:t>
            </w:r>
            <w:r w:rsidR="00AA5F31">
              <w:t> </w:t>
            </w:r>
            <w:r w:rsidRPr="00E70D92">
              <w:sym w:font="Symbol" w:char="F0A3"/>
            </w:r>
            <w:r w:rsidR="00AA5F31">
              <w:t> </w:t>
            </w:r>
            <w:r w:rsidRPr="00E70D92">
              <w:sym w:font="Symbol" w:char="F044"/>
            </w:r>
            <w:r w:rsidRPr="00E70D92">
              <w:rPr>
                <w:i/>
                <w:iCs/>
              </w:rPr>
              <w:t>f</w:t>
            </w:r>
            <w:r w:rsidR="00AA5F31">
              <w:t> </w:t>
            </w:r>
            <w:r w:rsidRPr="00E70D92">
              <w:t>&lt;</w:t>
            </w:r>
            <w:r w:rsidR="00AA5F31">
              <w:t> </w:t>
            </w:r>
            <w:r w:rsidRPr="00E70D92">
              <w:t>25</w:t>
            </w:r>
            <w:r w:rsidR="00AA5F31">
              <w:t> </w:t>
            </w:r>
            <w:r w:rsidRPr="00E70D92">
              <w:t>MHz</w:t>
            </w:r>
          </w:p>
        </w:tc>
        <w:tc>
          <w:tcPr>
            <w:tcW w:w="1658" w:type="pct"/>
            <w:tcBorders>
              <w:top w:val="single" w:sz="4" w:space="0" w:color="auto"/>
              <w:left w:val="single" w:sz="4" w:space="0" w:color="auto"/>
              <w:bottom w:val="single" w:sz="4" w:space="0" w:color="auto"/>
              <w:right w:val="single" w:sz="4" w:space="0" w:color="auto"/>
            </w:tcBorders>
            <w:vAlign w:val="center"/>
            <w:hideMark/>
          </w:tcPr>
          <w:p w14:paraId="3EE963E0" w14:textId="310F1D7A" w:rsidR="00E70D92" w:rsidRPr="00E70D92" w:rsidRDefault="00E70D92" w:rsidP="00AA5F31">
            <w:pPr>
              <w:pStyle w:val="Tabletext"/>
              <w:jc w:val="center"/>
            </w:pPr>
            <w:r w:rsidRPr="00E70D92">
              <w:t>5,5</w:t>
            </w:r>
            <w:r w:rsidR="00AA5F31">
              <w:t> </w:t>
            </w:r>
            <w:r w:rsidRPr="00E70D92">
              <w:t>MHz</w:t>
            </w:r>
            <w:r w:rsidR="00AA5F31">
              <w:t> </w:t>
            </w:r>
            <w:r w:rsidRPr="00E70D92">
              <w:sym w:font="Symbol" w:char="F0A3"/>
            </w:r>
            <w:r w:rsidR="00AA5F31">
              <w:t> </w:t>
            </w:r>
            <w:r w:rsidRPr="00E70D92">
              <w:rPr>
                <w:i/>
                <w:iCs/>
              </w:rPr>
              <w:t>f</w:t>
            </w:r>
            <w:r w:rsidRPr="00E70D92">
              <w:t>_offset</w:t>
            </w:r>
            <w:r w:rsidR="00AA5F31">
              <w:t> </w:t>
            </w:r>
            <w:r w:rsidRPr="00E70D92">
              <w:t>&lt;</w:t>
            </w:r>
            <w:r w:rsidR="00AA5F31">
              <w:t> </w:t>
            </w:r>
            <w:r w:rsidRPr="00E70D92">
              <w:t>25,5</w:t>
            </w:r>
            <w:r w:rsidR="00AA5F31">
              <w:t> </w:t>
            </w:r>
            <w:r w:rsidRPr="00E70D92">
              <w:t>MHz</w:t>
            </w:r>
          </w:p>
        </w:tc>
        <w:tc>
          <w:tcPr>
            <w:tcW w:w="1575" w:type="pct"/>
            <w:tcBorders>
              <w:top w:val="single" w:sz="4" w:space="0" w:color="auto"/>
              <w:left w:val="single" w:sz="4" w:space="0" w:color="auto"/>
              <w:bottom w:val="single" w:sz="4" w:space="0" w:color="auto"/>
              <w:right w:val="single" w:sz="4" w:space="0" w:color="auto"/>
            </w:tcBorders>
            <w:vAlign w:val="center"/>
            <w:hideMark/>
          </w:tcPr>
          <w:p w14:paraId="1AA967D6" w14:textId="349D1633" w:rsidR="00E70D92" w:rsidRPr="00E70D92" w:rsidRDefault="00E70D92" w:rsidP="00AA5F31">
            <w:pPr>
              <w:pStyle w:val="Tabletext"/>
              <w:jc w:val="center"/>
            </w:pPr>
            <w:r w:rsidRPr="00E70D92">
              <w:t>15,6</w:t>
            </w:r>
            <w:r w:rsidR="00AA5F31">
              <w:t> </w:t>
            </w:r>
            <w:r w:rsidR="0077357C">
              <w:t>−</w:t>
            </w:r>
            <w:r w:rsidR="00AA5F31">
              <w:t> </w:t>
            </w:r>
            <w:r w:rsidRPr="00E70D92">
              <w:t>0,28(</w:t>
            </w:r>
            <w:r w:rsidRPr="00E70D92">
              <w:rPr>
                <w:i/>
                <w:iCs/>
              </w:rPr>
              <w:t>f</w:t>
            </w:r>
            <w:r w:rsidRPr="00E70D92">
              <w:t>_offset/MHz</w:t>
            </w:r>
            <w:r w:rsidR="00AA5F31">
              <w:t> </w:t>
            </w:r>
            <w:r w:rsidR="0077357C">
              <w:t>−</w:t>
            </w:r>
            <w:r w:rsidR="00AA5F31">
              <w:t> </w:t>
            </w:r>
            <w:r w:rsidRPr="00E70D92">
              <w:t>0</w:t>
            </w:r>
            <w:r w:rsidR="00AA5F31">
              <w:t>,</w:t>
            </w:r>
            <w:r w:rsidRPr="00E70D92">
              <w:t>5)</w:t>
            </w:r>
          </w:p>
        </w:tc>
        <w:tc>
          <w:tcPr>
            <w:tcW w:w="602" w:type="pct"/>
            <w:tcBorders>
              <w:top w:val="single" w:sz="4" w:space="0" w:color="auto"/>
              <w:left w:val="single" w:sz="4" w:space="0" w:color="auto"/>
              <w:bottom w:val="single" w:sz="4" w:space="0" w:color="auto"/>
              <w:right w:val="single" w:sz="4" w:space="0" w:color="auto"/>
            </w:tcBorders>
            <w:vAlign w:val="center"/>
            <w:hideMark/>
          </w:tcPr>
          <w:p w14:paraId="70013FF3" w14:textId="1896981C" w:rsidR="00E70D92" w:rsidRPr="00E70D92" w:rsidRDefault="00E70D92" w:rsidP="00AA5F31">
            <w:pPr>
              <w:pStyle w:val="Tabletext"/>
              <w:jc w:val="center"/>
            </w:pPr>
            <w:r w:rsidRPr="00E70D92">
              <w:t>1</w:t>
            </w:r>
            <w:r w:rsidR="00AA5F31">
              <w:t> </w:t>
            </w:r>
            <w:r w:rsidRPr="00E70D92">
              <w:t>MHz</w:t>
            </w:r>
          </w:p>
        </w:tc>
      </w:tr>
      <w:tr w:rsidR="00E70D92" w:rsidRPr="00E70D92" w14:paraId="3A882E5B" w14:textId="77777777" w:rsidTr="00AA5F31">
        <w:trPr>
          <w:cantSplit/>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14:paraId="2EE79DE2" w14:textId="72328F60" w:rsidR="00E70D92" w:rsidRPr="00E70D92" w:rsidRDefault="00E70D92" w:rsidP="00AA5F31">
            <w:pPr>
              <w:pStyle w:val="Tabletext"/>
              <w:jc w:val="center"/>
            </w:pPr>
            <w:r w:rsidRPr="00E70D92">
              <w:t>25</w:t>
            </w:r>
            <w:r w:rsidR="00AA5F31">
              <w:t> </w:t>
            </w:r>
            <w:r w:rsidRPr="00E70D92">
              <w:t>MHz</w:t>
            </w:r>
            <w:r w:rsidR="00AA5F31">
              <w:t> </w:t>
            </w:r>
            <w:r w:rsidRPr="00E70D92">
              <w:sym w:font="Symbol" w:char="F0A3"/>
            </w:r>
            <w:r w:rsidR="00AA5F31">
              <w:t> </w:t>
            </w:r>
            <w:r w:rsidRPr="00E70D92">
              <w:sym w:font="Symbol" w:char="F044"/>
            </w:r>
            <w:r w:rsidRPr="00E70D92">
              <w:rPr>
                <w:i/>
                <w:iCs/>
              </w:rPr>
              <w:t>f</w:t>
            </w:r>
            <w:r w:rsidR="00AA5F31">
              <w:t> </w:t>
            </w:r>
            <w:r w:rsidRPr="00E70D92">
              <w:t>&lt;</w:t>
            </w:r>
            <w:r w:rsidR="00AA5F31">
              <w:t> </w:t>
            </w:r>
            <w:r w:rsidRPr="00E70D92">
              <w:t>75</w:t>
            </w:r>
            <w:r w:rsidR="00AA5F31">
              <w:t> </w:t>
            </w:r>
            <w:r w:rsidRPr="00E70D92">
              <w:t>MHz</w:t>
            </w:r>
          </w:p>
        </w:tc>
        <w:tc>
          <w:tcPr>
            <w:tcW w:w="1658" w:type="pct"/>
            <w:tcBorders>
              <w:top w:val="single" w:sz="4" w:space="0" w:color="auto"/>
              <w:left w:val="single" w:sz="4" w:space="0" w:color="auto"/>
              <w:bottom w:val="single" w:sz="4" w:space="0" w:color="auto"/>
              <w:right w:val="single" w:sz="4" w:space="0" w:color="auto"/>
            </w:tcBorders>
            <w:vAlign w:val="center"/>
            <w:hideMark/>
          </w:tcPr>
          <w:p w14:paraId="06A0B75B" w14:textId="75506F23" w:rsidR="00E70D92" w:rsidRPr="00E70D92" w:rsidRDefault="00E70D92" w:rsidP="00AA5F31">
            <w:pPr>
              <w:pStyle w:val="Tabletext"/>
              <w:jc w:val="center"/>
            </w:pPr>
            <w:r w:rsidRPr="00E70D92">
              <w:t>25,5</w:t>
            </w:r>
            <w:r w:rsidR="00AA5F31">
              <w:t> </w:t>
            </w:r>
            <w:r w:rsidRPr="00E70D92">
              <w:t>MHz</w:t>
            </w:r>
            <w:r w:rsidR="00AA5F31">
              <w:t> </w:t>
            </w:r>
            <w:r w:rsidRPr="00E70D92">
              <w:sym w:font="Symbol" w:char="F0A3"/>
            </w:r>
            <w:r w:rsidR="00AA5F31">
              <w:t> </w:t>
            </w:r>
            <w:r w:rsidRPr="00E70D92">
              <w:rPr>
                <w:i/>
                <w:iCs/>
              </w:rPr>
              <w:t>f</w:t>
            </w:r>
            <w:r w:rsidRPr="00E70D92">
              <w:t>_offset</w:t>
            </w:r>
            <w:r w:rsidR="00AA5F31">
              <w:t> </w:t>
            </w:r>
            <w:r w:rsidRPr="00E70D92">
              <w:t>&lt;</w:t>
            </w:r>
            <w:r w:rsidR="00AA5F31">
              <w:t> </w:t>
            </w:r>
            <w:r w:rsidRPr="00E70D92">
              <w:t>75,5</w:t>
            </w:r>
            <w:r w:rsidR="00AA5F31">
              <w:t> </w:t>
            </w:r>
            <w:r w:rsidRPr="00E70D92">
              <w:t>MHz</w:t>
            </w:r>
          </w:p>
        </w:tc>
        <w:tc>
          <w:tcPr>
            <w:tcW w:w="1575" w:type="pct"/>
            <w:tcBorders>
              <w:top w:val="single" w:sz="4" w:space="0" w:color="auto"/>
              <w:left w:val="single" w:sz="4" w:space="0" w:color="auto"/>
              <w:bottom w:val="single" w:sz="4" w:space="0" w:color="auto"/>
              <w:right w:val="single" w:sz="4" w:space="0" w:color="auto"/>
            </w:tcBorders>
            <w:vAlign w:val="center"/>
            <w:hideMark/>
          </w:tcPr>
          <w:p w14:paraId="5EA6BFC6" w14:textId="31F71B5D" w:rsidR="00E70D92" w:rsidRPr="00E70D92" w:rsidRDefault="00E70D92" w:rsidP="00AA5F31">
            <w:pPr>
              <w:pStyle w:val="Tabletext"/>
              <w:jc w:val="center"/>
            </w:pPr>
            <w:r w:rsidRPr="00E70D92">
              <w:t>10</w:t>
            </w:r>
            <w:r w:rsidR="00AA5F31">
              <w:t> </w:t>
            </w:r>
            <w:r w:rsidR="0077357C">
              <w:t>−</w:t>
            </w:r>
            <w:r w:rsidR="00AA5F31">
              <w:t> </w:t>
            </w:r>
            <w:r w:rsidRPr="00E70D92">
              <w:t>0,74(</w:t>
            </w:r>
            <w:r w:rsidRPr="00E70D92">
              <w:rPr>
                <w:i/>
                <w:iCs/>
              </w:rPr>
              <w:t>f</w:t>
            </w:r>
            <w:r w:rsidRPr="00E70D92">
              <w:t>_offset/MHz</w:t>
            </w:r>
            <w:r w:rsidR="00AA5F31">
              <w:t> </w:t>
            </w:r>
            <w:r w:rsidR="0077357C">
              <w:t>−</w:t>
            </w:r>
            <w:r w:rsidR="00AA5F31">
              <w:t> </w:t>
            </w:r>
            <w:r w:rsidRPr="00E70D92">
              <w:t>0</w:t>
            </w:r>
            <w:r w:rsidR="00AA5F31">
              <w:t>,</w:t>
            </w:r>
            <w:r w:rsidRPr="00E70D92">
              <w:t>5)</w:t>
            </w:r>
          </w:p>
        </w:tc>
        <w:tc>
          <w:tcPr>
            <w:tcW w:w="602" w:type="pct"/>
            <w:tcBorders>
              <w:top w:val="single" w:sz="4" w:space="0" w:color="auto"/>
              <w:left w:val="single" w:sz="4" w:space="0" w:color="auto"/>
              <w:bottom w:val="single" w:sz="4" w:space="0" w:color="auto"/>
              <w:right w:val="single" w:sz="4" w:space="0" w:color="auto"/>
            </w:tcBorders>
            <w:vAlign w:val="center"/>
            <w:hideMark/>
          </w:tcPr>
          <w:p w14:paraId="3E180518" w14:textId="59349E86" w:rsidR="00E70D92" w:rsidRPr="00E70D92" w:rsidRDefault="00E70D92" w:rsidP="00AA5F31">
            <w:pPr>
              <w:pStyle w:val="Tabletext"/>
              <w:jc w:val="center"/>
            </w:pPr>
            <w:r w:rsidRPr="00E70D92">
              <w:t>1</w:t>
            </w:r>
            <w:r w:rsidR="00AA5F31">
              <w:t> </w:t>
            </w:r>
            <w:r w:rsidRPr="00E70D92">
              <w:t>MHz</w:t>
            </w:r>
          </w:p>
        </w:tc>
      </w:tr>
      <w:tr w:rsidR="00E70D92" w:rsidRPr="00E70D92" w14:paraId="50458DDE" w14:textId="77777777" w:rsidTr="00AA5F31">
        <w:trPr>
          <w:cantSplit/>
          <w:jc w:val="center"/>
        </w:trPr>
        <w:tc>
          <w:tcPr>
            <w:tcW w:w="1165" w:type="pct"/>
            <w:tcBorders>
              <w:top w:val="single" w:sz="4" w:space="0" w:color="auto"/>
              <w:left w:val="single" w:sz="4" w:space="0" w:color="auto"/>
              <w:bottom w:val="single" w:sz="4" w:space="0" w:color="auto"/>
              <w:right w:val="single" w:sz="4" w:space="0" w:color="auto"/>
            </w:tcBorders>
            <w:vAlign w:val="center"/>
            <w:hideMark/>
          </w:tcPr>
          <w:p w14:paraId="15671B39" w14:textId="095FECDD" w:rsidR="00E70D92" w:rsidRPr="00E70D92" w:rsidRDefault="00E70D92" w:rsidP="00AA5F31">
            <w:pPr>
              <w:pStyle w:val="Tabletext"/>
              <w:jc w:val="center"/>
            </w:pPr>
            <w:r w:rsidRPr="00E70D92">
              <w:t>75</w:t>
            </w:r>
            <w:r w:rsidR="00AA5F31">
              <w:t> </w:t>
            </w:r>
            <w:r w:rsidRPr="00E70D92">
              <w:t>MHz</w:t>
            </w:r>
            <w:r w:rsidR="00AA5F31">
              <w:t> </w:t>
            </w:r>
            <w:r w:rsidRPr="00E70D92">
              <w:sym w:font="Symbol" w:char="F0A3"/>
            </w:r>
            <w:r w:rsidR="00AA5F31">
              <w:t> </w:t>
            </w:r>
            <w:r w:rsidRPr="00E70D92">
              <w:sym w:font="Symbol" w:char="F044"/>
            </w:r>
            <w:r w:rsidRPr="00E70D92">
              <w:rPr>
                <w:i/>
                <w:iCs/>
              </w:rPr>
              <w:t>f</w:t>
            </w:r>
          </w:p>
        </w:tc>
        <w:tc>
          <w:tcPr>
            <w:tcW w:w="1658" w:type="pct"/>
            <w:tcBorders>
              <w:top w:val="single" w:sz="4" w:space="0" w:color="auto"/>
              <w:left w:val="single" w:sz="4" w:space="0" w:color="auto"/>
              <w:bottom w:val="single" w:sz="4" w:space="0" w:color="auto"/>
              <w:right w:val="single" w:sz="4" w:space="0" w:color="auto"/>
            </w:tcBorders>
            <w:vAlign w:val="center"/>
            <w:hideMark/>
          </w:tcPr>
          <w:p w14:paraId="2F8C1C18" w14:textId="3008766D" w:rsidR="00E70D92" w:rsidRPr="00E70D92" w:rsidRDefault="00E70D92" w:rsidP="00AA5F31">
            <w:pPr>
              <w:pStyle w:val="Tabletext"/>
              <w:jc w:val="center"/>
            </w:pPr>
            <w:r w:rsidRPr="00E70D92">
              <w:t>75,5</w:t>
            </w:r>
            <w:r w:rsidR="00AA5F31">
              <w:t> </w:t>
            </w:r>
            <w:r w:rsidRPr="00E70D92">
              <w:t>MHz</w:t>
            </w:r>
            <w:r w:rsidR="00AA5F31">
              <w:t> </w:t>
            </w:r>
            <w:r w:rsidRPr="00E70D92">
              <w:sym w:font="Symbol" w:char="F0A3"/>
            </w:r>
            <w:r w:rsidR="00AA5F31">
              <w:t> </w:t>
            </w:r>
            <w:r w:rsidRPr="00E70D92">
              <w:rPr>
                <w:i/>
                <w:iCs/>
              </w:rPr>
              <w:t>f</w:t>
            </w:r>
            <w:r w:rsidRPr="00E70D92">
              <w:t>_offset</w:t>
            </w:r>
          </w:p>
        </w:tc>
        <w:tc>
          <w:tcPr>
            <w:tcW w:w="1575" w:type="pct"/>
            <w:tcBorders>
              <w:top w:val="single" w:sz="4" w:space="0" w:color="auto"/>
              <w:left w:val="single" w:sz="4" w:space="0" w:color="auto"/>
              <w:bottom w:val="single" w:sz="4" w:space="0" w:color="auto"/>
              <w:right w:val="single" w:sz="4" w:space="0" w:color="auto"/>
            </w:tcBorders>
            <w:vAlign w:val="center"/>
            <w:hideMark/>
          </w:tcPr>
          <w:p w14:paraId="2D1E9C03" w14:textId="77777777" w:rsidR="00E70D92" w:rsidRPr="00E70D92" w:rsidRDefault="00E70D92" w:rsidP="00AA5F31">
            <w:pPr>
              <w:pStyle w:val="Tabletext"/>
              <w:jc w:val="center"/>
            </w:pPr>
            <w:r w:rsidRPr="00E70D92">
              <w:t>−27</w:t>
            </w:r>
          </w:p>
        </w:tc>
        <w:tc>
          <w:tcPr>
            <w:tcW w:w="602" w:type="pct"/>
            <w:tcBorders>
              <w:top w:val="single" w:sz="4" w:space="0" w:color="auto"/>
              <w:left w:val="single" w:sz="4" w:space="0" w:color="auto"/>
              <w:bottom w:val="single" w:sz="4" w:space="0" w:color="auto"/>
              <w:right w:val="single" w:sz="4" w:space="0" w:color="auto"/>
            </w:tcBorders>
            <w:vAlign w:val="center"/>
            <w:hideMark/>
          </w:tcPr>
          <w:p w14:paraId="0A53EA06" w14:textId="206C6C74" w:rsidR="00E70D92" w:rsidRPr="00E70D92" w:rsidRDefault="00E70D92" w:rsidP="00AA5F31">
            <w:pPr>
              <w:pStyle w:val="Tabletext"/>
              <w:jc w:val="center"/>
            </w:pPr>
            <w:r w:rsidRPr="00E70D92">
              <w:t>1</w:t>
            </w:r>
            <w:r w:rsidR="00AA5F31">
              <w:t> </w:t>
            </w:r>
            <w:r w:rsidRPr="00E70D92">
              <w:t>MHz</w:t>
            </w:r>
          </w:p>
        </w:tc>
      </w:tr>
      <w:tr w:rsidR="00E70D92" w:rsidRPr="00E70D92" w14:paraId="15C2E093" w14:textId="77777777" w:rsidTr="00C43808">
        <w:trPr>
          <w:cantSplit/>
          <w:jc w:val="center"/>
        </w:trPr>
        <w:tc>
          <w:tcPr>
            <w:tcW w:w="5000" w:type="pct"/>
            <w:gridSpan w:val="4"/>
            <w:tcBorders>
              <w:top w:val="single" w:sz="4" w:space="0" w:color="auto"/>
              <w:left w:val="nil"/>
              <w:bottom w:val="nil"/>
              <w:right w:val="nil"/>
            </w:tcBorders>
            <w:vAlign w:val="center"/>
            <w:hideMark/>
          </w:tcPr>
          <w:p w14:paraId="17606580" w14:textId="6E08084B" w:rsidR="00E70D92" w:rsidRPr="000D5BB8" w:rsidRDefault="00E70D92" w:rsidP="000D5BB8">
            <w:pPr>
              <w:pStyle w:val="TableLegendNote"/>
              <w:rPr>
                <w:lang w:val="es-ES"/>
              </w:rPr>
            </w:pPr>
            <w:r w:rsidRPr="000D5BB8">
              <w:rPr>
                <w:lang w:val="es-ES"/>
              </w:rPr>
              <w:t>NOTA</w:t>
            </w:r>
            <w:r w:rsidR="00AA5F31">
              <w:rPr>
                <w:lang w:val="es-ES"/>
              </w:rPr>
              <w:t> </w:t>
            </w:r>
            <w:r w:rsidRPr="000D5BB8">
              <w:rPr>
                <w:lang w:val="es-ES"/>
              </w:rPr>
              <w:t>1</w:t>
            </w:r>
            <w:r w:rsidR="00AA5F31">
              <w:rPr>
                <w:lang w:val="es-ES"/>
              </w:rPr>
              <w:t> </w:t>
            </w:r>
            <w:r w:rsidRPr="000D5BB8">
              <w:rPr>
                <w:lang w:val="es-ES"/>
              </w:rPr>
              <w:t>–</w:t>
            </w:r>
            <w:r w:rsidR="00AA5F31">
              <w:rPr>
                <w:lang w:val="es-ES"/>
              </w:rPr>
              <w:t> </w:t>
            </w:r>
            <w:r w:rsidRPr="000D5BB8">
              <w:rPr>
                <w:lang w:val="es-ES"/>
              </w:rPr>
              <w:t xml:space="preserve">El desplazamiento de frecuencia, </w:t>
            </w:r>
            <w:r w:rsidRPr="000D5BB8">
              <w:rPr>
                <w:i/>
                <w:iCs/>
                <w:lang w:val="es-ES"/>
              </w:rPr>
              <w:t>f</w:t>
            </w:r>
            <w:r w:rsidRPr="000D5BB8">
              <w:rPr>
                <w:lang w:val="es-ES"/>
              </w:rPr>
              <w:t>_offset, está por debajo y por encima de la gama 5</w:t>
            </w:r>
            <w:r w:rsidR="000D5BB8" w:rsidRPr="000D5BB8">
              <w:rPr>
                <w:lang w:val="es-ES"/>
              </w:rPr>
              <w:t> </w:t>
            </w:r>
            <w:r w:rsidRPr="000D5BB8">
              <w:rPr>
                <w:lang w:val="es-ES"/>
              </w:rPr>
              <w:t>725</w:t>
            </w:r>
            <w:r w:rsidR="000D5BB8">
              <w:rPr>
                <w:lang w:val="es-ES"/>
              </w:rPr>
              <w:noBreakHyphen/>
            </w:r>
            <w:r w:rsidRPr="000D5BB8">
              <w:rPr>
                <w:lang w:val="es-ES"/>
              </w:rPr>
              <w:t>5</w:t>
            </w:r>
            <w:r w:rsidR="000D5BB8">
              <w:rPr>
                <w:lang w:val="es-ES"/>
              </w:rPr>
              <w:t> </w:t>
            </w:r>
            <w:r w:rsidRPr="000D5BB8">
              <w:rPr>
                <w:lang w:val="es-ES"/>
              </w:rPr>
              <w:t>850</w:t>
            </w:r>
            <w:r w:rsidR="000D5BB8">
              <w:rPr>
                <w:lang w:val="es-ES"/>
              </w:rPr>
              <w:t> </w:t>
            </w:r>
            <w:r w:rsidRPr="000D5BB8">
              <w:rPr>
                <w:lang w:val="es-ES"/>
              </w:rPr>
              <w:t xml:space="preserve">MHz; el punto del filtro de medición situado a </w:t>
            </w:r>
            <w:r w:rsidR="00AA5F31">
              <w:rPr>
                <w:lang w:val="es-ES"/>
              </w:rPr>
              <w:t>−</w:t>
            </w:r>
            <w:r w:rsidRPr="000D5BB8">
              <w:rPr>
                <w:lang w:val="es-ES"/>
              </w:rPr>
              <w:t>3</w:t>
            </w:r>
            <w:r w:rsidR="00AA5F31">
              <w:rPr>
                <w:lang w:val="es-ES"/>
              </w:rPr>
              <w:t> </w:t>
            </w:r>
            <w:r w:rsidRPr="000D5BB8">
              <w:rPr>
                <w:lang w:val="es-ES"/>
              </w:rPr>
              <w:t>dB es el más cercano a la gama 5</w:t>
            </w:r>
            <w:r w:rsidR="000D5BB8">
              <w:rPr>
                <w:lang w:val="es-ES"/>
              </w:rPr>
              <w:t> </w:t>
            </w:r>
            <w:r w:rsidRPr="000D5BB8">
              <w:rPr>
                <w:lang w:val="es-ES"/>
              </w:rPr>
              <w:t>725</w:t>
            </w:r>
            <w:r w:rsidR="000D5BB8">
              <w:rPr>
                <w:lang w:val="es-ES"/>
              </w:rPr>
              <w:noBreakHyphen/>
            </w:r>
            <w:r w:rsidRPr="000D5BB8">
              <w:rPr>
                <w:lang w:val="es-ES"/>
              </w:rPr>
              <w:t>5</w:t>
            </w:r>
            <w:r w:rsidR="000D5BB8">
              <w:rPr>
                <w:lang w:val="es-ES"/>
              </w:rPr>
              <w:t> </w:t>
            </w:r>
            <w:r w:rsidRPr="000D5BB8">
              <w:rPr>
                <w:lang w:val="es-ES"/>
              </w:rPr>
              <w:t>850</w:t>
            </w:r>
            <w:r w:rsidR="000D5BB8">
              <w:rPr>
                <w:lang w:val="es-ES"/>
              </w:rPr>
              <w:t> </w:t>
            </w:r>
            <w:r w:rsidRPr="000D5BB8">
              <w:rPr>
                <w:lang w:val="es-ES"/>
              </w:rPr>
              <w:t>MHz.</w:t>
            </w:r>
          </w:p>
          <w:p w14:paraId="6822AFE5" w14:textId="7911C754" w:rsidR="00E70D92" w:rsidRPr="009150D1" w:rsidRDefault="00E70D92" w:rsidP="000D5BB8">
            <w:pPr>
              <w:pStyle w:val="TableLegendNote"/>
              <w:rPr>
                <w:lang w:val="es-ES"/>
              </w:rPr>
            </w:pPr>
            <w:r w:rsidRPr="009150D1">
              <w:rPr>
                <w:lang w:val="es-ES"/>
              </w:rPr>
              <w:t>NOTA</w:t>
            </w:r>
            <w:r w:rsidR="00AA5F31">
              <w:rPr>
                <w:lang w:val="es-ES"/>
              </w:rPr>
              <w:t> </w:t>
            </w:r>
            <w:r w:rsidRPr="009150D1">
              <w:rPr>
                <w:lang w:val="es-ES"/>
              </w:rPr>
              <w:t>2</w:t>
            </w:r>
            <w:r w:rsidR="00AA5F31">
              <w:rPr>
                <w:lang w:val="es-ES"/>
              </w:rPr>
              <w:t> </w:t>
            </w:r>
            <w:r w:rsidRPr="009150D1">
              <w:rPr>
                <w:lang w:val="es-ES"/>
              </w:rPr>
              <w:t>–</w:t>
            </w:r>
            <w:r w:rsidR="00AA5F31">
              <w:rPr>
                <w:lang w:val="es-ES"/>
              </w:rPr>
              <w:t> </w:t>
            </w:r>
            <w:r w:rsidRPr="009150D1">
              <w:rPr>
                <w:lang w:val="es-ES"/>
              </w:rPr>
              <w:t xml:space="preserve">El requisito se aplica cuando el desplazamiento de la frecuencia central del filtro de medición es tal que ambos puntos del filtro de medición situados a </w:t>
            </w:r>
            <w:r w:rsidR="00AA5F31">
              <w:rPr>
                <w:lang w:val="es-ES"/>
              </w:rPr>
              <w:t>−</w:t>
            </w:r>
            <w:r w:rsidRPr="009150D1">
              <w:rPr>
                <w:lang w:val="es-ES"/>
              </w:rPr>
              <w:t>3</w:t>
            </w:r>
            <w:r w:rsidR="00AA5F31">
              <w:rPr>
                <w:lang w:val="es-ES"/>
              </w:rPr>
              <w:t> </w:t>
            </w:r>
            <w:r w:rsidRPr="009150D1">
              <w:rPr>
                <w:lang w:val="es-ES"/>
              </w:rPr>
              <w:t>dB están confinados dentro de la gama de frecuencias 5</w:t>
            </w:r>
            <w:r w:rsidR="00AA5F31">
              <w:rPr>
                <w:lang w:val="es-ES"/>
              </w:rPr>
              <w:t> </w:t>
            </w:r>
            <w:r w:rsidRPr="009150D1">
              <w:rPr>
                <w:lang w:val="es-ES"/>
              </w:rPr>
              <w:t>725</w:t>
            </w:r>
            <w:r w:rsidR="00AA5F31">
              <w:rPr>
                <w:lang w:val="es-ES"/>
              </w:rPr>
              <w:noBreakHyphen/>
            </w:r>
            <w:r w:rsidRPr="009150D1">
              <w:rPr>
                <w:lang w:val="es-ES"/>
              </w:rPr>
              <w:t>5</w:t>
            </w:r>
            <w:r w:rsidR="00AA5F31">
              <w:rPr>
                <w:lang w:val="es-ES"/>
              </w:rPr>
              <w:t> </w:t>
            </w:r>
            <w:r w:rsidRPr="009150D1">
              <w:rPr>
                <w:lang w:val="es-ES"/>
              </w:rPr>
              <w:t>850</w:t>
            </w:r>
            <w:r w:rsidR="00AA5F31">
              <w:rPr>
                <w:lang w:val="es-ES"/>
              </w:rPr>
              <w:t> </w:t>
            </w:r>
            <w:r w:rsidRPr="009150D1">
              <w:rPr>
                <w:lang w:val="es-ES"/>
              </w:rPr>
              <w:t>MHz.</w:t>
            </w:r>
          </w:p>
        </w:tc>
      </w:tr>
    </w:tbl>
    <w:p w14:paraId="702E2EF5" w14:textId="77777777" w:rsidR="00E70D92" w:rsidRPr="009150D1" w:rsidRDefault="00E70D92" w:rsidP="000D5BB8">
      <w:pPr>
        <w:pStyle w:val="Tablefin"/>
        <w:rPr>
          <w:lang w:val="es-ES"/>
        </w:rPr>
      </w:pPr>
    </w:p>
    <w:p w14:paraId="36CC58C0" w14:textId="72ADAF23" w:rsidR="00E70D92" w:rsidRPr="00E70D92" w:rsidRDefault="00E70D92" w:rsidP="000D5BB8">
      <w:pPr>
        <w:pStyle w:val="Note"/>
      </w:pPr>
      <w:r w:rsidRPr="00E70D92">
        <w:t>NOTA</w:t>
      </w:r>
      <w:r w:rsidR="00AA5F31">
        <w:t> </w:t>
      </w:r>
      <w:r w:rsidRPr="00E70D92">
        <w:t>–</w:t>
      </w:r>
      <w:r w:rsidR="00AA5F31">
        <w:t> </w:t>
      </w:r>
      <w:r w:rsidRPr="00E70D92">
        <w:t>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definido para la banda protegida.</w:t>
      </w:r>
    </w:p>
    <w:p w14:paraId="58759F61" w14:textId="428BCDC0" w:rsidR="00E70D92" w:rsidRPr="00E70D92" w:rsidRDefault="00E70D92" w:rsidP="000D5BB8">
      <w:pPr>
        <w:pStyle w:val="Heading3"/>
      </w:pPr>
      <w:bookmarkStart w:id="36" w:name="_Toc84511862"/>
      <w:r w:rsidRPr="00E70D92">
        <w:lastRenderedPageBreak/>
        <w:t>4.5.25</w:t>
      </w:r>
      <w:r w:rsidRPr="00E70D92">
        <w:tab/>
        <w:t xml:space="preserve">Requisito (cuando la red indica el valor </w:t>
      </w:r>
      <w:r w:rsidR="00AA5F31">
        <w:t>«</w:t>
      </w:r>
      <w:r w:rsidRPr="00E70D92">
        <w:t>NS_31</w:t>
      </w:r>
      <w:r w:rsidR="00AA5F31">
        <w:t>»</w:t>
      </w:r>
      <w:r w:rsidRPr="00E70D92">
        <w:t>)</w:t>
      </w:r>
      <w:bookmarkEnd w:id="36"/>
    </w:p>
    <w:p w14:paraId="33704014" w14:textId="058ACC0D" w:rsidR="00E70D92" w:rsidRPr="00E70D92" w:rsidRDefault="00E70D92" w:rsidP="00E70D92">
      <w:r w:rsidRPr="00E70D92">
        <w:t>Cuando la célula indique «NS_31», la potencia de las emisiones del EU para canales E-UTRA asignados dentro de las gamas de frecuencias 5</w:t>
      </w:r>
      <w:r w:rsidR="00AA5F31">
        <w:t> </w:t>
      </w:r>
      <w:r w:rsidRPr="00E70D92">
        <w:t>150</w:t>
      </w:r>
      <w:r w:rsidR="00AA5F31">
        <w:noBreakHyphen/>
      </w:r>
      <w:r w:rsidRPr="00E70D92">
        <w:t>5</w:t>
      </w:r>
      <w:r w:rsidR="00AA5F31">
        <w:t> </w:t>
      </w:r>
      <w:r w:rsidRPr="00E70D92">
        <w:t>250</w:t>
      </w:r>
      <w:r w:rsidR="00AA5F31">
        <w:t> </w:t>
      </w:r>
      <w:r w:rsidRPr="00E70D92">
        <w:t>MHz, 5</w:t>
      </w:r>
      <w:r w:rsidR="00AA5F31">
        <w:t> </w:t>
      </w:r>
      <w:r w:rsidRPr="00E70D92">
        <w:t>250</w:t>
      </w:r>
      <w:r w:rsidR="00AA5F31">
        <w:noBreakHyphen/>
      </w:r>
      <w:r w:rsidRPr="00E70D92">
        <w:t>5</w:t>
      </w:r>
      <w:r w:rsidR="00AA5F31">
        <w:t> </w:t>
      </w:r>
      <w:r w:rsidRPr="00E70D92">
        <w:t>350</w:t>
      </w:r>
      <w:r w:rsidR="00AA5F31">
        <w:t> </w:t>
      </w:r>
      <w:r w:rsidRPr="00E70D92">
        <w:t>MHz, 5</w:t>
      </w:r>
      <w:r w:rsidR="00AA5F31">
        <w:t> </w:t>
      </w:r>
      <w:r w:rsidRPr="00E70D92">
        <w:t>470</w:t>
      </w:r>
      <w:r w:rsidR="00AA5F31">
        <w:noBreakHyphen/>
      </w:r>
      <w:r w:rsidRPr="00E70D92">
        <w:t>5</w:t>
      </w:r>
      <w:r w:rsidR="00AA5F31">
        <w:t> </w:t>
      </w:r>
      <w:r w:rsidRPr="00E70D92">
        <w:t>725 MHz y 5</w:t>
      </w:r>
      <w:r w:rsidR="00AA5F31">
        <w:t> </w:t>
      </w:r>
      <w:r w:rsidRPr="00E70D92">
        <w:t>725</w:t>
      </w:r>
      <w:r w:rsidR="00AA5F31">
        <w:noBreakHyphen/>
      </w:r>
      <w:r w:rsidRPr="00E70D92">
        <w:t>5</w:t>
      </w:r>
      <w:r w:rsidR="00AA5F31">
        <w:t> </w:t>
      </w:r>
      <w:r w:rsidRPr="00E70D92">
        <w:t>850 MHz no deberá sobrepasar los niveles especificados en los Cuadros</w:t>
      </w:r>
      <w:r w:rsidR="00AA5F31">
        <w:t> </w:t>
      </w:r>
      <w:r w:rsidRPr="00E70D92">
        <w:t>A1-70, A1-71, A1-72 y A1-73, respectivamente.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AA5F31">
        <w:t> </w:t>
      </w:r>
      <w:r w:rsidRPr="00E70D92">
        <w:t>A1-37, del borde del ancho de banda del canal.</w:t>
      </w:r>
    </w:p>
    <w:p w14:paraId="7457120F" w14:textId="77777777" w:rsidR="00E70D92" w:rsidRPr="00E70D92" w:rsidRDefault="00E70D92" w:rsidP="009E41F9">
      <w:pPr>
        <w:pStyle w:val="TableNo"/>
      </w:pPr>
      <w:r w:rsidRPr="00E70D92">
        <w:t>CUADRO A1-70</w:t>
      </w:r>
    </w:p>
    <w:p w14:paraId="4B5CBEA3" w14:textId="58DA8DA2" w:rsidR="00E70D92" w:rsidRPr="00E70D92" w:rsidRDefault="00E70D92" w:rsidP="000D5BB8">
      <w:pPr>
        <w:pStyle w:val="Tabletitle"/>
      </w:pPr>
      <w:r w:rsidRPr="00E70D92">
        <w:t>Requisitos adicionales para canales E-UTRA asignados dentro de la gama 5</w:t>
      </w:r>
      <w:r w:rsidR="00AA5F31">
        <w:t> </w:t>
      </w:r>
      <w:r w:rsidRPr="00E70D92">
        <w:t>150-5</w:t>
      </w:r>
      <w:r w:rsidR="00AA5F31">
        <w:t> </w:t>
      </w:r>
      <w:r w:rsidRPr="00E70D92">
        <w:t>250</w:t>
      </w:r>
      <w:r w:rsidR="00AA5F31">
        <w:t> </w:t>
      </w:r>
      <w:r w:rsidRPr="00E70D92">
        <w:t>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5621"/>
        <w:gridCol w:w="1287"/>
      </w:tblGrid>
      <w:tr w:rsidR="00E70D92" w:rsidRPr="00E70D92" w14:paraId="5E3B75CB" w14:textId="77777777" w:rsidTr="00674EFA">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400A505A" w14:textId="77777777" w:rsidR="00E70D92" w:rsidRPr="00E70D92" w:rsidRDefault="00E70D92" w:rsidP="00674EFA">
            <w:pPr>
              <w:pStyle w:val="Tablehead"/>
            </w:pPr>
            <w:r w:rsidRPr="00E70D92">
              <w:t>Banda de frecuencias</w:t>
            </w:r>
            <w:r w:rsidRPr="00E70D92">
              <w:br/>
              <w:t>(MHz)</w:t>
            </w:r>
          </w:p>
        </w:tc>
        <w:tc>
          <w:tcPr>
            <w:tcW w:w="5621" w:type="dxa"/>
            <w:tcBorders>
              <w:top w:val="single" w:sz="4" w:space="0" w:color="auto"/>
              <w:left w:val="single" w:sz="4" w:space="0" w:color="auto"/>
              <w:bottom w:val="single" w:sz="4" w:space="0" w:color="auto"/>
              <w:right w:val="single" w:sz="4" w:space="0" w:color="auto"/>
            </w:tcBorders>
            <w:vAlign w:val="center"/>
            <w:hideMark/>
          </w:tcPr>
          <w:p w14:paraId="66B95E11" w14:textId="06CF63D0" w:rsidR="00E70D92" w:rsidRPr="00E70D92" w:rsidRDefault="00E70D92" w:rsidP="00674EFA">
            <w:pPr>
              <w:pStyle w:val="Tablehead"/>
            </w:pPr>
            <w:r w:rsidRPr="00E70D92">
              <w:t>Ancho de banda de canal/</w:t>
            </w:r>
            <w:r w:rsidR="00241778">
              <w:br/>
            </w:r>
            <w:r w:rsidRPr="00E70D92">
              <w:t>Límite del espectro de emisión</w:t>
            </w:r>
            <w:r w:rsidR="00241778">
              <w:t xml:space="preserve"> </w:t>
            </w:r>
            <w:r w:rsidRPr="00E70D92">
              <w:t>(dBm)</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705A960D" w14:textId="77777777" w:rsidR="00E70D92" w:rsidRPr="00E70D92" w:rsidRDefault="00E70D92" w:rsidP="00674EFA">
            <w:pPr>
              <w:pStyle w:val="Tablehead"/>
            </w:pPr>
            <w:r w:rsidRPr="00E70D92">
              <w:t>MBW</w:t>
            </w:r>
          </w:p>
        </w:tc>
      </w:tr>
      <w:tr w:rsidR="00E70D92" w:rsidRPr="00E70D92" w14:paraId="74418A2B" w14:textId="77777777" w:rsidTr="00674EFA">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22DD5D" w14:textId="77777777" w:rsidR="00E70D92" w:rsidRPr="00E70D92" w:rsidRDefault="00E70D92" w:rsidP="00674EFA">
            <w:pPr>
              <w:pStyle w:val="Tablehead"/>
            </w:pPr>
          </w:p>
        </w:tc>
        <w:tc>
          <w:tcPr>
            <w:tcW w:w="5621" w:type="dxa"/>
            <w:tcBorders>
              <w:top w:val="single" w:sz="4" w:space="0" w:color="auto"/>
              <w:left w:val="single" w:sz="4" w:space="0" w:color="auto"/>
              <w:bottom w:val="single" w:sz="4" w:space="0" w:color="auto"/>
              <w:right w:val="single" w:sz="4" w:space="0" w:color="auto"/>
            </w:tcBorders>
            <w:vAlign w:val="center"/>
            <w:hideMark/>
          </w:tcPr>
          <w:p w14:paraId="169312DA" w14:textId="77777777" w:rsidR="00E70D92" w:rsidRPr="00E70D92" w:rsidRDefault="00E70D92" w:rsidP="00674EFA">
            <w:pPr>
              <w:pStyle w:val="Tablehead"/>
            </w:pPr>
            <w:r w:rsidRPr="00E70D92">
              <w:t>20 MHz</w:t>
            </w: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346F569" w14:textId="77777777" w:rsidR="00E70D92" w:rsidRPr="00E70D92" w:rsidRDefault="00E70D92" w:rsidP="00674EFA">
            <w:pPr>
              <w:pStyle w:val="Tablehead"/>
            </w:pPr>
          </w:p>
        </w:tc>
      </w:tr>
      <w:tr w:rsidR="00E70D92" w:rsidRPr="00E70D92" w14:paraId="6BF6845F" w14:textId="77777777" w:rsidTr="00AA5F31">
        <w:trPr>
          <w:jc w:val="center"/>
        </w:trPr>
        <w:tc>
          <w:tcPr>
            <w:tcW w:w="2731" w:type="dxa"/>
            <w:tcBorders>
              <w:top w:val="single" w:sz="4" w:space="0" w:color="auto"/>
              <w:left w:val="single" w:sz="4" w:space="0" w:color="auto"/>
              <w:bottom w:val="single" w:sz="4" w:space="0" w:color="auto"/>
              <w:right w:val="single" w:sz="4" w:space="0" w:color="auto"/>
            </w:tcBorders>
            <w:hideMark/>
          </w:tcPr>
          <w:p w14:paraId="115E8956" w14:textId="792565F7" w:rsidR="00E70D92" w:rsidRPr="00E70D92" w:rsidRDefault="00E70D92" w:rsidP="00AA5F31">
            <w:pPr>
              <w:pStyle w:val="Tabletext"/>
              <w:jc w:val="center"/>
            </w:pPr>
            <w:r w:rsidRPr="00E70D92">
              <w:rPr>
                <w:i/>
                <w:iCs/>
              </w:rPr>
              <w:t>f</w:t>
            </w:r>
            <w:r w:rsidR="00AA5F31">
              <w:t> </w:t>
            </w:r>
            <w:r w:rsidRPr="00E70D92">
              <w:t>≤</w:t>
            </w:r>
            <w:r w:rsidR="00AA5F31">
              <w:t> </w:t>
            </w:r>
            <w:r w:rsidRPr="00E70D92">
              <w:t>5</w:t>
            </w:r>
            <w:r w:rsidR="00AA5F31">
              <w:t> </w:t>
            </w:r>
            <w:r w:rsidRPr="00E70D92">
              <w:t>150</w:t>
            </w:r>
          </w:p>
        </w:tc>
        <w:tc>
          <w:tcPr>
            <w:tcW w:w="5621" w:type="dxa"/>
            <w:tcBorders>
              <w:top w:val="single" w:sz="4" w:space="0" w:color="auto"/>
              <w:left w:val="single" w:sz="4" w:space="0" w:color="auto"/>
              <w:bottom w:val="single" w:sz="4" w:space="0" w:color="auto"/>
              <w:right w:val="single" w:sz="4" w:space="0" w:color="auto"/>
            </w:tcBorders>
            <w:hideMark/>
          </w:tcPr>
          <w:p w14:paraId="72C76981" w14:textId="77777777" w:rsidR="00E70D92" w:rsidRPr="00E70D92" w:rsidRDefault="00E70D92" w:rsidP="00AA5F31">
            <w:pPr>
              <w:pStyle w:val="Tabletext"/>
              <w:jc w:val="center"/>
            </w:pPr>
            <w:r w:rsidRPr="00E70D92">
              <w:t>−27</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67275BB8" w14:textId="4B740B32" w:rsidR="00E70D92" w:rsidRPr="00E70D92" w:rsidRDefault="00E70D92" w:rsidP="00AA5F31">
            <w:pPr>
              <w:pStyle w:val="Tabletext"/>
              <w:jc w:val="center"/>
            </w:pPr>
            <w:r w:rsidRPr="00E70D92">
              <w:t>1</w:t>
            </w:r>
            <w:r w:rsidR="00AA5F31">
              <w:t> </w:t>
            </w:r>
            <w:r w:rsidRPr="00E70D92">
              <w:t>MHz</w:t>
            </w:r>
          </w:p>
        </w:tc>
      </w:tr>
      <w:tr w:rsidR="00E70D92" w:rsidRPr="00E70D92" w14:paraId="0323FC07" w14:textId="77777777" w:rsidTr="00AA5F31">
        <w:trPr>
          <w:jc w:val="center"/>
        </w:trPr>
        <w:tc>
          <w:tcPr>
            <w:tcW w:w="0" w:type="auto"/>
            <w:tcBorders>
              <w:top w:val="single" w:sz="4" w:space="0" w:color="auto"/>
              <w:left w:val="single" w:sz="4" w:space="0" w:color="auto"/>
              <w:bottom w:val="single" w:sz="4" w:space="0" w:color="auto"/>
              <w:right w:val="single" w:sz="4" w:space="0" w:color="auto"/>
            </w:tcBorders>
            <w:hideMark/>
          </w:tcPr>
          <w:p w14:paraId="6B412B3E" w14:textId="2A6EA817" w:rsidR="00E70D92" w:rsidRPr="00E70D92" w:rsidRDefault="00E70D92" w:rsidP="00AA5F31">
            <w:pPr>
              <w:pStyle w:val="Tabletext"/>
              <w:jc w:val="center"/>
            </w:pPr>
            <w:r w:rsidRPr="00E70D92">
              <w:rPr>
                <w:i/>
                <w:iCs/>
              </w:rPr>
              <w:t>f</w:t>
            </w:r>
            <w:r w:rsidR="00AA5F31">
              <w:t> </w:t>
            </w:r>
            <w:r w:rsidRPr="00E70D92">
              <w:t>≥</w:t>
            </w:r>
            <w:r w:rsidR="00AA5F31">
              <w:t> </w:t>
            </w:r>
            <w:r w:rsidRPr="00E70D92">
              <w:t>5</w:t>
            </w:r>
            <w:r w:rsidR="00AA5F31">
              <w:t> </w:t>
            </w:r>
            <w:r w:rsidRPr="00E70D92">
              <w:t>250</w:t>
            </w:r>
          </w:p>
        </w:tc>
        <w:tc>
          <w:tcPr>
            <w:tcW w:w="5621" w:type="dxa"/>
            <w:tcBorders>
              <w:top w:val="single" w:sz="4" w:space="0" w:color="auto"/>
              <w:left w:val="single" w:sz="4" w:space="0" w:color="auto"/>
              <w:bottom w:val="single" w:sz="4" w:space="0" w:color="auto"/>
              <w:right w:val="single" w:sz="4" w:space="0" w:color="auto"/>
            </w:tcBorders>
            <w:hideMark/>
          </w:tcPr>
          <w:p w14:paraId="3E24D7BE" w14:textId="77777777" w:rsidR="00E70D92" w:rsidRPr="00E70D92" w:rsidRDefault="00E70D92" w:rsidP="00AA5F31">
            <w:pPr>
              <w:pStyle w:val="Tabletext"/>
              <w:jc w:val="center"/>
            </w:pPr>
            <w:r w:rsidRPr="00E70D92">
              <w:t>−27</w:t>
            </w: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675755B" w14:textId="77777777" w:rsidR="00E70D92" w:rsidRPr="00E70D92" w:rsidRDefault="00E70D92" w:rsidP="00AA5F31">
            <w:pPr>
              <w:jc w:val="center"/>
            </w:pPr>
          </w:p>
        </w:tc>
      </w:tr>
    </w:tbl>
    <w:p w14:paraId="16885576" w14:textId="77777777" w:rsidR="00E70D92" w:rsidRPr="00E70D92" w:rsidRDefault="00E70D92" w:rsidP="000D5BB8">
      <w:pPr>
        <w:pStyle w:val="Tablefin"/>
      </w:pPr>
    </w:p>
    <w:p w14:paraId="07435D33" w14:textId="77777777" w:rsidR="00E70D92" w:rsidRPr="00E70D92" w:rsidRDefault="00E70D92" w:rsidP="009E41F9">
      <w:pPr>
        <w:pStyle w:val="TableNo"/>
      </w:pPr>
      <w:r w:rsidRPr="00E70D92">
        <w:t>CUADRO A1-71</w:t>
      </w:r>
    </w:p>
    <w:p w14:paraId="3E5B2307" w14:textId="4FD037E0" w:rsidR="00E70D92" w:rsidRPr="00E70D92" w:rsidRDefault="00E70D92" w:rsidP="000D5BB8">
      <w:pPr>
        <w:pStyle w:val="Tabletitle"/>
      </w:pPr>
      <w:r w:rsidRPr="00E70D92">
        <w:t>Requisitos adicionales para canales E-UTRA asignados dentro de la gama 5</w:t>
      </w:r>
      <w:r w:rsidR="00AA5F31">
        <w:t> </w:t>
      </w:r>
      <w:r w:rsidRPr="00E70D92">
        <w:t>250-5</w:t>
      </w:r>
      <w:r w:rsidR="00AA5F31">
        <w:t> </w:t>
      </w:r>
      <w:r w:rsidRPr="00E70D92">
        <w:t>350</w:t>
      </w:r>
      <w:r w:rsidR="00AA5F31">
        <w:t> </w:t>
      </w:r>
      <w:r w:rsidRPr="00E70D92">
        <w:t>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5621"/>
        <w:gridCol w:w="1287"/>
      </w:tblGrid>
      <w:tr w:rsidR="00E70D92" w:rsidRPr="00E70D92" w14:paraId="1E985E7B" w14:textId="77777777" w:rsidTr="00674EFA">
        <w:trPr>
          <w:cantSplit/>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495B918B" w14:textId="77777777" w:rsidR="00E70D92" w:rsidRPr="00E70D92" w:rsidRDefault="00E70D92" w:rsidP="00674EFA">
            <w:pPr>
              <w:pStyle w:val="Tablehead"/>
            </w:pPr>
            <w:r w:rsidRPr="00E70D92">
              <w:t>Banda de frecuencias</w:t>
            </w:r>
            <w:r w:rsidRPr="00E70D92">
              <w:br/>
              <w:t>(MHz)</w:t>
            </w:r>
          </w:p>
        </w:tc>
        <w:tc>
          <w:tcPr>
            <w:tcW w:w="5621" w:type="dxa"/>
            <w:tcBorders>
              <w:top w:val="single" w:sz="4" w:space="0" w:color="auto"/>
              <w:left w:val="single" w:sz="4" w:space="0" w:color="auto"/>
              <w:bottom w:val="single" w:sz="4" w:space="0" w:color="auto"/>
              <w:right w:val="single" w:sz="4" w:space="0" w:color="auto"/>
            </w:tcBorders>
            <w:vAlign w:val="center"/>
            <w:hideMark/>
          </w:tcPr>
          <w:p w14:paraId="58EB5EB5" w14:textId="62C96AD1" w:rsidR="00E70D92" w:rsidRPr="00E70D92" w:rsidRDefault="00E70D92" w:rsidP="00674EFA">
            <w:pPr>
              <w:pStyle w:val="Tablehead"/>
            </w:pPr>
            <w:r w:rsidRPr="00E70D92">
              <w:t>Ancho de banda de canal/</w:t>
            </w:r>
            <w:r w:rsidR="00674EFA">
              <w:br/>
            </w:r>
            <w:r w:rsidRPr="00E70D92">
              <w:t>Límite del espectro de emisión</w:t>
            </w:r>
            <w:r w:rsidR="00674EFA">
              <w:t xml:space="preserve"> </w:t>
            </w:r>
            <w:r w:rsidRPr="00E70D92">
              <w:t>(dBm)</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589D1E18" w14:textId="77777777" w:rsidR="00E70D92" w:rsidRPr="00E70D92" w:rsidRDefault="00E70D92" w:rsidP="00674EFA">
            <w:pPr>
              <w:pStyle w:val="Tablehead"/>
            </w:pPr>
            <w:r w:rsidRPr="00E70D92">
              <w:t>MBW</w:t>
            </w:r>
          </w:p>
        </w:tc>
      </w:tr>
      <w:tr w:rsidR="00E70D92" w:rsidRPr="00E70D92" w14:paraId="33589A98" w14:textId="77777777" w:rsidTr="00674EF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D4D67" w14:textId="77777777" w:rsidR="00E70D92" w:rsidRPr="00E70D92" w:rsidRDefault="00E70D92" w:rsidP="00674EFA">
            <w:pPr>
              <w:pStyle w:val="Tablehead"/>
            </w:pPr>
          </w:p>
        </w:tc>
        <w:tc>
          <w:tcPr>
            <w:tcW w:w="5621" w:type="dxa"/>
            <w:tcBorders>
              <w:top w:val="single" w:sz="4" w:space="0" w:color="auto"/>
              <w:left w:val="single" w:sz="4" w:space="0" w:color="auto"/>
              <w:bottom w:val="single" w:sz="4" w:space="0" w:color="auto"/>
              <w:right w:val="single" w:sz="4" w:space="0" w:color="auto"/>
            </w:tcBorders>
            <w:vAlign w:val="center"/>
            <w:hideMark/>
          </w:tcPr>
          <w:p w14:paraId="3A3F5584" w14:textId="77777777" w:rsidR="00E70D92" w:rsidRPr="00E70D92" w:rsidRDefault="00E70D92" w:rsidP="00674EFA">
            <w:pPr>
              <w:pStyle w:val="Tablehead"/>
            </w:pPr>
            <w:r w:rsidRPr="00E70D92">
              <w:t>20 MHz</w:t>
            </w: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AC06E6A" w14:textId="77777777" w:rsidR="00E70D92" w:rsidRPr="00E70D92" w:rsidRDefault="00E70D92" w:rsidP="00674EFA">
            <w:pPr>
              <w:pStyle w:val="Tablehead"/>
            </w:pPr>
          </w:p>
        </w:tc>
      </w:tr>
      <w:tr w:rsidR="00E70D92" w:rsidRPr="00E70D92" w14:paraId="55F50863" w14:textId="77777777" w:rsidTr="00AA5F31">
        <w:trPr>
          <w:cantSplit/>
          <w:jc w:val="center"/>
        </w:trPr>
        <w:tc>
          <w:tcPr>
            <w:tcW w:w="2731" w:type="dxa"/>
            <w:tcBorders>
              <w:top w:val="single" w:sz="4" w:space="0" w:color="auto"/>
              <w:left w:val="single" w:sz="4" w:space="0" w:color="auto"/>
              <w:bottom w:val="single" w:sz="4" w:space="0" w:color="auto"/>
              <w:right w:val="single" w:sz="4" w:space="0" w:color="auto"/>
            </w:tcBorders>
            <w:hideMark/>
          </w:tcPr>
          <w:p w14:paraId="692F9AFF" w14:textId="1178A855" w:rsidR="00E70D92" w:rsidRPr="00E70D92" w:rsidRDefault="00E70D92" w:rsidP="00AA5F31">
            <w:pPr>
              <w:pStyle w:val="Tabletext"/>
              <w:jc w:val="center"/>
            </w:pPr>
            <w:r w:rsidRPr="00E70D92">
              <w:rPr>
                <w:i/>
                <w:iCs/>
              </w:rPr>
              <w:t>f</w:t>
            </w:r>
            <w:r w:rsidR="00AA5F31">
              <w:t> </w:t>
            </w:r>
            <w:r w:rsidRPr="00E70D92">
              <w:t>≤</w:t>
            </w:r>
            <w:r w:rsidR="00AA5F31">
              <w:t> </w:t>
            </w:r>
            <w:r w:rsidRPr="00E70D92">
              <w:t>5</w:t>
            </w:r>
            <w:r w:rsidR="00AA5F31">
              <w:t> </w:t>
            </w:r>
            <w:r w:rsidRPr="00E70D92">
              <w:t>250</w:t>
            </w:r>
          </w:p>
        </w:tc>
        <w:tc>
          <w:tcPr>
            <w:tcW w:w="5621" w:type="dxa"/>
            <w:tcBorders>
              <w:top w:val="single" w:sz="4" w:space="0" w:color="auto"/>
              <w:left w:val="single" w:sz="4" w:space="0" w:color="auto"/>
              <w:bottom w:val="single" w:sz="4" w:space="0" w:color="auto"/>
              <w:right w:val="single" w:sz="4" w:space="0" w:color="auto"/>
            </w:tcBorders>
            <w:hideMark/>
          </w:tcPr>
          <w:p w14:paraId="625A2A69" w14:textId="77777777" w:rsidR="00E70D92" w:rsidRPr="00E70D92" w:rsidRDefault="00E70D92" w:rsidP="00AA5F31">
            <w:pPr>
              <w:pStyle w:val="Tabletext"/>
              <w:jc w:val="center"/>
            </w:pPr>
            <w:r w:rsidRPr="00E70D92">
              <w:t>−27</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3819EF10" w14:textId="625D6D8E" w:rsidR="00E70D92" w:rsidRPr="00E70D92" w:rsidRDefault="00E70D92" w:rsidP="00AA5F31">
            <w:pPr>
              <w:pStyle w:val="Tabletext"/>
              <w:jc w:val="center"/>
            </w:pPr>
            <w:r w:rsidRPr="00E70D92">
              <w:t>1</w:t>
            </w:r>
            <w:r w:rsidR="00AA5F31">
              <w:t> </w:t>
            </w:r>
            <w:r w:rsidRPr="00E70D92">
              <w:t>MHz</w:t>
            </w:r>
          </w:p>
        </w:tc>
      </w:tr>
      <w:tr w:rsidR="00E70D92" w:rsidRPr="00E70D92" w14:paraId="2C367890" w14:textId="77777777" w:rsidTr="00AA5F31">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4F940F" w14:textId="135497DB" w:rsidR="00E70D92" w:rsidRPr="00E70D92" w:rsidRDefault="00E70D92" w:rsidP="00AA5F31">
            <w:pPr>
              <w:pStyle w:val="Tabletext"/>
              <w:jc w:val="center"/>
            </w:pPr>
            <w:r w:rsidRPr="00E70D92">
              <w:rPr>
                <w:i/>
                <w:iCs/>
              </w:rPr>
              <w:t>f</w:t>
            </w:r>
            <w:r w:rsidR="00AA5F31">
              <w:t> </w:t>
            </w:r>
            <w:r w:rsidRPr="00E70D92">
              <w:t>≥</w:t>
            </w:r>
            <w:r w:rsidR="00AA5F31">
              <w:t> </w:t>
            </w:r>
            <w:r w:rsidRPr="00E70D92">
              <w:t>5</w:t>
            </w:r>
            <w:r w:rsidR="00AA5F31">
              <w:t> </w:t>
            </w:r>
            <w:r w:rsidRPr="00E70D92">
              <w:t>350</w:t>
            </w:r>
          </w:p>
        </w:tc>
        <w:tc>
          <w:tcPr>
            <w:tcW w:w="5621" w:type="dxa"/>
            <w:tcBorders>
              <w:top w:val="single" w:sz="4" w:space="0" w:color="auto"/>
              <w:left w:val="single" w:sz="4" w:space="0" w:color="auto"/>
              <w:bottom w:val="single" w:sz="4" w:space="0" w:color="auto"/>
              <w:right w:val="single" w:sz="4" w:space="0" w:color="auto"/>
            </w:tcBorders>
            <w:hideMark/>
          </w:tcPr>
          <w:p w14:paraId="6BEFD1F9" w14:textId="77777777" w:rsidR="00E70D92" w:rsidRPr="00E70D92" w:rsidRDefault="00E70D92" w:rsidP="00AA5F31">
            <w:pPr>
              <w:pStyle w:val="Tabletext"/>
              <w:jc w:val="center"/>
            </w:pPr>
            <w:r w:rsidRPr="00E70D92">
              <w:t>−27</w:t>
            </w: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6A572515" w14:textId="77777777" w:rsidR="00E70D92" w:rsidRPr="00E70D92" w:rsidRDefault="00E70D92" w:rsidP="00AA5F31">
            <w:pPr>
              <w:jc w:val="center"/>
            </w:pPr>
          </w:p>
        </w:tc>
      </w:tr>
    </w:tbl>
    <w:p w14:paraId="40BBEF4C" w14:textId="77777777" w:rsidR="00E70D92" w:rsidRPr="00E70D92" w:rsidRDefault="00E70D92" w:rsidP="000D5BB8">
      <w:pPr>
        <w:pStyle w:val="Tablefin"/>
      </w:pPr>
    </w:p>
    <w:p w14:paraId="04D81F4A" w14:textId="77777777" w:rsidR="00E70D92" w:rsidRPr="00E70D92" w:rsidRDefault="00E70D92" w:rsidP="009E41F9">
      <w:pPr>
        <w:pStyle w:val="TableNo"/>
      </w:pPr>
      <w:r w:rsidRPr="00E70D92">
        <w:t>CUADRO A1-72</w:t>
      </w:r>
    </w:p>
    <w:p w14:paraId="723503D7" w14:textId="445A2100" w:rsidR="00E70D92" w:rsidRPr="00E70D92" w:rsidRDefault="00E70D92" w:rsidP="000D5BB8">
      <w:pPr>
        <w:pStyle w:val="Tabletitle"/>
      </w:pPr>
      <w:r w:rsidRPr="00E70D92">
        <w:t>Requisitos adicionales para canales E-UTRA asignados dentro de la gama 5</w:t>
      </w:r>
      <w:r w:rsidR="00AA5F31">
        <w:t> </w:t>
      </w:r>
      <w:r w:rsidRPr="00E70D92">
        <w:t>470-5</w:t>
      </w:r>
      <w:r w:rsidR="00AA5F31">
        <w:t> </w:t>
      </w:r>
      <w:r w:rsidRPr="00E70D92">
        <w:t>725</w:t>
      </w:r>
      <w:r w:rsidR="00AA5F31">
        <w:t> </w:t>
      </w:r>
      <w:r w:rsidRPr="00E70D92">
        <w:t>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5621"/>
        <w:gridCol w:w="1287"/>
      </w:tblGrid>
      <w:tr w:rsidR="00E70D92" w:rsidRPr="00E70D92" w14:paraId="5402ACB5" w14:textId="77777777" w:rsidTr="00674EFA">
        <w:trPr>
          <w:cantSplit/>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76E14484" w14:textId="77777777" w:rsidR="00E70D92" w:rsidRPr="00E70D92" w:rsidRDefault="00E70D92" w:rsidP="00674EFA">
            <w:pPr>
              <w:pStyle w:val="Tablehead"/>
            </w:pPr>
            <w:r w:rsidRPr="00E70D92">
              <w:t>Banda de frecuencias</w:t>
            </w:r>
            <w:r w:rsidRPr="00E70D92">
              <w:br/>
              <w:t>(MHz)</w:t>
            </w:r>
          </w:p>
        </w:tc>
        <w:tc>
          <w:tcPr>
            <w:tcW w:w="5621" w:type="dxa"/>
            <w:tcBorders>
              <w:top w:val="single" w:sz="4" w:space="0" w:color="auto"/>
              <w:left w:val="single" w:sz="4" w:space="0" w:color="auto"/>
              <w:bottom w:val="single" w:sz="4" w:space="0" w:color="auto"/>
              <w:right w:val="single" w:sz="4" w:space="0" w:color="auto"/>
            </w:tcBorders>
            <w:vAlign w:val="center"/>
            <w:hideMark/>
          </w:tcPr>
          <w:p w14:paraId="3B0E6E12" w14:textId="33DBE598" w:rsidR="00E70D92" w:rsidRPr="00E70D92" w:rsidRDefault="00E70D92" w:rsidP="00674EFA">
            <w:pPr>
              <w:pStyle w:val="Tablehead"/>
            </w:pPr>
            <w:r w:rsidRPr="00E70D92">
              <w:t>Ancho de banda de canal/</w:t>
            </w:r>
            <w:r w:rsidR="00674EFA">
              <w:br/>
            </w:r>
            <w:r w:rsidRPr="00E70D92">
              <w:t>Límite del espectro de emisión (dBm)</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33A17498" w14:textId="77777777" w:rsidR="00E70D92" w:rsidRPr="00E70D92" w:rsidRDefault="00E70D92" w:rsidP="00674EFA">
            <w:pPr>
              <w:pStyle w:val="Tablehead"/>
            </w:pPr>
            <w:r w:rsidRPr="00E70D92">
              <w:t>MBW</w:t>
            </w:r>
          </w:p>
        </w:tc>
      </w:tr>
      <w:tr w:rsidR="00E70D92" w:rsidRPr="00E70D92" w14:paraId="7B0ECE04" w14:textId="77777777" w:rsidTr="00674EF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86C28" w14:textId="77777777" w:rsidR="00E70D92" w:rsidRPr="00E70D92" w:rsidRDefault="00E70D92" w:rsidP="00674EFA">
            <w:pPr>
              <w:pStyle w:val="Tablehead"/>
            </w:pPr>
          </w:p>
        </w:tc>
        <w:tc>
          <w:tcPr>
            <w:tcW w:w="5621" w:type="dxa"/>
            <w:tcBorders>
              <w:top w:val="single" w:sz="4" w:space="0" w:color="auto"/>
              <w:left w:val="single" w:sz="4" w:space="0" w:color="auto"/>
              <w:bottom w:val="single" w:sz="4" w:space="0" w:color="auto"/>
              <w:right w:val="single" w:sz="4" w:space="0" w:color="auto"/>
            </w:tcBorders>
            <w:vAlign w:val="center"/>
            <w:hideMark/>
          </w:tcPr>
          <w:p w14:paraId="2949EA30" w14:textId="77777777" w:rsidR="00E70D92" w:rsidRPr="00E70D92" w:rsidRDefault="00E70D92" w:rsidP="00674EFA">
            <w:pPr>
              <w:pStyle w:val="Tablehead"/>
            </w:pPr>
            <w:r w:rsidRPr="00E70D92">
              <w:t>20 MHz</w:t>
            </w: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13A9FAFF" w14:textId="77777777" w:rsidR="00E70D92" w:rsidRPr="00E70D92" w:rsidRDefault="00E70D92" w:rsidP="00674EFA">
            <w:pPr>
              <w:pStyle w:val="Tablehead"/>
            </w:pPr>
          </w:p>
        </w:tc>
      </w:tr>
      <w:tr w:rsidR="00E70D92" w:rsidRPr="00E70D92" w14:paraId="6D9B1F74" w14:textId="77777777" w:rsidTr="00AA5F31">
        <w:trPr>
          <w:cantSplit/>
          <w:jc w:val="center"/>
        </w:trPr>
        <w:tc>
          <w:tcPr>
            <w:tcW w:w="2731" w:type="dxa"/>
            <w:tcBorders>
              <w:top w:val="single" w:sz="4" w:space="0" w:color="auto"/>
              <w:left w:val="single" w:sz="4" w:space="0" w:color="auto"/>
              <w:bottom w:val="single" w:sz="4" w:space="0" w:color="auto"/>
              <w:right w:val="single" w:sz="4" w:space="0" w:color="auto"/>
            </w:tcBorders>
            <w:hideMark/>
          </w:tcPr>
          <w:p w14:paraId="0202774D" w14:textId="54CAC223" w:rsidR="00E70D92" w:rsidRPr="00E70D92" w:rsidRDefault="00E70D92" w:rsidP="00AA5F31">
            <w:pPr>
              <w:pStyle w:val="Tabletext"/>
              <w:jc w:val="center"/>
            </w:pPr>
            <w:r w:rsidRPr="00E70D92">
              <w:rPr>
                <w:i/>
                <w:iCs/>
              </w:rPr>
              <w:t>f</w:t>
            </w:r>
            <w:r w:rsidR="00AA5F31">
              <w:t> </w:t>
            </w:r>
            <w:r w:rsidRPr="00E70D92">
              <w:t>≤</w:t>
            </w:r>
            <w:r w:rsidR="00AA5F31">
              <w:t> </w:t>
            </w:r>
            <w:r w:rsidRPr="00E70D92">
              <w:t>5</w:t>
            </w:r>
            <w:r w:rsidR="00AA5F31">
              <w:t> </w:t>
            </w:r>
            <w:r w:rsidRPr="00E70D92">
              <w:t>470</w:t>
            </w:r>
          </w:p>
        </w:tc>
        <w:tc>
          <w:tcPr>
            <w:tcW w:w="5621" w:type="dxa"/>
            <w:tcBorders>
              <w:top w:val="single" w:sz="4" w:space="0" w:color="auto"/>
              <w:left w:val="single" w:sz="4" w:space="0" w:color="auto"/>
              <w:bottom w:val="single" w:sz="4" w:space="0" w:color="auto"/>
              <w:right w:val="single" w:sz="4" w:space="0" w:color="auto"/>
            </w:tcBorders>
            <w:hideMark/>
          </w:tcPr>
          <w:p w14:paraId="33A78496" w14:textId="77777777" w:rsidR="00E70D92" w:rsidRPr="00E70D92" w:rsidRDefault="00E70D92" w:rsidP="00AA5F31">
            <w:pPr>
              <w:pStyle w:val="Tabletext"/>
              <w:jc w:val="center"/>
            </w:pPr>
            <w:r w:rsidRPr="00E70D92">
              <w:t>−27</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3C965080" w14:textId="2A22F100" w:rsidR="00E70D92" w:rsidRPr="00E70D92" w:rsidRDefault="00E70D92" w:rsidP="00AA5F31">
            <w:pPr>
              <w:pStyle w:val="Tabletext"/>
              <w:jc w:val="center"/>
            </w:pPr>
            <w:r w:rsidRPr="00E70D92">
              <w:t>1</w:t>
            </w:r>
            <w:r w:rsidR="00AA5F31">
              <w:t> </w:t>
            </w:r>
            <w:r w:rsidRPr="00E70D92">
              <w:t>MHz</w:t>
            </w:r>
          </w:p>
        </w:tc>
      </w:tr>
      <w:tr w:rsidR="00E70D92" w:rsidRPr="00E70D92" w14:paraId="4517648B" w14:textId="77777777" w:rsidTr="00AA5F31">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312A6FD" w14:textId="0FDD1B4B" w:rsidR="00E70D92" w:rsidRPr="00E70D92" w:rsidRDefault="00E70D92" w:rsidP="00AA5F31">
            <w:pPr>
              <w:pStyle w:val="Tabletext"/>
              <w:jc w:val="center"/>
            </w:pPr>
            <w:r w:rsidRPr="00E70D92">
              <w:rPr>
                <w:i/>
                <w:iCs/>
              </w:rPr>
              <w:t>f</w:t>
            </w:r>
            <w:r w:rsidR="00AA5F31">
              <w:t> </w:t>
            </w:r>
            <w:r w:rsidRPr="00E70D92">
              <w:t>≥</w:t>
            </w:r>
            <w:r w:rsidR="00AA5F31">
              <w:t> </w:t>
            </w:r>
            <w:r w:rsidRPr="00E70D92">
              <w:t>5</w:t>
            </w:r>
            <w:r w:rsidR="00AA5F31">
              <w:t> </w:t>
            </w:r>
            <w:r w:rsidRPr="00E70D92">
              <w:t>725</w:t>
            </w:r>
          </w:p>
        </w:tc>
        <w:tc>
          <w:tcPr>
            <w:tcW w:w="5621" w:type="dxa"/>
            <w:tcBorders>
              <w:top w:val="single" w:sz="4" w:space="0" w:color="auto"/>
              <w:left w:val="single" w:sz="4" w:space="0" w:color="auto"/>
              <w:bottom w:val="single" w:sz="4" w:space="0" w:color="auto"/>
              <w:right w:val="single" w:sz="4" w:space="0" w:color="auto"/>
            </w:tcBorders>
            <w:hideMark/>
          </w:tcPr>
          <w:p w14:paraId="2D9D2FDF" w14:textId="77777777" w:rsidR="00E70D92" w:rsidRPr="00E70D92" w:rsidRDefault="00E70D92" w:rsidP="00AA5F31">
            <w:pPr>
              <w:pStyle w:val="Tabletext"/>
              <w:jc w:val="center"/>
            </w:pPr>
            <w:r w:rsidRPr="00E70D92">
              <w:t>−27</w:t>
            </w: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2425083" w14:textId="77777777" w:rsidR="00E70D92" w:rsidRPr="00E70D92" w:rsidRDefault="00E70D92" w:rsidP="00AA5F31">
            <w:pPr>
              <w:jc w:val="center"/>
            </w:pPr>
          </w:p>
        </w:tc>
      </w:tr>
    </w:tbl>
    <w:p w14:paraId="2D78EFC2" w14:textId="77777777" w:rsidR="00E70D92" w:rsidRPr="00E70D92" w:rsidRDefault="00E70D92" w:rsidP="000D5BB8">
      <w:pPr>
        <w:pStyle w:val="Tablefin"/>
      </w:pPr>
    </w:p>
    <w:p w14:paraId="1392A5FE" w14:textId="77777777" w:rsidR="00E70D92" w:rsidRPr="00E70D92" w:rsidRDefault="00E70D92" w:rsidP="009E41F9">
      <w:pPr>
        <w:pStyle w:val="TableNo"/>
      </w:pPr>
      <w:r w:rsidRPr="00E70D92">
        <w:lastRenderedPageBreak/>
        <w:t>CUADRO A1-73</w:t>
      </w:r>
    </w:p>
    <w:p w14:paraId="7BF6C3CE" w14:textId="46BB71EC" w:rsidR="00E70D92" w:rsidRPr="00E70D92" w:rsidRDefault="00E70D92" w:rsidP="000D5BB8">
      <w:pPr>
        <w:pStyle w:val="Tabletitle"/>
      </w:pPr>
      <w:r w:rsidRPr="00E70D92">
        <w:t>Requisitos adicionales para canales E-UTRA asignados dentro de la gama 5</w:t>
      </w:r>
      <w:r w:rsidR="00AA5F31">
        <w:t> </w:t>
      </w:r>
      <w:r w:rsidRPr="00E70D92">
        <w:t>725-5</w:t>
      </w:r>
      <w:r w:rsidR="00AA5F31">
        <w:t> </w:t>
      </w:r>
      <w:r w:rsidRPr="00E70D92">
        <w:t>850</w:t>
      </w:r>
      <w:r w:rsidR="00AA5F31">
        <w:t> </w:t>
      </w:r>
      <w:r w:rsidRPr="00E70D92">
        <w:t>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5621"/>
        <w:gridCol w:w="1287"/>
      </w:tblGrid>
      <w:tr w:rsidR="00E70D92" w:rsidRPr="00E70D92" w14:paraId="3206A2A8" w14:textId="77777777" w:rsidTr="00674EFA">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44C2C16D" w14:textId="77777777" w:rsidR="00E70D92" w:rsidRPr="00E70D92" w:rsidRDefault="00E70D92" w:rsidP="00674EFA">
            <w:pPr>
              <w:pStyle w:val="Tablehead"/>
            </w:pPr>
            <w:r w:rsidRPr="00E70D92">
              <w:t>Banda de frecuencias</w:t>
            </w:r>
            <w:r w:rsidRPr="00E70D92">
              <w:br/>
              <w:t>(MHz)</w:t>
            </w:r>
          </w:p>
        </w:tc>
        <w:tc>
          <w:tcPr>
            <w:tcW w:w="5621" w:type="dxa"/>
            <w:tcBorders>
              <w:top w:val="single" w:sz="4" w:space="0" w:color="auto"/>
              <w:left w:val="single" w:sz="4" w:space="0" w:color="auto"/>
              <w:bottom w:val="single" w:sz="4" w:space="0" w:color="auto"/>
              <w:right w:val="single" w:sz="4" w:space="0" w:color="auto"/>
            </w:tcBorders>
            <w:vAlign w:val="center"/>
            <w:hideMark/>
          </w:tcPr>
          <w:p w14:paraId="7E835BB8" w14:textId="2C87790D" w:rsidR="00E70D92" w:rsidRPr="00E70D92" w:rsidRDefault="00E70D92" w:rsidP="00674EFA">
            <w:pPr>
              <w:pStyle w:val="Tablehead"/>
            </w:pPr>
            <w:r w:rsidRPr="00E70D92">
              <w:t>Ancho de banda de canal/</w:t>
            </w:r>
            <w:r w:rsidR="00674EFA">
              <w:br/>
            </w:r>
            <w:r w:rsidRPr="00E70D92">
              <w:t>Límite del espectro de emisión (dBm)</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10629BFB" w14:textId="77777777" w:rsidR="00E70D92" w:rsidRPr="00E70D92" w:rsidRDefault="00E70D92" w:rsidP="00674EFA">
            <w:pPr>
              <w:pStyle w:val="Tablehead"/>
            </w:pPr>
            <w:r w:rsidRPr="00E70D92">
              <w:t>MBW</w:t>
            </w:r>
          </w:p>
        </w:tc>
      </w:tr>
      <w:tr w:rsidR="00E70D92" w:rsidRPr="00E70D92" w14:paraId="4CBB4D6E" w14:textId="77777777" w:rsidTr="00674EFA">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9AE2E5" w14:textId="77777777" w:rsidR="00E70D92" w:rsidRPr="00E70D92" w:rsidRDefault="00E70D92" w:rsidP="00674EFA">
            <w:pPr>
              <w:pStyle w:val="Tablehead"/>
            </w:pPr>
          </w:p>
        </w:tc>
        <w:tc>
          <w:tcPr>
            <w:tcW w:w="5621" w:type="dxa"/>
            <w:tcBorders>
              <w:top w:val="single" w:sz="4" w:space="0" w:color="auto"/>
              <w:left w:val="single" w:sz="4" w:space="0" w:color="auto"/>
              <w:bottom w:val="single" w:sz="4" w:space="0" w:color="auto"/>
              <w:right w:val="single" w:sz="4" w:space="0" w:color="auto"/>
            </w:tcBorders>
            <w:vAlign w:val="center"/>
            <w:hideMark/>
          </w:tcPr>
          <w:p w14:paraId="27FF3932" w14:textId="77777777" w:rsidR="00E70D92" w:rsidRPr="00E70D92" w:rsidRDefault="00E70D92" w:rsidP="00674EFA">
            <w:pPr>
              <w:pStyle w:val="Tablehead"/>
            </w:pPr>
            <w:r w:rsidRPr="00E70D92">
              <w:t>20 MHz</w:t>
            </w: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0541EA04" w14:textId="77777777" w:rsidR="00E70D92" w:rsidRPr="00E70D92" w:rsidRDefault="00E70D92" w:rsidP="00674EFA">
            <w:pPr>
              <w:pStyle w:val="Tablehead"/>
            </w:pPr>
          </w:p>
        </w:tc>
      </w:tr>
      <w:tr w:rsidR="00E70D92" w:rsidRPr="00E70D92" w14:paraId="4230AD9F" w14:textId="77777777" w:rsidTr="00AA5F31">
        <w:trPr>
          <w:jc w:val="center"/>
        </w:trPr>
        <w:tc>
          <w:tcPr>
            <w:tcW w:w="2731" w:type="dxa"/>
            <w:tcBorders>
              <w:top w:val="single" w:sz="4" w:space="0" w:color="auto"/>
              <w:left w:val="single" w:sz="4" w:space="0" w:color="auto"/>
              <w:bottom w:val="single" w:sz="4" w:space="0" w:color="auto"/>
              <w:right w:val="single" w:sz="4" w:space="0" w:color="auto"/>
            </w:tcBorders>
            <w:hideMark/>
          </w:tcPr>
          <w:p w14:paraId="489654B8" w14:textId="4112E211" w:rsidR="00E70D92" w:rsidRPr="00E70D92" w:rsidRDefault="00E70D92" w:rsidP="00AA5F31">
            <w:pPr>
              <w:pStyle w:val="Tabletext"/>
              <w:keepNext/>
              <w:keepLines/>
              <w:jc w:val="center"/>
            </w:pPr>
            <w:r w:rsidRPr="00E70D92">
              <w:rPr>
                <w:i/>
                <w:iCs/>
              </w:rPr>
              <w:t>f</w:t>
            </w:r>
            <w:r w:rsidR="00AA5F31">
              <w:t> </w:t>
            </w:r>
            <w:r w:rsidRPr="00E70D92">
              <w:t>≤</w:t>
            </w:r>
            <w:r w:rsidR="00AA5F31">
              <w:t> </w:t>
            </w:r>
            <w:r w:rsidRPr="00E70D92">
              <w:t>5</w:t>
            </w:r>
            <w:r w:rsidR="00AA5F31">
              <w:t> </w:t>
            </w:r>
            <w:r w:rsidRPr="00E70D92">
              <w:t>725</w:t>
            </w:r>
          </w:p>
        </w:tc>
        <w:tc>
          <w:tcPr>
            <w:tcW w:w="5621" w:type="dxa"/>
            <w:tcBorders>
              <w:top w:val="single" w:sz="4" w:space="0" w:color="auto"/>
              <w:left w:val="single" w:sz="4" w:space="0" w:color="auto"/>
              <w:bottom w:val="single" w:sz="4" w:space="0" w:color="auto"/>
              <w:right w:val="single" w:sz="4" w:space="0" w:color="auto"/>
            </w:tcBorders>
            <w:hideMark/>
          </w:tcPr>
          <w:p w14:paraId="4A3CF5ED" w14:textId="77777777" w:rsidR="00E70D92" w:rsidRPr="00E70D92" w:rsidRDefault="00E70D92" w:rsidP="00AA5F31">
            <w:pPr>
              <w:pStyle w:val="Tabletext"/>
              <w:jc w:val="center"/>
            </w:pPr>
            <w:r w:rsidRPr="00E70D92">
              <w:t>−27</w:t>
            </w:r>
          </w:p>
        </w:tc>
        <w:tc>
          <w:tcPr>
            <w:tcW w:w="1287" w:type="dxa"/>
            <w:vMerge w:val="restart"/>
            <w:tcBorders>
              <w:top w:val="single" w:sz="4" w:space="0" w:color="auto"/>
              <w:left w:val="single" w:sz="4" w:space="0" w:color="auto"/>
              <w:bottom w:val="single" w:sz="4" w:space="0" w:color="auto"/>
              <w:right w:val="single" w:sz="4" w:space="0" w:color="auto"/>
            </w:tcBorders>
            <w:vAlign w:val="center"/>
            <w:hideMark/>
          </w:tcPr>
          <w:p w14:paraId="1FB37232" w14:textId="7F354ADE" w:rsidR="00E70D92" w:rsidRPr="00E70D92" w:rsidRDefault="00E70D92" w:rsidP="00AA5F31">
            <w:pPr>
              <w:pStyle w:val="Tabletext"/>
              <w:jc w:val="center"/>
            </w:pPr>
            <w:r w:rsidRPr="00E70D92">
              <w:t>1</w:t>
            </w:r>
            <w:r w:rsidR="00AA5F31">
              <w:t> </w:t>
            </w:r>
            <w:r w:rsidRPr="00E70D92">
              <w:t>MHz</w:t>
            </w:r>
          </w:p>
        </w:tc>
      </w:tr>
      <w:tr w:rsidR="00E70D92" w:rsidRPr="00E70D92" w14:paraId="15EC4426" w14:textId="77777777" w:rsidTr="00AA5F31">
        <w:trPr>
          <w:jc w:val="center"/>
        </w:trPr>
        <w:tc>
          <w:tcPr>
            <w:tcW w:w="0" w:type="auto"/>
            <w:tcBorders>
              <w:top w:val="single" w:sz="4" w:space="0" w:color="auto"/>
              <w:left w:val="single" w:sz="4" w:space="0" w:color="auto"/>
              <w:bottom w:val="single" w:sz="4" w:space="0" w:color="auto"/>
              <w:right w:val="single" w:sz="4" w:space="0" w:color="auto"/>
            </w:tcBorders>
            <w:hideMark/>
          </w:tcPr>
          <w:p w14:paraId="60819536" w14:textId="176F7106" w:rsidR="00E70D92" w:rsidRPr="00E70D92" w:rsidRDefault="00E70D92" w:rsidP="00AA5F31">
            <w:pPr>
              <w:pStyle w:val="Tabletext"/>
              <w:jc w:val="center"/>
            </w:pPr>
            <w:r w:rsidRPr="00E70D92">
              <w:rPr>
                <w:i/>
                <w:iCs/>
              </w:rPr>
              <w:t>f</w:t>
            </w:r>
            <w:r w:rsidR="00AA5F31">
              <w:t> </w:t>
            </w:r>
            <w:r w:rsidRPr="00E70D92">
              <w:t>≥</w:t>
            </w:r>
            <w:r w:rsidR="00AA5F31">
              <w:t> </w:t>
            </w:r>
            <w:r w:rsidRPr="00E70D92">
              <w:t>5</w:t>
            </w:r>
            <w:r w:rsidR="00AA5F31">
              <w:t> </w:t>
            </w:r>
            <w:r w:rsidRPr="00E70D92">
              <w:t>850</w:t>
            </w:r>
          </w:p>
        </w:tc>
        <w:tc>
          <w:tcPr>
            <w:tcW w:w="5621" w:type="dxa"/>
            <w:tcBorders>
              <w:top w:val="single" w:sz="4" w:space="0" w:color="auto"/>
              <w:left w:val="single" w:sz="4" w:space="0" w:color="auto"/>
              <w:bottom w:val="single" w:sz="4" w:space="0" w:color="auto"/>
              <w:right w:val="single" w:sz="4" w:space="0" w:color="auto"/>
            </w:tcBorders>
            <w:hideMark/>
          </w:tcPr>
          <w:p w14:paraId="66461A66" w14:textId="77777777" w:rsidR="00E70D92" w:rsidRPr="00E70D92" w:rsidRDefault="00E70D92" w:rsidP="00AA5F31">
            <w:pPr>
              <w:pStyle w:val="Tabletext"/>
              <w:jc w:val="center"/>
            </w:pPr>
            <w:r w:rsidRPr="00E70D92">
              <w:t>−27</w:t>
            </w:r>
          </w:p>
        </w:tc>
        <w:tc>
          <w:tcPr>
            <w:tcW w:w="1287" w:type="dxa"/>
            <w:vMerge/>
            <w:tcBorders>
              <w:top w:val="single" w:sz="4" w:space="0" w:color="auto"/>
              <w:left w:val="single" w:sz="4" w:space="0" w:color="auto"/>
              <w:bottom w:val="single" w:sz="4" w:space="0" w:color="auto"/>
              <w:right w:val="single" w:sz="4" w:space="0" w:color="auto"/>
            </w:tcBorders>
            <w:vAlign w:val="center"/>
            <w:hideMark/>
          </w:tcPr>
          <w:p w14:paraId="2A6F9678" w14:textId="77777777" w:rsidR="00E70D92" w:rsidRPr="00E70D92" w:rsidRDefault="00E70D92" w:rsidP="00AA5F31">
            <w:pPr>
              <w:jc w:val="center"/>
            </w:pPr>
          </w:p>
        </w:tc>
      </w:tr>
    </w:tbl>
    <w:p w14:paraId="23FF3561" w14:textId="77777777" w:rsidR="00E70D92" w:rsidRPr="00E70D92" w:rsidRDefault="00E70D92" w:rsidP="000D5BB8">
      <w:pPr>
        <w:pStyle w:val="Tablefin"/>
      </w:pPr>
    </w:p>
    <w:p w14:paraId="10AFA056" w14:textId="4038EBC8" w:rsidR="00E70D92" w:rsidRPr="00E70D92" w:rsidRDefault="00E70D92" w:rsidP="000D5BB8">
      <w:pPr>
        <w:pStyle w:val="Note"/>
      </w:pPr>
      <w:r w:rsidRPr="00E70D92">
        <w:t>NOTA</w:t>
      </w:r>
      <w:r w:rsidR="00241778">
        <w:t> </w:t>
      </w:r>
      <w:r w:rsidRPr="00E70D92">
        <w:t>–</w:t>
      </w:r>
      <w:r w:rsidR="00241778">
        <w:t> </w:t>
      </w:r>
      <w:r w:rsidRPr="00E70D92">
        <w:t>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definido para la banda protegida.</w:t>
      </w:r>
    </w:p>
    <w:p w14:paraId="3CA6AB67" w14:textId="3289E54E" w:rsidR="00E70D92" w:rsidRPr="00E70D92" w:rsidRDefault="00E70D92" w:rsidP="000D5BB8">
      <w:pPr>
        <w:pStyle w:val="Heading3"/>
      </w:pPr>
      <w:bookmarkStart w:id="37" w:name="_Toc84511863"/>
      <w:r w:rsidRPr="00E70D92">
        <w:t>4.5.26</w:t>
      </w:r>
      <w:r w:rsidRPr="00E70D92">
        <w:tab/>
        <w:t xml:space="preserve">Requisito (cuando la red indica el valor </w:t>
      </w:r>
      <w:r w:rsidR="00AA5F31">
        <w:t>«</w:t>
      </w:r>
      <w:r w:rsidRPr="00E70D92">
        <w:t>NS_36</w:t>
      </w:r>
      <w:r w:rsidR="00AA5F31">
        <w:t>»</w:t>
      </w:r>
      <w:r w:rsidRPr="00E70D92">
        <w:t>)</w:t>
      </w:r>
      <w:bookmarkEnd w:id="37"/>
    </w:p>
    <w:p w14:paraId="610A760B" w14:textId="3F369F82" w:rsidR="00E70D92" w:rsidRPr="00E70D92" w:rsidRDefault="00E70D92" w:rsidP="00E70D92">
      <w:r w:rsidRPr="00E70D92">
        <w:t>Cuando la célula indique «NS_36», la potencia de las emisiones del EU no deberá sobrepasar los niveles especificados en el Cuadro</w:t>
      </w:r>
      <w:r w:rsidR="00674EFA">
        <w:t> </w:t>
      </w:r>
      <w:r w:rsidRPr="00E70D92">
        <w:t>A1-74.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674EFA">
        <w:t> </w:t>
      </w:r>
      <w:r w:rsidRPr="00E70D92">
        <w:t>A1-37, del borde del ancho de banda del canal.</w:t>
      </w:r>
    </w:p>
    <w:p w14:paraId="695F65DA" w14:textId="77777777" w:rsidR="00E70D92" w:rsidRPr="00E70D92" w:rsidRDefault="00E70D92" w:rsidP="009E41F9">
      <w:pPr>
        <w:pStyle w:val="TableNo"/>
      </w:pPr>
      <w:r w:rsidRPr="00E70D92">
        <w:t>CUADRO A1-74</w:t>
      </w:r>
    </w:p>
    <w:p w14:paraId="0BD33E94" w14:textId="77777777" w:rsidR="00E70D92" w:rsidRPr="00E70D92" w:rsidRDefault="00E70D92" w:rsidP="000D5BB8">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4937"/>
        <w:gridCol w:w="1971"/>
      </w:tblGrid>
      <w:tr w:rsidR="00E70D92" w:rsidRPr="00E70D92" w14:paraId="53C0F31C" w14:textId="77777777" w:rsidTr="00674EFA">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42147A33" w14:textId="77777777" w:rsidR="00E70D92" w:rsidRPr="00E70D92" w:rsidRDefault="00E70D92" w:rsidP="00674EFA">
            <w:pPr>
              <w:pStyle w:val="Tablehead"/>
            </w:pPr>
            <w:r w:rsidRPr="00E70D92">
              <w:t>Banda de frecuencias</w:t>
            </w:r>
            <w:r w:rsidRPr="00E70D92">
              <w:br/>
              <w:t>(MHz)</w:t>
            </w:r>
          </w:p>
        </w:tc>
        <w:tc>
          <w:tcPr>
            <w:tcW w:w="4937" w:type="dxa"/>
            <w:tcBorders>
              <w:top w:val="single" w:sz="4" w:space="0" w:color="auto"/>
              <w:left w:val="single" w:sz="4" w:space="0" w:color="auto"/>
              <w:bottom w:val="single" w:sz="4" w:space="0" w:color="auto"/>
              <w:right w:val="single" w:sz="4" w:space="0" w:color="auto"/>
            </w:tcBorders>
            <w:vAlign w:val="center"/>
            <w:hideMark/>
          </w:tcPr>
          <w:p w14:paraId="26A0C67A" w14:textId="7D1B6A53" w:rsidR="00E70D92" w:rsidRPr="00E70D92" w:rsidRDefault="00E70D92" w:rsidP="00674EFA">
            <w:pPr>
              <w:pStyle w:val="Tablehead"/>
            </w:pPr>
            <w:r w:rsidRPr="00E70D92">
              <w:t>Ancho de banda de canal/</w:t>
            </w:r>
            <w:r w:rsidR="00674EFA">
              <w:br/>
            </w:r>
            <w:r w:rsidRPr="00E70D92">
              <w:t>Límite del espectro de emisión (dBm)</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14:paraId="00EB08E5" w14:textId="77777777" w:rsidR="00E70D92" w:rsidRPr="00E70D92" w:rsidRDefault="00E70D92" w:rsidP="00674EFA">
            <w:pPr>
              <w:pStyle w:val="Tablehead"/>
            </w:pPr>
            <w:r w:rsidRPr="00E70D92">
              <w:t>MBW</w:t>
            </w:r>
          </w:p>
        </w:tc>
      </w:tr>
      <w:tr w:rsidR="00E70D92" w:rsidRPr="00E70D92" w14:paraId="350BF662" w14:textId="77777777" w:rsidTr="00674EFA">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B62AC" w14:textId="77777777" w:rsidR="00E70D92" w:rsidRPr="00E70D92" w:rsidRDefault="00E70D92" w:rsidP="00674EFA">
            <w:pPr>
              <w:pStyle w:val="Tablehead"/>
            </w:pPr>
          </w:p>
        </w:tc>
        <w:tc>
          <w:tcPr>
            <w:tcW w:w="4937" w:type="dxa"/>
            <w:tcBorders>
              <w:top w:val="single" w:sz="4" w:space="0" w:color="auto"/>
              <w:left w:val="single" w:sz="4" w:space="0" w:color="auto"/>
              <w:bottom w:val="single" w:sz="4" w:space="0" w:color="auto"/>
              <w:right w:val="single" w:sz="4" w:space="0" w:color="auto"/>
            </w:tcBorders>
            <w:vAlign w:val="center"/>
            <w:hideMark/>
          </w:tcPr>
          <w:p w14:paraId="7D453C31" w14:textId="77777777" w:rsidR="00E70D92" w:rsidRPr="00E70D92" w:rsidRDefault="00E70D92" w:rsidP="00674EFA">
            <w:pPr>
              <w:pStyle w:val="Tablehead"/>
            </w:pPr>
            <w:r w:rsidRPr="00E70D92">
              <w:t>5 MHz, 10 MHz, y 15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233097" w14:textId="77777777" w:rsidR="00E70D92" w:rsidRPr="00E70D92" w:rsidRDefault="00E70D92" w:rsidP="00674EFA">
            <w:pPr>
              <w:pStyle w:val="Tablehead"/>
            </w:pPr>
          </w:p>
        </w:tc>
      </w:tr>
      <w:tr w:rsidR="00E70D92" w:rsidRPr="00E70D92" w14:paraId="23BFC595" w14:textId="77777777" w:rsidTr="00E70D92">
        <w:trPr>
          <w:jc w:val="center"/>
        </w:trPr>
        <w:tc>
          <w:tcPr>
            <w:tcW w:w="2731" w:type="dxa"/>
            <w:tcBorders>
              <w:top w:val="single" w:sz="4" w:space="0" w:color="auto"/>
              <w:left w:val="single" w:sz="4" w:space="0" w:color="auto"/>
              <w:bottom w:val="single" w:sz="4" w:space="0" w:color="auto"/>
              <w:right w:val="single" w:sz="4" w:space="0" w:color="auto"/>
            </w:tcBorders>
            <w:hideMark/>
          </w:tcPr>
          <w:p w14:paraId="26F7EC2A" w14:textId="2295546A" w:rsidR="00E70D92" w:rsidRPr="00E70D92" w:rsidRDefault="00E70D92" w:rsidP="00AA5F31">
            <w:pPr>
              <w:pStyle w:val="Tabletext"/>
              <w:jc w:val="center"/>
            </w:pPr>
            <w:r w:rsidRPr="00E70D92">
              <w:t>470</w:t>
            </w:r>
            <w:r w:rsidR="00AA5F31">
              <w:t> </w:t>
            </w:r>
            <w:r w:rsidRPr="00E70D92">
              <w:t>≤</w:t>
            </w:r>
            <w:r w:rsidR="00AA5F31">
              <w:t> </w:t>
            </w:r>
            <w:r w:rsidRPr="00E70D92">
              <w:rPr>
                <w:i/>
                <w:iCs/>
              </w:rPr>
              <w:t>f</w:t>
            </w:r>
            <w:r w:rsidR="00AA5F31">
              <w:t> </w:t>
            </w:r>
            <w:r w:rsidRPr="00E70D92">
              <w:t>≤</w:t>
            </w:r>
            <w:r w:rsidR="00AA5F31">
              <w:t> </w:t>
            </w:r>
            <w:r w:rsidRPr="00E70D92">
              <w:t>694</w:t>
            </w:r>
          </w:p>
        </w:tc>
        <w:tc>
          <w:tcPr>
            <w:tcW w:w="4937" w:type="dxa"/>
            <w:tcBorders>
              <w:top w:val="single" w:sz="4" w:space="0" w:color="auto"/>
              <w:left w:val="single" w:sz="4" w:space="0" w:color="auto"/>
              <w:bottom w:val="single" w:sz="4" w:space="0" w:color="auto"/>
              <w:right w:val="single" w:sz="4" w:space="0" w:color="auto"/>
            </w:tcBorders>
            <w:hideMark/>
          </w:tcPr>
          <w:p w14:paraId="102BC394" w14:textId="77777777" w:rsidR="00E70D92" w:rsidRPr="00E70D92" w:rsidRDefault="00E70D92" w:rsidP="00AA5F31">
            <w:pPr>
              <w:pStyle w:val="Tabletext"/>
              <w:jc w:val="center"/>
            </w:pPr>
            <w:r w:rsidRPr="00E70D92">
              <w:t>−42</w:t>
            </w:r>
          </w:p>
        </w:tc>
        <w:tc>
          <w:tcPr>
            <w:tcW w:w="1971" w:type="dxa"/>
            <w:tcBorders>
              <w:top w:val="single" w:sz="4" w:space="0" w:color="auto"/>
              <w:left w:val="single" w:sz="4" w:space="0" w:color="auto"/>
              <w:bottom w:val="single" w:sz="4" w:space="0" w:color="auto"/>
              <w:right w:val="single" w:sz="4" w:space="0" w:color="auto"/>
            </w:tcBorders>
            <w:hideMark/>
          </w:tcPr>
          <w:p w14:paraId="79FAC0B4" w14:textId="0A043463" w:rsidR="00E70D92" w:rsidRPr="00E70D92" w:rsidRDefault="00E70D92" w:rsidP="00AA5F31">
            <w:pPr>
              <w:pStyle w:val="Tabletext"/>
              <w:jc w:val="center"/>
            </w:pPr>
            <w:r w:rsidRPr="00E70D92">
              <w:t>8</w:t>
            </w:r>
            <w:r w:rsidR="00AA5F31">
              <w:t> </w:t>
            </w:r>
            <w:r w:rsidRPr="00E70D92">
              <w:t>MHz</w:t>
            </w:r>
          </w:p>
        </w:tc>
      </w:tr>
      <w:tr w:rsidR="00E70D92" w:rsidRPr="00E70D92" w14:paraId="4FCF8B98" w14:textId="77777777" w:rsidTr="00E70D92">
        <w:trPr>
          <w:jc w:val="center"/>
        </w:trPr>
        <w:tc>
          <w:tcPr>
            <w:tcW w:w="9639" w:type="dxa"/>
            <w:gridSpan w:val="3"/>
            <w:tcBorders>
              <w:top w:val="single" w:sz="4" w:space="0" w:color="auto"/>
              <w:left w:val="nil"/>
              <w:bottom w:val="nil"/>
              <w:right w:val="nil"/>
            </w:tcBorders>
            <w:hideMark/>
          </w:tcPr>
          <w:p w14:paraId="0F0BB947" w14:textId="137142B3" w:rsidR="00E70D92" w:rsidRPr="00AA5F31" w:rsidRDefault="00E70D92" w:rsidP="000D5BB8">
            <w:pPr>
              <w:pStyle w:val="TableLegendNote"/>
              <w:rPr>
                <w:lang w:val="es-ES"/>
              </w:rPr>
            </w:pPr>
            <w:r w:rsidRPr="009150D1">
              <w:rPr>
                <w:lang w:val="es-ES"/>
              </w:rPr>
              <w:t>NOTA</w:t>
            </w:r>
            <w:r w:rsidR="00AA5F31">
              <w:rPr>
                <w:lang w:val="es-ES"/>
              </w:rPr>
              <w:t> </w:t>
            </w:r>
            <w:r w:rsidRPr="009150D1">
              <w:rPr>
                <w:lang w:val="es-ES"/>
              </w:rPr>
              <w:t>–</w:t>
            </w:r>
            <w:r w:rsidR="00AA5F31">
              <w:rPr>
                <w:lang w:val="es-ES"/>
              </w:rPr>
              <w:t> </w:t>
            </w:r>
            <w:r w:rsidRPr="009150D1">
              <w:rPr>
                <w:lang w:val="es-ES"/>
              </w:rPr>
              <w:t>Para una portadora E-UTRA de 5</w:t>
            </w:r>
            <w:r w:rsidR="00674EFA">
              <w:rPr>
                <w:lang w:val="es-ES"/>
              </w:rPr>
              <w:t> </w:t>
            </w:r>
            <w:r w:rsidRPr="009150D1">
              <w:rPr>
                <w:lang w:val="es-ES"/>
              </w:rPr>
              <w:t>MHz confinada entre 698</w:t>
            </w:r>
            <w:r w:rsidR="00674EFA">
              <w:rPr>
                <w:lang w:val="es-ES"/>
              </w:rPr>
              <w:t> </w:t>
            </w:r>
            <w:r w:rsidRPr="009150D1">
              <w:rPr>
                <w:lang w:val="es-ES"/>
              </w:rPr>
              <w:t>MHz y 703</w:t>
            </w:r>
            <w:r w:rsidR="00674EFA">
              <w:rPr>
                <w:lang w:val="es-ES"/>
              </w:rPr>
              <w:t> </w:t>
            </w:r>
            <w:r w:rsidRPr="009150D1">
              <w:rPr>
                <w:lang w:val="es-ES"/>
              </w:rPr>
              <w:t xml:space="preserve">MHz, este requisito deberá cumplirse únicamente en condiciones normales. </w:t>
            </w:r>
            <w:r w:rsidRPr="00AA5F31">
              <w:rPr>
                <w:lang w:val="es-ES"/>
              </w:rPr>
              <w:t xml:space="preserve">El requisito se reduce a </w:t>
            </w:r>
            <w:r w:rsidR="00674EFA">
              <w:rPr>
                <w:lang w:val="es-ES"/>
              </w:rPr>
              <w:t>−</w:t>
            </w:r>
            <w:r w:rsidRPr="00AA5F31">
              <w:rPr>
                <w:lang w:val="es-ES"/>
              </w:rPr>
              <w:t>30</w:t>
            </w:r>
            <w:r w:rsidR="00674EFA">
              <w:rPr>
                <w:lang w:val="es-ES"/>
              </w:rPr>
              <w:t> </w:t>
            </w:r>
            <w:r w:rsidRPr="00AA5F31">
              <w:rPr>
                <w:lang w:val="es-ES"/>
              </w:rPr>
              <w:t>dBm en condiciones extremas.</w:t>
            </w:r>
          </w:p>
        </w:tc>
      </w:tr>
    </w:tbl>
    <w:p w14:paraId="682B25E6" w14:textId="77777777" w:rsidR="00E70D92" w:rsidRPr="00AA5F31" w:rsidRDefault="00E70D92" w:rsidP="000D5BB8">
      <w:pPr>
        <w:pStyle w:val="Tablefin"/>
        <w:rPr>
          <w:lang w:val="es-ES"/>
        </w:rPr>
      </w:pPr>
    </w:p>
    <w:p w14:paraId="5A59E708" w14:textId="15FCC2D1" w:rsidR="00E70D92" w:rsidRPr="00E70D92" w:rsidRDefault="00E70D92" w:rsidP="002D3100">
      <w:pPr>
        <w:pStyle w:val="Note"/>
      </w:pPr>
      <w:r w:rsidRPr="00E70D92">
        <w:t>NOTA</w:t>
      </w:r>
      <w:r w:rsidR="00AA5F31">
        <w:t> </w:t>
      </w:r>
      <w:r w:rsidRPr="00E70D92">
        <w:t>–</w:t>
      </w:r>
      <w:r w:rsidR="00AA5F31">
        <w:t> </w:t>
      </w:r>
      <w:r w:rsidRPr="00E70D92">
        <w:t>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definido para la banda protegida.</w:t>
      </w:r>
    </w:p>
    <w:p w14:paraId="46010F1F" w14:textId="1FBC8687" w:rsidR="00E70D92" w:rsidRPr="00E70D92" w:rsidRDefault="00E70D92" w:rsidP="000D5BB8">
      <w:pPr>
        <w:pStyle w:val="Heading3"/>
      </w:pPr>
      <w:bookmarkStart w:id="38" w:name="_Toc84511864"/>
      <w:r w:rsidRPr="00E70D92">
        <w:t>4.5.27</w:t>
      </w:r>
      <w:r w:rsidRPr="00E70D92">
        <w:tab/>
        <w:t xml:space="preserve">Requisito (cuando la red indica el valor </w:t>
      </w:r>
      <w:r w:rsidR="00AA5F31">
        <w:t>«</w:t>
      </w:r>
      <w:r w:rsidRPr="00E70D92">
        <w:t>NS_38</w:t>
      </w:r>
      <w:r w:rsidR="00AA5F31">
        <w:t>»</w:t>
      </w:r>
      <w:r w:rsidRPr="00E70D92">
        <w:t>)</w:t>
      </w:r>
      <w:bookmarkEnd w:id="38"/>
    </w:p>
    <w:p w14:paraId="31AE03B6" w14:textId="4C7F6951" w:rsidR="00E70D92" w:rsidRPr="00E70D92" w:rsidRDefault="00E70D92" w:rsidP="00E70D92">
      <w:r w:rsidRPr="00E70D92">
        <w:t>Cuando la célula indique «NS_38», la potencia de las emisiones del EU no deberá sobrepasar los niveles especificados en el Cuadro</w:t>
      </w:r>
      <w:r w:rsidR="00AA5F31">
        <w:t> </w:t>
      </w:r>
      <w:r w:rsidRPr="00E70D92">
        <w:t>A1-75.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AA5F31">
        <w:t> </w:t>
      </w:r>
      <w:r w:rsidRPr="00E70D92">
        <w:t>A1-37, del borde del ancho de banda del canal.</w:t>
      </w:r>
    </w:p>
    <w:p w14:paraId="7BD122B9" w14:textId="77777777" w:rsidR="00E70D92" w:rsidRPr="00E70D92" w:rsidRDefault="00E70D92" w:rsidP="009E41F9">
      <w:pPr>
        <w:pStyle w:val="TableNo"/>
      </w:pPr>
      <w:r w:rsidRPr="00E70D92">
        <w:lastRenderedPageBreak/>
        <w:t>CUADRO A1-75</w:t>
      </w:r>
    </w:p>
    <w:p w14:paraId="212E0999" w14:textId="77777777" w:rsidR="00E70D92" w:rsidRPr="00E70D92" w:rsidRDefault="00E70D92" w:rsidP="000D5BB8">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5523"/>
        <w:gridCol w:w="1385"/>
      </w:tblGrid>
      <w:tr w:rsidR="00E70D92" w:rsidRPr="00E70D92" w14:paraId="5618F0D3" w14:textId="77777777" w:rsidTr="007C40B8">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7E32E5C1" w14:textId="77777777" w:rsidR="00E70D92" w:rsidRPr="00E70D92" w:rsidRDefault="00E70D92" w:rsidP="007C40B8">
            <w:pPr>
              <w:pStyle w:val="Tablehead"/>
            </w:pPr>
            <w:r w:rsidRPr="00E70D92">
              <w:t>Banda de frecuencias</w:t>
            </w:r>
            <w:r w:rsidRPr="00E70D92">
              <w:br/>
              <w:t>(MHz)</w:t>
            </w:r>
          </w:p>
        </w:tc>
        <w:tc>
          <w:tcPr>
            <w:tcW w:w="5523" w:type="dxa"/>
            <w:tcBorders>
              <w:top w:val="single" w:sz="4" w:space="0" w:color="auto"/>
              <w:left w:val="single" w:sz="4" w:space="0" w:color="auto"/>
              <w:bottom w:val="single" w:sz="4" w:space="0" w:color="auto"/>
              <w:right w:val="single" w:sz="4" w:space="0" w:color="auto"/>
            </w:tcBorders>
            <w:vAlign w:val="center"/>
            <w:hideMark/>
          </w:tcPr>
          <w:p w14:paraId="01A51FA4" w14:textId="2F3E8028" w:rsidR="00E70D92" w:rsidRPr="00E70D92" w:rsidRDefault="00E70D92" w:rsidP="007C40B8">
            <w:pPr>
              <w:pStyle w:val="Tablehead"/>
            </w:pPr>
            <w:r w:rsidRPr="00E70D92">
              <w:t>Ancho de banda de canal/</w:t>
            </w:r>
            <w:r w:rsidR="007C40B8">
              <w:br/>
            </w:r>
            <w:r w:rsidRPr="00E70D92">
              <w:t>Límite del espectro de emisión</w:t>
            </w:r>
            <w:r w:rsidR="007C40B8">
              <w:t xml:space="preserve"> </w:t>
            </w:r>
            <w:r w:rsidRPr="00E70D92">
              <w:t>(dBm)</w:t>
            </w:r>
          </w:p>
        </w:tc>
        <w:tc>
          <w:tcPr>
            <w:tcW w:w="1385" w:type="dxa"/>
            <w:vMerge w:val="restart"/>
            <w:tcBorders>
              <w:top w:val="single" w:sz="4" w:space="0" w:color="auto"/>
              <w:left w:val="single" w:sz="4" w:space="0" w:color="auto"/>
              <w:bottom w:val="single" w:sz="4" w:space="0" w:color="auto"/>
              <w:right w:val="single" w:sz="4" w:space="0" w:color="auto"/>
            </w:tcBorders>
            <w:vAlign w:val="center"/>
            <w:hideMark/>
          </w:tcPr>
          <w:p w14:paraId="36BB9A3D" w14:textId="77777777" w:rsidR="00E70D92" w:rsidRPr="00E70D92" w:rsidRDefault="00E70D92" w:rsidP="007C40B8">
            <w:pPr>
              <w:pStyle w:val="Tablehead"/>
            </w:pPr>
            <w:r w:rsidRPr="00E70D92">
              <w:t>MBW</w:t>
            </w:r>
          </w:p>
        </w:tc>
      </w:tr>
      <w:tr w:rsidR="00E70D92" w:rsidRPr="00E70D92" w14:paraId="34C56EC8" w14:textId="77777777" w:rsidTr="007C40B8">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DBABB7" w14:textId="77777777" w:rsidR="00E70D92" w:rsidRPr="00E70D92" w:rsidRDefault="00E70D92" w:rsidP="007C40B8">
            <w:pPr>
              <w:pStyle w:val="Tablehead"/>
            </w:pPr>
          </w:p>
        </w:tc>
        <w:tc>
          <w:tcPr>
            <w:tcW w:w="5523" w:type="dxa"/>
            <w:tcBorders>
              <w:top w:val="single" w:sz="4" w:space="0" w:color="auto"/>
              <w:left w:val="single" w:sz="4" w:space="0" w:color="auto"/>
              <w:bottom w:val="single" w:sz="4" w:space="0" w:color="auto"/>
              <w:right w:val="single" w:sz="4" w:space="0" w:color="auto"/>
            </w:tcBorders>
            <w:vAlign w:val="center"/>
            <w:hideMark/>
          </w:tcPr>
          <w:p w14:paraId="275755E3" w14:textId="77777777" w:rsidR="00E70D92" w:rsidRPr="00E70D92" w:rsidRDefault="00E70D92" w:rsidP="007C40B8">
            <w:pPr>
              <w:pStyle w:val="Tablehead"/>
            </w:pPr>
            <w:r w:rsidRPr="00E70D92">
              <w:t>1,4 MHz, 3 MHz, 5 MHz, 10 MHz, 15 MHz, 20 MHz</w:t>
            </w:r>
          </w:p>
        </w:tc>
        <w:tc>
          <w:tcPr>
            <w:tcW w:w="1385" w:type="dxa"/>
            <w:vMerge/>
            <w:tcBorders>
              <w:top w:val="single" w:sz="4" w:space="0" w:color="auto"/>
              <w:left w:val="single" w:sz="4" w:space="0" w:color="auto"/>
              <w:bottom w:val="single" w:sz="4" w:space="0" w:color="auto"/>
              <w:right w:val="single" w:sz="4" w:space="0" w:color="auto"/>
            </w:tcBorders>
            <w:vAlign w:val="center"/>
            <w:hideMark/>
          </w:tcPr>
          <w:p w14:paraId="5C86A71A" w14:textId="77777777" w:rsidR="00E70D92" w:rsidRPr="00E70D92" w:rsidRDefault="00E70D92" w:rsidP="007C40B8">
            <w:pPr>
              <w:pStyle w:val="Tablehead"/>
            </w:pPr>
          </w:p>
        </w:tc>
      </w:tr>
      <w:tr w:rsidR="00E70D92" w:rsidRPr="00E70D92" w14:paraId="7695ED6F" w14:textId="77777777" w:rsidTr="00AA5F31">
        <w:trPr>
          <w:jc w:val="center"/>
        </w:trPr>
        <w:tc>
          <w:tcPr>
            <w:tcW w:w="2731" w:type="dxa"/>
            <w:tcBorders>
              <w:top w:val="single" w:sz="4" w:space="0" w:color="auto"/>
              <w:left w:val="single" w:sz="4" w:space="0" w:color="auto"/>
              <w:bottom w:val="single" w:sz="4" w:space="0" w:color="auto"/>
              <w:right w:val="single" w:sz="4" w:space="0" w:color="auto"/>
            </w:tcBorders>
            <w:hideMark/>
          </w:tcPr>
          <w:p w14:paraId="1537BC6F" w14:textId="10D1ADC0" w:rsidR="00E70D92" w:rsidRPr="00E70D92" w:rsidRDefault="00E70D92" w:rsidP="00AA5F31">
            <w:pPr>
              <w:pStyle w:val="Tabletext"/>
              <w:jc w:val="center"/>
            </w:pPr>
            <w:r w:rsidRPr="00E70D92">
              <w:t>1</w:t>
            </w:r>
            <w:r w:rsidR="00AA5F31">
              <w:t> </w:t>
            </w:r>
            <w:r w:rsidRPr="00E70D92">
              <w:t>400</w:t>
            </w:r>
            <w:r w:rsidR="00AA5F31">
              <w:t> </w:t>
            </w:r>
            <w:r w:rsidRPr="00E70D92">
              <w:t>≤</w:t>
            </w:r>
            <w:r w:rsidR="00AA5F31">
              <w:t> </w:t>
            </w:r>
            <w:r w:rsidRPr="00E70D92">
              <w:rPr>
                <w:i/>
                <w:iCs/>
              </w:rPr>
              <w:t>f</w:t>
            </w:r>
            <w:r w:rsidR="00AA5F31">
              <w:t> </w:t>
            </w:r>
            <w:r w:rsidRPr="00E70D92">
              <w:t>≤</w:t>
            </w:r>
            <w:r w:rsidR="00AA5F31">
              <w:t> </w:t>
            </w:r>
            <w:r w:rsidRPr="00E70D92">
              <w:t>1</w:t>
            </w:r>
            <w:r w:rsidR="00AA5F31">
              <w:t> </w:t>
            </w:r>
            <w:r w:rsidRPr="00E70D92">
              <w:t>427</w:t>
            </w:r>
          </w:p>
        </w:tc>
        <w:tc>
          <w:tcPr>
            <w:tcW w:w="5523" w:type="dxa"/>
            <w:tcBorders>
              <w:top w:val="single" w:sz="4" w:space="0" w:color="auto"/>
              <w:left w:val="single" w:sz="4" w:space="0" w:color="auto"/>
              <w:bottom w:val="single" w:sz="4" w:space="0" w:color="auto"/>
              <w:right w:val="single" w:sz="4" w:space="0" w:color="auto"/>
            </w:tcBorders>
            <w:hideMark/>
          </w:tcPr>
          <w:p w14:paraId="1644B6A2" w14:textId="77777777" w:rsidR="00E70D92" w:rsidRPr="00E70D92" w:rsidRDefault="00E70D92" w:rsidP="00AA5F31">
            <w:pPr>
              <w:pStyle w:val="Tabletext"/>
              <w:jc w:val="center"/>
            </w:pPr>
            <w:r w:rsidRPr="00E70D92">
              <w:t>−32</w:t>
            </w:r>
          </w:p>
        </w:tc>
        <w:tc>
          <w:tcPr>
            <w:tcW w:w="1385" w:type="dxa"/>
            <w:tcBorders>
              <w:top w:val="single" w:sz="4" w:space="0" w:color="auto"/>
              <w:left w:val="single" w:sz="4" w:space="0" w:color="auto"/>
              <w:bottom w:val="single" w:sz="4" w:space="0" w:color="auto"/>
              <w:right w:val="single" w:sz="4" w:space="0" w:color="auto"/>
            </w:tcBorders>
            <w:hideMark/>
          </w:tcPr>
          <w:p w14:paraId="651F2331" w14:textId="36F1BBAC" w:rsidR="00E70D92" w:rsidRPr="00E70D92" w:rsidRDefault="00E70D92" w:rsidP="00AA5F31">
            <w:pPr>
              <w:pStyle w:val="Tabletext"/>
              <w:jc w:val="center"/>
            </w:pPr>
            <w:r w:rsidRPr="00E70D92">
              <w:t>27</w:t>
            </w:r>
            <w:r w:rsidR="00AA5F31">
              <w:t> </w:t>
            </w:r>
            <w:r w:rsidRPr="00E70D92">
              <w:t>MHz</w:t>
            </w:r>
          </w:p>
        </w:tc>
      </w:tr>
      <w:tr w:rsidR="00E70D92" w:rsidRPr="00E70D92" w14:paraId="763FC2CA" w14:textId="77777777" w:rsidTr="00E70D92">
        <w:trPr>
          <w:jc w:val="center"/>
        </w:trPr>
        <w:tc>
          <w:tcPr>
            <w:tcW w:w="9639" w:type="dxa"/>
            <w:gridSpan w:val="3"/>
            <w:tcBorders>
              <w:top w:val="single" w:sz="4" w:space="0" w:color="auto"/>
              <w:left w:val="nil"/>
              <w:bottom w:val="nil"/>
              <w:right w:val="nil"/>
            </w:tcBorders>
            <w:hideMark/>
          </w:tcPr>
          <w:p w14:paraId="70C2A4F8" w14:textId="57C1A2E4" w:rsidR="00E70D92" w:rsidRPr="009150D1" w:rsidRDefault="00E70D92" w:rsidP="002D3100">
            <w:pPr>
              <w:pStyle w:val="TableLegendNote"/>
              <w:rPr>
                <w:lang w:val="es-ES"/>
              </w:rPr>
            </w:pPr>
            <w:r w:rsidRPr="009150D1">
              <w:rPr>
                <w:lang w:val="es-ES"/>
              </w:rPr>
              <w:t>NOTA</w:t>
            </w:r>
            <w:r w:rsidR="00AA5F31">
              <w:rPr>
                <w:lang w:val="es-ES"/>
              </w:rPr>
              <w:t> </w:t>
            </w:r>
            <w:r w:rsidRPr="009150D1">
              <w:rPr>
                <w:lang w:val="es-ES"/>
              </w:rPr>
              <w:t>–</w:t>
            </w:r>
            <w:r w:rsidR="00AA5F31">
              <w:rPr>
                <w:lang w:val="es-ES"/>
              </w:rPr>
              <w:t> </w:t>
            </w:r>
            <w:r w:rsidRPr="009150D1">
              <w:rPr>
                <w:lang w:val="es-ES"/>
              </w:rPr>
              <w:t>Este requisito se verificará con una potencia de transmisión del EU de 15</w:t>
            </w:r>
            <w:r w:rsidR="007C40B8">
              <w:rPr>
                <w:lang w:val="es-ES"/>
              </w:rPr>
              <w:t> </w:t>
            </w:r>
            <w:r w:rsidRPr="009150D1">
              <w:rPr>
                <w:lang w:val="es-ES"/>
              </w:rPr>
              <w:t>dBm.</w:t>
            </w:r>
          </w:p>
        </w:tc>
      </w:tr>
    </w:tbl>
    <w:p w14:paraId="0720B39A" w14:textId="77777777" w:rsidR="00E70D92" w:rsidRPr="009150D1" w:rsidRDefault="00E70D92" w:rsidP="000D5BB8">
      <w:pPr>
        <w:pStyle w:val="Tablefin"/>
        <w:rPr>
          <w:lang w:val="es-ES"/>
        </w:rPr>
      </w:pPr>
    </w:p>
    <w:p w14:paraId="0C96C3EF" w14:textId="0F9E5CE1" w:rsidR="00E70D92" w:rsidRPr="00E70D92" w:rsidRDefault="00E70D92" w:rsidP="002D3100">
      <w:pPr>
        <w:pStyle w:val="Note"/>
      </w:pPr>
      <w:r w:rsidRPr="00E70D92">
        <w:t>NOTA</w:t>
      </w:r>
      <w:r w:rsidR="00AA5F31">
        <w:t> </w:t>
      </w:r>
      <w:r w:rsidRPr="00E70D92">
        <w:t>–</w:t>
      </w:r>
      <w:r w:rsidR="00AA5F31">
        <w:t> </w:t>
      </w:r>
      <w:r w:rsidRPr="00E70D92">
        <w:t>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definido para la banda protegida.</w:t>
      </w:r>
    </w:p>
    <w:p w14:paraId="0EE76904" w14:textId="18F1A26D" w:rsidR="00E70D92" w:rsidRPr="00E70D92" w:rsidRDefault="00E70D92" w:rsidP="000D5BB8">
      <w:pPr>
        <w:pStyle w:val="Heading3"/>
      </w:pPr>
      <w:bookmarkStart w:id="39" w:name="_Toc84511865"/>
      <w:r w:rsidRPr="00E70D92">
        <w:t>4.5.28</w:t>
      </w:r>
      <w:r w:rsidRPr="00E70D92">
        <w:tab/>
        <w:t xml:space="preserve">Requisito (cuando la red indica el valor </w:t>
      </w:r>
      <w:r w:rsidR="00AA5F31">
        <w:t>«</w:t>
      </w:r>
      <w:r w:rsidRPr="00E70D92">
        <w:t>NS_39</w:t>
      </w:r>
      <w:r w:rsidR="00AA5F31">
        <w:t>»</w:t>
      </w:r>
      <w:r w:rsidRPr="00E70D92">
        <w:t>)</w:t>
      </w:r>
      <w:bookmarkEnd w:id="39"/>
    </w:p>
    <w:p w14:paraId="5EB472FA" w14:textId="6E7FBF76" w:rsidR="00E70D92" w:rsidRPr="00E70D92" w:rsidRDefault="00E70D92" w:rsidP="00E70D92">
      <w:r w:rsidRPr="00E70D92">
        <w:t>Cuando la célula indique «NS_39», la potencia de las emisiones del EU no deberá sobrepasar los niveles especificados en el Cuadro</w:t>
      </w:r>
      <w:r w:rsidR="00AA5F31">
        <w:t> </w:t>
      </w:r>
      <w:r w:rsidRPr="00E70D92">
        <w:t>A1-76.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AA5F31">
        <w:t> </w:t>
      </w:r>
      <w:r w:rsidRPr="00E70D92">
        <w:t>A1-37, del borde del ancho de banda del canal.</w:t>
      </w:r>
    </w:p>
    <w:p w14:paraId="4BABC752" w14:textId="77777777" w:rsidR="00E70D92" w:rsidRPr="00E70D92" w:rsidRDefault="00E70D92" w:rsidP="009E41F9">
      <w:pPr>
        <w:pStyle w:val="TableNo"/>
      </w:pPr>
      <w:r w:rsidRPr="00E70D92">
        <w:t>CUADRO A1-76</w:t>
      </w:r>
    </w:p>
    <w:p w14:paraId="180A8137" w14:textId="77777777" w:rsidR="00E70D92" w:rsidRPr="00E70D92" w:rsidRDefault="00E70D92" w:rsidP="000D5BB8">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5523"/>
        <w:gridCol w:w="1385"/>
      </w:tblGrid>
      <w:tr w:rsidR="00E70D92" w:rsidRPr="00E70D92" w14:paraId="1BCC0AA7" w14:textId="77777777" w:rsidTr="007C40B8">
        <w:trPr>
          <w:trHeight w:val="365"/>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hideMark/>
          </w:tcPr>
          <w:p w14:paraId="660BC816" w14:textId="77777777" w:rsidR="00E70D92" w:rsidRPr="00E70D92" w:rsidRDefault="00E70D92" w:rsidP="007C40B8">
            <w:pPr>
              <w:pStyle w:val="Tablehead"/>
            </w:pPr>
            <w:r w:rsidRPr="00E70D92">
              <w:t>Banda de frecuencias</w:t>
            </w:r>
            <w:r w:rsidRPr="00E70D92">
              <w:br/>
              <w:t>(MHz)</w:t>
            </w:r>
          </w:p>
        </w:tc>
        <w:tc>
          <w:tcPr>
            <w:tcW w:w="5523" w:type="dxa"/>
            <w:tcBorders>
              <w:top w:val="single" w:sz="4" w:space="0" w:color="auto"/>
              <w:left w:val="single" w:sz="4" w:space="0" w:color="auto"/>
              <w:bottom w:val="single" w:sz="4" w:space="0" w:color="auto"/>
              <w:right w:val="single" w:sz="4" w:space="0" w:color="auto"/>
            </w:tcBorders>
            <w:vAlign w:val="center"/>
            <w:hideMark/>
          </w:tcPr>
          <w:p w14:paraId="6D07DB2B" w14:textId="40677281" w:rsidR="00E70D92" w:rsidRPr="00E70D92" w:rsidRDefault="00E70D92" w:rsidP="007C40B8">
            <w:pPr>
              <w:pStyle w:val="Tablehead"/>
            </w:pPr>
            <w:r w:rsidRPr="00E70D92">
              <w:t>Ancho de banda de canal/</w:t>
            </w:r>
            <w:r w:rsidR="007C40B8">
              <w:br/>
            </w:r>
            <w:r w:rsidRPr="00E70D92">
              <w:t>Límite del espectro de emisión</w:t>
            </w:r>
            <w:r w:rsidR="007C40B8">
              <w:t xml:space="preserve"> </w:t>
            </w:r>
            <w:r w:rsidRPr="00E70D92">
              <w:t>(dBm)</w:t>
            </w:r>
          </w:p>
        </w:tc>
        <w:tc>
          <w:tcPr>
            <w:tcW w:w="1385" w:type="dxa"/>
            <w:vMerge w:val="restart"/>
            <w:tcBorders>
              <w:top w:val="single" w:sz="4" w:space="0" w:color="auto"/>
              <w:left w:val="single" w:sz="4" w:space="0" w:color="auto"/>
              <w:bottom w:val="single" w:sz="4" w:space="0" w:color="auto"/>
              <w:right w:val="single" w:sz="4" w:space="0" w:color="auto"/>
            </w:tcBorders>
            <w:vAlign w:val="center"/>
            <w:hideMark/>
          </w:tcPr>
          <w:p w14:paraId="616FDF07" w14:textId="77777777" w:rsidR="00E70D92" w:rsidRPr="00E70D92" w:rsidRDefault="00E70D92" w:rsidP="007C40B8">
            <w:pPr>
              <w:pStyle w:val="Tablehead"/>
            </w:pPr>
            <w:r w:rsidRPr="00E70D92">
              <w:t>MBW</w:t>
            </w:r>
          </w:p>
        </w:tc>
      </w:tr>
      <w:tr w:rsidR="00E70D92" w:rsidRPr="00E70D92" w14:paraId="68ECAD69" w14:textId="77777777" w:rsidTr="007C40B8">
        <w:trPr>
          <w:trHeight w:val="37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16CD9" w14:textId="77777777" w:rsidR="00E70D92" w:rsidRPr="00E70D92" w:rsidRDefault="00E70D92" w:rsidP="007C40B8">
            <w:pPr>
              <w:pStyle w:val="Tablehead"/>
            </w:pPr>
          </w:p>
        </w:tc>
        <w:tc>
          <w:tcPr>
            <w:tcW w:w="5523" w:type="dxa"/>
            <w:tcBorders>
              <w:top w:val="single" w:sz="4" w:space="0" w:color="auto"/>
              <w:left w:val="single" w:sz="4" w:space="0" w:color="auto"/>
              <w:bottom w:val="single" w:sz="4" w:space="0" w:color="auto"/>
              <w:right w:val="single" w:sz="4" w:space="0" w:color="auto"/>
            </w:tcBorders>
            <w:vAlign w:val="center"/>
            <w:hideMark/>
          </w:tcPr>
          <w:p w14:paraId="0079CC47" w14:textId="77777777" w:rsidR="00E70D92" w:rsidRPr="00E70D92" w:rsidRDefault="00E70D92" w:rsidP="007C40B8">
            <w:pPr>
              <w:pStyle w:val="Tablehead"/>
            </w:pPr>
            <w:r w:rsidRPr="00E70D92">
              <w:t>1,4 MHz, 3 MHz, 5 MHz, 10 MHz, 15 MHz, 20 MHz</w:t>
            </w:r>
          </w:p>
        </w:tc>
        <w:tc>
          <w:tcPr>
            <w:tcW w:w="1385" w:type="dxa"/>
            <w:vMerge/>
            <w:tcBorders>
              <w:top w:val="single" w:sz="4" w:space="0" w:color="auto"/>
              <w:left w:val="single" w:sz="4" w:space="0" w:color="auto"/>
              <w:bottom w:val="single" w:sz="4" w:space="0" w:color="auto"/>
              <w:right w:val="single" w:sz="4" w:space="0" w:color="auto"/>
            </w:tcBorders>
            <w:vAlign w:val="center"/>
            <w:hideMark/>
          </w:tcPr>
          <w:p w14:paraId="5B9E749E" w14:textId="77777777" w:rsidR="00E70D92" w:rsidRPr="00E70D92" w:rsidRDefault="00E70D92" w:rsidP="007C40B8">
            <w:pPr>
              <w:pStyle w:val="Tablehead"/>
            </w:pPr>
          </w:p>
        </w:tc>
      </w:tr>
      <w:tr w:rsidR="00E70D92" w:rsidRPr="00E70D92" w14:paraId="7965FB38" w14:textId="77777777" w:rsidTr="00AA5F31">
        <w:trPr>
          <w:jc w:val="center"/>
        </w:trPr>
        <w:tc>
          <w:tcPr>
            <w:tcW w:w="2731" w:type="dxa"/>
            <w:tcBorders>
              <w:top w:val="single" w:sz="4" w:space="0" w:color="auto"/>
              <w:left w:val="single" w:sz="4" w:space="0" w:color="auto"/>
              <w:bottom w:val="single" w:sz="4" w:space="0" w:color="auto"/>
              <w:right w:val="single" w:sz="4" w:space="0" w:color="auto"/>
            </w:tcBorders>
            <w:hideMark/>
          </w:tcPr>
          <w:p w14:paraId="5AC57C8B" w14:textId="38EA8622" w:rsidR="00E70D92" w:rsidRPr="00E70D92" w:rsidRDefault="00E70D92" w:rsidP="00AA5F31">
            <w:pPr>
              <w:pStyle w:val="Tabletext"/>
              <w:jc w:val="center"/>
            </w:pPr>
            <w:r w:rsidRPr="00E70D92">
              <w:t>1</w:t>
            </w:r>
            <w:r w:rsidR="00AA5F31">
              <w:t> </w:t>
            </w:r>
            <w:r w:rsidRPr="00E70D92">
              <w:t>475</w:t>
            </w:r>
            <w:r w:rsidR="00AA5F31">
              <w:t> </w:t>
            </w:r>
            <w:r w:rsidRPr="00E70D92">
              <w:t>≤</w:t>
            </w:r>
            <w:r w:rsidR="00AA5F31">
              <w:t> </w:t>
            </w:r>
            <w:r w:rsidRPr="00E70D92">
              <w:rPr>
                <w:i/>
                <w:iCs/>
              </w:rPr>
              <w:t>f</w:t>
            </w:r>
            <w:r w:rsidR="00AA5F31">
              <w:t> </w:t>
            </w:r>
            <w:r w:rsidRPr="00E70D92">
              <w:t>≤</w:t>
            </w:r>
            <w:r w:rsidR="00AA5F31">
              <w:t> </w:t>
            </w:r>
            <w:r w:rsidRPr="00E70D92">
              <w:t>1</w:t>
            </w:r>
            <w:r w:rsidR="00AA5F31">
              <w:t> </w:t>
            </w:r>
            <w:r w:rsidRPr="00E70D92">
              <w:t>488</w:t>
            </w:r>
          </w:p>
        </w:tc>
        <w:tc>
          <w:tcPr>
            <w:tcW w:w="5523" w:type="dxa"/>
            <w:tcBorders>
              <w:top w:val="single" w:sz="4" w:space="0" w:color="auto"/>
              <w:left w:val="single" w:sz="4" w:space="0" w:color="auto"/>
              <w:bottom w:val="single" w:sz="4" w:space="0" w:color="auto"/>
              <w:right w:val="single" w:sz="4" w:space="0" w:color="auto"/>
            </w:tcBorders>
            <w:hideMark/>
          </w:tcPr>
          <w:p w14:paraId="6547D3CF" w14:textId="77777777" w:rsidR="00E70D92" w:rsidRPr="00E70D92" w:rsidRDefault="00E70D92" w:rsidP="00AA5F31">
            <w:pPr>
              <w:pStyle w:val="Tabletext"/>
              <w:jc w:val="center"/>
            </w:pPr>
            <w:r w:rsidRPr="00E70D92">
              <w:t>−28</w:t>
            </w:r>
          </w:p>
        </w:tc>
        <w:tc>
          <w:tcPr>
            <w:tcW w:w="1385" w:type="dxa"/>
            <w:tcBorders>
              <w:top w:val="single" w:sz="4" w:space="0" w:color="auto"/>
              <w:left w:val="single" w:sz="4" w:space="0" w:color="auto"/>
              <w:bottom w:val="single" w:sz="4" w:space="0" w:color="auto"/>
              <w:right w:val="single" w:sz="4" w:space="0" w:color="auto"/>
            </w:tcBorders>
            <w:hideMark/>
          </w:tcPr>
          <w:p w14:paraId="0F959AF2" w14:textId="68F270D8" w:rsidR="00E70D92" w:rsidRPr="00E70D92" w:rsidRDefault="00E70D92" w:rsidP="00AA5F31">
            <w:pPr>
              <w:pStyle w:val="Tabletext"/>
              <w:jc w:val="center"/>
            </w:pPr>
            <w:r w:rsidRPr="00E70D92">
              <w:t>1</w:t>
            </w:r>
            <w:r w:rsidR="00AA5F31">
              <w:t> </w:t>
            </w:r>
            <w:r w:rsidRPr="00E70D92">
              <w:t>MHz</w:t>
            </w:r>
          </w:p>
        </w:tc>
      </w:tr>
    </w:tbl>
    <w:p w14:paraId="58639438" w14:textId="77777777" w:rsidR="00E70D92" w:rsidRPr="00E70D92" w:rsidRDefault="00E70D92" w:rsidP="000D5BB8">
      <w:pPr>
        <w:pStyle w:val="Tablefin"/>
      </w:pPr>
    </w:p>
    <w:p w14:paraId="7F3A125D" w14:textId="13B4A767" w:rsidR="00E70D92" w:rsidRPr="00E70D92" w:rsidRDefault="00E70D92" w:rsidP="002D3100">
      <w:pPr>
        <w:pStyle w:val="Note"/>
      </w:pPr>
      <w:r w:rsidRPr="00E70D92">
        <w:t>NOTA</w:t>
      </w:r>
      <w:r w:rsidR="007C40B8">
        <w:t> </w:t>
      </w:r>
      <w:r w:rsidRPr="00E70D92">
        <w:t>–</w:t>
      </w:r>
      <w:r w:rsidR="007C40B8">
        <w:t> </w:t>
      </w:r>
      <w:r w:rsidRPr="00E70D92">
        <w:t>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definido para la banda protegida.</w:t>
      </w:r>
    </w:p>
    <w:p w14:paraId="71DF7ACF" w14:textId="481AE7AE" w:rsidR="00E70D92" w:rsidRPr="00E70D92" w:rsidRDefault="00E70D92" w:rsidP="002D3100">
      <w:pPr>
        <w:pStyle w:val="Heading3"/>
      </w:pPr>
      <w:bookmarkStart w:id="40" w:name="_Toc84511866"/>
      <w:r w:rsidRPr="00E70D92">
        <w:t>4.5.29</w:t>
      </w:r>
      <w:r w:rsidRPr="00E70D92">
        <w:tab/>
        <w:t xml:space="preserve">Requisito (cuando la red indica el valor </w:t>
      </w:r>
      <w:r w:rsidR="00AA5F31">
        <w:t>«</w:t>
      </w:r>
      <w:r w:rsidRPr="00E70D92">
        <w:t>NS_44</w:t>
      </w:r>
      <w:r w:rsidR="00AA5F31">
        <w:t>»</w:t>
      </w:r>
      <w:r w:rsidRPr="00E70D92">
        <w:t>)</w:t>
      </w:r>
      <w:bookmarkEnd w:id="40"/>
    </w:p>
    <w:p w14:paraId="25774F50" w14:textId="44AA177A" w:rsidR="00E70D92" w:rsidRPr="00E70D92" w:rsidRDefault="00E70D92" w:rsidP="00E70D92">
      <w:r w:rsidRPr="00E70D92">
        <w:t>Cuando la célula indique «NS_44», la potencia de las emisiones del EU no deberá sobrepasar los niveles especificados en el Cuadro</w:t>
      </w:r>
      <w:r w:rsidR="00AA5F31">
        <w:t> </w:t>
      </w:r>
      <w:r w:rsidRPr="00E70D92">
        <w:t>A1-77.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AA5F31">
        <w:t> </w:t>
      </w:r>
      <w:r w:rsidRPr="00E70D92">
        <w:t>A1-37, del borde del ancho de banda del canal.</w:t>
      </w:r>
    </w:p>
    <w:p w14:paraId="6D2A6A21" w14:textId="77777777" w:rsidR="00E70D92" w:rsidRPr="00E70D92" w:rsidRDefault="00E70D92" w:rsidP="009E41F9">
      <w:pPr>
        <w:pStyle w:val="TableNo"/>
      </w:pPr>
      <w:r w:rsidRPr="00E70D92">
        <w:lastRenderedPageBreak/>
        <w:t>CUADRO A1-77</w:t>
      </w:r>
    </w:p>
    <w:p w14:paraId="0F366B6D" w14:textId="77777777" w:rsidR="00E70D92" w:rsidRPr="00E70D92" w:rsidRDefault="00E70D92" w:rsidP="002D3100">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3"/>
        <w:gridCol w:w="5557"/>
        <w:gridCol w:w="896"/>
        <w:gridCol w:w="853"/>
      </w:tblGrid>
      <w:tr w:rsidR="00E70D92" w:rsidRPr="00E70D92" w14:paraId="50EC9D0D" w14:textId="77777777" w:rsidTr="007C40B8">
        <w:trPr>
          <w:trHeight w:val="365"/>
          <w:jc w:val="center"/>
        </w:trPr>
        <w:tc>
          <w:tcPr>
            <w:tcW w:w="2333" w:type="dxa"/>
            <w:vMerge w:val="restart"/>
            <w:tcBorders>
              <w:top w:val="single" w:sz="4" w:space="0" w:color="auto"/>
              <w:left w:val="single" w:sz="4" w:space="0" w:color="auto"/>
              <w:bottom w:val="single" w:sz="4" w:space="0" w:color="auto"/>
              <w:right w:val="single" w:sz="4" w:space="0" w:color="auto"/>
            </w:tcBorders>
            <w:vAlign w:val="center"/>
            <w:hideMark/>
          </w:tcPr>
          <w:p w14:paraId="35C3FCC1" w14:textId="77777777" w:rsidR="00E70D92" w:rsidRPr="00E70D92" w:rsidRDefault="00E70D92" w:rsidP="007C40B8">
            <w:pPr>
              <w:pStyle w:val="Tablehead"/>
            </w:pPr>
            <w:r w:rsidRPr="00E70D92">
              <w:t>Banda de frecuencias</w:t>
            </w:r>
            <w:r w:rsidRPr="00E70D92">
              <w:br/>
              <w:t>(MHz)</w:t>
            </w:r>
          </w:p>
        </w:tc>
        <w:tc>
          <w:tcPr>
            <w:tcW w:w="5557" w:type="dxa"/>
            <w:tcBorders>
              <w:top w:val="single" w:sz="4" w:space="0" w:color="auto"/>
              <w:left w:val="single" w:sz="4" w:space="0" w:color="auto"/>
              <w:bottom w:val="single" w:sz="4" w:space="0" w:color="auto"/>
              <w:right w:val="single" w:sz="4" w:space="0" w:color="auto"/>
            </w:tcBorders>
            <w:vAlign w:val="center"/>
            <w:hideMark/>
          </w:tcPr>
          <w:p w14:paraId="3AC44EE2" w14:textId="2CFA314C" w:rsidR="00E70D92" w:rsidRPr="00E70D92" w:rsidRDefault="00E70D92" w:rsidP="007C40B8">
            <w:pPr>
              <w:pStyle w:val="Tablehead"/>
            </w:pPr>
            <w:r w:rsidRPr="00E70D92">
              <w:t>Ancho de banda de canal/</w:t>
            </w:r>
            <w:r w:rsidR="007C40B8">
              <w:br/>
            </w:r>
            <w:r w:rsidRPr="00E70D92">
              <w:t>Límite del espectro de emisión</w:t>
            </w:r>
            <w:r w:rsidR="007C40B8">
              <w:t xml:space="preserve"> </w:t>
            </w:r>
            <w:r w:rsidRPr="00E70D92">
              <w:t>(dBm)</w:t>
            </w:r>
          </w:p>
        </w:tc>
        <w:tc>
          <w:tcPr>
            <w:tcW w:w="896" w:type="dxa"/>
            <w:vMerge w:val="restart"/>
            <w:tcBorders>
              <w:top w:val="single" w:sz="4" w:space="0" w:color="auto"/>
              <w:left w:val="single" w:sz="4" w:space="0" w:color="auto"/>
              <w:bottom w:val="single" w:sz="4" w:space="0" w:color="auto"/>
              <w:right w:val="single" w:sz="4" w:space="0" w:color="auto"/>
            </w:tcBorders>
            <w:vAlign w:val="center"/>
            <w:hideMark/>
          </w:tcPr>
          <w:p w14:paraId="1812F49E" w14:textId="77777777" w:rsidR="00E70D92" w:rsidRPr="00E70D92" w:rsidRDefault="00E70D92" w:rsidP="007C40B8">
            <w:pPr>
              <w:pStyle w:val="Tablehead"/>
            </w:pPr>
            <w:r w:rsidRPr="00E70D92">
              <w:t>MBW</w:t>
            </w:r>
          </w:p>
        </w:tc>
        <w:tc>
          <w:tcPr>
            <w:tcW w:w="853" w:type="dxa"/>
            <w:vMerge w:val="restart"/>
            <w:tcBorders>
              <w:top w:val="single" w:sz="4" w:space="0" w:color="auto"/>
              <w:left w:val="single" w:sz="4" w:space="0" w:color="auto"/>
              <w:bottom w:val="single" w:sz="4" w:space="0" w:color="auto"/>
              <w:right w:val="single" w:sz="4" w:space="0" w:color="auto"/>
            </w:tcBorders>
            <w:vAlign w:val="center"/>
            <w:hideMark/>
          </w:tcPr>
          <w:p w14:paraId="2A3F13F0" w14:textId="1C58331C" w:rsidR="00E70D92" w:rsidRPr="00E70D92" w:rsidRDefault="00E70D92" w:rsidP="007C40B8">
            <w:pPr>
              <w:pStyle w:val="Tablehead"/>
            </w:pPr>
            <w:r w:rsidRPr="00E70D92">
              <w:t>Not</w:t>
            </w:r>
            <w:r w:rsidR="00AA5F31">
              <w:t>a</w:t>
            </w:r>
          </w:p>
        </w:tc>
      </w:tr>
      <w:tr w:rsidR="00E70D92" w:rsidRPr="00E70D92" w14:paraId="2B9B6CA2" w14:textId="77777777" w:rsidTr="007C40B8">
        <w:trPr>
          <w:trHeight w:val="371"/>
          <w:jc w:val="center"/>
        </w:trPr>
        <w:tc>
          <w:tcPr>
            <w:tcW w:w="2333" w:type="dxa"/>
            <w:vMerge/>
            <w:tcBorders>
              <w:top w:val="single" w:sz="4" w:space="0" w:color="auto"/>
              <w:left w:val="single" w:sz="4" w:space="0" w:color="auto"/>
              <w:bottom w:val="single" w:sz="4" w:space="0" w:color="auto"/>
              <w:right w:val="single" w:sz="4" w:space="0" w:color="auto"/>
            </w:tcBorders>
            <w:vAlign w:val="center"/>
            <w:hideMark/>
          </w:tcPr>
          <w:p w14:paraId="2051E4C6" w14:textId="77777777" w:rsidR="00E70D92" w:rsidRPr="00E70D92" w:rsidRDefault="00E70D92" w:rsidP="007C40B8">
            <w:pPr>
              <w:pStyle w:val="Tablehead"/>
            </w:pPr>
          </w:p>
        </w:tc>
        <w:tc>
          <w:tcPr>
            <w:tcW w:w="5557" w:type="dxa"/>
            <w:tcBorders>
              <w:top w:val="single" w:sz="4" w:space="0" w:color="auto"/>
              <w:left w:val="single" w:sz="4" w:space="0" w:color="auto"/>
              <w:bottom w:val="single" w:sz="4" w:space="0" w:color="auto"/>
              <w:right w:val="single" w:sz="4" w:space="0" w:color="auto"/>
            </w:tcBorders>
            <w:vAlign w:val="center"/>
            <w:hideMark/>
          </w:tcPr>
          <w:p w14:paraId="00C24CBC" w14:textId="77777777" w:rsidR="00E70D92" w:rsidRPr="00E70D92" w:rsidRDefault="00E70D92" w:rsidP="007C40B8">
            <w:pPr>
              <w:pStyle w:val="Tablehead"/>
            </w:pPr>
            <w:r w:rsidRPr="00E70D92">
              <w:t>5, 10, 15, 20</w:t>
            </w:r>
          </w:p>
        </w:tc>
        <w:tc>
          <w:tcPr>
            <w:tcW w:w="896" w:type="dxa"/>
            <w:vMerge/>
            <w:tcBorders>
              <w:top w:val="single" w:sz="4" w:space="0" w:color="auto"/>
              <w:left w:val="single" w:sz="4" w:space="0" w:color="auto"/>
              <w:bottom w:val="single" w:sz="4" w:space="0" w:color="auto"/>
              <w:right w:val="single" w:sz="4" w:space="0" w:color="auto"/>
            </w:tcBorders>
            <w:vAlign w:val="center"/>
            <w:hideMark/>
          </w:tcPr>
          <w:p w14:paraId="390682BE" w14:textId="77777777" w:rsidR="00E70D92" w:rsidRPr="00E70D92" w:rsidRDefault="00E70D92" w:rsidP="007C40B8">
            <w:pPr>
              <w:pStyle w:val="Tablehead"/>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49D28093" w14:textId="77777777" w:rsidR="00E70D92" w:rsidRPr="00E70D92" w:rsidRDefault="00E70D92" w:rsidP="007C40B8">
            <w:pPr>
              <w:pStyle w:val="Tablehead"/>
            </w:pPr>
          </w:p>
        </w:tc>
      </w:tr>
      <w:tr w:rsidR="00E70D92" w:rsidRPr="00E70D92" w14:paraId="2A7A3D2F" w14:textId="77777777" w:rsidTr="00AA5F31">
        <w:trPr>
          <w:jc w:val="center"/>
        </w:trPr>
        <w:tc>
          <w:tcPr>
            <w:tcW w:w="2333" w:type="dxa"/>
            <w:tcBorders>
              <w:top w:val="single" w:sz="4" w:space="0" w:color="auto"/>
              <w:left w:val="single" w:sz="4" w:space="0" w:color="auto"/>
              <w:bottom w:val="single" w:sz="4" w:space="0" w:color="auto"/>
              <w:right w:val="single" w:sz="4" w:space="0" w:color="auto"/>
            </w:tcBorders>
            <w:hideMark/>
          </w:tcPr>
          <w:p w14:paraId="04A3458B" w14:textId="02ED4B7A" w:rsidR="00E70D92" w:rsidRPr="00E70D92" w:rsidRDefault="00E70D92" w:rsidP="00AA5F31">
            <w:pPr>
              <w:pStyle w:val="Tabletext"/>
              <w:jc w:val="center"/>
            </w:pPr>
            <w:r w:rsidRPr="00E70D92">
              <w:t>2</w:t>
            </w:r>
            <w:r w:rsidR="00AA5F31">
              <w:t> </w:t>
            </w:r>
            <w:r w:rsidRPr="00E70D92">
              <w:t>620</w:t>
            </w:r>
            <w:r w:rsidR="00AA5F31">
              <w:t> </w:t>
            </w:r>
            <w:r w:rsidRPr="00E70D92">
              <w:t>≤</w:t>
            </w:r>
            <w:r w:rsidR="00AA5F31">
              <w:t> </w:t>
            </w:r>
            <w:r w:rsidRPr="00E70D92">
              <w:rPr>
                <w:i/>
                <w:iCs/>
              </w:rPr>
              <w:t>f</w:t>
            </w:r>
            <w:r w:rsidR="00AA5F31">
              <w:t> </w:t>
            </w:r>
            <w:r w:rsidRPr="00E70D92">
              <w:t>≤</w:t>
            </w:r>
            <w:r w:rsidR="00AA5F31">
              <w:t> </w:t>
            </w:r>
            <w:r w:rsidRPr="00E70D92">
              <w:t>2</w:t>
            </w:r>
            <w:r w:rsidR="00AA5F31">
              <w:t> </w:t>
            </w:r>
            <w:r w:rsidRPr="00E70D92">
              <w:t>645</w:t>
            </w:r>
          </w:p>
        </w:tc>
        <w:tc>
          <w:tcPr>
            <w:tcW w:w="5557" w:type="dxa"/>
            <w:tcBorders>
              <w:top w:val="single" w:sz="4" w:space="0" w:color="auto"/>
              <w:left w:val="single" w:sz="4" w:space="0" w:color="auto"/>
              <w:bottom w:val="single" w:sz="4" w:space="0" w:color="auto"/>
              <w:right w:val="single" w:sz="4" w:space="0" w:color="auto"/>
            </w:tcBorders>
            <w:hideMark/>
          </w:tcPr>
          <w:p w14:paraId="06AF8BF0" w14:textId="60E8E89A" w:rsidR="00E70D92" w:rsidRPr="00E70D92" w:rsidRDefault="00E70D92" w:rsidP="00AA5F31">
            <w:pPr>
              <w:pStyle w:val="Tabletext"/>
              <w:jc w:val="center"/>
            </w:pPr>
            <w:r w:rsidRPr="00E70D92">
              <w:t>−15</w:t>
            </w:r>
            <w:r w:rsidR="00AA5F31">
              <w:t>,</w:t>
            </w:r>
            <w:r w:rsidRPr="00E70D92">
              <w:t>5</w:t>
            </w:r>
          </w:p>
        </w:tc>
        <w:tc>
          <w:tcPr>
            <w:tcW w:w="896" w:type="dxa"/>
            <w:tcBorders>
              <w:top w:val="single" w:sz="4" w:space="0" w:color="auto"/>
              <w:left w:val="single" w:sz="4" w:space="0" w:color="auto"/>
              <w:bottom w:val="single" w:sz="4" w:space="0" w:color="auto"/>
              <w:right w:val="single" w:sz="4" w:space="0" w:color="auto"/>
            </w:tcBorders>
            <w:hideMark/>
          </w:tcPr>
          <w:p w14:paraId="179830A2" w14:textId="001878E4" w:rsidR="00E70D92" w:rsidRPr="00E70D92" w:rsidRDefault="00E70D92" w:rsidP="00AA5F31">
            <w:pPr>
              <w:pStyle w:val="Tabletext"/>
              <w:jc w:val="center"/>
            </w:pPr>
            <w:r w:rsidRPr="00E70D92">
              <w:t>5</w:t>
            </w:r>
            <w:r w:rsidR="00AA5F31">
              <w:t> </w:t>
            </w:r>
            <w:r w:rsidRPr="00E70D92">
              <w:t>MHz</w:t>
            </w:r>
          </w:p>
        </w:tc>
        <w:tc>
          <w:tcPr>
            <w:tcW w:w="853" w:type="dxa"/>
            <w:tcBorders>
              <w:top w:val="single" w:sz="4" w:space="0" w:color="auto"/>
              <w:left w:val="single" w:sz="4" w:space="0" w:color="auto"/>
              <w:bottom w:val="single" w:sz="4" w:space="0" w:color="auto"/>
              <w:right w:val="single" w:sz="4" w:space="0" w:color="auto"/>
            </w:tcBorders>
            <w:hideMark/>
          </w:tcPr>
          <w:p w14:paraId="448E8467" w14:textId="77777777" w:rsidR="00E70D92" w:rsidRPr="00E70D92" w:rsidRDefault="00E70D92" w:rsidP="00AA5F31">
            <w:pPr>
              <w:pStyle w:val="Tabletext"/>
              <w:jc w:val="center"/>
            </w:pPr>
            <w:r w:rsidRPr="00E70D92">
              <w:t>1</w:t>
            </w:r>
          </w:p>
        </w:tc>
      </w:tr>
      <w:tr w:rsidR="00E70D92" w:rsidRPr="00E70D92" w14:paraId="11FBC013" w14:textId="77777777" w:rsidTr="00AA5F31">
        <w:trPr>
          <w:jc w:val="center"/>
        </w:trPr>
        <w:tc>
          <w:tcPr>
            <w:tcW w:w="2333" w:type="dxa"/>
            <w:tcBorders>
              <w:top w:val="single" w:sz="4" w:space="0" w:color="auto"/>
              <w:left w:val="single" w:sz="4" w:space="0" w:color="auto"/>
              <w:bottom w:val="single" w:sz="4" w:space="0" w:color="auto"/>
              <w:right w:val="single" w:sz="4" w:space="0" w:color="auto"/>
            </w:tcBorders>
            <w:hideMark/>
          </w:tcPr>
          <w:p w14:paraId="2E89FEC7" w14:textId="6E1BED69" w:rsidR="00E70D92" w:rsidRPr="00E70D92" w:rsidRDefault="00E70D92" w:rsidP="00AA5F31">
            <w:pPr>
              <w:pStyle w:val="Tabletext"/>
              <w:jc w:val="center"/>
            </w:pPr>
            <w:r w:rsidRPr="00E70D92">
              <w:t>2</w:t>
            </w:r>
            <w:r w:rsidR="00AA5F31">
              <w:t> </w:t>
            </w:r>
            <w:r w:rsidRPr="00E70D92">
              <w:t>645</w:t>
            </w:r>
            <w:r w:rsidR="00AA5F31">
              <w:t> </w:t>
            </w:r>
            <w:r w:rsidRPr="00E70D92">
              <w:t>≤</w:t>
            </w:r>
            <w:r w:rsidR="00AA5F31">
              <w:t> </w:t>
            </w:r>
            <w:r w:rsidRPr="00E70D92">
              <w:rPr>
                <w:i/>
                <w:iCs/>
              </w:rPr>
              <w:t>f</w:t>
            </w:r>
            <w:r w:rsidR="00AA5F31">
              <w:t> </w:t>
            </w:r>
            <w:r w:rsidRPr="00E70D92">
              <w:t>≤</w:t>
            </w:r>
            <w:r w:rsidR="00AA5F31">
              <w:t> </w:t>
            </w:r>
            <w:r w:rsidRPr="00E70D92">
              <w:t>2</w:t>
            </w:r>
            <w:r w:rsidR="00AA5F31">
              <w:t> </w:t>
            </w:r>
            <w:r w:rsidRPr="00E70D92">
              <w:t>690</w:t>
            </w:r>
          </w:p>
        </w:tc>
        <w:tc>
          <w:tcPr>
            <w:tcW w:w="5557" w:type="dxa"/>
            <w:tcBorders>
              <w:top w:val="single" w:sz="4" w:space="0" w:color="auto"/>
              <w:left w:val="single" w:sz="4" w:space="0" w:color="auto"/>
              <w:bottom w:val="single" w:sz="4" w:space="0" w:color="auto"/>
              <w:right w:val="single" w:sz="4" w:space="0" w:color="auto"/>
            </w:tcBorders>
            <w:hideMark/>
          </w:tcPr>
          <w:p w14:paraId="7EFFF5CD" w14:textId="77777777" w:rsidR="00E70D92" w:rsidRPr="00E70D92" w:rsidRDefault="00E70D92" w:rsidP="00AA5F31">
            <w:pPr>
              <w:pStyle w:val="Tabletext"/>
              <w:jc w:val="center"/>
            </w:pPr>
            <w:r w:rsidRPr="00E70D92">
              <w:t>−40</w:t>
            </w:r>
          </w:p>
        </w:tc>
        <w:tc>
          <w:tcPr>
            <w:tcW w:w="896" w:type="dxa"/>
            <w:tcBorders>
              <w:top w:val="single" w:sz="4" w:space="0" w:color="auto"/>
              <w:left w:val="single" w:sz="4" w:space="0" w:color="auto"/>
              <w:bottom w:val="single" w:sz="4" w:space="0" w:color="auto"/>
              <w:right w:val="single" w:sz="4" w:space="0" w:color="auto"/>
            </w:tcBorders>
            <w:hideMark/>
          </w:tcPr>
          <w:p w14:paraId="3C85ADB0" w14:textId="1CA65119" w:rsidR="00E70D92" w:rsidRPr="00E70D92" w:rsidRDefault="00E70D92" w:rsidP="00AA5F31">
            <w:pPr>
              <w:pStyle w:val="Tabletext"/>
              <w:jc w:val="center"/>
            </w:pPr>
            <w:r w:rsidRPr="00E70D92">
              <w:t>1</w:t>
            </w:r>
            <w:r w:rsidR="00AA5F31">
              <w:t> </w:t>
            </w:r>
            <w:r w:rsidRPr="00E70D92">
              <w:t>MHz</w:t>
            </w:r>
          </w:p>
        </w:tc>
        <w:tc>
          <w:tcPr>
            <w:tcW w:w="853" w:type="dxa"/>
            <w:tcBorders>
              <w:top w:val="single" w:sz="4" w:space="0" w:color="auto"/>
              <w:left w:val="single" w:sz="4" w:space="0" w:color="auto"/>
              <w:bottom w:val="single" w:sz="4" w:space="0" w:color="auto"/>
              <w:right w:val="single" w:sz="4" w:space="0" w:color="auto"/>
            </w:tcBorders>
            <w:hideMark/>
          </w:tcPr>
          <w:p w14:paraId="6F650849" w14:textId="77777777" w:rsidR="00E70D92" w:rsidRPr="00E70D92" w:rsidRDefault="00E70D92" w:rsidP="00AA5F31">
            <w:pPr>
              <w:pStyle w:val="Tabletext"/>
              <w:jc w:val="center"/>
            </w:pPr>
            <w:r w:rsidRPr="00E70D92">
              <w:t>1</w:t>
            </w:r>
          </w:p>
        </w:tc>
      </w:tr>
      <w:tr w:rsidR="00E70D92" w:rsidRPr="00E70D92" w14:paraId="7A20F4D6" w14:textId="77777777" w:rsidTr="00AA5F31">
        <w:trPr>
          <w:jc w:val="center"/>
        </w:trPr>
        <w:tc>
          <w:tcPr>
            <w:tcW w:w="9639" w:type="dxa"/>
            <w:gridSpan w:val="4"/>
            <w:tcBorders>
              <w:top w:val="single" w:sz="4" w:space="0" w:color="auto"/>
              <w:left w:val="nil"/>
              <w:bottom w:val="nil"/>
              <w:right w:val="nil"/>
            </w:tcBorders>
            <w:hideMark/>
          </w:tcPr>
          <w:p w14:paraId="02044D95" w14:textId="55D3FA60" w:rsidR="00E70D92" w:rsidRPr="009150D1" w:rsidRDefault="00E70D92" w:rsidP="002D3100">
            <w:pPr>
              <w:pStyle w:val="TableLegendNote"/>
              <w:rPr>
                <w:lang w:val="es-ES"/>
              </w:rPr>
            </w:pPr>
            <w:r w:rsidRPr="009150D1">
              <w:rPr>
                <w:lang w:val="es-ES"/>
              </w:rPr>
              <w:t>NOTA</w:t>
            </w:r>
            <w:r w:rsidR="00AA5F31">
              <w:rPr>
                <w:lang w:val="es-ES"/>
              </w:rPr>
              <w:t> </w:t>
            </w:r>
            <w:r w:rsidRPr="009150D1">
              <w:rPr>
                <w:lang w:val="es-ES"/>
              </w:rPr>
              <w:t>1</w:t>
            </w:r>
            <w:r w:rsidR="00AA5F31">
              <w:rPr>
                <w:lang w:val="es-ES"/>
              </w:rPr>
              <w:t> </w:t>
            </w:r>
            <w:r w:rsidRPr="009150D1">
              <w:rPr>
                <w:lang w:val="es-ES"/>
              </w:rPr>
              <w:t>–</w:t>
            </w:r>
            <w:r w:rsidR="00AA5F31">
              <w:rPr>
                <w:lang w:val="es-ES"/>
              </w:rPr>
              <w:t> </w:t>
            </w:r>
            <w:r w:rsidRPr="009150D1">
              <w:rPr>
                <w:lang w:val="es-ES"/>
              </w:rPr>
              <w:t>Este requisito se verificará con una potencia de transmisión del EU de 15</w:t>
            </w:r>
            <w:r w:rsidR="007C40B8">
              <w:rPr>
                <w:lang w:val="es-ES"/>
              </w:rPr>
              <w:t> </w:t>
            </w:r>
            <w:r w:rsidRPr="009150D1">
              <w:rPr>
                <w:lang w:val="es-ES"/>
              </w:rPr>
              <w:t>dBm.</w:t>
            </w:r>
          </w:p>
        </w:tc>
      </w:tr>
    </w:tbl>
    <w:p w14:paraId="5D5DC049" w14:textId="77777777" w:rsidR="00E70D92" w:rsidRPr="009150D1" w:rsidRDefault="00E70D92" w:rsidP="002D3100">
      <w:pPr>
        <w:pStyle w:val="Tablefin"/>
        <w:rPr>
          <w:lang w:val="es-ES"/>
        </w:rPr>
      </w:pPr>
    </w:p>
    <w:p w14:paraId="70A69BBD" w14:textId="456443E6" w:rsidR="00E70D92" w:rsidRPr="00E70D92" w:rsidRDefault="00E70D92" w:rsidP="002D3100">
      <w:pPr>
        <w:pStyle w:val="Note"/>
      </w:pPr>
      <w:r w:rsidRPr="00E70D92">
        <w:t>NOTA</w:t>
      </w:r>
      <w:r w:rsidR="007C40B8">
        <w:t> </w:t>
      </w:r>
      <w:r w:rsidRPr="00E70D92">
        <w:t>–</w:t>
      </w:r>
      <w:r w:rsidR="007C40B8">
        <w:t> </w:t>
      </w:r>
      <w:r w:rsidRPr="00E70D92">
        <w:t>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definido para la banda protegida.</w:t>
      </w:r>
    </w:p>
    <w:p w14:paraId="42B19F17" w14:textId="2CFB2FD1" w:rsidR="00E70D92" w:rsidRPr="00E70D92" w:rsidRDefault="00E70D92" w:rsidP="002D3100">
      <w:pPr>
        <w:pStyle w:val="Heading3"/>
      </w:pPr>
      <w:bookmarkStart w:id="41" w:name="_Toc84511867"/>
      <w:r w:rsidRPr="00E70D92">
        <w:t>4.5.30</w:t>
      </w:r>
      <w:r w:rsidRPr="00E70D92">
        <w:tab/>
        <w:t xml:space="preserve">Requisito (cuando la red indica el valor </w:t>
      </w:r>
      <w:r w:rsidR="00AA5F31">
        <w:t>«</w:t>
      </w:r>
      <w:r w:rsidRPr="00E70D92">
        <w:t>NS_45</w:t>
      </w:r>
      <w:r w:rsidR="00AA5F31">
        <w:t>»</w:t>
      </w:r>
      <w:r w:rsidRPr="00E70D92">
        <w:t>)</w:t>
      </w:r>
      <w:bookmarkEnd w:id="41"/>
    </w:p>
    <w:p w14:paraId="333111E5" w14:textId="7D3BA24C" w:rsidR="00E70D92" w:rsidRPr="00E70D92" w:rsidRDefault="00E70D92" w:rsidP="00E70D92">
      <w:r w:rsidRPr="00E70D92">
        <w:t>Cuando la célula indique «NS_45», la potencia de las emisiones del EU no deberá sobrepasar los niveles especificados en los Cuadros</w:t>
      </w:r>
      <w:r w:rsidR="00AA5F31">
        <w:t> </w:t>
      </w:r>
      <w:r w:rsidRPr="00E70D92">
        <w:t>A1-78 y A1-79. Este requisito se aplicará también a las gamas de frecuencias que se encuentren separadas menos de Δ</w:t>
      </w:r>
      <w:r w:rsidRPr="00E70D92">
        <w:rPr>
          <w:i/>
          <w:iCs/>
        </w:rPr>
        <w:t>f</w:t>
      </w:r>
      <w:r w:rsidRPr="00E70D92">
        <w:rPr>
          <w:i/>
          <w:iCs/>
          <w:vertAlign w:val="subscript"/>
        </w:rPr>
        <w:t>OoB</w:t>
      </w:r>
      <w:r w:rsidRPr="00E70D92">
        <w:t xml:space="preserve"> (MHz), según el Cuadro</w:t>
      </w:r>
      <w:r w:rsidR="00AA5F31">
        <w:t> </w:t>
      </w:r>
      <w:r w:rsidRPr="00E70D92">
        <w:t>A1-37, del borde del ancho de banda del canal.</w:t>
      </w:r>
    </w:p>
    <w:p w14:paraId="7C883E2D" w14:textId="77777777" w:rsidR="00E70D92" w:rsidRPr="00E70D92" w:rsidRDefault="00E70D92" w:rsidP="009E41F9">
      <w:pPr>
        <w:pStyle w:val="TableNo"/>
      </w:pPr>
      <w:r w:rsidRPr="00E70D92">
        <w:t>CUADRO A1-78</w:t>
      </w:r>
    </w:p>
    <w:p w14:paraId="11C64933" w14:textId="77777777" w:rsidR="00E70D92" w:rsidRPr="00E70D92" w:rsidRDefault="00E70D92" w:rsidP="002D3100">
      <w:pPr>
        <w:pStyle w:val="Tabletitle"/>
      </w:pPr>
      <w:r w:rsidRPr="00E70D92">
        <w:t>Requisitos adicionales para anchos de banda de canal de 1,4, 3 y 5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5659"/>
        <w:gridCol w:w="1357"/>
      </w:tblGrid>
      <w:tr w:rsidR="00E70D92" w:rsidRPr="00E70D92" w14:paraId="172779E5" w14:textId="77777777" w:rsidTr="007C40B8">
        <w:trPr>
          <w:jc w:val="center"/>
        </w:trPr>
        <w:tc>
          <w:tcPr>
            <w:tcW w:w="2623" w:type="dxa"/>
            <w:vMerge w:val="restart"/>
            <w:tcBorders>
              <w:top w:val="single" w:sz="4" w:space="0" w:color="auto"/>
              <w:left w:val="single" w:sz="4" w:space="0" w:color="auto"/>
              <w:bottom w:val="single" w:sz="4" w:space="0" w:color="auto"/>
              <w:right w:val="single" w:sz="4" w:space="0" w:color="auto"/>
            </w:tcBorders>
            <w:vAlign w:val="center"/>
            <w:hideMark/>
          </w:tcPr>
          <w:p w14:paraId="7EF2DEF3" w14:textId="77777777" w:rsidR="00E70D92" w:rsidRPr="00E70D92" w:rsidRDefault="00E70D92" w:rsidP="007C40B8">
            <w:pPr>
              <w:pStyle w:val="Tablehead"/>
            </w:pPr>
            <w:r w:rsidRPr="00E70D92">
              <w:t>Banda de frecuencias</w:t>
            </w:r>
            <w:r w:rsidRPr="00E70D92">
              <w:br/>
              <w:t>(MHz)</w:t>
            </w:r>
          </w:p>
        </w:tc>
        <w:tc>
          <w:tcPr>
            <w:tcW w:w="5659" w:type="dxa"/>
            <w:tcBorders>
              <w:top w:val="single" w:sz="4" w:space="0" w:color="auto"/>
              <w:left w:val="single" w:sz="4" w:space="0" w:color="auto"/>
              <w:bottom w:val="single" w:sz="4" w:space="0" w:color="auto"/>
              <w:right w:val="single" w:sz="4" w:space="0" w:color="auto"/>
            </w:tcBorders>
            <w:vAlign w:val="center"/>
            <w:hideMark/>
          </w:tcPr>
          <w:p w14:paraId="465FFDAC" w14:textId="58680F88" w:rsidR="00E70D92" w:rsidRPr="00E70D92" w:rsidRDefault="00E70D92" w:rsidP="007C40B8">
            <w:pPr>
              <w:pStyle w:val="Tablehead"/>
            </w:pPr>
            <w:r w:rsidRPr="00E70D92">
              <w:t>Ancho de banda de canal/</w:t>
            </w:r>
            <w:r w:rsidR="007C40B8">
              <w:br/>
            </w:r>
            <w:r w:rsidRPr="00E70D92">
              <w:t>Límite del espectro de emisión</w:t>
            </w:r>
            <w:r w:rsidR="007C40B8">
              <w:t xml:space="preserve"> </w:t>
            </w:r>
            <w:r w:rsidRPr="00E70D92">
              <w:t>(dBm)</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6B9390D0" w14:textId="77777777" w:rsidR="00E70D92" w:rsidRPr="00E70D92" w:rsidRDefault="00E70D92" w:rsidP="007C40B8">
            <w:pPr>
              <w:pStyle w:val="Tablehead"/>
            </w:pPr>
            <w:r w:rsidRPr="00E70D92">
              <w:t>MBW</w:t>
            </w:r>
          </w:p>
        </w:tc>
      </w:tr>
      <w:tr w:rsidR="00E70D92" w:rsidRPr="00E70D92" w14:paraId="05BFCDE6" w14:textId="77777777" w:rsidTr="007C40B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C0342" w14:textId="77777777" w:rsidR="00E70D92" w:rsidRPr="00E70D92" w:rsidRDefault="00E70D92" w:rsidP="007C40B8">
            <w:pPr>
              <w:pStyle w:val="Tablehead"/>
            </w:pPr>
          </w:p>
        </w:tc>
        <w:tc>
          <w:tcPr>
            <w:tcW w:w="5659" w:type="dxa"/>
            <w:tcBorders>
              <w:top w:val="single" w:sz="4" w:space="0" w:color="auto"/>
              <w:left w:val="single" w:sz="4" w:space="0" w:color="auto"/>
              <w:bottom w:val="single" w:sz="4" w:space="0" w:color="auto"/>
              <w:right w:val="single" w:sz="4" w:space="0" w:color="auto"/>
            </w:tcBorders>
            <w:vAlign w:val="center"/>
            <w:hideMark/>
          </w:tcPr>
          <w:p w14:paraId="1095D63E" w14:textId="77777777" w:rsidR="00E70D92" w:rsidRPr="00E70D92" w:rsidRDefault="00E70D92" w:rsidP="007C40B8">
            <w:pPr>
              <w:pStyle w:val="Tablehead"/>
            </w:pPr>
            <w:r w:rsidRPr="00E70D92">
              <w:t>1,4 MHz, 3 MHz, 5 MHz</w:t>
            </w:r>
          </w:p>
        </w:tc>
        <w:tc>
          <w:tcPr>
            <w:tcW w:w="1357" w:type="dxa"/>
            <w:vMerge/>
            <w:tcBorders>
              <w:top w:val="single" w:sz="4" w:space="0" w:color="auto"/>
              <w:left w:val="single" w:sz="4" w:space="0" w:color="auto"/>
              <w:bottom w:val="single" w:sz="4" w:space="0" w:color="auto"/>
              <w:right w:val="single" w:sz="4" w:space="0" w:color="auto"/>
            </w:tcBorders>
            <w:vAlign w:val="center"/>
            <w:hideMark/>
          </w:tcPr>
          <w:p w14:paraId="5F48C524" w14:textId="77777777" w:rsidR="00E70D92" w:rsidRPr="00E70D92" w:rsidRDefault="00E70D92" w:rsidP="007C40B8">
            <w:pPr>
              <w:pStyle w:val="Tablehead"/>
            </w:pPr>
          </w:p>
        </w:tc>
      </w:tr>
      <w:tr w:rsidR="00E70D92" w:rsidRPr="00E70D92" w14:paraId="467DE397" w14:textId="77777777" w:rsidTr="00241778">
        <w:trPr>
          <w:jc w:val="center"/>
        </w:trPr>
        <w:tc>
          <w:tcPr>
            <w:tcW w:w="2623" w:type="dxa"/>
            <w:tcBorders>
              <w:top w:val="single" w:sz="4" w:space="0" w:color="auto"/>
              <w:left w:val="single" w:sz="4" w:space="0" w:color="auto"/>
              <w:bottom w:val="single" w:sz="4" w:space="0" w:color="auto"/>
              <w:right w:val="single" w:sz="4" w:space="0" w:color="auto"/>
            </w:tcBorders>
            <w:vAlign w:val="center"/>
            <w:hideMark/>
          </w:tcPr>
          <w:p w14:paraId="2A4A9F89" w14:textId="3DBF08AD" w:rsidR="00E70D92" w:rsidRPr="00E70D92" w:rsidRDefault="00E70D92" w:rsidP="00241778">
            <w:pPr>
              <w:pStyle w:val="Tabletext"/>
              <w:jc w:val="center"/>
            </w:pPr>
            <w:r w:rsidRPr="00E70D92">
              <w:t>0,009</w:t>
            </w:r>
            <w:r w:rsidR="0015265B">
              <w:t> </w:t>
            </w:r>
            <w:r w:rsidRPr="00E70D92">
              <w:t>&lt;</w:t>
            </w:r>
            <w:r w:rsidR="0015265B">
              <w:t> </w:t>
            </w:r>
            <w:r w:rsidRPr="00E70D92">
              <w:rPr>
                <w:i/>
                <w:iCs/>
              </w:rPr>
              <w:t>f</w:t>
            </w:r>
            <w:r w:rsidR="0015265B">
              <w:t> </w:t>
            </w:r>
            <w:r w:rsidRPr="00E70D92">
              <w:t>≤</w:t>
            </w:r>
            <w:r w:rsidR="0015265B">
              <w:t> </w:t>
            </w:r>
            <w:r w:rsidRPr="00E70D92">
              <w:t>2</w:t>
            </w:r>
            <w:r w:rsidR="0015265B">
              <w:t> </w:t>
            </w:r>
            <w:r w:rsidRPr="00E70D92">
              <w:t>477,5</w:t>
            </w:r>
          </w:p>
        </w:tc>
        <w:tc>
          <w:tcPr>
            <w:tcW w:w="5659" w:type="dxa"/>
            <w:tcBorders>
              <w:top w:val="single" w:sz="4" w:space="0" w:color="auto"/>
              <w:left w:val="single" w:sz="4" w:space="0" w:color="auto"/>
              <w:bottom w:val="single" w:sz="4" w:space="0" w:color="auto"/>
              <w:right w:val="single" w:sz="4" w:space="0" w:color="auto"/>
            </w:tcBorders>
            <w:vAlign w:val="center"/>
            <w:hideMark/>
          </w:tcPr>
          <w:p w14:paraId="0BD72057" w14:textId="77777777" w:rsidR="00E70D92" w:rsidRPr="00E70D92" w:rsidRDefault="00E70D92" w:rsidP="00241778">
            <w:pPr>
              <w:pStyle w:val="Tabletext"/>
              <w:jc w:val="center"/>
            </w:pPr>
            <w:r w:rsidRPr="00E70D92">
              <w:t>−25</w:t>
            </w:r>
          </w:p>
        </w:tc>
        <w:tc>
          <w:tcPr>
            <w:tcW w:w="1357" w:type="dxa"/>
            <w:tcBorders>
              <w:top w:val="single" w:sz="4" w:space="0" w:color="auto"/>
              <w:left w:val="single" w:sz="4" w:space="0" w:color="auto"/>
              <w:bottom w:val="single" w:sz="4" w:space="0" w:color="auto"/>
              <w:right w:val="single" w:sz="4" w:space="0" w:color="auto"/>
            </w:tcBorders>
            <w:vAlign w:val="center"/>
            <w:hideMark/>
          </w:tcPr>
          <w:p w14:paraId="57006DB7" w14:textId="321F1979" w:rsidR="00E70D92" w:rsidRPr="00E70D92" w:rsidRDefault="00E70D92" w:rsidP="00241778">
            <w:pPr>
              <w:pStyle w:val="Tabletext"/>
              <w:jc w:val="center"/>
            </w:pPr>
            <w:r w:rsidRPr="00E70D92">
              <w:t>1</w:t>
            </w:r>
            <w:r w:rsidR="0015265B">
              <w:t> </w:t>
            </w:r>
            <w:r w:rsidRPr="00E70D92">
              <w:t>MHz</w:t>
            </w:r>
          </w:p>
        </w:tc>
      </w:tr>
      <w:tr w:rsidR="00E70D92" w:rsidRPr="00E70D92" w14:paraId="0F0192AE" w14:textId="77777777" w:rsidTr="00241778">
        <w:trPr>
          <w:jc w:val="center"/>
        </w:trPr>
        <w:tc>
          <w:tcPr>
            <w:tcW w:w="2623" w:type="dxa"/>
            <w:tcBorders>
              <w:top w:val="single" w:sz="4" w:space="0" w:color="auto"/>
              <w:left w:val="single" w:sz="4" w:space="0" w:color="auto"/>
              <w:bottom w:val="single" w:sz="4" w:space="0" w:color="auto"/>
              <w:right w:val="single" w:sz="4" w:space="0" w:color="auto"/>
            </w:tcBorders>
            <w:vAlign w:val="center"/>
            <w:hideMark/>
          </w:tcPr>
          <w:p w14:paraId="6690F716" w14:textId="33143116" w:rsidR="00E70D92" w:rsidRPr="00E70D92" w:rsidRDefault="00E70D92" w:rsidP="00241778">
            <w:pPr>
              <w:pStyle w:val="Tabletext"/>
              <w:jc w:val="center"/>
            </w:pPr>
            <w:r w:rsidRPr="00E70D92">
              <w:t>2</w:t>
            </w:r>
            <w:r w:rsidR="0015265B">
              <w:t> </w:t>
            </w:r>
            <w:r w:rsidRPr="00E70D92">
              <w:t>477,5</w:t>
            </w:r>
            <w:r w:rsidR="0015265B">
              <w:t> </w:t>
            </w:r>
            <w:r w:rsidRPr="00E70D92">
              <w:t>&lt;</w:t>
            </w:r>
            <w:r w:rsidR="0015265B">
              <w:t> </w:t>
            </w:r>
            <w:r w:rsidRPr="00E70D92">
              <w:rPr>
                <w:i/>
                <w:iCs/>
              </w:rPr>
              <w:t>f</w:t>
            </w:r>
            <w:r w:rsidR="0015265B">
              <w:t> </w:t>
            </w:r>
            <w:r w:rsidRPr="00E70D92">
              <w:t>≤</w:t>
            </w:r>
            <w:r w:rsidR="0015265B">
              <w:t> </w:t>
            </w:r>
            <w:r w:rsidRPr="00E70D92">
              <w:t>2</w:t>
            </w:r>
            <w:r w:rsidR="0015265B">
              <w:t> </w:t>
            </w:r>
            <w:r w:rsidRPr="00E70D92">
              <w:t>478,5</w:t>
            </w:r>
          </w:p>
        </w:tc>
        <w:tc>
          <w:tcPr>
            <w:tcW w:w="5659" w:type="dxa"/>
            <w:tcBorders>
              <w:top w:val="single" w:sz="4" w:space="0" w:color="auto"/>
              <w:left w:val="single" w:sz="4" w:space="0" w:color="auto"/>
              <w:bottom w:val="single" w:sz="4" w:space="0" w:color="auto"/>
              <w:right w:val="single" w:sz="4" w:space="0" w:color="auto"/>
            </w:tcBorders>
            <w:vAlign w:val="center"/>
            <w:hideMark/>
          </w:tcPr>
          <w:p w14:paraId="62640206" w14:textId="77777777" w:rsidR="00E70D92" w:rsidRPr="00E70D92" w:rsidRDefault="00E70D92" w:rsidP="00241778">
            <w:pPr>
              <w:pStyle w:val="Tabletext"/>
              <w:jc w:val="center"/>
            </w:pPr>
            <w:r w:rsidRPr="00E70D92">
              <w:t>−13</w:t>
            </w:r>
          </w:p>
        </w:tc>
        <w:tc>
          <w:tcPr>
            <w:tcW w:w="1357" w:type="dxa"/>
            <w:tcBorders>
              <w:top w:val="single" w:sz="4" w:space="0" w:color="auto"/>
              <w:left w:val="single" w:sz="4" w:space="0" w:color="auto"/>
              <w:bottom w:val="single" w:sz="4" w:space="0" w:color="auto"/>
              <w:right w:val="single" w:sz="4" w:space="0" w:color="auto"/>
            </w:tcBorders>
            <w:vAlign w:val="center"/>
            <w:hideMark/>
          </w:tcPr>
          <w:p w14:paraId="31AE83C3" w14:textId="01F37D4D" w:rsidR="00E70D92" w:rsidRPr="00E70D92" w:rsidRDefault="00E70D92" w:rsidP="00241778">
            <w:pPr>
              <w:pStyle w:val="Tabletext"/>
              <w:jc w:val="center"/>
            </w:pPr>
            <w:r w:rsidRPr="00E70D92">
              <w:t>1</w:t>
            </w:r>
            <w:r w:rsidR="0015265B">
              <w:t> </w:t>
            </w:r>
            <w:r w:rsidRPr="00E70D92">
              <w:t>MHz</w:t>
            </w:r>
          </w:p>
        </w:tc>
      </w:tr>
      <w:tr w:rsidR="00E70D92" w:rsidRPr="00E70D92" w14:paraId="75D29178" w14:textId="77777777" w:rsidTr="00241778">
        <w:trPr>
          <w:jc w:val="center"/>
        </w:trPr>
        <w:tc>
          <w:tcPr>
            <w:tcW w:w="2623" w:type="dxa"/>
            <w:tcBorders>
              <w:top w:val="single" w:sz="4" w:space="0" w:color="auto"/>
              <w:left w:val="single" w:sz="4" w:space="0" w:color="auto"/>
              <w:bottom w:val="single" w:sz="4" w:space="0" w:color="auto"/>
              <w:right w:val="single" w:sz="4" w:space="0" w:color="auto"/>
            </w:tcBorders>
            <w:vAlign w:val="center"/>
            <w:hideMark/>
          </w:tcPr>
          <w:p w14:paraId="4A64D196" w14:textId="550CDE12" w:rsidR="00E70D92" w:rsidRPr="00E70D92" w:rsidRDefault="00E70D92" w:rsidP="00241778">
            <w:pPr>
              <w:pStyle w:val="Tabletext"/>
              <w:jc w:val="center"/>
            </w:pPr>
            <w:r w:rsidRPr="00E70D92">
              <w:t>2</w:t>
            </w:r>
            <w:r w:rsidR="0015265B">
              <w:t> </w:t>
            </w:r>
            <w:r w:rsidRPr="00E70D92">
              <w:t>478,5&lt;</w:t>
            </w:r>
            <w:r w:rsidR="0015265B">
              <w:t> </w:t>
            </w:r>
            <w:r w:rsidRPr="00E70D92">
              <w:rPr>
                <w:i/>
                <w:iCs/>
              </w:rPr>
              <w:t>f</w:t>
            </w:r>
            <w:r w:rsidR="0015265B">
              <w:t> </w:t>
            </w:r>
            <w:r w:rsidRPr="00E70D92">
              <w:t>≤</w:t>
            </w:r>
            <w:r w:rsidR="0015265B">
              <w:t> </w:t>
            </w:r>
            <w:r w:rsidRPr="00E70D92">
              <w:t>2</w:t>
            </w:r>
            <w:r w:rsidR="0015265B">
              <w:t> </w:t>
            </w:r>
            <w:r w:rsidRPr="00E70D92">
              <w:t>483,5</w:t>
            </w:r>
          </w:p>
        </w:tc>
        <w:tc>
          <w:tcPr>
            <w:tcW w:w="5659" w:type="dxa"/>
            <w:tcBorders>
              <w:top w:val="single" w:sz="4" w:space="0" w:color="auto"/>
              <w:left w:val="single" w:sz="4" w:space="0" w:color="auto"/>
              <w:bottom w:val="single" w:sz="4" w:space="0" w:color="auto"/>
              <w:right w:val="single" w:sz="4" w:space="0" w:color="auto"/>
            </w:tcBorders>
            <w:vAlign w:val="center"/>
            <w:hideMark/>
          </w:tcPr>
          <w:p w14:paraId="18C9400F" w14:textId="77777777" w:rsidR="00E70D92" w:rsidRPr="00E70D92" w:rsidRDefault="00E70D92" w:rsidP="00241778">
            <w:pPr>
              <w:pStyle w:val="Tabletext"/>
              <w:jc w:val="center"/>
            </w:pPr>
            <w:r w:rsidRPr="00E70D92">
              <w:t>−10</w:t>
            </w:r>
          </w:p>
        </w:tc>
        <w:tc>
          <w:tcPr>
            <w:tcW w:w="1357" w:type="dxa"/>
            <w:tcBorders>
              <w:top w:val="single" w:sz="4" w:space="0" w:color="auto"/>
              <w:left w:val="single" w:sz="4" w:space="0" w:color="auto"/>
              <w:bottom w:val="single" w:sz="4" w:space="0" w:color="auto"/>
              <w:right w:val="single" w:sz="4" w:space="0" w:color="auto"/>
            </w:tcBorders>
            <w:vAlign w:val="center"/>
            <w:hideMark/>
          </w:tcPr>
          <w:p w14:paraId="7BAB4DBF" w14:textId="17683E5F" w:rsidR="00E70D92" w:rsidRPr="00E70D92" w:rsidRDefault="00E70D92" w:rsidP="00241778">
            <w:pPr>
              <w:pStyle w:val="Tabletext"/>
              <w:jc w:val="center"/>
            </w:pPr>
            <w:r w:rsidRPr="00E70D92">
              <w:t>1</w:t>
            </w:r>
            <w:r w:rsidR="0015265B">
              <w:t> </w:t>
            </w:r>
            <w:r w:rsidRPr="00E70D92">
              <w:t>MHz</w:t>
            </w:r>
          </w:p>
        </w:tc>
      </w:tr>
      <w:tr w:rsidR="00E70D92" w:rsidRPr="00E70D92" w14:paraId="0B9E20D1" w14:textId="77777777" w:rsidTr="00241778">
        <w:trPr>
          <w:jc w:val="center"/>
        </w:trPr>
        <w:tc>
          <w:tcPr>
            <w:tcW w:w="2623" w:type="dxa"/>
            <w:tcBorders>
              <w:top w:val="single" w:sz="4" w:space="0" w:color="auto"/>
              <w:left w:val="single" w:sz="4" w:space="0" w:color="auto"/>
              <w:bottom w:val="single" w:sz="4" w:space="0" w:color="auto"/>
              <w:right w:val="single" w:sz="4" w:space="0" w:color="auto"/>
            </w:tcBorders>
            <w:vAlign w:val="center"/>
            <w:hideMark/>
          </w:tcPr>
          <w:p w14:paraId="2A2396D1" w14:textId="2BEEABA4" w:rsidR="00E70D92" w:rsidRPr="00E70D92" w:rsidRDefault="00E70D92" w:rsidP="00241778">
            <w:pPr>
              <w:pStyle w:val="Tabletext"/>
              <w:jc w:val="center"/>
            </w:pPr>
            <w:r w:rsidRPr="00E70D92">
              <w:t>2</w:t>
            </w:r>
            <w:r w:rsidR="0015265B">
              <w:t> </w:t>
            </w:r>
            <w:r w:rsidRPr="00E70D92">
              <w:t>495</w:t>
            </w:r>
            <w:r w:rsidR="0015265B">
              <w:t> </w:t>
            </w:r>
            <w:r w:rsidRPr="00E70D92">
              <w:t>≤</w:t>
            </w:r>
            <w:r w:rsidR="0015265B">
              <w:t> </w:t>
            </w:r>
            <w:r w:rsidRPr="00E70D92">
              <w:rPr>
                <w:i/>
                <w:iCs/>
              </w:rPr>
              <w:t>f</w:t>
            </w:r>
            <w:r w:rsidR="0015265B">
              <w:t> </w:t>
            </w:r>
            <w:r w:rsidRPr="00E70D92">
              <w:t>&lt;</w:t>
            </w:r>
            <w:r w:rsidR="0015265B">
              <w:t> </w:t>
            </w:r>
            <w:r w:rsidRPr="00E70D92">
              <w:t>2</w:t>
            </w:r>
            <w:r w:rsidR="0015265B">
              <w:t> </w:t>
            </w:r>
            <w:r w:rsidRPr="00E70D92">
              <w:t>501</w:t>
            </w:r>
          </w:p>
        </w:tc>
        <w:tc>
          <w:tcPr>
            <w:tcW w:w="5659" w:type="dxa"/>
            <w:tcBorders>
              <w:top w:val="single" w:sz="4" w:space="0" w:color="auto"/>
              <w:left w:val="single" w:sz="4" w:space="0" w:color="auto"/>
              <w:bottom w:val="single" w:sz="4" w:space="0" w:color="auto"/>
              <w:right w:val="single" w:sz="4" w:space="0" w:color="auto"/>
            </w:tcBorders>
            <w:vAlign w:val="center"/>
            <w:hideMark/>
          </w:tcPr>
          <w:p w14:paraId="325D8AE5" w14:textId="77777777" w:rsidR="00E70D92" w:rsidRPr="00E70D92" w:rsidRDefault="00E70D92" w:rsidP="00241778">
            <w:pPr>
              <w:pStyle w:val="Tabletext"/>
              <w:jc w:val="center"/>
            </w:pPr>
            <w:r w:rsidRPr="00E70D92">
              <w:t>−13</w:t>
            </w:r>
          </w:p>
        </w:tc>
        <w:tc>
          <w:tcPr>
            <w:tcW w:w="1357" w:type="dxa"/>
            <w:tcBorders>
              <w:top w:val="single" w:sz="4" w:space="0" w:color="auto"/>
              <w:left w:val="single" w:sz="4" w:space="0" w:color="auto"/>
              <w:bottom w:val="single" w:sz="4" w:space="0" w:color="auto"/>
              <w:right w:val="single" w:sz="4" w:space="0" w:color="auto"/>
            </w:tcBorders>
            <w:vAlign w:val="center"/>
            <w:hideMark/>
          </w:tcPr>
          <w:p w14:paraId="49A64B28" w14:textId="0F7E1545" w:rsidR="00E70D92" w:rsidRPr="00E70D92" w:rsidRDefault="00E70D92" w:rsidP="00241778">
            <w:pPr>
              <w:pStyle w:val="Tabletext"/>
              <w:jc w:val="center"/>
            </w:pPr>
            <w:r w:rsidRPr="00E70D92">
              <w:t>1</w:t>
            </w:r>
            <w:r w:rsidR="0015265B">
              <w:t> </w:t>
            </w:r>
            <w:r w:rsidRPr="00E70D92">
              <w:t>MHz</w:t>
            </w:r>
          </w:p>
        </w:tc>
      </w:tr>
      <w:tr w:rsidR="00E70D92" w:rsidRPr="00E70D92" w14:paraId="7E569CBF" w14:textId="77777777" w:rsidTr="00241778">
        <w:trPr>
          <w:jc w:val="center"/>
        </w:trPr>
        <w:tc>
          <w:tcPr>
            <w:tcW w:w="2623" w:type="dxa"/>
            <w:tcBorders>
              <w:top w:val="single" w:sz="4" w:space="0" w:color="auto"/>
              <w:left w:val="single" w:sz="4" w:space="0" w:color="auto"/>
              <w:bottom w:val="single" w:sz="4" w:space="0" w:color="auto"/>
              <w:right w:val="single" w:sz="4" w:space="0" w:color="auto"/>
            </w:tcBorders>
            <w:vAlign w:val="center"/>
            <w:hideMark/>
          </w:tcPr>
          <w:p w14:paraId="4C5D98E3" w14:textId="43AC3661" w:rsidR="00E70D92" w:rsidRPr="00E70D92" w:rsidRDefault="00E70D92" w:rsidP="00241778">
            <w:pPr>
              <w:pStyle w:val="Tabletext"/>
              <w:jc w:val="center"/>
              <w:rPr>
                <w:vertAlign w:val="superscript"/>
              </w:rPr>
            </w:pPr>
            <w:r w:rsidRPr="00E70D92">
              <w:t>2</w:t>
            </w:r>
            <w:r w:rsidR="0015265B">
              <w:t> </w:t>
            </w:r>
            <w:r w:rsidRPr="00E70D92">
              <w:t xml:space="preserve">501 ≤ </w:t>
            </w:r>
            <w:r w:rsidRPr="00E70D92">
              <w:rPr>
                <w:i/>
                <w:iCs/>
              </w:rPr>
              <w:t>f</w:t>
            </w:r>
            <w:r w:rsidRPr="00E70D92">
              <w:t xml:space="preserve"> ≤ 5º armónico del límite superior de frecuencia de la banda operativa UL</w:t>
            </w:r>
          </w:p>
        </w:tc>
        <w:tc>
          <w:tcPr>
            <w:tcW w:w="5659" w:type="dxa"/>
            <w:tcBorders>
              <w:top w:val="single" w:sz="4" w:space="0" w:color="auto"/>
              <w:left w:val="single" w:sz="4" w:space="0" w:color="auto"/>
              <w:bottom w:val="single" w:sz="4" w:space="0" w:color="auto"/>
              <w:right w:val="single" w:sz="4" w:space="0" w:color="auto"/>
            </w:tcBorders>
            <w:vAlign w:val="center"/>
            <w:hideMark/>
          </w:tcPr>
          <w:p w14:paraId="3DBF27B0" w14:textId="77777777" w:rsidR="00E70D92" w:rsidRPr="00E70D92" w:rsidRDefault="00E70D92" w:rsidP="00241778">
            <w:pPr>
              <w:pStyle w:val="Tabletext"/>
              <w:jc w:val="center"/>
            </w:pPr>
            <w:r w:rsidRPr="00E70D92">
              <w:t>−25</w:t>
            </w:r>
          </w:p>
        </w:tc>
        <w:tc>
          <w:tcPr>
            <w:tcW w:w="1357" w:type="dxa"/>
            <w:tcBorders>
              <w:top w:val="single" w:sz="4" w:space="0" w:color="auto"/>
              <w:left w:val="single" w:sz="4" w:space="0" w:color="auto"/>
              <w:bottom w:val="single" w:sz="4" w:space="0" w:color="auto"/>
              <w:right w:val="single" w:sz="4" w:space="0" w:color="auto"/>
            </w:tcBorders>
            <w:vAlign w:val="center"/>
            <w:hideMark/>
          </w:tcPr>
          <w:p w14:paraId="69626201" w14:textId="4A646F2F" w:rsidR="00E70D92" w:rsidRPr="00E70D92" w:rsidRDefault="00E70D92" w:rsidP="00241778">
            <w:pPr>
              <w:pStyle w:val="Tabletext"/>
              <w:jc w:val="center"/>
            </w:pPr>
            <w:r w:rsidRPr="00E70D92">
              <w:t>1</w:t>
            </w:r>
            <w:r w:rsidR="0015265B">
              <w:t> </w:t>
            </w:r>
            <w:r w:rsidRPr="00E70D92">
              <w:t>MHz</w:t>
            </w:r>
          </w:p>
        </w:tc>
      </w:tr>
    </w:tbl>
    <w:p w14:paraId="5BC84A2A" w14:textId="77777777" w:rsidR="00E70D92" w:rsidRPr="00E70D92" w:rsidRDefault="00E70D92" w:rsidP="002D3100">
      <w:pPr>
        <w:pStyle w:val="Tablefin"/>
      </w:pPr>
    </w:p>
    <w:p w14:paraId="2DD213FC" w14:textId="77777777" w:rsidR="00E70D92" w:rsidRPr="00E70D92" w:rsidRDefault="00E70D92" w:rsidP="006B7682">
      <w:pPr>
        <w:pStyle w:val="TableNo"/>
      </w:pPr>
      <w:r w:rsidRPr="00E70D92">
        <w:lastRenderedPageBreak/>
        <w:t>CUADRO A1-79</w:t>
      </w:r>
    </w:p>
    <w:p w14:paraId="6F558582" w14:textId="5F5E3648" w:rsidR="00E70D92" w:rsidRPr="00E70D92" w:rsidRDefault="00E70D92" w:rsidP="002D3100">
      <w:pPr>
        <w:pStyle w:val="Tabletitle"/>
      </w:pPr>
      <w:r w:rsidRPr="00E70D92">
        <w:t>Requisitos adicionales para anchos de banda de canal de 10 MHz</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3"/>
        <w:gridCol w:w="5659"/>
        <w:gridCol w:w="1357"/>
      </w:tblGrid>
      <w:tr w:rsidR="00E70D92" w:rsidRPr="00E70D92" w14:paraId="44FC40F3" w14:textId="77777777" w:rsidTr="007C40B8">
        <w:trPr>
          <w:tblHeader/>
          <w:jc w:val="center"/>
        </w:trPr>
        <w:tc>
          <w:tcPr>
            <w:tcW w:w="2623" w:type="dxa"/>
            <w:vMerge w:val="restart"/>
            <w:tcBorders>
              <w:top w:val="single" w:sz="4" w:space="0" w:color="auto"/>
              <w:left w:val="single" w:sz="4" w:space="0" w:color="auto"/>
              <w:bottom w:val="single" w:sz="4" w:space="0" w:color="auto"/>
              <w:right w:val="single" w:sz="4" w:space="0" w:color="auto"/>
            </w:tcBorders>
            <w:vAlign w:val="center"/>
            <w:hideMark/>
          </w:tcPr>
          <w:p w14:paraId="3EEFB9B2" w14:textId="77777777" w:rsidR="00E70D92" w:rsidRPr="00E70D92" w:rsidRDefault="00E70D92" w:rsidP="007C40B8">
            <w:pPr>
              <w:pStyle w:val="Tablehead"/>
            </w:pPr>
            <w:r w:rsidRPr="00E70D92">
              <w:t>Banda de frecuencias</w:t>
            </w:r>
            <w:r w:rsidRPr="00E70D92">
              <w:br/>
              <w:t>(MHz)</w:t>
            </w:r>
          </w:p>
        </w:tc>
        <w:tc>
          <w:tcPr>
            <w:tcW w:w="5659" w:type="dxa"/>
            <w:tcBorders>
              <w:top w:val="single" w:sz="4" w:space="0" w:color="auto"/>
              <w:left w:val="single" w:sz="4" w:space="0" w:color="auto"/>
              <w:bottom w:val="single" w:sz="4" w:space="0" w:color="auto"/>
              <w:right w:val="single" w:sz="4" w:space="0" w:color="auto"/>
            </w:tcBorders>
            <w:vAlign w:val="center"/>
            <w:hideMark/>
          </w:tcPr>
          <w:p w14:paraId="0DB3CA0B" w14:textId="2C5C567A" w:rsidR="00E70D92" w:rsidRPr="00E70D92" w:rsidRDefault="00E70D92" w:rsidP="007C40B8">
            <w:pPr>
              <w:pStyle w:val="Tablehead"/>
            </w:pPr>
            <w:r w:rsidRPr="00E70D92">
              <w:t>Ancho de banda de canal/</w:t>
            </w:r>
            <w:r w:rsidR="007C40B8">
              <w:br/>
            </w:r>
            <w:r w:rsidRPr="00E70D92">
              <w:t>Límite del espectro de emisión</w:t>
            </w:r>
            <w:r w:rsidR="007C40B8">
              <w:t xml:space="preserve"> </w:t>
            </w:r>
            <w:r w:rsidRPr="00E70D92">
              <w:t>(dBm)</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14:paraId="455ABC72" w14:textId="77777777" w:rsidR="00E70D92" w:rsidRPr="00E70D92" w:rsidRDefault="00E70D92" w:rsidP="007C40B8">
            <w:pPr>
              <w:pStyle w:val="Tablehead"/>
            </w:pPr>
            <w:r w:rsidRPr="00E70D92">
              <w:t>MBW</w:t>
            </w:r>
          </w:p>
        </w:tc>
      </w:tr>
      <w:tr w:rsidR="00E70D92" w:rsidRPr="00E70D92" w14:paraId="0677C5D0" w14:textId="77777777" w:rsidTr="007C40B8">
        <w:trPr>
          <w:tblHeader/>
          <w:jc w:val="center"/>
        </w:trPr>
        <w:tc>
          <w:tcPr>
            <w:tcW w:w="2623" w:type="dxa"/>
            <w:vMerge/>
            <w:tcBorders>
              <w:top w:val="single" w:sz="4" w:space="0" w:color="auto"/>
              <w:left w:val="single" w:sz="4" w:space="0" w:color="auto"/>
              <w:bottom w:val="single" w:sz="4" w:space="0" w:color="auto"/>
              <w:right w:val="single" w:sz="4" w:space="0" w:color="auto"/>
            </w:tcBorders>
            <w:vAlign w:val="center"/>
            <w:hideMark/>
          </w:tcPr>
          <w:p w14:paraId="1C547475" w14:textId="77777777" w:rsidR="00E70D92" w:rsidRPr="00E70D92" w:rsidRDefault="00E70D92" w:rsidP="007C40B8">
            <w:pPr>
              <w:pStyle w:val="Tablehead"/>
            </w:pPr>
          </w:p>
        </w:tc>
        <w:tc>
          <w:tcPr>
            <w:tcW w:w="5659" w:type="dxa"/>
            <w:tcBorders>
              <w:top w:val="single" w:sz="4" w:space="0" w:color="auto"/>
              <w:left w:val="single" w:sz="4" w:space="0" w:color="auto"/>
              <w:bottom w:val="single" w:sz="4" w:space="0" w:color="auto"/>
              <w:right w:val="single" w:sz="4" w:space="0" w:color="auto"/>
            </w:tcBorders>
            <w:vAlign w:val="center"/>
            <w:hideMark/>
          </w:tcPr>
          <w:p w14:paraId="6F047F99" w14:textId="77777777" w:rsidR="00E70D92" w:rsidRPr="00E70D92" w:rsidRDefault="00E70D92" w:rsidP="007C40B8">
            <w:pPr>
              <w:pStyle w:val="Tablehead"/>
            </w:pPr>
            <w:r w:rsidRPr="00E70D92">
              <w:t>10 MHz</w:t>
            </w:r>
          </w:p>
        </w:tc>
        <w:tc>
          <w:tcPr>
            <w:tcW w:w="1357" w:type="dxa"/>
            <w:vMerge/>
            <w:tcBorders>
              <w:top w:val="single" w:sz="4" w:space="0" w:color="auto"/>
              <w:left w:val="single" w:sz="4" w:space="0" w:color="auto"/>
              <w:bottom w:val="single" w:sz="4" w:space="0" w:color="auto"/>
              <w:right w:val="single" w:sz="4" w:space="0" w:color="auto"/>
            </w:tcBorders>
            <w:vAlign w:val="center"/>
            <w:hideMark/>
          </w:tcPr>
          <w:p w14:paraId="1A9FFB48" w14:textId="77777777" w:rsidR="00E70D92" w:rsidRPr="00E70D92" w:rsidRDefault="00E70D92" w:rsidP="007C40B8">
            <w:pPr>
              <w:pStyle w:val="Tablehead"/>
            </w:pPr>
          </w:p>
        </w:tc>
      </w:tr>
      <w:tr w:rsidR="00E70D92" w:rsidRPr="00E70D92" w14:paraId="56D818F0" w14:textId="77777777" w:rsidTr="00241778">
        <w:trPr>
          <w:jc w:val="center"/>
        </w:trPr>
        <w:tc>
          <w:tcPr>
            <w:tcW w:w="2623" w:type="dxa"/>
            <w:tcBorders>
              <w:top w:val="single" w:sz="4" w:space="0" w:color="auto"/>
              <w:left w:val="single" w:sz="4" w:space="0" w:color="auto"/>
              <w:bottom w:val="single" w:sz="4" w:space="0" w:color="auto"/>
              <w:right w:val="single" w:sz="4" w:space="0" w:color="auto"/>
            </w:tcBorders>
            <w:vAlign w:val="center"/>
            <w:hideMark/>
          </w:tcPr>
          <w:p w14:paraId="3BEC6912" w14:textId="6E09FCA5" w:rsidR="00E70D92" w:rsidRPr="00E70D92" w:rsidRDefault="00E70D92" w:rsidP="00241778">
            <w:pPr>
              <w:pStyle w:val="Tabletext"/>
              <w:keepNext/>
              <w:keepLines/>
              <w:jc w:val="center"/>
            </w:pPr>
            <w:r w:rsidRPr="00E70D92">
              <w:t>0,009</w:t>
            </w:r>
            <w:r w:rsidR="0015265B">
              <w:t> </w:t>
            </w:r>
            <w:r w:rsidRPr="00E70D92">
              <w:t>&lt;</w:t>
            </w:r>
            <w:r w:rsidR="0015265B">
              <w:t> </w:t>
            </w:r>
            <w:r w:rsidRPr="00E70D92">
              <w:rPr>
                <w:i/>
                <w:iCs/>
              </w:rPr>
              <w:t>f</w:t>
            </w:r>
            <w:r w:rsidR="0015265B">
              <w:t> </w:t>
            </w:r>
            <w:r w:rsidRPr="00E70D92">
              <w:t>≤</w:t>
            </w:r>
            <w:r w:rsidR="0015265B">
              <w:t> </w:t>
            </w:r>
            <w:r w:rsidRPr="00E70D92">
              <w:t>2</w:t>
            </w:r>
            <w:r w:rsidR="0015265B">
              <w:t> </w:t>
            </w:r>
            <w:r w:rsidRPr="00E70D92">
              <w:t>473,5</w:t>
            </w:r>
          </w:p>
        </w:tc>
        <w:tc>
          <w:tcPr>
            <w:tcW w:w="5659" w:type="dxa"/>
            <w:tcBorders>
              <w:top w:val="single" w:sz="4" w:space="0" w:color="auto"/>
              <w:left w:val="single" w:sz="4" w:space="0" w:color="auto"/>
              <w:bottom w:val="single" w:sz="4" w:space="0" w:color="auto"/>
              <w:right w:val="single" w:sz="4" w:space="0" w:color="auto"/>
            </w:tcBorders>
            <w:vAlign w:val="center"/>
            <w:hideMark/>
          </w:tcPr>
          <w:p w14:paraId="7787AD54" w14:textId="77777777" w:rsidR="00E70D92" w:rsidRPr="00E70D92" w:rsidRDefault="00E70D92" w:rsidP="00241778">
            <w:pPr>
              <w:pStyle w:val="Tabletext"/>
              <w:jc w:val="center"/>
            </w:pPr>
            <w:r w:rsidRPr="00E70D92">
              <w:t>−25</w:t>
            </w:r>
          </w:p>
        </w:tc>
        <w:tc>
          <w:tcPr>
            <w:tcW w:w="1357" w:type="dxa"/>
            <w:tcBorders>
              <w:top w:val="single" w:sz="4" w:space="0" w:color="auto"/>
              <w:left w:val="single" w:sz="4" w:space="0" w:color="auto"/>
              <w:bottom w:val="single" w:sz="4" w:space="0" w:color="auto"/>
              <w:right w:val="single" w:sz="4" w:space="0" w:color="auto"/>
            </w:tcBorders>
            <w:vAlign w:val="center"/>
            <w:hideMark/>
          </w:tcPr>
          <w:p w14:paraId="2B116EE5" w14:textId="3AF60C20" w:rsidR="00E70D92" w:rsidRPr="00E70D92" w:rsidRDefault="00E70D92" w:rsidP="00241778">
            <w:pPr>
              <w:pStyle w:val="Tabletext"/>
              <w:jc w:val="center"/>
            </w:pPr>
            <w:r w:rsidRPr="00E70D92">
              <w:t>1</w:t>
            </w:r>
            <w:r w:rsidR="0015265B">
              <w:t> </w:t>
            </w:r>
            <w:r w:rsidRPr="00E70D92">
              <w:t>MHz</w:t>
            </w:r>
          </w:p>
        </w:tc>
      </w:tr>
      <w:tr w:rsidR="00E70D92" w:rsidRPr="00E70D92" w14:paraId="1536A261" w14:textId="77777777" w:rsidTr="00241778">
        <w:trPr>
          <w:jc w:val="center"/>
        </w:trPr>
        <w:tc>
          <w:tcPr>
            <w:tcW w:w="2623" w:type="dxa"/>
            <w:tcBorders>
              <w:top w:val="single" w:sz="4" w:space="0" w:color="auto"/>
              <w:left w:val="single" w:sz="4" w:space="0" w:color="auto"/>
              <w:bottom w:val="single" w:sz="4" w:space="0" w:color="auto"/>
              <w:right w:val="single" w:sz="4" w:space="0" w:color="auto"/>
            </w:tcBorders>
            <w:vAlign w:val="center"/>
            <w:hideMark/>
          </w:tcPr>
          <w:p w14:paraId="3B418F8C" w14:textId="3CC75CB9" w:rsidR="00E70D92" w:rsidRPr="00E70D92" w:rsidRDefault="00E70D92" w:rsidP="00241778">
            <w:pPr>
              <w:pStyle w:val="Tabletext"/>
              <w:keepNext/>
              <w:keepLines/>
              <w:jc w:val="center"/>
            </w:pPr>
            <w:r w:rsidRPr="00E70D92">
              <w:t>2</w:t>
            </w:r>
            <w:r w:rsidR="0015265B">
              <w:t> </w:t>
            </w:r>
            <w:r w:rsidRPr="00E70D92">
              <w:t>473,5</w:t>
            </w:r>
            <w:r w:rsidR="0015265B">
              <w:t> </w:t>
            </w:r>
            <w:r w:rsidRPr="00E70D92">
              <w:t>&lt;</w:t>
            </w:r>
            <w:r w:rsidR="0015265B">
              <w:t> </w:t>
            </w:r>
            <w:r w:rsidRPr="00E70D92">
              <w:rPr>
                <w:i/>
                <w:iCs/>
              </w:rPr>
              <w:t>f</w:t>
            </w:r>
            <w:r w:rsidR="0015265B">
              <w:t> </w:t>
            </w:r>
            <w:r w:rsidRPr="00E70D92">
              <w:t>≤</w:t>
            </w:r>
            <w:r w:rsidR="0015265B">
              <w:t> </w:t>
            </w:r>
            <w:r w:rsidRPr="00E70D92">
              <w:t>2</w:t>
            </w:r>
            <w:r w:rsidR="0015265B">
              <w:t> </w:t>
            </w:r>
            <w:r w:rsidRPr="00E70D92">
              <w:t>478,5</w:t>
            </w:r>
          </w:p>
        </w:tc>
        <w:tc>
          <w:tcPr>
            <w:tcW w:w="5659" w:type="dxa"/>
            <w:tcBorders>
              <w:top w:val="single" w:sz="4" w:space="0" w:color="auto"/>
              <w:left w:val="single" w:sz="4" w:space="0" w:color="auto"/>
              <w:bottom w:val="single" w:sz="4" w:space="0" w:color="auto"/>
              <w:right w:val="single" w:sz="4" w:space="0" w:color="auto"/>
            </w:tcBorders>
            <w:vAlign w:val="center"/>
            <w:hideMark/>
          </w:tcPr>
          <w:p w14:paraId="5D2CB7F6" w14:textId="77777777" w:rsidR="00E70D92" w:rsidRPr="00E70D92" w:rsidRDefault="00E70D92" w:rsidP="00241778">
            <w:pPr>
              <w:pStyle w:val="Tabletext"/>
              <w:jc w:val="center"/>
            </w:pPr>
            <w:r w:rsidRPr="00E70D92">
              <w:t>−13</w:t>
            </w:r>
          </w:p>
        </w:tc>
        <w:tc>
          <w:tcPr>
            <w:tcW w:w="1357" w:type="dxa"/>
            <w:tcBorders>
              <w:top w:val="single" w:sz="4" w:space="0" w:color="auto"/>
              <w:left w:val="single" w:sz="4" w:space="0" w:color="auto"/>
              <w:bottom w:val="single" w:sz="4" w:space="0" w:color="auto"/>
              <w:right w:val="single" w:sz="4" w:space="0" w:color="auto"/>
            </w:tcBorders>
            <w:vAlign w:val="center"/>
            <w:hideMark/>
          </w:tcPr>
          <w:p w14:paraId="179A4ADC" w14:textId="73451897" w:rsidR="00E70D92" w:rsidRPr="00E70D92" w:rsidRDefault="00E70D92" w:rsidP="00241778">
            <w:pPr>
              <w:pStyle w:val="Tabletext"/>
              <w:jc w:val="center"/>
            </w:pPr>
            <w:r w:rsidRPr="00E70D92">
              <w:t>1</w:t>
            </w:r>
            <w:r w:rsidR="0015265B">
              <w:t> </w:t>
            </w:r>
            <w:r w:rsidRPr="00E70D92">
              <w:t>MHz</w:t>
            </w:r>
          </w:p>
        </w:tc>
      </w:tr>
      <w:tr w:rsidR="00E70D92" w:rsidRPr="00E70D92" w14:paraId="1470382A" w14:textId="77777777" w:rsidTr="00241778">
        <w:trPr>
          <w:jc w:val="center"/>
        </w:trPr>
        <w:tc>
          <w:tcPr>
            <w:tcW w:w="2623" w:type="dxa"/>
            <w:tcBorders>
              <w:top w:val="single" w:sz="4" w:space="0" w:color="auto"/>
              <w:left w:val="single" w:sz="4" w:space="0" w:color="auto"/>
              <w:bottom w:val="single" w:sz="4" w:space="0" w:color="auto"/>
              <w:right w:val="single" w:sz="4" w:space="0" w:color="auto"/>
            </w:tcBorders>
            <w:vAlign w:val="center"/>
            <w:hideMark/>
          </w:tcPr>
          <w:p w14:paraId="6C002F83" w14:textId="0DD1FE5C" w:rsidR="00E70D92" w:rsidRPr="00E70D92" w:rsidRDefault="00E70D92" w:rsidP="00241778">
            <w:pPr>
              <w:pStyle w:val="Tabletext"/>
              <w:jc w:val="center"/>
            </w:pPr>
            <w:r w:rsidRPr="00E70D92">
              <w:t>2</w:t>
            </w:r>
            <w:r w:rsidR="0015265B">
              <w:t> </w:t>
            </w:r>
            <w:r w:rsidRPr="00E70D92">
              <w:t>478,5&lt;</w:t>
            </w:r>
            <w:r w:rsidR="0015265B">
              <w:t> </w:t>
            </w:r>
            <w:r w:rsidRPr="00E70D92">
              <w:rPr>
                <w:i/>
                <w:iCs/>
              </w:rPr>
              <w:t>f</w:t>
            </w:r>
            <w:r w:rsidR="0015265B">
              <w:t> </w:t>
            </w:r>
            <w:r w:rsidRPr="00E70D92">
              <w:t>≤</w:t>
            </w:r>
            <w:r w:rsidR="0015265B">
              <w:t> </w:t>
            </w:r>
            <w:r w:rsidRPr="00E70D92">
              <w:t>2</w:t>
            </w:r>
            <w:r w:rsidR="0015265B">
              <w:t> </w:t>
            </w:r>
            <w:r w:rsidRPr="00E70D92">
              <w:t>483,5</w:t>
            </w:r>
          </w:p>
        </w:tc>
        <w:tc>
          <w:tcPr>
            <w:tcW w:w="5659" w:type="dxa"/>
            <w:tcBorders>
              <w:top w:val="single" w:sz="4" w:space="0" w:color="auto"/>
              <w:left w:val="single" w:sz="4" w:space="0" w:color="auto"/>
              <w:bottom w:val="single" w:sz="4" w:space="0" w:color="auto"/>
              <w:right w:val="single" w:sz="4" w:space="0" w:color="auto"/>
            </w:tcBorders>
            <w:vAlign w:val="center"/>
            <w:hideMark/>
          </w:tcPr>
          <w:p w14:paraId="5E2BB158" w14:textId="77777777" w:rsidR="00E70D92" w:rsidRPr="00E70D92" w:rsidRDefault="00E70D92" w:rsidP="00241778">
            <w:pPr>
              <w:pStyle w:val="Tabletext"/>
              <w:jc w:val="center"/>
            </w:pPr>
            <w:r w:rsidRPr="00E70D92">
              <w:t>−10</w:t>
            </w:r>
          </w:p>
        </w:tc>
        <w:tc>
          <w:tcPr>
            <w:tcW w:w="1357" w:type="dxa"/>
            <w:tcBorders>
              <w:top w:val="single" w:sz="4" w:space="0" w:color="auto"/>
              <w:left w:val="single" w:sz="4" w:space="0" w:color="auto"/>
              <w:bottom w:val="single" w:sz="4" w:space="0" w:color="auto"/>
              <w:right w:val="single" w:sz="4" w:space="0" w:color="auto"/>
            </w:tcBorders>
            <w:vAlign w:val="center"/>
            <w:hideMark/>
          </w:tcPr>
          <w:p w14:paraId="4D3F6771" w14:textId="2DE11A8F" w:rsidR="00E70D92" w:rsidRPr="00E70D92" w:rsidRDefault="00E70D92" w:rsidP="00241778">
            <w:pPr>
              <w:pStyle w:val="Tabletext"/>
              <w:jc w:val="center"/>
            </w:pPr>
            <w:r w:rsidRPr="00E70D92">
              <w:t>1</w:t>
            </w:r>
            <w:r w:rsidR="0015265B">
              <w:t> </w:t>
            </w:r>
            <w:r w:rsidRPr="00E70D92">
              <w:t>MHz</w:t>
            </w:r>
          </w:p>
        </w:tc>
      </w:tr>
      <w:tr w:rsidR="00E70D92" w:rsidRPr="00E70D92" w14:paraId="3D1F5BF2" w14:textId="77777777" w:rsidTr="00241778">
        <w:trPr>
          <w:jc w:val="center"/>
        </w:trPr>
        <w:tc>
          <w:tcPr>
            <w:tcW w:w="2623" w:type="dxa"/>
            <w:tcBorders>
              <w:top w:val="single" w:sz="4" w:space="0" w:color="auto"/>
              <w:left w:val="single" w:sz="4" w:space="0" w:color="auto"/>
              <w:bottom w:val="single" w:sz="4" w:space="0" w:color="auto"/>
              <w:right w:val="single" w:sz="4" w:space="0" w:color="auto"/>
            </w:tcBorders>
            <w:vAlign w:val="center"/>
            <w:hideMark/>
          </w:tcPr>
          <w:p w14:paraId="30275C21" w14:textId="500C39F6" w:rsidR="00E70D92" w:rsidRPr="00E70D92" w:rsidRDefault="00E70D92" w:rsidP="00241778">
            <w:pPr>
              <w:pStyle w:val="Tabletext"/>
              <w:jc w:val="center"/>
            </w:pPr>
            <w:r w:rsidRPr="00E70D92">
              <w:t>2</w:t>
            </w:r>
            <w:r w:rsidR="0015265B">
              <w:t> </w:t>
            </w:r>
            <w:r w:rsidRPr="00E70D92">
              <w:t>495</w:t>
            </w:r>
            <w:r w:rsidR="0015265B">
              <w:t> </w:t>
            </w:r>
            <w:r w:rsidRPr="00E70D92">
              <w:t>≤</w:t>
            </w:r>
            <w:r w:rsidR="0015265B">
              <w:t> </w:t>
            </w:r>
            <w:r w:rsidRPr="00E70D92">
              <w:rPr>
                <w:i/>
                <w:iCs/>
              </w:rPr>
              <w:t>f</w:t>
            </w:r>
            <w:r w:rsidR="0015265B">
              <w:t> </w:t>
            </w:r>
            <w:r w:rsidRPr="00E70D92">
              <w:t>&lt;</w:t>
            </w:r>
            <w:r w:rsidR="0015265B">
              <w:t> </w:t>
            </w:r>
            <w:r w:rsidRPr="00E70D92">
              <w:t>2</w:t>
            </w:r>
            <w:r w:rsidR="0015265B">
              <w:t> </w:t>
            </w:r>
            <w:r w:rsidRPr="00E70D92">
              <w:t>505</w:t>
            </w:r>
          </w:p>
        </w:tc>
        <w:tc>
          <w:tcPr>
            <w:tcW w:w="5659" w:type="dxa"/>
            <w:tcBorders>
              <w:top w:val="single" w:sz="4" w:space="0" w:color="auto"/>
              <w:left w:val="single" w:sz="4" w:space="0" w:color="auto"/>
              <w:bottom w:val="single" w:sz="4" w:space="0" w:color="auto"/>
              <w:right w:val="single" w:sz="4" w:space="0" w:color="auto"/>
            </w:tcBorders>
            <w:vAlign w:val="center"/>
            <w:hideMark/>
          </w:tcPr>
          <w:p w14:paraId="710632A8" w14:textId="77777777" w:rsidR="00E70D92" w:rsidRPr="00E70D92" w:rsidRDefault="00E70D92" w:rsidP="00241778">
            <w:pPr>
              <w:pStyle w:val="Tabletext"/>
              <w:jc w:val="center"/>
            </w:pPr>
            <w:r w:rsidRPr="00E70D92">
              <w:t>−13</w:t>
            </w:r>
          </w:p>
        </w:tc>
        <w:tc>
          <w:tcPr>
            <w:tcW w:w="1357" w:type="dxa"/>
            <w:tcBorders>
              <w:top w:val="single" w:sz="4" w:space="0" w:color="auto"/>
              <w:left w:val="single" w:sz="4" w:space="0" w:color="auto"/>
              <w:bottom w:val="single" w:sz="4" w:space="0" w:color="auto"/>
              <w:right w:val="single" w:sz="4" w:space="0" w:color="auto"/>
            </w:tcBorders>
            <w:vAlign w:val="center"/>
            <w:hideMark/>
          </w:tcPr>
          <w:p w14:paraId="15D23A9D" w14:textId="263B4D09" w:rsidR="00E70D92" w:rsidRPr="00E70D92" w:rsidRDefault="00E70D92" w:rsidP="00241778">
            <w:pPr>
              <w:pStyle w:val="Tabletext"/>
              <w:jc w:val="center"/>
            </w:pPr>
            <w:r w:rsidRPr="00E70D92">
              <w:t>1</w:t>
            </w:r>
            <w:r w:rsidR="0015265B">
              <w:t> </w:t>
            </w:r>
            <w:r w:rsidRPr="00E70D92">
              <w:t>MHz</w:t>
            </w:r>
          </w:p>
        </w:tc>
      </w:tr>
      <w:tr w:rsidR="00E70D92" w:rsidRPr="00E70D92" w14:paraId="0DFAA889" w14:textId="77777777" w:rsidTr="00241778">
        <w:trPr>
          <w:jc w:val="center"/>
        </w:trPr>
        <w:tc>
          <w:tcPr>
            <w:tcW w:w="2623" w:type="dxa"/>
            <w:tcBorders>
              <w:top w:val="single" w:sz="4" w:space="0" w:color="auto"/>
              <w:left w:val="single" w:sz="4" w:space="0" w:color="auto"/>
              <w:bottom w:val="single" w:sz="4" w:space="0" w:color="auto"/>
              <w:right w:val="single" w:sz="4" w:space="0" w:color="auto"/>
            </w:tcBorders>
            <w:vAlign w:val="center"/>
            <w:hideMark/>
          </w:tcPr>
          <w:p w14:paraId="7717349E" w14:textId="442A706D" w:rsidR="00E70D92" w:rsidRPr="00E70D92" w:rsidRDefault="00E70D92" w:rsidP="00241778">
            <w:pPr>
              <w:pStyle w:val="Tabletext"/>
              <w:jc w:val="center"/>
            </w:pPr>
            <w:r w:rsidRPr="00E70D92">
              <w:t>2</w:t>
            </w:r>
            <w:r w:rsidR="007C40B8">
              <w:t> </w:t>
            </w:r>
            <w:r w:rsidRPr="00E70D92">
              <w:t>505</w:t>
            </w:r>
            <w:r w:rsidR="007C40B8">
              <w:t> </w:t>
            </w:r>
            <w:r w:rsidRPr="00E70D92">
              <w:t>≤</w:t>
            </w:r>
            <w:r w:rsidR="007C40B8">
              <w:t> </w:t>
            </w:r>
            <w:r w:rsidRPr="00E70D92">
              <w:rPr>
                <w:i/>
                <w:iCs/>
              </w:rPr>
              <w:t>f</w:t>
            </w:r>
            <w:r w:rsidRPr="00E70D92">
              <w:t xml:space="preserve"> ≤ 5º armónico </w:t>
            </w:r>
            <w:r w:rsidR="007C40B8">
              <w:br/>
            </w:r>
            <w:r w:rsidRPr="00E70D92">
              <w:t>del límite superior de frecuencia de la banda operativa UL</w:t>
            </w:r>
          </w:p>
        </w:tc>
        <w:tc>
          <w:tcPr>
            <w:tcW w:w="5659" w:type="dxa"/>
            <w:tcBorders>
              <w:top w:val="single" w:sz="4" w:space="0" w:color="auto"/>
              <w:left w:val="single" w:sz="4" w:space="0" w:color="auto"/>
              <w:bottom w:val="single" w:sz="4" w:space="0" w:color="auto"/>
              <w:right w:val="single" w:sz="4" w:space="0" w:color="auto"/>
            </w:tcBorders>
            <w:vAlign w:val="center"/>
            <w:hideMark/>
          </w:tcPr>
          <w:p w14:paraId="504A8C35" w14:textId="77777777" w:rsidR="00E70D92" w:rsidRPr="00E70D92" w:rsidRDefault="00E70D92" w:rsidP="00241778">
            <w:pPr>
              <w:pStyle w:val="Tabletext"/>
              <w:jc w:val="center"/>
            </w:pPr>
            <w:r w:rsidRPr="00E70D92">
              <w:t>−25</w:t>
            </w:r>
          </w:p>
        </w:tc>
        <w:tc>
          <w:tcPr>
            <w:tcW w:w="1357" w:type="dxa"/>
            <w:tcBorders>
              <w:top w:val="single" w:sz="4" w:space="0" w:color="auto"/>
              <w:left w:val="single" w:sz="4" w:space="0" w:color="auto"/>
              <w:bottom w:val="single" w:sz="4" w:space="0" w:color="auto"/>
              <w:right w:val="single" w:sz="4" w:space="0" w:color="auto"/>
            </w:tcBorders>
            <w:vAlign w:val="center"/>
            <w:hideMark/>
          </w:tcPr>
          <w:p w14:paraId="56F19C01" w14:textId="46A4C8D7" w:rsidR="00E70D92" w:rsidRPr="00E70D92" w:rsidRDefault="00E70D92" w:rsidP="00241778">
            <w:pPr>
              <w:pStyle w:val="Tabletext"/>
              <w:jc w:val="center"/>
            </w:pPr>
            <w:r w:rsidRPr="00E70D92">
              <w:t>1</w:t>
            </w:r>
            <w:r w:rsidR="0015265B">
              <w:t> </w:t>
            </w:r>
            <w:r w:rsidRPr="00E70D92">
              <w:t>MHz</w:t>
            </w:r>
          </w:p>
        </w:tc>
      </w:tr>
    </w:tbl>
    <w:p w14:paraId="79C53713" w14:textId="77777777" w:rsidR="0015265B" w:rsidRDefault="0015265B" w:rsidP="0015265B">
      <w:pPr>
        <w:pStyle w:val="Tablefin"/>
      </w:pPr>
    </w:p>
    <w:p w14:paraId="64203EE6" w14:textId="45FFCD05" w:rsidR="00E70D92" w:rsidRPr="00E70D92" w:rsidRDefault="00E70D92" w:rsidP="002D3100">
      <w:pPr>
        <w:pStyle w:val="Note"/>
      </w:pPr>
      <w:r w:rsidRPr="00E70D92">
        <w:t>NOTA</w:t>
      </w:r>
      <w:r w:rsidR="007C40B8">
        <w:t> </w:t>
      </w:r>
      <w:r w:rsidRPr="00E70D92">
        <w:t>–</w:t>
      </w:r>
      <w:r w:rsidR="007C40B8">
        <w:t> </w:t>
      </w:r>
      <w:r w:rsidRPr="00E70D92">
        <w:t>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w:t>
      </w:r>
    </w:p>
    <w:p w14:paraId="4419E10F" w14:textId="77777777" w:rsidR="00E70D92" w:rsidRPr="00E70D92" w:rsidRDefault="00E70D92" w:rsidP="002D3100">
      <w:pPr>
        <w:pStyle w:val="Heading1"/>
      </w:pPr>
      <w:r w:rsidRPr="00E70D92">
        <w:t>4.6</w:t>
      </w:r>
      <w:r w:rsidRPr="00E70D92">
        <w:tab/>
        <w:t>Requisitos adicionales de las emisiones no esenciales para CA</w:t>
      </w:r>
    </w:p>
    <w:p w14:paraId="2FDBDEAE" w14:textId="77777777" w:rsidR="00E70D92" w:rsidRPr="00E70D92" w:rsidRDefault="00E70D92" w:rsidP="00E70D92">
      <w:r w:rsidRPr="00E70D92">
        <w:t>Se trata de un requisito adicional para el espectro de emisión. La red indicará como parte del mensaje de reconfiguración de célula los requisitos adicionales de las emisiones no esenciales que el EU deberá cumplir en un despliegue específico.</w:t>
      </w:r>
    </w:p>
    <w:p w14:paraId="20FA9813" w14:textId="77777777" w:rsidR="00E70D92" w:rsidRPr="00E70D92" w:rsidRDefault="00E70D92" w:rsidP="002D3100">
      <w:pPr>
        <w:pStyle w:val="Heading3"/>
      </w:pPr>
      <w:r w:rsidRPr="00E70D92">
        <w:t>4.6.1</w:t>
      </w:r>
      <w:r w:rsidRPr="00E70D92">
        <w:tab/>
        <w:t>Requisito para CA_1C (cuando la red indica el valor «CA_NS_01»)</w:t>
      </w:r>
    </w:p>
    <w:p w14:paraId="48A8C2BB" w14:textId="77777777" w:rsidR="00E70D92" w:rsidRPr="00E70D92" w:rsidRDefault="00E70D92" w:rsidP="00E70D92">
      <w:r w:rsidRPr="00E70D92">
        <w:t>Cuando la célula indique «CA_NS_01», la potencia de las emisiones del EU no deberá sobrepasar los niveles especificados en el Cuadro A1-80. Este requisito también se aplicará a las gamas de frecuencias que se encuentren separadas menos de Δ</w:t>
      </w:r>
      <w:r w:rsidRPr="00E70D92">
        <w:rPr>
          <w:i/>
          <w:iCs/>
        </w:rPr>
        <w:t>f</w:t>
      </w:r>
      <w:r w:rsidRPr="00E70D92">
        <w:rPr>
          <w:i/>
          <w:iCs/>
          <w:vertAlign w:val="subscript"/>
        </w:rPr>
        <w:t>OoB</w:t>
      </w:r>
      <w:r w:rsidRPr="00E70D92">
        <w:t xml:space="preserve"> (MHz), según el Cuadro A1-37, del borde del ancho de banda del canal agregado.</w:t>
      </w:r>
    </w:p>
    <w:p w14:paraId="0D4351C2" w14:textId="4FC2BC10" w:rsidR="00E70D92" w:rsidRPr="00E70D92" w:rsidRDefault="00E70D92" w:rsidP="009E41F9">
      <w:pPr>
        <w:pStyle w:val="TableNo"/>
      </w:pPr>
      <w:r w:rsidRPr="00E70D92">
        <w:t>CUADRO A1-80</w:t>
      </w:r>
    </w:p>
    <w:p w14:paraId="6AA44070" w14:textId="77777777" w:rsidR="00E70D92" w:rsidRPr="00E70D92" w:rsidRDefault="00E70D92" w:rsidP="002D3100">
      <w:pPr>
        <w:pStyle w:val="Tabletitle"/>
      </w:pPr>
      <w:r w:rsidRPr="00E70D92">
        <w:t>Requisitos adicionales (PHS)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9"/>
        <w:gridCol w:w="1249"/>
        <w:gridCol w:w="476"/>
        <w:gridCol w:w="1263"/>
        <w:gridCol w:w="1884"/>
        <w:gridCol w:w="1134"/>
        <w:gridCol w:w="904"/>
      </w:tblGrid>
      <w:tr w:rsidR="00E70D92" w:rsidRPr="00E70D92" w14:paraId="72A03DBE" w14:textId="77777777" w:rsidTr="002D3100">
        <w:trPr>
          <w:trHeight w:val="450"/>
          <w:jc w:val="center"/>
        </w:trPr>
        <w:tc>
          <w:tcPr>
            <w:tcW w:w="2729" w:type="dxa"/>
            <w:tcBorders>
              <w:top w:val="single" w:sz="4" w:space="0" w:color="auto"/>
              <w:left w:val="single" w:sz="4" w:space="0" w:color="auto"/>
              <w:bottom w:val="single" w:sz="4" w:space="0" w:color="auto"/>
              <w:right w:val="single" w:sz="4" w:space="0" w:color="auto"/>
            </w:tcBorders>
            <w:vAlign w:val="center"/>
            <w:hideMark/>
          </w:tcPr>
          <w:p w14:paraId="3A48F509" w14:textId="77777777" w:rsidR="00E70D92" w:rsidRPr="00E70D92" w:rsidRDefault="00E70D92" w:rsidP="0096431B">
            <w:pPr>
              <w:pStyle w:val="Tablehead"/>
            </w:pPr>
            <w:r w:rsidRPr="00E70D92">
              <w:t>Banda protegida</w:t>
            </w:r>
          </w:p>
        </w:tc>
        <w:tc>
          <w:tcPr>
            <w:tcW w:w="2988" w:type="dxa"/>
            <w:gridSpan w:val="3"/>
            <w:tcBorders>
              <w:top w:val="single" w:sz="4" w:space="0" w:color="auto"/>
              <w:left w:val="single" w:sz="4" w:space="0" w:color="auto"/>
              <w:bottom w:val="single" w:sz="4" w:space="0" w:color="auto"/>
              <w:right w:val="single" w:sz="4" w:space="0" w:color="auto"/>
            </w:tcBorders>
            <w:vAlign w:val="center"/>
            <w:hideMark/>
          </w:tcPr>
          <w:p w14:paraId="1BED26C6" w14:textId="77777777" w:rsidR="00E70D92" w:rsidRPr="00E70D92" w:rsidRDefault="00E70D92" w:rsidP="0096431B">
            <w:pPr>
              <w:pStyle w:val="Tablehead"/>
            </w:pPr>
            <w:r w:rsidRPr="00E70D92">
              <w:t xml:space="preserve">Gama de frecuencias </w:t>
            </w:r>
            <w:r w:rsidRPr="00E70D92">
              <w:br/>
              <w:t>(MHz)</w:t>
            </w:r>
          </w:p>
        </w:tc>
        <w:tc>
          <w:tcPr>
            <w:tcW w:w="1884" w:type="dxa"/>
            <w:tcBorders>
              <w:top w:val="single" w:sz="4" w:space="0" w:color="auto"/>
              <w:left w:val="single" w:sz="4" w:space="0" w:color="auto"/>
              <w:bottom w:val="single" w:sz="4" w:space="0" w:color="auto"/>
              <w:right w:val="single" w:sz="4" w:space="0" w:color="auto"/>
            </w:tcBorders>
            <w:vAlign w:val="center"/>
            <w:hideMark/>
          </w:tcPr>
          <w:p w14:paraId="73F53EDC" w14:textId="77777777" w:rsidR="00E70D92" w:rsidRPr="00E70D92" w:rsidRDefault="00E70D92" w:rsidP="0096431B">
            <w:pPr>
              <w:pStyle w:val="Tablehead"/>
            </w:pPr>
            <w:r w:rsidRPr="00E70D92">
              <w:t xml:space="preserve">Nivel máximo </w:t>
            </w:r>
            <w:r w:rsidRPr="00E70D92">
              <w:br/>
              <w:t>(dBm)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798253" w14:textId="77777777" w:rsidR="00E70D92" w:rsidRPr="00E70D92" w:rsidRDefault="00E70D92" w:rsidP="0096431B">
            <w:pPr>
              <w:pStyle w:val="Tablehead"/>
            </w:pPr>
            <w:r w:rsidRPr="00E70D92">
              <w:t xml:space="preserve">MBW </w:t>
            </w:r>
            <w:r w:rsidRPr="00E70D92">
              <w:br/>
              <w:t>(MHz)</w:t>
            </w:r>
          </w:p>
        </w:tc>
        <w:tc>
          <w:tcPr>
            <w:tcW w:w="904" w:type="dxa"/>
            <w:tcBorders>
              <w:top w:val="single" w:sz="4" w:space="0" w:color="auto"/>
              <w:left w:val="single" w:sz="4" w:space="0" w:color="auto"/>
              <w:bottom w:val="single" w:sz="4" w:space="0" w:color="auto"/>
              <w:right w:val="single" w:sz="4" w:space="0" w:color="auto"/>
            </w:tcBorders>
            <w:vAlign w:val="center"/>
            <w:hideMark/>
          </w:tcPr>
          <w:p w14:paraId="2A895C22" w14:textId="77777777" w:rsidR="00E70D92" w:rsidRPr="00E70D92" w:rsidRDefault="00E70D92" w:rsidP="0096431B">
            <w:pPr>
              <w:pStyle w:val="Tablehead"/>
            </w:pPr>
            <w:r w:rsidRPr="00E70D92">
              <w:t>Nota</w:t>
            </w:r>
          </w:p>
        </w:tc>
      </w:tr>
      <w:tr w:rsidR="002D3100" w:rsidRPr="00E70D92" w14:paraId="485C6AEF" w14:textId="77777777" w:rsidTr="002D3100">
        <w:trPr>
          <w:trHeight w:val="225"/>
          <w:jc w:val="center"/>
        </w:trPr>
        <w:tc>
          <w:tcPr>
            <w:tcW w:w="2729" w:type="dxa"/>
            <w:tcBorders>
              <w:top w:val="single" w:sz="4" w:space="0" w:color="auto"/>
              <w:left w:val="single" w:sz="4" w:space="0" w:color="auto"/>
              <w:bottom w:val="single" w:sz="4" w:space="0" w:color="auto"/>
              <w:right w:val="single" w:sz="4" w:space="0" w:color="auto"/>
            </w:tcBorders>
            <w:hideMark/>
          </w:tcPr>
          <w:p w14:paraId="086DA779" w14:textId="77777777" w:rsidR="00E70D92" w:rsidRPr="00E70D92" w:rsidRDefault="00E70D92" w:rsidP="0015265B">
            <w:pPr>
              <w:pStyle w:val="Tabletext"/>
              <w:jc w:val="center"/>
            </w:pPr>
            <w:r w:rsidRPr="00E70D92">
              <w:t>Banda E-UTRA 34</w:t>
            </w:r>
          </w:p>
        </w:tc>
        <w:tc>
          <w:tcPr>
            <w:tcW w:w="1249" w:type="dxa"/>
            <w:tcBorders>
              <w:top w:val="single" w:sz="4" w:space="0" w:color="auto"/>
              <w:left w:val="single" w:sz="4" w:space="0" w:color="auto"/>
              <w:bottom w:val="single" w:sz="4" w:space="0" w:color="auto"/>
              <w:right w:val="single" w:sz="4" w:space="0" w:color="auto"/>
            </w:tcBorders>
            <w:vAlign w:val="bottom"/>
            <w:hideMark/>
          </w:tcPr>
          <w:p w14:paraId="71BE93C3" w14:textId="77777777" w:rsidR="00E70D92" w:rsidRPr="00E70D92" w:rsidRDefault="00E70D92" w:rsidP="0015265B">
            <w:pPr>
              <w:pStyle w:val="Tabletext"/>
              <w:jc w:val="center"/>
            </w:pPr>
            <w:r w:rsidRPr="00E70D92">
              <w:t>F</w:t>
            </w:r>
            <w:r w:rsidRPr="00E70D92">
              <w:rPr>
                <w:vertAlign w:val="subscript"/>
              </w:rPr>
              <w:t>DL_low</w:t>
            </w:r>
          </w:p>
        </w:tc>
        <w:tc>
          <w:tcPr>
            <w:tcW w:w="476" w:type="dxa"/>
            <w:tcBorders>
              <w:top w:val="single" w:sz="4" w:space="0" w:color="auto"/>
              <w:left w:val="single" w:sz="4" w:space="0" w:color="auto"/>
              <w:bottom w:val="single" w:sz="4" w:space="0" w:color="auto"/>
              <w:right w:val="single" w:sz="4" w:space="0" w:color="auto"/>
            </w:tcBorders>
            <w:vAlign w:val="bottom"/>
            <w:hideMark/>
          </w:tcPr>
          <w:p w14:paraId="373792A1" w14:textId="77777777" w:rsidR="00E70D92" w:rsidRPr="00E70D92" w:rsidRDefault="00E70D92" w:rsidP="0015265B">
            <w:pPr>
              <w:pStyle w:val="Tabletext"/>
              <w:jc w:val="center"/>
            </w:pPr>
            <w:r w:rsidRPr="00E70D92">
              <w:t>−</w:t>
            </w:r>
          </w:p>
        </w:tc>
        <w:tc>
          <w:tcPr>
            <w:tcW w:w="1263" w:type="dxa"/>
            <w:tcBorders>
              <w:top w:val="single" w:sz="4" w:space="0" w:color="auto"/>
              <w:left w:val="single" w:sz="4" w:space="0" w:color="auto"/>
              <w:bottom w:val="single" w:sz="4" w:space="0" w:color="auto"/>
              <w:right w:val="single" w:sz="4" w:space="0" w:color="auto"/>
            </w:tcBorders>
            <w:vAlign w:val="bottom"/>
            <w:hideMark/>
          </w:tcPr>
          <w:p w14:paraId="6A010ED1" w14:textId="77777777" w:rsidR="00E70D92" w:rsidRPr="00E70D92" w:rsidRDefault="00E70D92" w:rsidP="0015265B">
            <w:pPr>
              <w:pStyle w:val="Tabletext"/>
              <w:jc w:val="center"/>
            </w:pPr>
            <w:r w:rsidRPr="00E70D92">
              <w:t>F</w:t>
            </w:r>
            <w:r w:rsidRPr="00E70D92">
              <w:rPr>
                <w:vertAlign w:val="subscript"/>
              </w:rPr>
              <w:t>DL_high</w:t>
            </w:r>
          </w:p>
        </w:tc>
        <w:tc>
          <w:tcPr>
            <w:tcW w:w="1884" w:type="dxa"/>
            <w:tcBorders>
              <w:top w:val="single" w:sz="4" w:space="0" w:color="auto"/>
              <w:left w:val="single" w:sz="4" w:space="0" w:color="auto"/>
              <w:bottom w:val="single" w:sz="4" w:space="0" w:color="auto"/>
              <w:right w:val="single" w:sz="4" w:space="0" w:color="auto"/>
            </w:tcBorders>
            <w:vAlign w:val="center"/>
            <w:hideMark/>
          </w:tcPr>
          <w:p w14:paraId="45A24A15" w14:textId="77777777" w:rsidR="00E70D92" w:rsidRPr="00E70D92" w:rsidRDefault="00E70D92" w:rsidP="0015265B">
            <w:pPr>
              <w:pStyle w:val="Tabletext"/>
              <w:jc w:val="center"/>
            </w:pPr>
            <w:r w:rsidRPr="00E70D92">
              <w:t>−50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E00DF84" w14:textId="77777777" w:rsidR="00E70D92" w:rsidRPr="00E70D92" w:rsidRDefault="00E70D92" w:rsidP="0015265B">
            <w:pPr>
              <w:pStyle w:val="Tabletext"/>
              <w:jc w:val="center"/>
            </w:pPr>
            <w:r w:rsidRPr="00E70D92">
              <w:t>1</w:t>
            </w:r>
          </w:p>
        </w:tc>
        <w:tc>
          <w:tcPr>
            <w:tcW w:w="904" w:type="dxa"/>
            <w:tcBorders>
              <w:top w:val="single" w:sz="4" w:space="0" w:color="auto"/>
              <w:left w:val="single" w:sz="4" w:space="0" w:color="auto"/>
              <w:bottom w:val="single" w:sz="4" w:space="0" w:color="auto"/>
              <w:right w:val="single" w:sz="4" w:space="0" w:color="auto"/>
            </w:tcBorders>
          </w:tcPr>
          <w:p w14:paraId="028BCDA2" w14:textId="77777777" w:rsidR="00E70D92" w:rsidRPr="00E70D92" w:rsidRDefault="00E70D92" w:rsidP="0015265B">
            <w:pPr>
              <w:pStyle w:val="Tabletext"/>
              <w:jc w:val="center"/>
            </w:pPr>
          </w:p>
        </w:tc>
      </w:tr>
      <w:tr w:rsidR="002D3100" w:rsidRPr="00E70D92" w14:paraId="26F01251" w14:textId="77777777" w:rsidTr="002D3100">
        <w:trPr>
          <w:trHeight w:val="225"/>
          <w:jc w:val="center"/>
        </w:trPr>
        <w:tc>
          <w:tcPr>
            <w:tcW w:w="2729" w:type="dxa"/>
            <w:tcBorders>
              <w:top w:val="single" w:sz="4" w:space="0" w:color="auto"/>
              <w:left w:val="single" w:sz="4" w:space="0" w:color="auto"/>
              <w:bottom w:val="single" w:sz="4" w:space="0" w:color="auto"/>
              <w:right w:val="single" w:sz="4" w:space="0" w:color="auto"/>
            </w:tcBorders>
            <w:hideMark/>
          </w:tcPr>
          <w:p w14:paraId="1C7F3DAD" w14:textId="18A48015" w:rsidR="00E70D92" w:rsidRPr="00E70D92" w:rsidRDefault="00E70D92" w:rsidP="0015265B">
            <w:pPr>
              <w:pStyle w:val="Tabletext"/>
              <w:jc w:val="center"/>
            </w:pPr>
            <w:r w:rsidRPr="00E70D92">
              <w:t>Gama de frecuencias</w:t>
            </w:r>
          </w:p>
        </w:tc>
        <w:tc>
          <w:tcPr>
            <w:tcW w:w="1249" w:type="dxa"/>
            <w:tcBorders>
              <w:top w:val="single" w:sz="4" w:space="0" w:color="auto"/>
              <w:left w:val="single" w:sz="4" w:space="0" w:color="auto"/>
              <w:bottom w:val="single" w:sz="4" w:space="0" w:color="auto"/>
              <w:right w:val="single" w:sz="4" w:space="0" w:color="auto"/>
            </w:tcBorders>
            <w:vAlign w:val="bottom"/>
            <w:hideMark/>
          </w:tcPr>
          <w:p w14:paraId="586DE113" w14:textId="1617DE70" w:rsidR="00E70D92" w:rsidRPr="00E70D92" w:rsidRDefault="00E70D92" w:rsidP="0015265B">
            <w:pPr>
              <w:pStyle w:val="Tabletext"/>
              <w:jc w:val="center"/>
            </w:pPr>
            <w:r w:rsidRPr="00E70D92">
              <w:t>1</w:t>
            </w:r>
            <w:r w:rsidR="007C40B8">
              <w:t> </w:t>
            </w:r>
            <w:r w:rsidRPr="00E70D92">
              <w:t>884,5</w:t>
            </w:r>
          </w:p>
        </w:tc>
        <w:tc>
          <w:tcPr>
            <w:tcW w:w="476" w:type="dxa"/>
            <w:tcBorders>
              <w:top w:val="single" w:sz="4" w:space="0" w:color="auto"/>
              <w:left w:val="single" w:sz="4" w:space="0" w:color="auto"/>
              <w:bottom w:val="single" w:sz="4" w:space="0" w:color="auto"/>
              <w:right w:val="single" w:sz="4" w:space="0" w:color="auto"/>
            </w:tcBorders>
            <w:vAlign w:val="bottom"/>
            <w:hideMark/>
          </w:tcPr>
          <w:p w14:paraId="0A607DD5" w14:textId="77777777" w:rsidR="00E70D92" w:rsidRPr="00E70D92" w:rsidRDefault="00E70D92" w:rsidP="0015265B">
            <w:pPr>
              <w:pStyle w:val="Tabletext"/>
              <w:jc w:val="center"/>
            </w:pPr>
            <w:r w:rsidRPr="00E70D92">
              <w:t>−</w:t>
            </w:r>
          </w:p>
        </w:tc>
        <w:tc>
          <w:tcPr>
            <w:tcW w:w="1263" w:type="dxa"/>
            <w:tcBorders>
              <w:top w:val="single" w:sz="4" w:space="0" w:color="auto"/>
              <w:left w:val="single" w:sz="4" w:space="0" w:color="auto"/>
              <w:bottom w:val="single" w:sz="4" w:space="0" w:color="auto"/>
              <w:right w:val="single" w:sz="4" w:space="0" w:color="auto"/>
            </w:tcBorders>
            <w:vAlign w:val="bottom"/>
            <w:hideMark/>
          </w:tcPr>
          <w:p w14:paraId="32C80562" w14:textId="63785FA0" w:rsidR="00E70D92" w:rsidRPr="00E70D92" w:rsidRDefault="00E70D92" w:rsidP="0015265B">
            <w:pPr>
              <w:pStyle w:val="Tabletext"/>
              <w:jc w:val="center"/>
            </w:pPr>
            <w:r w:rsidRPr="00E70D92">
              <w:t>1</w:t>
            </w:r>
            <w:r w:rsidR="007C40B8">
              <w:t> </w:t>
            </w:r>
            <w:r w:rsidRPr="00E70D92">
              <w:t>919,6</w:t>
            </w:r>
          </w:p>
        </w:tc>
        <w:tc>
          <w:tcPr>
            <w:tcW w:w="1884" w:type="dxa"/>
            <w:tcBorders>
              <w:top w:val="single" w:sz="4" w:space="0" w:color="auto"/>
              <w:left w:val="single" w:sz="4" w:space="0" w:color="auto"/>
              <w:bottom w:val="single" w:sz="4" w:space="0" w:color="auto"/>
              <w:right w:val="single" w:sz="4" w:space="0" w:color="auto"/>
            </w:tcBorders>
            <w:vAlign w:val="center"/>
            <w:hideMark/>
          </w:tcPr>
          <w:p w14:paraId="3E835280" w14:textId="77777777" w:rsidR="00E70D92" w:rsidRPr="00E70D92" w:rsidRDefault="00E70D92" w:rsidP="0015265B">
            <w:pPr>
              <w:pStyle w:val="Tabletext"/>
              <w:jc w:val="center"/>
            </w:pPr>
            <w:r w:rsidRPr="00E70D92">
              <w:t>−41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00C06E" w14:textId="77777777" w:rsidR="00E70D92" w:rsidRPr="00E70D92" w:rsidRDefault="00E70D92" w:rsidP="0015265B">
            <w:pPr>
              <w:pStyle w:val="Tabletext"/>
              <w:jc w:val="center"/>
            </w:pPr>
            <w:r w:rsidRPr="00E70D92">
              <w:t>0,3</w:t>
            </w:r>
          </w:p>
        </w:tc>
        <w:tc>
          <w:tcPr>
            <w:tcW w:w="904" w:type="dxa"/>
            <w:tcBorders>
              <w:top w:val="single" w:sz="4" w:space="0" w:color="auto"/>
              <w:left w:val="single" w:sz="4" w:space="0" w:color="auto"/>
              <w:bottom w:val="single" w:sz="4" w:space="0" w:color="auto"/>
              <w:right w:val="single" w:sz="4" w:space="0" w:color="auto"/>
            </w:tcBorders>
            <w:hideMark/>
          </w:tcPr>
          <w:p w14:paraId="6AE3242F" w14:textId="77777777" w:rsidR="00E70D92" w:rsidRPr="00E70D92" w:rsidRDefault="00E70D92" w:rsidP="0015265B">
            <w:pPr>
              <w:pStyle w:val="Tabletext"/>
              <w:jc w:val="center"/>
            </w:pPr>
            <w:r w:rsidRPr="00E70D92">
              <w:t>1</w:t>
            </w:r>
          </w:p>
        </w:tc>
      </w:tr>
      <w:tr w:rsidR="00E70D92" w:rsidRPr="00E70D92" w14:paraId="62DDB746" w14:textId="77777777" w:rsidTr="002D3100">
        <w:trPr>
          <w:trHeight w:val="225"/>
          <w:jc w:val="center"/>
        </w:trPr>
        <w:tc>
          <w:tcPr>
            <w:tcW w:w="9639" w:type="dxa"/>
            <w:gridSpan w:val="7"/>
            <w:tcBorders>
              <w:top w:val="single" w:sz="4" w:space="0" w:color="auto"/>
              <w:left w:val="nil"/>
              <w:bottom w:val="nil"/>
              <w:right w:val="nil"/>
            </w:tcBorders>
            <w:vAlign w:val="bottom"/>
            <w:hideMark/>
          </w:tcPr>
          <w:p w14:paraId="62FB6EFC" w14:textId="62ED1F29" w:rsidR="00E70D92" w:rsidRPr="002D3100" w:rsidRDefault="00E70D92" w:rsidP="002D3100">
            <w:pPr>
              <w:pStyle w:val="TableLegendNote"/>
              <w:rPr>
                <w:lang w:val="es-ES"/>
              </w:rPr>
            </w:pPr>
            <w:r w:rsidRPr="002D3100">
              <w:rPr>
                <w:lang w:val="es-ES"/>
              </w:rPr>
              <w:t>NOTA 1 – Aplicable cuando el ancho de banda del canal agregado se encuentra en la gama de frecuencias 1 940-1</w:t>
            </w:r>
            <w:r w:rsidR="0015265B">
              <w:rPr>
                <w:lang w:val="es-ES"/>
              </w:rPr>
              <w:t> </w:t>
            </w:r>
            <w:r w:rsidRPr="002D3100">
              <w:rPr>
                <w:lang w:val="es-ES"/>
              </w:rPr>
              <w:t>980 MHz.</w:t>
            </w:r>
          </w:p>
        </w:tc>
      </w:tr>
    </w:tbl>
    <w:p w14:paraId="6ECCF0B0" w14:textId="77777777" w:rsidR="00E70D92" w:rsidRPr="002D3100" w:rsidRDefault="00E70D92" w:rsidP="002D3100">
      <w:pPr>
        <w:pStyle w:val="Tablefin"/>
        <w:rPr>
          <w:lang w:val="es-ES"/>
        </w:rPr>
      </w:pPr>
    </w:p>
    <w:p w14:paraId="473A7E3B" w14:textId="24A24996" w:rsidR="00E70D92" w:rsidRPr="00E70D92" w:rsidRDefault="00E70D92" w:rsidP="002D3100">
      <w:pPr>
        <w:pStyle w:val="Note"/>
      </w:pPr>
      <w:r w:rsidRPr="00E70D92">
        <w:t>NOTA</w:t>
      </w:r>
      <w:r w:rsidR="007C40B8">
        <w:t> </w:t>
      </w:r>
      <w:r w:rsidRPr="00E70D92">
        <w:t>–</w:t>
      </w:r>
      <w:r w:rsidR="007C40B8">
        <w:t> </w:t>
      </w:r>
      <w:r w:rsidRPr="00E70D92">
        <w:t>Las condiciones de la medición que rigen en los límites de cada gama de frecuencias son las siguientes: la frecuencia más baja de la posición de medición en cada gama de frecuencias debe fijarse en el límite inferior de la gama de frecuencias más MBW/2, mientras que la frecuencia más alta de la posición de medición en cada gama de frecuencias debe fijarse en el límite superior de la gama de frecuencias menos MBW/2, siendo MBW el ancho de banda de medición (300</w:t>
      </w:r>
      <w:r w:rsidR="0015265B">
        <w:t> </w:t>
      </w:r>
      <w:r w:rsidRPr="00E70D92">
        <w:t>kHz).</w:t>
      </w:r>
    </w:p>
    <w:p w14:paraId="2A0985A9" w14:textId="77777777" w:rsidR="00E70D92" w:rsidRPr="00E70D92" w:rsidRDefault="00E70D92" w:rsidP="002D3100">
      <w:pPr>
        <w:pStyle w:val="Heading3"/>
      </w:pPr>
      <w:r w:rsidRPr="00E70D92">
        <w:lastRenderedPageBreak/>
        <w:t>4.6.2</w:t>
      </w:r>
      <w:r w:rsidRPr="00E70D92">
        <w:tab/>
        <w:t>Requisito para CA_1C (cuando la red indica el valor «CA_NS_02»)</w:t>
      </w:r>
    </w:p>
    <w:p w14:paraId="4A597145" w14:textId="48BD8ECB" w:rsidR="00E70D92" w:rsidRPr="00E70D92" w:rsidRDefault="00E70D92" w:rsidP="00E70D92">
      <w:r w:rsidRPr="00E70D92">
        <w:t>Cuando la célula indique «CA_NS_02», la potencia de las emisiones del EU no deberá sobrepasar los niveles especificados en el Cuadro</w:t>
      </w:r>
      <w:r w:rsidR="007C40B8">
        <w:t> </w:t>
      </w:r>
      <w:r w:rsidRPr="00E70D92">
        <w:t>A1-81. Este requisito también se aplicará a las gamas de frecuencias que se encuentren separadas menos de Δ</w:t>
      </w:r>
      <w:r w:rsidRPr="00E70D92">
        <w:rPr>
          <w:i/>
          <w:iCs/>
        </w:rPr>
        <w:t>f</w:t>
      </w:r>
      <w:r w:rsidRPr="00E70D92">
        <w:rPr>
          <w:i/>
          <w:iCs/>
          <w:vertAlign w:val="subscript"/>
        </w:rPr>
        <w:t>OoB</w:t>
      </w:r>
      <w:r w:rsidRPr="00E70D92">
        <w:t xml:space="preserve"> (MHz), según el Cuadro</w:t>
      </w:r>
      <w:r w:rsidR="007C40B8">
        <w:t> </w:t>
      </w:r>
      <w:r w:rsidRPr="00E70D92">
        <w:t>A1-37, del borde del ancho de banda del canal agregado.</w:t>
      </w:r>
    </w:p>
    <w:p w14:paraId="645B4BD7" w14:textId="0D72665B" w:rsidR="00E70D92" w:rsidRPr="00E70D92" w:rsidRDefault="00E70D92" w:rsidP="009E41F9">
      <w:pPr>
        <w:pStyle w:val="TableNo"/>
      </w:pPr>
      <w:r w:rsidRPr="00E70D92">
        <w:t>CUADRO A1-81</w:t>
      </w:r>
    </w:p>
    <w:p w14:paraId="1D7966E7" w14:textId="77777777" w:rsidR="00E70D92" w:rsidRPr="00E70D92" w:rsidRDefault="00E70D92" w:rsidP="002D3100">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425"/>
        <w:gridCol w:w="569"/>
        <w:gridCol w:w="1498"/>
        <w:gridCol w:w="2417"/>
        <w:gridCol w:w="1324"/>
      </w:tblGrid>
      <w:tr w:rsidR="00E70D92" w:rsidRPr="00E70D92" w14:paraId="11A430A2" w14:textId="77777777" w:rsidTr="0096431B">
        <w:trPr>
          <w:trHeight w:val="450"/>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14:paraId="556D5FB1" w14:textId="77777777" w:rsidR="00E70D92" w:rsidRPr="00E70D92" w:rsidRDefault="00E70D92" w:rsidP="0096431B">
            <w:pPr>
              <w:pStyle w:val="Tablehead"/>
            </w:pPr>
            <w:r w:rsidRPr="00E70D92">
              <w:t>Banda protegida</w:t>
            </w:r>
          </w:p>
        </w:tc>
        <w:tc>
          <w:tcPr>
            <w:tcW w:w="3492" w:type="dxa"/>
            <w:gridSpan w:val="3"/>
            <w:tcBorders>
              <w:top w:val="single" w:sz="4" w:space="0" w:color="auto"/>
              <w:left w:val="single" w:sz="4" w:space="0" w:color="auto"/>
              <w:bottom w:val="single" w:sz="4" w:space="0" w:color="auto"/>
              <w:right w:val="single" w:sz="4" w:space="0" w:color="auto"/>
            </w:tcBorders>
            <w:vAlign w:val="center"/>
            <w:hideMark/>
          </w:tcPr>
          <w:p w14:paraId="5FFCF6D8" w14:textId="77777777" w:rsidR="00E70D92" w:rsidRPr="00E70D92" w:rsidRDefault="00E70D92" w:rsidP="0096431B">
            <w:pPr>
              <w:pStyle w:val="Tablehead"/>
            </w:pPr>
            <w:r w:rsidRPr="00E70D92">
              <w:t xml:space="preserve">Gama de frecuencias </w:t>
            </w:r>
            <w:r w:rsidRPr="00E70D92">
              <w:br/>
              <w:t>(MHz)</w:t>
            </w:r>
          </w:p>
        </w:tc>
        <w:tc>
          <w:tcPr>
            <w:tcW w:w="2417" w:type="dxa"/>
            <w:tcBorders>
              <w:top w:val="single" w:sz="4" w:space="0" w:color="auto"/>
              <w:left w:val="single" w:sz="4" w:space="0" w:color="auto"/>
              <w:bottom w:val="single" w:sz="4" w:space="0" w:color="auto"/>
              <w:right w:val="single" w:sz="4" w:space="0" w:color="auto"/>
            </w:tcBorders>
            <w:vAlign w:val="center"/>
            <w:hideMark/>
          </w:tcPr>
          <w:p w14:paraId="0696ABBE" w14:textId="77777777" w:rsidR="00E70D92" w:rsidRPr="00E70D92" w:rsidRDefault="00E70D92" w:rsidP="0096431B">
            <w:pPr>
              <w:pStyle w:val="Tablehead"/>
            </w:pPr>
            <w:r w:rsidRPr="00E70D92">
              <w:t xml:space="preserve">Nivel máximo </w:t>
            </w:r>
            <w:r w:rsidRPr="00E70D92">
              <w:br/>
              <w:t>(dBm)</w:t>
            </w:r>
          </w:p>
        </w:tc>
        <w:tc>
          <w:tcPr>
            <w:tcW w:w="1324" w:type="dxa"/>
            <w:tcBorders>
              <w:top w:val="single" w:sz="4" w:space="0" w:color="auto"/>
              <w:left w:val="single" w:sz="4" w:space="0" w:color="auto"/>
              <w:bottom w:val="single" w:sz="4" w:space="0" w:color="auto"/>
              <w:right w:val="single" w:sz="4" w:space="0" w:color="auto"/>
            </w:tcBorders>
            <w:vAlign w:val="center"/>
            <w:hideMark/>
          </w:tcPr>
          <w:p w14:paraId="5D474162" w14:textId="77777777" w:rsidR="00E70D92" w:rsidRPr="00E70D92" w:rsidRDefault="00E70D92" w:rsidP="0096431B">
            <w:pPr>
              <w:pStyle w:val="Tablehead"/>
            </w:pPr>
            <w:r w:rsidRPr="00E70D92">
              <w:t xml:space="preserve">MBW </w:t>
            </w:r>
            <w:r w:rsidRPr="00E70D92">
              <w:br/>
              <w:t>(MHz)</w:t>
            </w:r>
          </w:p>
        </w:tc>
      </w:tr>
      <w:tr w:rsidR="00E70D92" w:rsidRPr="00E70D92" w14:paraId="26181138" w14:textId="77777777" w:rsidTr="0096431B">
        <w:trPr>
          <w:trHeight w:val="225"/>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14:paraId="62EA7D22" w14:textId="77777777" w:rsidR="00E70D92" w:rsidRPr="00E70D92" w:rsidRDefault="00E70D92" w:rsidP="0015265B">
            <w:pPr>
              <w:pStyle w:val="Tabletext"/>
              <w:jc w:val="center"/>
            </w:pPr>
            <w:r w:rsidRPr="00E70D92">
              <w:t>Banda E−UTRA 34</w:t>
            </w:r>
          </w:p>
        </w:tc>
        <w:tc>
          <w:tcPr>
            <w:tcW w:w="1425" w:type="dxa"/>
            <w:tcBorders>
              <w:top w:val="single" w:sz="4" w:space="0" w:color="auto"/>
              <w:left w:val="single" w:sz="4" w:space="0" w:color="auto"/>
              <w:bottom w:val="single" w:sz="4" w:space="0" w:color="auto"/>
              <w:right w:val="single" w:sz="4" w:space="0" w:color="auto"/>
            </w:tcBorders>
            <w:vAlign w:val="bottom"/>
            <w:hideMark/>
          </w:tcPr>
          <w:p w14:paraId="58CF69BA" w14:textId="77777777" w:rsidR="00E70D92" w:rsidRPr="00E70D92" w:rsidRDefault="00E70D92" w:rsidP="0015265B">
            <w:pPr>
              <w:pStyle w:val="Tabletext"/>
              <w:jc w:val="center"/>
            </w:pPr>
            <w:r w:rsidRPr="00E70D92">
              <w:t>F</w:t>
            </w:r>
            <w:r w:rsidRPr="00E70D92">
              <w:rPr>
                <w:vertAlign w:val="subscript"/>
              </w:rPr>
              <w:t>DL_low</w:t>
            </w:r>
          </w:p>
        </w:tc>
        <w:tc>
          <w:tcPr>
            <w:tcW w:w="569" w:type="dxa"/>
            <w:tcBorders>
              <w:top w:val="single" w:sz="4" w:space="0" w:color="auto"/>
              <w:left w:val="single" w:sz="4" w:space="0" w:color="auto"/>
              <w:bottom w:val="single" w:sz="4" w:space="0" w:color="auto"/>
              <w:right w:val="single" w:sz="4" w:space="0" w:color="auto"/>
            </w:tcBorders>
            <w:vAlign w:val="bottom"/>
            <w:hideMark/>
          </w:tcPr>
          <w:p w14:paraId="2817DF63" w14:textId="77777777" w:rsidR="00E70D92" w:rsidRPr="00E70D92" w:rsidRDefault="00E70D92" w:rsidP="0015265B">
            <w:pPr>
              <w:pStyle w:val="Tabletext"/>
              <w:jc w:val="center"/>
            </w:pPr>
            <w:r w:rsidRPr="00E70D92">
              <w:t>−</w:t>
            </w:r>
          </w:p>
        </w:tc>
        <w:tc>
          <w:tcPr>
            <w:tcW w:w="1498" w:type="dxa"/>
            <w:tcBorders>
              <w:top w:val="single" w:sz="4" w:space="0" w:color="auto"/>
              <w:left w:val="single" w:sz="4" w:space="0" w:color="auto"/>
              <w:bottom w:val="single" w:sz="4" w:space="0" w:color="auto"/>
              <w:right w:val="single" w:sz="4" w:space="0" w:color="auto"/>
            </w:tcBorders>
            <w:vAlign w:val="bottom"/>
            <w:hideMark/>
          </w:tcPr>
          <w:p w14:paraId="36E19223" w14:textId="77777777" w:rsidR="00E70D92" w:rsidRPr="00E70D92" w:rsidRDefault="00E70D92" w:rsidP="0015265B">
            <w:pPr>
              <w:pStyle w:val="Tabletext"/>
              <w:jc w:val="center"/>
            </w:pPr>
            <w:r w:rsidRPr="00E70D92">
              <w:t>F</w:t>
            </w:r>
            <w:r w:rsidRPr="00E70D92">
              <w:rPr>
                <w:vertAlign w:val="subscript"/>
              </w:rPr>
              <w:t>DL_high</w:t>
            </w:r>
          </w:p>
        </w:tc>
        <w:tc>
          <w:tcPr>
            <w:tcW w:w="2417" w:type="dxa"/>
            <w:tcBorders>
              <w:top w:val="single" w:sz="4" w:space="0" w:color="auto"/>
              <w:left w:val="single" w:sz="4" w:space="0" w:color="auto"/>
              <w:bottom w:val="single" w:sz="4" w:space="0" w:color="auto"/>
              <w:right w:val="single" w:sz="4" w:space="0" w:color="auto"/>
            </w:tcBorders>
            <w:vAlign w:val="center"/>
            <w:hideMark/>
          </w:tcPr>
          <w:p w14:paraId="06B012E6" w14:textId="77777777" w:rsidR="00E70D92" w:rsidRPr="00E70D92" w:rsidRDefault="00E70D92" w:rsidP="0015265B">
            <w:pPr>
              <w:pStyle w:val="Tabletext"/>
              <w:jc w:val="center"/>
            </w:pPr>
            <w:r w:rsidRPr="00E70D92">
              <w:t>−50</w:t>
            </w:r>
          </w:p>
        </w:tc>
        <w:tc>
          <w:tcPr>
            <w:tcW w:w="1324" w:type="dxa"/>
            <w:tcBorders>
              <w:top w:val="single" w:sz="4" w:space="0" w:color="auto"/>
              <w:left w:val="single" w:sz="4" w:space="0" w:color="auto"/>
              <w:bottom w:val="single" w:sz="4" w:space="0" w:color="auto"/>
              <w:right w:val="single" w:sz="4" w:space="0" w:color="auto"/>
            </w:tcBorders>
            <w:noWrap/>
            <w:vAlign w:val="center"/>
            <w:hideMark/>
          </w:tcPr>
          <w:p w14:paraId="2BD1AE4A" w14:textId="77777777" w:rsidR="00E70D92" w:rsidRPr="00E70D92" w:rsidRDefault="00E70D92" w:rsidP="0015265B">
            <w:pPr>
              <w:pStyle w:val="Tabletext"/>
              <w:jc w:val="center"/>
            </w:pPr>
            <w:r w:rsidRPr="00E70D92">
              <w:t>1</w:t>
            </w:r>
          </w:p>
        </w:tc>
      </w:tr>
      <w:tr w:rsidR="00E70D92" w:rsidRPr="00E70D92" w14:paraId="4817E4EE" w14:textId="77777777" w:rsidTr="0096431B">
        <w:trPr>
          <w:trHeight w:val="225"/>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14:paraId="04595E00" w14:textId="77777777" w:rsidR="00E70D92" w:rsidRPr="00E70D92" w:rsidRDefault="00E70D92" w:rsidP="0015265B">
            <w:pPr>
              <w:pStyle w:val="Tabletext"/>
              <w:jc w:val="center"/>
            </w:pPr>
            <w:r w:rsidRPr="00E70D92">
              <w:t>Gama de frecuencias</w:t>
            </w:r>
          </w:p>
        </w:tc>
        <w:tc>
          <w:tcPr>
            <w:tcW w:w="1425" w:type="dxa"/>
            <w:tcBorders>
              <w:top w:val="single" w:sz="4" w:space="0" w:color="auto"/>
              <w:left w:val="single" w:sz="4" w:space="0" w:color="auto"/>
              <w:bottom w:val="single" w:sz="4" w:space="0" w:color="auto"/>
              <w:right w:val="single" w:sz="4" w:space="0" w:color="auto"/>
            </w:tcBorders>
            <w:vAlign w:val="bottom"/>
            <w:hideMark/>
          </w:tcPr>
          <w:p w14:paraId="7377D281" w14:textId="5FFFE218" w:rsidR="00E70D92" w:rsidRPr="00E70D92" w:rsidRDefault="00E70D92" w:rsidP="0015265B">
            <w:pPr>
              <w:pStyle w:val="Tabletext"/>
              <w:jc w:val="center"/>
            </w:pPr>
            <w:r w:rsidRPr="00E70D92">
              <w:t>1</w:t>
            </w:r>
            <w:r w:rsidR="0015265B">
              <w:t> </w:t>
            </w:r>
            <w:r w:rsidRPr="00E70D92">
              <w:t>900</w:t>
            </w:r>
          </w:p>
        </w:tc>
        <w:tc>
          <w:tcPr>
            <w:tcW w:w="569" w:type="dxa"/>
            <w:tcBorders>
              <w:top w:val="single" w:sz="4" w:space="0" w:color="auto"/>
              <w:left w:val="single" w:sz="4" w:space="0" w:color="auto"/>
              <w:bottom w:val="single" w:sz="4" w:space="0" w:color="auto"/>
              <w:right w:val="single" w:sz="4" w:space="0" w:color="auto"/>
            </w:tcBorders>
            <w:vAlign w:val="bottom"/>
            <w:hideMark/>
          </w:tcPr>
          <w:p w14:paraId="56D39B05" w14:textId="77777777" w:rsidR="00E70D92" w:rsidRPr="00E70D92" w:rsidRDefault="00E70D92" w:rsidP="0015265B">
            <w:pPr>
              <w:pStyle w:val="Tabletext"/>
              <w:jc w:val="center"/>
            </w:pPr>
            <w:r w:rsidRPr="00E70D92">
              <w:t>−</w:t>
            </w:r>
          </w:p>
        </w:tc>
        <w:tc>
          <w:tcPr>
            <w:tcW w:w="1498" w:type="dxa"/>
            <w:tcBorders>
              <w:top w:val="single" w:sz="4" w:space="0" w:color="auto"/>
              <w:left w:val="single" w:sz="4" w:space="0" w:color="auto"/>
              <w:bottom w:val="single" w:sz="4" w:space="0" w:color="auto"/>
              <w:right w:val="single" w:sz="4" w:space="0" w:color="auto"/>
            </w:tcBorders>
            <w:vAlign w:val="bottom"/>
            <w:hideMark/>
          </w:tcPr>
          <w:p w14:paraId="0EEEE7E9" w14:textId="137FB175" w:rsidR="00E70D92" w:rsidRPr="00E70D92" w:rsidRDefault="00E70D92" w:rsidP="0015265B">
            <w:pPr>
              <w:pStyle w:val="Tabletext"/>
              <w:jc w:val="center"/>
            </w:pPr>
            <w:r w:rsidRPr="00E70D92">
              <w:t>1</w:t>
            </w:r>
            <w:r w:rsidR="0015265B">
              <w:t> </w:t>
            </w:r>
            <w:r w:rsidRPr="00E70D92">
              <w:t>915</w:t>
            </w:r>
          </w:p>
        </w:tc>
        <w:tc>
          <w:tcPr>
            <w:tcW w:w="2417" w:type="dxa"/>
            <w:tcBorders>
              <w:top w:val="single" w:sz="4" w:space="0" w:color="auto"/>
              <w:left w:val="single" w:sz="4" w:space="0" w:color="auto"/>
              <w:bottom w:val="single" w:sz="4" w:space="0" w:color="auto"/>
              <w:right w:val="single" w:sz="4" w:space="0" w:color="auto"/>
            </w:tcBorders>
            <w:vAlign w:val="center"/>
            <w:hideMark/>
          </w:tcPr>
          <w:p w14:paraId="7E4387FE" w14:textId="77777777" w:rsidR="00E70D92" w:rsidRPr="00E70D92" w:rsidRDefault="00E70D92" w:rsidP="0015265B">
            <w:pPr>
              <w:pStyle w:val="Tabletext"/>
              <w:jc w:val="center"/>
            </w:pPr>
            <w:r w:rsidRPr="00E70D92">
              <w:t>−15,5</w:t>
            </w:r>
          </w:p>
        </w:tc>
        <w:tc>
          <w:tcPr>
            <w:tcW w:w="1324" w:type="dxa"/>
            <w:tcBorders>
              <w:top w:val="single" w:sz="4" w:space="0" w:color="auto"/>
              <w:left w:val="single" w:sz="4" w:space="0" w:color="auto"/>
              <w:bottom w:val="single" w:sz="4" w:space="0" w:color="auto"/>
              <w:right w:val="single" w:sz="4" w:space="0" w:color="auto"/>
            </w:tcBorders>
            <w:noWrap/>
            <w:vAlign w:val="center"/>
            <w:hideMark/>
          </w:tcPr>
          <w:p w14:paraId="7FC51DDF" w14:textId="77777777" w:rsidR="00E70D92" w:rsidRPr="00E70D92" w:rsidRDefault="00E70D92" w:rsidP="0015265B">
            <w:pPr>
              <w:pStyle w:val="Tabletext"/>
              <w:jc w:val="center"/>
            </w:pPr>
            <w:r w:rsidRPr="00E70D92">
              <w:t>5</w:t>
            </w:r>
          </w:p>
        </w:tc>
      </w:tr>
      <w:tr w:rsidR="00E70D92" w:rsidRPr="00E70D92" w14:paraId="3D5B22E9" w14:textId="77777777" w:rsidTr="0096431B">
        <w:trPr>
          <w:trHeight w:val="225"/>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14:paraId="57B64E1C" w14:textId="77777777" w:rsidR="00E70D92" w:rsidRPr="00E70D92" w:rsidRDefault="00E70D92" w:rsidP="0015265B">
            <w:pPr>
              <w:pStyle w:val="Tabletext"/>
              <w:jc w:val="center"/>
            </w:pPr>
            <w:r w:rsidRPr="00E70D92">
              <w:t>Gama de frecuencias</w:t>
            </w:r>
          </w:p>
        </w:tc>
        <w:tc>
          <w:tcPr>
            <w:tcW w:w="1425" w:type="dxa"/>
            <w:tcBorders>
              <w:top w:val="single" w:sz="4" w:space="0" w:color="auto"/>
              <w:left w:val="single" w:sz="4" w:space="0" w:color="auto"/>
              <w:bottom w:val="single" w:sz="4" w:space="0" w:color="auto"/>
              <w:right w:val="single" w:sz="4" w:space="0" w:color="auto"/>
            </w:tcBorders>
            <w:vAlign w:val="bottom"/>
            <w:hideMark/>
          </w:tcPr>
          <w:p w14:paraId="07DF653D" w14:textId="3A7AE94E" w:rsidR="00E70D92" w:rsidRPr="00E70D92" w:rsidRDefault="00E70D92" w:rsidP="0015265B">
            <w:pPr>
              <w:pStyle w:val="Tabletext"/>
              <w:jc w:val="center"/>
            </w:pPr>
            <w:r w:rsidRPr="00E70D92">
              <w:t>1</w:t>
            </w:r>
            <w:r w:rsidR="0015265B">
              <w:t> </w:t>
            </w:r>
            <w:r w:rsidRPr="00E70D92">
              <w:t>915</w:t>
            </w:r>
          </w:p>
        </w:tc>
        <w:tc>
          <w:tcPr>
            <w:tcW w:w="569" w:type="dxa"/>
            <w:tcBorders>
              <w:top w:val="single" w:sz="4" w:space="0" w:color="auto"/>
              <w:left w:val="single" w:sz="4" w:space="0" w:color="auto"/>
              <w:bottom w:val="single" w:sz="4" w:space="0" w:color="auto"/>
              <w:right w:val="single" w:sz="4" w:space="0" w:color="auto"/>
            </w:tcBorders>
            <w:vAlign w:val="bottom"/>
            <w:hideMark/>
          </w:tcPr>
          <w:p w14:paraId="203B7934" w14:textId="77777777" w:rsidR="00E70D92" w:rsidRPr="00E70D92" w:rsidRDefault="00E70D92" w:rsidP="0015265B">
            <w:pPr>
              <w:pStyle w:val="Tabletext"/>
              <w:jc w:val="center"/>
            </w:pPr>
            <w:r w:rsidRPr="00E70D92">
              <w:t>−</w:t>
            </w:r>
          </w:p>
        </w:tc>
        <w:tc>
          <w:tcPr>
            <w:tcW w:w="1498" w:type="dxa"/>
            <w:tcBorders>
              <w:top w:val="single" w:sz="4" w:space="0" w:color="auto"/>
              <w:left w:val="single" w:sz="4" w:space="0" w:color="auto"/>
              <w:bottom w:val="single" w:sz="4" w:space="0" w:color="auto"/>
              <w:right w:val="single" w:sz="4" w:space="0" w:color="auto"/>
            </w:tcBorders>
            <w:vAlign w:val="bottom"/>
            <w:hideMark/>
          </w:tcPr>
          <w:p w14:paraId="24A58188" w14:textId="12BC0447" w:rsidR="00E70D92" w:rsidRPr="00E70D92" w:rsidRDefault="00E70D92" w:rsidP="0015265B">
            <w:pPr>
              <w:pStyle w:val="Tabletext"/>
              <w:jc w:val="center"/>
            </w:pPr>
            <w:r w:rsidRPr="00E70D92">
              <w:t>1</w:t>
            </w:r>
            <w:r w:rsidR="0015265B">
              <w:t> </w:t>
            </w:r>
            <w:r w:rsidRPr="00E70D92">
              <w:t>920</w:t>
            </w:r>
          </w:p>
        </w:tc>
        <w:tc>
          <w:tcPr>
            <w:tcW w:w="2417" w:type="dxa"/>
            <w:tcBorders>
              <w:top w:val="single" w:sz="4" w:space="0" w:color="auto"/>
              <w:left w:val="single" w:sz="4" w:space="0" w:color="auto"/>
              <w:bottom w:val="single" w:sz="4" w:space="0" w:color="auto"/>
              <w:right w:val="single" w:sz="4" w:space="0" w:color="auto"/>
            </w:tcBorders>
            <w:vAlign w:val="center"/>
            <w:hideMark/>
          </w:tcPr>
          <w:p w14:paraId="7C66F660" w14:textId="77777777" w:rsidR="00E70D92" w:rsidRPr="00E70D92" w:rsidRDefault="00E70D92" w:rsidP="0015265B">
            <w:pPr>
              <w:pStyle w:val="Tabletext"/>
              <w:jc w:val="center"/>
            </w:pPr>
            <w:r w:rsidRPr="00E70D92">
              <w:t>+1,6</w:t>
            </w:r>
          </w:p>
        </w:tc>
        <w:tc>
          <w:tcPr>
            <w:tcW w:w="1324" w:type="dxa"/>
            <w:tcBorders>
              <w:top w:val="single" w:sz="4" w:space="0" w:color="auto"/>
              <w:left w:val="single" w:sz="4" w:space="0" w:color="auto"/>
              <w:bottom w:val="single" w:sz="4" w:space="0" w:color="auto"/>
              <w:right w:val="single" w:sz="4" w:space="0" w:color="auto"/>
            </w:tcBorders>
            <w:noWrap/>
            <w:vAlign w:val="center"/>
            <w:hideMark/>
          </w:tcPr>
          <w:p w14:paraId="1506B504" w14:textId="77777777" w:rsidR="00E70D92" w:rsidRPr="00E70D92" w:rsidRDefault="00E70D92" w:rsidP="0015265B">
            <w:pPr>
              <w:pStyle w:val="Tabletext"/>
              <w:jc w:val="center"/>
            </w:pPr>
            <w:r w:rsidRPr="00E70D92">
              <w:t>5</w:t>
            </w:r>
          </w:p>
        </w:tc>
      </w:tr>
    </w:tbl>
    <w:p w14:paraId="6C5710EB" w14:textId="77777777" w:rsidR="00E70D92" w:rsidRPr="00E70D92" w:rsidRDefault="00E70D92" w:rsidP="002D3100">
      <w:pPr>
        <w:pStyle w:val="Tablefin"/>
      </w:pPr>
    </w:p>
    <w:p w14:paraId="63310420" w14:textId="77777777" w:rsidR="00E70D92" w:rsidRPr="00E70D92" w:rsidRDefault="00E70D92" w:rsidP="002D3100">
      <w:pPr>
        <w:pStyle w:val="Heading3"/>
      </w:pPr>
      <w:r w:rsidRPr="00E70D92">
        <w:t>4.6.3</w:t>
      </w:r>
      <w:r w:rsidRPr="00E70D92">
        <w:tab/>
        <w:t>Requisito para CA_1C (cuando la red indica el valor «CA_NS_03»)</w:t>
      </w:r>
    </w:p>
    <w:p w14:paraId="6A782A19" w14:textId="72F7F122" w:rsidR="00E70D92" w:rsidRPr="00E70D92" w:rsidRDefault="00E70D92" w:rsidP="00E70D92">
      <w:r w:rsidRPr="00E70D92">
        <w:t>Cuando la célula indique «CA_NS_03», la potencia de las emisiones del EU no deberá sobrepasar los niveles especificados en el Cuadro A1-82. Este requisito también se aplicará a las gamas de frecuencias que se encuentren separadas menos de Δ</w:t>
      </w:r>
      <w:r w:rsidRPr="00E70D92">
        <w:rPr>
          <w:i/>
          <w:iCs/>
        </w:rPr>
        <w:t>f</w:t>
      </w:r>
      <w:r w:rsidRPr="00E70D92">
        <w:rPr>
          <w:i/>
          <w:iCs/>
          <w:vertAlign w:val="subscript"/>
        </w:rPr>
        <w:t>OoB</w:t>
      </w:r>
      <w:r w:rsidRPr="00E70D92">
        <w:t xml:space="preserve"> (MHz), según el Cuadro</w:t>
      </w:r>
      <w:r w:rsidR="0015265B">
        <w:t> </w:t>
      </w:r>
      <w:r w:rsidRPr="00E70D92">
        <w:t>A1-37, del borde del ancho de banda del canal agregado.</w:t>
      </w:r>
    </w:p>
    <w:p w14:paraId="0CC63A0A" w14:textId="1B5BCCDF" w:rsidR="00E70D92" w:rsidRPr="00E70D92" w:rsidRDefault="00E70D92" w:rsidP="009E41F9">
      <w:pPr>
        <w:pStyle w:val="TableNo"/>
      </w:pPr>
      <w:r w:rsidRPr="00E70D92">
        <w:t>CUADRO A1-82</w:t>
      </w:r>
    </w:p>
    <w:p w14:paraId="2BAD3FF1" w14:textId="77777777" w:rsidR="00E70D92" w:rsidRPr="00E70D92" w:rsidRDefault="00E70D92" w:rsidP="002D3100">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421"/>
        <w:gridCol w:w="565"/>
        <w:gridCol w:w="1492"/>
        <w:gridCol w:w="2418"/>
        <w:gridCol w:w="1336"/>
      </w:tblGrid>
      <w:tr w:rsidR="00E70D92" w:rsidRPr="00E70D92" w14:paraId="1D005755" w14:textId="77777777" w:rsidTr="0096431B">
        <w:trPr>
          <w:trHeight w:val="450"/>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14:paraId="307ABDC5" w14:textId="77777777" w:rsidR="00E70D92" w:rsidRPr="00E70D92" w:rsidRDefault="00E70D92" w:rsidP="0096431B">
            <w:pPr>
              <w:pStyle w:val="Tablehead"/>
            </w:pPr>
            <w:r w:rsidRPr="00E70D92">
              <w:t>Banda protegida</w:t>
            </w:r>
          </w:p>
        </w:tc>
        <w:tc>
          <w:tcPr>
            <w:tcW w:w="3478" w:type="dxa"/>
            <w:gridSpan w:val="3"/>
            <w:tcBorders>
              <w:top w:val="single" w:sz="4" w:space="0" w:color="auto"/>
              <w:left w:val="single" w:sz="4" w:space="0" w:color="auto"/>
              <w:bottom w:val="single" w:sz="4" w:space="0" w:color="auto"/>
              <w:right w:val="single" w:sz="4" w:space="0" w:color="auto"/>
            </w:tcBorders>
            <w:vAlign w:val="center"/>
            <w:hideMark/>
          </w:tcPr>
          <w:p w14:paraId="6FCEF166" w14:textId="77777777" w:rsidR="00E70D92" w:rsidRPr="00E70D92" w:rsidRDefault="00E70D92" w:rsidP="0096431B">
            <w:pPr>
              <w:pStyle w:val="Tablehead"/>
            </w:pPr>
            <w:r w:rsidRPr="00E70D92">
              <w:t xml:space="preserve">Gama de frecuencias </w:t>
            </w:r>
            <w:r w:rsidRPr="00E70D92">
              <w:br/>
              <w:t>(MHz)</w:t>
            </w:r>
          </w:p>
        </w:tc>
        <w:tc>
          <w:tcPr>
            <w:tcW w:w="2418" w:type="dxa"/>
            <w:tcBorders>
              <w:top w:val="single" w:sz="4" w:space="0" w:color="auto"/>
              <w:left w:val="single" w:sz="4" w:space="0" w:color="auto"/>
              <w:bottom w:val="single" w:sz="4" w:space="0" w:color="auto"/>
              <w:right w:val="single" w:sz="4" w:space="0" w:color="auto"/>
            </w:tcBorders>
            <w:vAlign w:val="center"/>
            <w:hideMark/>
          </w:tcPr>
          <w:p w14:paraId="710FD727" w14:textId="77777777" w:rsidR="00E70D92" w:rsidRPr="00E70D92" w:rsidRDefault="00E70D92" w:rsidP="0096431B">
            <w:pPr>
              <w:pStyle w:val="Tablehead"/>
            </w:pPr>
            <w:r w:rsidRPr="00E70D92">
              <w:t xml:space="preserve">Nivel máximo </w:t>
            </w:r>
            <w:r w:rsidRPr="00E70D92">
              <w:br/>
              <w:t>(dBm)</w:t>
            </w:r>
          </w:p>
        </w:tc>
        <w:tc>
          <w:tcPr>
            <w:tcW w:w="1336" w:type="dxa"/>
            <w:tcBorders>
              <w:top w:val="single" w:sz="4" w:space="0" w:color="auto"/>
              <w:left w:val="single" w:sz="4" w:space="0" w:color="auto"/>
              <w:bottom w:val="single" w:sz="4" w:space="0" w:color="auto"/>
              <w:right w:val="single" w:sz="4" w:space="0" w:color="auto"/>
            </w:tcBorders>
            <w:vAlign w:val="center"/>
            <w:hideMark/>
          </w:tcPr>
          <w:p w14:paraId="07BDF22D" w14:textId="77777777" w:rsidR="00E70D92" w:rsidRPr="00E70D92" w:rsidRDefault="00E70D92" w:rsidP="0096431B">
            <w:pPr>
              <w:pStyle w:val="Tablehead"/>
            </w:pPr>
            <w:r w:rsidRPr="00E70D92">
              <w:t>MBW</w:t>
            </w:r>
            <w:r w:rsidRPr="00E70D92">
              <w:br/>
              <w:t>(MHz)</w:t>
            </w:r>
          </w:p>
        </w:tc>
      </w:tr>
      <w:tr w:rsidR="00E70D92" w:rsidRPr="00E70D92" w14:paraId="6267B55E" w14:textId="77777777" w:rsidTr="0096431B">
        <w:trPr>
          <w:trHeight w:val="225"/>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14:paraId="31230716" w14:textId="77777777" w:rsidR="00E70D92" w:rsidRPr="00E70D92" w:rsidRDefault="00E70D92" w:rsidP="0015265B">
            <w:pPr>
              <w:pStyle w:val="Tabletext"/>
              <w:jc w:val="center"/>
            </w:pPr>
            <w:r w:rsidRPr="00E70D92">
              <w:t>Banda E−UTRA 34</w:t>
            </w:r>
          </w:p>
        </w:tc>
        <w:tc>
          <w:tcPr>
            <w:tcW w:w="1421" w:type="dxa"/>
            <w:tcBorders>
              <w:top w:val="single" w:sz="4" w:space="0" w:color="auto"/>
              <w:left w:val="single" w:sz="4" w:space="0" w:color="auto"/>
              <w:bottom w:val="single" w:sz="4" w:space="0" w:color="auto"/>
              <w:right w:val="single" w:sz="4" w:space="0" w:color="auto"/>
            </w:tcBorders>
            <w:vAlign w:val="bottom"/>
            <w:hideMark/>
          </w:tcPr>
          <w:p w14:paraId="27D39B1B" w14:textId="77777777" w:rsidR="00E70D92" w:rsidRPr="00E70D92" w:rsidRDefault="00E70D92" w:rsidP="0015265B">
            <w:pPr>
              <w:pStyle w:val="Tabletext"/>
              <w:jc w:val="center"/>
            </w:pPr>
            <w:r w:rsidRPr="00E70D92">
              <w:t>F</w:t>
            </w:r>
            <w:r w:rsidRPr="00E70D92">
              <w:rPr>
                <w:vertAlign w:val="subscript"/>
              </w:rPr>
              <w:t>DL_low</w:t>
            </w:r>
          </w:p>
        </w:tc>
        <w:tc>
          <w:tcPr>
            <w:tcW w:w="565" w:type="dxa"/>
            <w:tcBorders>
              <w:top w:val="single" w:sz="4" w:space="0" w:color="auto"/>
              <w:left w:val="single" w:sz="4" w:space="0" w:color="auto"/>
              <w:bottom w:val="single" w:sz="4" w:space="0" w:color="auto"/>
              <w:right w:val="single" w:sz="4" w:space="0" w:color="auto"/>
            </w:tcBorders>
            <w:vAlign w:val="bottom"/>
            <w:hideMark/>
          </w:tcPr>
          <w:p w14:paraId="7BF2128D" w14:textId="77777777" w:rsidR="00E70D92" w:rsidRPr="00E70D92" w:rsidRDefault="00E70D92" w:rsidP="0015265B">
            <w:pPr>
              <w:pStyle w:val="Tabletext"/>
              <w:jc w:val="center"/>
            </w:pPr>
            <w:r w:rsidRPr="00E70D92">
              <w:t>−</w:t>
            </w:r>
          </w:p>
        </w:tc>
        <w:tc>
          <w:tcPr>
            <w:tcW w:w="1492" w:type="dxa"/>
            <w:tcBorders>
              <w:top w:val="single" w:sz="4" w:space="0" w:color="auto"/>
              <w:left w:val="single" w:sz="4" w:space="0" w:color="auto"/>
              <w:bottom w:val="single" w:sz="4" w:space="0" w:color="auto"/>
              <w:right w:val="single" w:sz="4" w:space="0" w:color="auto"/>
            </w:tcBorders>
            <w:vAlign w:val="bottom"/>
            <w:hideMark/>
          </w:tcPr>
          <w:p w14:paraId="10BEB0D3" w14:textId="77777777" w:rsidR="00E70D92" w:rsidRPr="00E70D92" w:rsidRDefault="00E70D92" w:rsidP="0015265B">
            <w:pPr>
              <w:pStyle w:val="Tabletext"/>
              <w:jc w:val="center"/>
            </w:pPr>
            <w:r w:rsidRPr="00E70D92">
              <w:t>F</w:t>
            </w:r>
            <w:r w:rsidRPr="00E70D92">
              <w:rPr>
                <w:vertAlign w:val="subscript"/>
              </w:rPr>
              <w:t>DL_high</w:t>
            </w:r>
          </w:p>
        </w:tc>
        <w:tc>
          <w:tcPr>
            <w:tcW w:w="2418" w:type="dxa"/>
            <w:tcBorders>
              <w:top w:val="single" w:sz="4" w:space="0" w:color="auto"/>
              <w:left w:val="single" w:sz="4" w:space="0" w:color="auto"/>
              <w:bottom w:val="single" w:sz="4" w:space="0" w:color="auto"/>
              <w:right w:val="single" w:sz="4" w:space="0" w:color="auto"/>
            </w:tcBorders>
            <w:vAlign w:val="center"/>
            <w:hideMark/>
          </w:tcPr>
          <w:p w14:paraId="7E923D08" w14:textId="77777777" w:rsidR="00E70D92" w:rsidRPr="00E70D92" w:rsidRDefault="00E70D92" w:rsidP="0015265B">
            <w:pPr>
              <w:pStyle w:val="Tabletext"/>
              <w:jc w:val="center"/>
            </w:pPr>
            <w:r w:rsidRPr="00E70D92">
              <w:t>−50</w:t>
            </w:r>
          </w:p>
        </w:tc>
        <w:tc>
          <w:tcPr>
            <w:tcW w:w="1336" w:type="dxa"/>
            <w:tcBorders>
              <w:top w:val="single" w:sz="4" w:space="0" w:color="auto"/>
              <w:left w:val="single" w:sz="4" w:space="0" w:color="auto"/>
              <w:bottom w:val="single" w:sz="4" w:space="0" w:color="auto"/>
              <w:right w:val="single" w:sz="4" w:space="0" w:color="auto"/>
            </w:tcBorders>
            <w:noWrap/>
            <w:vAlign w:val="center"/>
            <w:hideMark/>
          </w:tcPr>
          <w:p w14:paraId="4B3C4674" w14:textId="77777777" w:rsidR="00E70D92" w:rsidRPr="00E70D92" w:rsidRDefault="00E70D92" w:rsidP="0015265B">
            <w:pPr>
              <w:pStyle w:val="Tabletext"/>
              <w:jc w:val="center"/>
            </w:pPr>
            <w:r w:rsidRPr="00E70D92">
              <w:t>1</w:t>
            </w:r>
          </w:p>
        </w:tc>
      </w:tr>
      <w:tr w:rsidR="00E70D92" w:rsidRPr="00E70D92" w14:paraId="2BB4404F" w14:textId="77777777" w:rsidTr="0096431B">
        <w:trPr>
          <w:trHeight w:val="225"/>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14:paraId="3FA5C033" w14:textId="77777777" w:rsidR="00E70D92" w:rsidRPr="00E70D92" w:rsidRDefault="00E70D92" w:rsidP="0015265B">
            <w:pPr>
              <w:pStyle w:val="Tabletext"/>
              <w:jc w:val="center"/>
            </w:pPr>
            <w:r w:rsidRPr="00E70D92">
              <w:t>Gama de frecuencias</w:t>
            </w:r>
          </w:p>
        </w:tc>
        <w:tc>
          <w:tcPr>
            <w:tcW w:w="1421" w:type="dxa"/>
            <w:tcBorders>
              <w:top w:val="single" w:sz="4" w:space="0" w:color="auto"/>
              <w:left w:val="single" w:sz="4" w:space="0" w:color="auto"/>
              <w:bottom w:val="single" w:sz="4" w:space="0" w:color="auto"/>
              <w:right w:val="single" w:sz="4" w:space="0" w:color="auto"/>
            </w:tcBorders>
            <w:vAlign w:val="bottom"/>
            <w:hideMark/>
          </w:tcPr>
          <w:p w14:paraId="54CB3154" w14:textId="247C5B14" w:rsidR="00E70D92" w:rsidRPr="00E70D92" w:rsidRDefault="00E70D92" w:rsidP="0015265B">
            <w:pPr>
              <w:pStyle w:val="Tabletext"/>
              <w:jc w:val="center"/>
            </w:pPr>
            <w:r w:rsidRPr="00E70D92">
              <w:t>1</w:t>
            </w:r>
            <w:r w:rsidR="0015265B">
              <w:t> </w:t>
            </w:r>
            <w:r w:rsidRPr="00E70D92">
              <w:t>880</w:t>
            </w:r>
          </w:p>
        </w:tc>
        <w:tc>
          <w:tcPr>
            <w:tcW w:w="565" w:type="dxa"/>
            <w:tcBorders>
              <w:top w:val="single" w:sz="4" w:space="0" w:color="auto"/>
              <w:left w:val="single" w:sz="4" w:space="0" w:color="auto"/>
              <w:bottom w:val="single" w:sz="4" w:space="0" w:color="auto"/>
              <w:right w:val="single" w:sz="4" w:space="0" w:color="auto"/>
            </w:tcBorders>
            <w:vAlign w:val="bottom"/>
            <w:hideMark/>
          </w:tcPr>
          <w:p w14:paraId="12304453" w14:textId="77777777" w:rsidR="00E70D92" w:rsidRPr="00E70D92" w:rsidRDefault="00E70D92" w:rsidP="0015265B">
            <w:pPr>
              <w:pStyle w:val="Tabletext"/>
              <w:jc w:val="center"/>
            </w:pPr>
            <w:r w:rsidRPr="00E70D92">
              <w:t>−</w:t>
            </w:r>
          </w:p>
        </w:tc>
        <w:tc>
          <w:tcPr>
            <w:tcW w:w="1492" w:type="dxa"/>
            <w:tcBorders>
              <w:top w:val="single" w:sz="4" w:space="0" w:color="auto"/>
              <w:left w:val="single" w:sz="4" w:space="0" w:color="auto"/>
              <w:bottom w:val="single" w:sz="4" w:space="0" w:color="auto"/>
              <w:right w:val="single" w:sz="4" w:space="0" w:color="auto"/>
            </w:tcBorders>
            <w:vAlign w:val="bottom"/>
            <w:hideMark/>
          </w:tcPr>
          <w:p w14:paraId="60B9F1B4" w14:textId="21BEBDCC" w:rsidR="00E70D92" w:rsidRPr="00E70D92" w:rsidRDefault="00E70D92" w:rsidP="0015265B">
            <w:pPr>
              <w:pStyle w:val="Tabletext"/>
              <w:jc w:val="center"/>
            </w:pPr>
            <w:r w:rsidRPr="00E70D92">
              <w:t>1</w:t>
            </w:r>
            <w:r w:rsidR="0015265B">
              <w:t> </w:t>
            </w:r>
            <w:r w:rsidRPr="00E70D92">
              <w:t>895</w:t>
            </w:r>
          </w:p>
        </w:tc>
        <w:tc>
          <w:tcPr>
            <w:tcW w:w="2418" w:type="dxa"/>
            <w:tcBorders>
              <w:top w:val="single" w:sz="4" w:space="0" w:color="auto"/>
              <w:left w:val="single" w:sz="4" w:space="0" w:color="auto"/>
              <w:bottom w:val="single" w:sz="4" w:space="0" w:color="auto"/>
              <w:right w:val="single" w:sz="4" w:space="0" w:color="auto"/>
            </w:tcBorders>
            <w:vAlign w:val="center"/>
            <w:hideMark/>
          </w:tcPr>
          <w:p w14:paraId="587A6027" w14:textId="77777777" w:rsidR="00E70D92" w:rsidRPr="00E70D92" w:rsidRDefault="00E70D92" w:rsidP="0015265B">
            <w:pPr>
              <w:pStyle w:val="Tabletext"/>
              <w:jc w:val="center"/>
            </w:pPr>
            <w:r w:rsidRPr="00E70D92">
              <w:t>−40</w:t>
            </w:r>
          </w:p>
        </w:tc>
        <w:tc>
          <w:tcPr>
            <w:tcW w:w="1336" w:type="dxa"/>
            <w:tcBorders>
              <w:top w:val="single" w:sz="4" w:space="0" w:color="auto"/>
              <w:left w:val="single" w:sz="4" w:space="0" w:color="auto"/>
              <w:bottom w:val="single" w:sz="4" w:space="0" w:color="auto"/>
              <w:right w:val="single" w:sz="4" w:space="0" w:color="auto"/>
            </w:tcBorders>
            <w:noWrap/>
            <w:vAlign w:val="center"/>
            <w:hideMark/>
          </w:tcPr>
          <w:p w14:paraId="69C7A93C" w14:textId="77777777" w:rsidR="00E70D92" w:rsidRPr="00E70D92" w:rsidRDefault="00E70D92" w:rsidP="0015265B">
            <w:pPr>
              <w:pStyle w:val="Tabletext"/>
              <w:jc w:val="center"/>
            </w:pPr>
            <w:r w:rsidRPr="00E70D92">
              <w:t>1</w:t>
            </w:r>
          </w:p>
        </w:tc>
      </w:tr>
      <w:tr w:rsidR="00E70D92" w:rsidRPr="00E70D92" w14:paraId="58EF8D02" w14:textId="77777777" w:rsidTr="0096431B">
        <w:trPr>
          <w:trHeight w:val="225"/>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14:paraId="3D13E48D" w14:textId="77777777" w:rsidR="00E70D92" w:rsidRPr="00E70D92" w:rsidRDefault="00E70D92" w:rsidP="0015265B">
            <w:pPr>
              <w:pStyle w:val="Tabletext"/>
              <w:jc w:val="center"/>
            </w:pPr>
            <w:r w:rsidRPr="00E70D92">
              <w:t>Gama de frecuencias</w:t>
            </w:r>
          </w:p>
        </w:tc>
        <w:tc>
          <w:tcPr>
            <w:tcW w:w="1421" w:type="dxa"/>
            <w:tcBorders>
              <w:top w:val="single" w:sz="4" w:space="0" w:color="auto"/>
              <w:left w:val="single" w:sz="4" w:space="0" w:color="auto"/>
              <w:bottom w:val="single" w:sz="4" w:space="0" w:color="auto"/>
              <w:right w:val="single" w:sz="4" w:space="0" w:color="auto"/>
            </w:tcBorders>
            <w:vAlign w:val="bottom"/>
            <w:hideMark/>
          </w:tcPr>
          <w:p w14:paraId="3F33C47F" w14:textId="3A72F602" w:rsidR="00E70D92" w:rsidRPr="00E70D92" w:rsidRDefault="00E70D92" w:rsidP="0015265B">
            <w:pPr>
              <w:pStyle w:val="Tabletext"/>
              <w:jc w:val="center"/>
            </w:pPr>
            <w:r w:rsidRPr="00E70D92">
              <w:t>1</w:t>
            </w:r>
            <w:r w:rsidR="0015265B">
              <w:t> </w:t>
            </w:r>
            <w:r w:rsidRPr="00E70D92">
              <w:t>895</w:t>
            </w:r>
          </w:p>
        </w:tc>
        <w:tc>
          <w:tcPr>
            <w:tcW w:w="565" w:type="dxa"/>
            <w:tcBorders>
              <w:top w:val="single" w:sz="4" w:space="0" w:color="auto"/>
              <w:left w:val="single" w:sz="4" w:space="0" w:color="auto"/>
              <w:bottom w:val="single" w:sz="4" w:space="0" w:color="auto"/>
              <w:right w:val="single" w:sz="4" w:space="0" w:color="auto"/>
            </w:tcBorders>
            <w:vAlign w:val="bottom"/>
            <w:hideMark/>
          </w:tcPr>
          <w:p w14:paraId="40061CB8" w14:textId="77777777" w:rsidR="00E70D92" w:rsidRPr="00E70D92" w:rsidRDefault="00E70D92" w:rsidP="0015265B">
            <w:pPr>
              <w:pStyle w:val="Tabletext"/>
              <w:jc w:val="center"/>
            </w:pPr>
            <w:r w:rsidRPr="00E70D92">
              <w:t>−</w:t>
            </w:r>
          </w:p>
        </w:tc>
        <w:tc>
          <w:tcPr>
            <w:tcW w:w="1492" w:type="dxa"/>
            <w:tcBorders>
              <w:top w:val="single" w:sz="4" w:space="0" w:color="auto"/>
              <w:left w:val="single" w:sz="4" w:space="0" w:color="auto"/>
              <w:bottom w:val="single" w:sz="4" w:space="0" w:color="auto"/>
              <w:right w:val="single" w:sz="4" w:space="0" w:color="auto"/>
            </w:tcBorders>
            <w:vAlign w:val="bottom"/>
            <w:hideMark/>
          </w:tcPr>
          <w:p w14:paraId="45889DDA" w14:textId="2FCD8797" w:rsidR="00E70D92" w:rsidRPr="00E70D92" w:rsidRDefault="00E70D92" w:rsidP="0015265B">
            <w:pPr>
              <w:pStyle w:val="Tabletext"/>
              <w:jc w:val="center"/>
            </w:pPr>
            <w:r w:rsidRPr="00E70D92">
              <w:t>1</w:t>
            </w:r>
            <w:r w:rsidR="0015265B">
              <w:t> </w:t>
            </w:r>
            <w:r w:rsidRPr="00E70D92">
              <w:t>915</w:t>
            </w:r>
          </w:p>
        </w:tc>
        <w:tc>
          <w:tcPr>
            <w:tcW w:w="2418" w:type="dxa"/>
            <w:tcBorders>
              <w:top w:val="single" w:sz="4" w:space="0" w:color="auto"/>
              <w:left w:val="single" w:sz="4" w:space="0" w:color="auto"/>
              <w:bottom w:val="single" w:sz="4" w:space="0" w:color="auto"/>
              <w:right w:val="single" w:sz="4" w:space="0" w:color="auto"/>
            </w:tcBorders>
            <w:vAlign w:val="center"/>
            <w:hideMark/>
          </w:tcPr>
          <w:p w14:paraId="251C9A53" w14:textId="77777777" w:rsidR="00E70D92" w:rsidRPr="00E70D92" w:rsidRDefault="00E70D92" w:rsidP="0015265B">
            <w:pPr>
              <w:pStyle w:val="Tabletext"/>
              <w:jc w:val="center"/>
            </w:pPr>
            <w:r w:rsidRPr="00E70D92">
              <w:t>−15,5</w:t>
            </w:r>
          </w:p>
        </w:tc>
        <w:tc>
          <w:tcPr>
            <w:tcW w:w="1336" w:type="dxa"/>
            <w:tcBorders>
              <w:top w:val="single" w:sz="4" w:space="0" w:color="auto"/>
              <w:left w:val="single" w:sz="4" w:space="0" w:color="auto"/>
              <w:bottom w:val="single" w:sz="4" w:space="0" w:color="auto"/>
              <w:right w:val="single" w:sz="4" w:space="0" w:color="auto"/>
            </w:tcBorders>
            <w:noWrap/>
            <w:vAlign w:val="center"/>
            <w:hideMark/>
          </w:tcPr>
          <w:p w14:paraId="55592BBB" w14:textId="77777777" w:rsidR="00E70D92" w:rsidRPr="00E70D92" w:rsidRDefault="00E70D92" w:rsidP="0015265B">
            <w:pPr>
              <w:pStyle w:val="Tabletext"/>
              <w:jc w:val="center"/>
            </w:pPr>
            <w:r w:rsidRPr="00E70D92">
              <w:t>5</w:t>
            </w:r>
          </w:p>
        </w:tc>
      </w:tr>
      <w:tr w:rsidR="00E70D92" w:rsidRPr="00E70D92" w14:paraId="62F7DC68" w14:textId="77777777" w:rsidTr="0096431B">
        <w:trPr>
          <w:trHeight w:val="225"/>
          <w:jc w:val="center"/>
        </w:trPr>
        <w:tc>
          <w:tcPr>
            <w:tcW w:w="2407" w:type="dxa"/>
            <w:tcBorders>
              <w:top w:val="single" w:sz="4" w:space="0" w:color="auto"/>
              <w:left w:val="single" w:sz="4" w:space="0" w:color="auto"/>
              <w:bottom w:val="single" w:sz="4" w:space="0" w:color="auto"/>
              <w:right w:val="single" w:sz="4" w:space="0" w:color="auto"/>
            </w:tcBorders>
            <w:vAlign w:val="bottom"/>
            <w:hideMark/>
          </w:tcPr>
          <w:p w14:paraId="79016B07" w14:textId="77777777" w:rsidR="00E70D92" w:rsidRPr="00E70D92" w:rsidRDefault="00E70D92" w:rsidP="0015265B">
            <w:pPr>
              <w:pStyle w:val="Tabletext"/>
              <w:jc w:val="center"/>
            </w:pPr>
            <w:r w:rsidRPr="00E70D92">
              <w:t>Gama de frecuencias</w:t>
            </w:r>
          </w:p>
        </w:tc>
        <w:tc>
          <w:tcPr>
            <w:tcW w:w="1421" w:type="dxa"/>
            <w:tcBorders>
              <w:top w:val="single" w:sz="4" w:space="0" w:color="auto"/>
              <w:left w:val="single" w:sz="4" w:space="0" w:color="auto"/>
              <w:bottom w:val="single" w:sz="4" w:space="0" w:color="auto"/>
              <w:right w:val="single" w:sz="4" w:space="0" w:color="auto"/>
            </w:tcBorders>
            <w:vAlign w:val="bottom"/>
            <w:hideMark/>
          </w:tcPr>
          <w:p w14:paraId="4673DB90" w14:textId="39368F14" w:rsidR="00E70D92" w:rsidRPr="00E70D92" w:rsidRDefault="00E70D92" w:rsidP="0015265B">
            <w:pPr>
              <w:pStyle w:val="Tabletext"/>
              <w:jc w:val="center"/>
            </w:pPr>
            <w:r w:rsidRPr="00E70D92">
              <w:t>1</w:t>
            </w:r>
            <w:r w:rsidR="0015265B">
              <w:t> </w:t>
            </w:r>
            <w:r w:rsidRPr="00E70D92">
              <w:t>915</w:t>
            </w:r>
          </w:p>
        </w:tc>
        <w:tc>
          <w:tcPr>
            <w:tcW w:w="565" w:type="dxa"/>
            <w:tcBorders>
              <w:top w:val="single" w:sz="4" w:space="0" w:color="auto"/>
              <w:left w:val="single" w:sz="4" w:space="0" w:color="auto"/>
              <w:bottom w:val="single" w:sz="4" w:space="0" w:color="auto"/>
              <w:right w:val="single" w:sz="4" w:space="0" w:color="auto"/>
            </w:tcBorders>
            <w:vAlign w:val="bottom"/>
            <w:hideMark/>
          </w:tcPr>
          <w:p w14:paraId="65BAEC11" w14:textId="77777777" w:rsidR="00E70D92" w:rsidRPr="00E70D92" w:rsidRDefault="00E70D92" w:rsidP="0015265B">
            <w:pPr>
              <w:pStyle w:val="Tabletext"/>
              <w:jc w:val="center"/>
            </w:pPr>
            <w:r w:rsidRPr="00E70D92">
              <w:t>−</w:t>
            </w:r>
          </w:p>
        </w:tc>
        <w:tc>
          <w:tcPr>
            <w:tcW w:w="1492" w:type="dxa"/>
            <w:tcBorders>
              <w:top w:val="single" w:sz="4" w:space="0" w:color="auto"/>
              <w:left w:val="single" w:sz="4" w:space="0" w:color="auto"/>
              <w:bottom w:val="single" w:sz="4" w:space="0" w:color="auto"/>
              <w:right w:val="single" w:sz="4" w:space="0" w:color="auto"/>
            </w:tcBorders>
            <w:vAlign w:val="bottom"/>
            <w:hideMark/>
          </w:tcPr>
          <w:p w14:paraId="4EFF3053" w14:textId="2D24887C" w:rsidR="00E70D92" w:rsidRPr="00E70D92" w:rsidRDefault="00E70D92" w:rsidP="0015265B">
            <w:pPr>
              <w:pStyle w:val="Tabletext"/>
              <w:jc w:val="center"/>
            </w:pPr>
            <w:r w:rsidRPr="00E70D92">
              <w:t>1</w:t>
            </w:r>
            <w:r w:rsidR="0015265B">
              <w:t> </w:t>
            </w:r>
            <w:r w:rsidRPr="00E70D92">
              <w:t>920</w:t>
            </w:r>
          </w:p>
        </w:tc>
        <w:tc>
          <w:tcPr>
            <w:tcW w:w="2418" w:type="dxa"/>
            <w:tcBorders>
              <w:top w:val="single" w:sz="4" w:space="0" w:color="auto"/>
              <w:left w:val="single" w:sz="4" w:space="0" w:color="auto"/>
              <w:bottom w:val="single" w:sz="4" w:space="0" w:color="auto"/>
              <w:right w:val="single" w:sz="4" w:space="0" w:color="auto"/>
            </w:tcBorders>
            <w:vAlign w:val="center"/>
            <w:hideMark/>
          </w:tcPr>
          <w:p w14:paraId="2EEDCC6D" w14:textId="77777777" w:rsidR="00E70D92" w:rsidRPr="00E70D92" w:rsidRDefault="00E70D92" w:rsidP="0015265B">
            <w:pPr>
              <w:pStyle w:val="Tabletext"/>
              <w:jc w:val="center"/>
            </w:pPr>
            <w:r w:rsidRPr="00E70D92">
              <w:t>+1,6</w:t>
            </w:r>
          </w:p>
        </w:tc>
        <w:tc>
          <w:tcPr>
            <w:tcW w:w="1336" w:type="dxa"/>
            <w:tcBorders>
              <w:top w:val="single" w:sz="4" w:space="0" w:color="auto"/>
              <w:left w:val="single" w:sz="4" w:space="0" w:color="auto"/>
              <w:bottom w:val="single" w:sz="4" w:space="0" w:color="auto"/>
              <w:right w:val="single" w:sz="4" w:space="0" w:color="auto"/>
            </w:tcBorders>
            <w:noWrap/>
            <w:vAlign w:val="center"/>
            <w:hideMark/>
          </w:tcPr>
          <w:p w14:paraId="73C83721" w14:textId="77777777" w:rsidR="00E70D92" w:rsidRPr="00E70D92" w:rsidRDefault="00E70D92" w:rsidP="0015265B">
            <w:pPr>
              <w:pStyle w:val="Tabletext"/>
              <w:jc w:val="center"/>
            </w:pPr>
            <w:r w:rsidRPr="00E70D92">
              <w:t>5</w:t>
            </w:r>
          </w:p>
        </w:tc>
      </w:tr>
    </w:tbl>
    <w:p w14:paraId="59CF5F84" w14:textId="77777777" w:rsidR="00E70D92" w:rsidRPr="00E70D92" w:rsidRDefault="00E70D92" w:rsidP="002D3100">
      <w:pPr>
        <w:pStyle w:val="Tablefin"/>
      </w:pPr>
    </w:p>
    <w:p w14:paraId="03902DB6" w14:textId="77777777" w:rsidR="00E70D92" w:rsidRPr="00E70D92" w:rsidRDefault="00E70D92" w:rsidP="002D3100">
      <w:pPr>
        <w:pStyle w:val="Heading3"/>
      </w:pPr>
      <w:r w:rsidRPr="00E70D92">
        <w:t>4.6.4</w:t>
      </w:r>
      <w:r w:rsidRPr="00E70D92">
        <w:tab/>
        <w:t>Requisito para CA_38C (cuando la red indica el valor «CA_NS_05»)</w:t>
      </w:r>
    </w:p>
    <w:p w14:paraId="4D366207" w14:textId="1F98AC3A" w:rsidR="00E70D92" w:rsidRPr="00E70D92" w:rsidRDefault="00E70D92" w:rsidP="00E70D92">
      <w:r w:rsidRPr="00E70D92">
        <w:t>Cuando la célula indique «CA_NS_05», la potencia de las emisiones del EU no deberá sobrepasar los niveles especificados en el Cuadro A1-83. Este requisito también se aplicará a las gamas de frecuencias que se encuentren separadas menos de Δ</w:t>
      </w:r>
      <w:r w:rsidRPr="00E70D92">
        <w:rPr>
          <w:i/>
          <w:iCs/>
        </w:rPr>
        <w:t>f</w:t>
      </w:r>
      <w:r w:rsidRPr="00E70D92">
        <w:rPr>
          <w:i/>
          <w:iCs/>
          <w:vertAlign w:val="subscript"/>
        </w:rPr>
        <w:t>OoB</w:t>
      </w:r>
      <w:r w:rsidRPr="00E70D92">
        <w:t xml:space="preserve"> (MHz), según el Cuadro</w:t>
      </w:r>
      <w:r w:rsidR="0015265B">
        <w:t> </w:t>
      </w:r>
      <w:r w:rsidRPr="00E70D92">
        <w:t>A1-37, del borde del ancho de banda del canal agregado.</w:t>
      </w:r>
    </w:p>
    <w:p w14:paraId="3A5B8840" w14:textId="1C5A4A78" w:rsidR="00E70D92" w:rsidRPr="00E70D92" w:rsidRDefault="00E70D92" w:rsidP="009E41F9">
      <w:pPr>
        <w:pStyle w:val="TableNo"/>
      </w:pPr>
      <w:r w:rsidRPr="00E70D92">
        <w:t>CUADRO A1-83</w:t>
      </w:r>
    </w:p>
    <w:p w14:paraId="6486D3B1" w14:textId="77777777" w:rsidR="00E70D92" w:rsidRPr="00E70D92" w:rsidRDefault="00E70D92" w:rsidP="002D3100">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1273"/>
        <w:gridCol w:w="565"/>
        <w:gridCol w:w="1271"/>
        <w:gridCol w:w="2161"/>
        <w:gridCol w:w="1195"/>
      </w:tblGrid>
      <w:tr w:rsidR="00E70D92" w:rsidRPr="00E70D92" w14:paraId="7D7F0208" w14:textId="77777777" w:rsidTr="007C40B8">
        <w:trPr>
          <w:trHeight w:val="201"/>
          <w:jc w:val="center"/>
        </w:trPr>
        <w:tc>
          <w:tcPr>
            <w:tcW w:w="3174" w:type="dxa"/>
            <w:tcBorders>
              <w:top w:val="single" w:sz="4" w:space="0" w:color="auto"/>
              <w:left w:val="single" w:sz="4" w:space="0" w:color="auto"/>
              <w:bottom w:val="single" w:sz="4" w:space="0" w:color="auto"/>
              <w:right w:val="single" w:sz="4" w:space="0" w:color="auto"/>
            </w:tcBorders>
            <w:vAlign w:val="center"/>
            <w:hideMark/>
          </w:tcPr>
          <w:p w14:paraId="23742257" w14:textId="77777777" w:rsidR="00E70D92" w:rsidRPr="00E70D92" w:rsidRDefault="00E70D92" w:rsidP="007C40B8">
            <w:pPr>
              <w:pStyle w:val="Tablehead"/>
            </w:pPr>
            <w:r w:rsidRPr="00E70D92">
              <w:t>Banda protegida</w:t>
            </w:r>
          </w:p>
        </w:tc>
        <w:tc>
          <w:tcPr>
            <w:tcW w:w="3109" w:type="dxa"/>
            <w:gridSpan w:val="3"/>
            <w:tcBorders>
              <w:top w:val="single" w:sz="4" w:space="0" w:color="auto"/>
              <w:left w:val="single" w:sz="4" w:space="0" w:color="auto"/>
              <w:bottom w:val="single" w:sz="4" w:space="0" w:color="auto"/>
              <w:right w:val="single" w:sz="4" w:space="0" w:color="auto"/>
            </w:tcBorders>
            <w:vAlign w:val="center"/>
            <w:hideMark/>
          </w:tcPr>
          <w:p w14:paraId="395632CE" w14:textId="77777777" w:rsidR="00E70D92" w:rsidRPr="00E70D92" w:rsidRDefault="00E70D92" w:rsidP="007C40B8">
            <w:pPr>
              <w:pStyle w:val="Tablehead"/>
            </w:pPr>
            <w:r w:rsidRPr="00E70D92">
              <w:t xml:space="preserve">Gama de frecuencias </w:t>
            </w:r>
            <w:r w:rsidRPr="00E70D92">
              <w:br/>
              <w:t>(MHz)</w:t>
            </w:r>
          </w:p>
        </w:tc>
        <w:tc>
          <w:tcPr>
            <w:tcW w:w="2161" w:type="dxa"/>
            <w:tcBorders>
              <w:top w:val="single" w:sz="4" w:space="0" w:color="auto"/>
              <w:left w:val="single" w:sz="4" w:space="0" w:color="auto"/>
              <w:bottom w:val="single" w:sz="4" w:space="0" w:color="auto"/>
              <w:right w:val="single" w:sz="4" w:space="0" w:color="auto"/>
            </w:tcBorders>
            <w:vAlign w:val="center"/>
            <w:hideMark/>
          </w:tcPr>
          <w:p w14:paraId="3AE7E273" w14:textId="77777777" w:rsidR="00E70D92" w:rsidRPr="00E70D92" w:rsidRDefault="00E70D92" w:rsidP="007C40B8">
            <w:pPr>
              <w:pStyle w:val="Tablehead"/>
            </w:pPr>
            <w:r w:rsidRPr="00E70D92">
              <w:t xml:space="preserve">Nivel máximo </w:t>
            </w:r>
            <w:r w:rsidRPr="00E70D92">
              <w:br/>
              <w:t>(dBm)</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CE738E8" w14:textId="77777777" w:rsidR="00E70D92" w:rsidRPr="00E70D92" w:rsidRDefault="00E70D92" w:rsidP="007C40B8">
            <w:pPr>
              <w:pStyle w:val="Tablehead"/>
            </w:pPr>
            <w:r w:rsidRPr="00E70D92">
              <w:t xml:space="preserve">MBW </w:t>
            </w:r>
            <w:r w:rsidRPr="00E70D92">
              <w:br/>
              <w:t>(MHz)</w:t>
            </w:r>
          </w:p>
        </w:tc>
      </w:tr>
      <w:tr w:rsidR="00787CD5" w:rsidRPr="00E70D92" w14:paraId="371A1903" w14:textId="77777777" w:rsidTr="0096431B">
        <w:trPr>
          <w:trHeight w:val="225"/>
          <w:jc w:val="center"/>
        </w:trPr>
        <w:tc>
          <w:tcPr>
            <w:tcW w:w="3174" w:type="dxa"/>
            <w:tcBorders>
              <w:top w:val="single" w:sz="4" w:space="0" w:color="auto"/>
              <w:left w:val="single" w:sz="4" w:space="0" w:color="auto"/>
              <w:bottom w:val="single" w:sz="4" w:space="0" w:color="auto"/>
              <w:right w:val="single" w:sz="4" w:space="0" w:color="auto"/>
            </w:tcBorders>
            <w:vAlign w:val="bottom"/>
            <w:hideMark/>
          </w:tcPr>
          <w:p w14:paraId="0C7DE086" w14:textId="77777777" w:rsidR="00E70D92" w:rsidRPr="00E70D92" w:rsidRDefault="00E70D92" w:rsidP="0015265B">
            <w:pPr>
              <w:pStyle w:val="Tabletext"/>
              <w:jc w:val="center"/>
            </w:pPr>
            <w:r w:rsidRPr="00E70D92">
              <w:t>Gama de frecuencias</w:t>
            </w:r>
          </w:p>
        </w:tc>
        <w:tc>
          <w:tcPr>
            <w:tcW w:w="1273" w:type="dxa"/>
            <w:tcBorders>
              <w:top w:val="single" w:sz="4" w:space="0" w:color="auto"/>
              <w:left w:val="single" w:sz="4" w:space="0" w:color="auto"/>
              <w:bottom w:val="single" w:sz="4" w:space="0" w:color="auto"/>
              <w:right w:val="single" w:sz="4" w:space="0" w:color="auto"/>
            </w:tcBorders>
            <w:vAlign w:val="bottom"/>
            <w:hideMark/>
          </w:tcPr>
          <w:p w14:paraId="541B32A5" w14:textId="77777777" w:rsidR="00E70D92" w:rsidRPr="00E70D92" w:rsidRDefault="00E70D92" w:rsidP="0015265B">
            <w:pPr>
              <w:pStyle w:val="Tabletext"/>
              <w:jc w:val="center"/>
            </w:pPr>
            <w:r w:rsidRPr="00E70D92">
              <w:t>2 620</w:t>
            </w:r>
          </w:p>
        </w:tc>
        <w:tc>
          <w:tcPr>
            <w:tcW w:w="565" w:type="dxa"/>
            <w:tcBorders>
              <w:top w:val="single" w:sz="4" w:space="0" w:color="auto"/>
              <w:left w:val="single" w:sz="4" w:space="0" w:color="auto"/>
              <w:bottom w:val="single" w:sz="4" w:space="0" w:color="auto"/>
              <w:right w:val="single" w:sz="4" w:space="0" w:color="auto"/>
            </w:tcBorders>
            <w:vAlign w:val="bottom"/>
            <w:hideMark/>
          </w:tcPr>
          <w:p w14:paraId="3272C619" w14:textId="77777777" w:rsidR="00E70D92" w:rsidRPr="00E70D92" w:rsidRDefault="00E70D92" w:rsidP="0015265B">
            <w:pPr>
              <w:pStyle w:val="Tabletext"/>
              <w:jc w:val="center"/>
            </w:pPr>
            <w:r w:rsidRPr="00E70D92">
              <w:t>–</w:t>
            </w:r>
          </w:p>
        </w:tc>
        <w:tc>
          <w:tcPr>
            <w:tcW w:w="1271" w:type="dxa"/>
            <w:tcBorders>
              <w:top w:val="single" w:sz="4" w:space="0" w:color="auto"/>
              <w:left w:val="single" w:sz="4" w:space="0" w:color="auto"/>
              <w:bottom w:val="single" w:sz="4" w:space="0" w:color="auto"/>
              <w:right w:val="single" w:sz="4" w:space="0" w:color="auto"/>
            </w:tcBorders>
            <w:vAlign w:val="bottom"/>
            <w:hideMark/>
          </w:tcPr>
          <w:p w14:paraId="782684F8" w14:textId="77777777" w:rsidR="00E70D92" w:rsidRPr="00E70D92" w:rsidRDefault="00E70D92" w:rsidP="0015265B">
            <w:pPr>
              <w:pStyle w:val="Tabletext"/>
              <w:jc w:val="center"/>
            </w:pPr>
            <w:r w:rsidRPr="00E70D92">
              <w:t>2 645</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8C820C4" w14:textId="47576294" w:rsidR="00E70D92" w:rsidRPr="00E70D92" w:rsidRDefault="0077357C" w:rsidP="0015265B">
            <w:pPr>
              <w:pStyle w:val="Tabletext"/>
              <w:jc w:val="center"/>
            </w:pPr>
            <w:r>
              <w:t>−</w:t>
            </w:r>
            <w:r w:rsidR="00E70D92" w:rsidRPr="00E70D92">
              <w:t>15,5</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309DF704" w14:textId="77777777" w:rsidR="00E70D92" w:rsidRPr="00E70D92" w:rsidRDefault="00E70D92" w:rsidP="0015265B">
            <w:pPr>
              <w:pStyle w:val="Tabletext"/>
              <w:jc w:val="center"/>
            </w:pPr>
            <w:r w:rsidRPr="00E70D92">
              <w:t>5</w:t>
            </w:r>
          </w:p>
        </w:tc>
      </w:tr>
      <w:tr w:rsidR="00787CD5" w:rsidRPr="00E70D92" w14:paraId="5D1C1FC4" w14:textId="77777777" w:rsidTr="0096431B">
        <w:trPr>
          <w:trHeight w:val="225"/>
          <w:jc w:val="center"/>
        </w:trPr>
        <w:tc>
          <w:tcPr>
            <w:tcW w:w="3174" w:type="dxa"/>
            <w:tcBorders>
              <w:top w:val="single" w:sz="4" w:space="0" w:color="auto"/>
              <w:left w:val="single" w:sz="4" w:space="0" w:color="auto"/>
              <w:bottom w:val="single" w:sz="4" w:space="0" w:color="auto"/>
              <w:right w:val="single" w:sz="4" w:space="0" w:color="auto"/>
            </w:tcBorders>
            <w:vAlign w:val="bottom"/>
            <w:hideMark/>
          </w:tcPr>
          <w:p w14:paraId="7F3E69A5" w14:textId="77777777" w:rsidR="00E70D92" w:rsidRPr="00E70D92" w:rsidRDefault="00E70D92" w:rsidP="0015265B">
            <w:pPr>
              <w:pStyle w:val="Tabletext"/>
              <w:jc w:val="center"/>
            </w:pPr>
            <w:r w:rsidRPr="00E70D92">
              <w:t>Gama de frecuencias</w:t>
            </w:r>
          </w:p>
        </w:tc>
        <w:tc>
          <w:tcPr>
            <w:tcW w:w="1273" w:type="dxa"/>
            <w:tcBorders>
              <w:top w:val="single" w:sz="4" w:space="0" w:color="auto"/>
              <w:left w:val="single" w:sz="4" w:space="0" w:color="auto"/>
              <w:bottom w:val="single" w:sz="4" w:space="0" w:color="auto"/>
              <w:right w:val="single" w:sz="4" w:space="0" w:color="auto"/>
            </w:tcBorders>
            <w:vAlign w:val="bottom"/>
            <w:hideMark/>
          </w:tcPr>
          <w:p w14:paraId="1867CBD1" w14:textId="77777777" w:rsidR="00E70D92" w:rsidRPr="00E70D92" w:rsidRDefault="00E70D92" w:rsidP="0015265B">
            <w:pPr>
              <w:pStyle w:val="Tabletext"/>
              <w:jc w:val="center"/>
            </w:pPr>
            <w:r w:rsidRPr="00E70D92">
              <w:t>2 645</w:t>
            </w:r>
          </w:p>
        </w:tc>
        <w:tc>
          <w:tcPr>
            <w:tcW w:w="565" w:type="dxa"/>
            <w:tcBorders>
              <w:top w:val="single" w:sz="4" w:space="0" w:color="auto"/>
              <w:left w:val="single" w:sz="4" w:space="0" w:color="auto"/>
              <w:bottom w:val="single" w:sz="4" w:space="0" w:color="auto"/>
              <w:right w:val="single" w:sz="4" w:space="0" w:color="auto"/>
            </w:tcBorders>
            <w:vAlign w:val="bottom"/>
            <w:hideMark/>
          </w:tcPr>
          <w:p w14:paraId="6102C18D" w14:textId="77777777" w:rsidR="00E70D92" w:rsidRPr="00E70D92" w:rsidRDefault="00E70D92" w:rsidP="0015265B">
            <w:pPr>
              <w:pStyle w:val="Tabletext"/>
              <w:jc w:val="center"/>
            </w:pPr>
            <w:r w:rsidRPr="00E70D92">
              <w:t>–</w:t>
            </w:r>
          </w:p>
        </w:tc>
        <w:tc>
          <w:tcPr>
            <w:tcW w:w="1271" w:type="dxa"/>
            <w:tcBorders>
              <w:top w:val="single" w:sz="4" w:space="0" w:color="auto"/>
              <w:left w:val="single" w:sz="4" w:space="0" w:color="auto"/>
              <w:bottom w:val="single" w:sz="4" w:space="0" w:color="auto"/>
              <w:right w:val="single" w:sz="4" w:space="0" w:color="auto"/>
            </w:tcBorders>
            <w:vAlign w:val="bottom"/>
            <w:hideMark/>
          </w:tcPr>
          <w:p w14:paraId="41C83A01" w14:textId="77777777" w:rsidR="00E70D92" w:rsidRPr="00E70D92" w:rsidRDefault="00E70D92" w:rsidP="0015265B">
            <w:pPr>
              <w:pStyle w:val="Tabletext"/>
              <w:jc w:val="center"/>
            </w:pPr>
            <w:r w:rsidRPr="00E70D92">
              <w:t>2 690</w:t>
            </w:r>
          </w:p>
        </w:tc>
        <w:tc>
          <w:tcPr>
            <w:tcW w:w="2161" w:type="dxa"/>
            <w:tcBorders>
              <w:top w:val="single" w:sz="4" w:space="0" w:color="auto"/>
              <w:left w:val="single" w:sz="4" w:space="0" w:color="auto"/>
              <w:bottom w:val="single" w:sz="4" w:space="0" w:color="auto"/>
              <w:right w:val="single" w:sz="4" w:space="0" w:color="auto"/>
            </w:tcBorders>
            <w:vAlign w:val="center"/>
            <w:hideMark/>
          </w:tcPr>
          <w:p w14:paraId="396614E7" w14:textId="06D2779B" w:rsidR="00E70D92" w:rsidRPr="00E70D92" w:rsidRDefault="0077357C" w:rsidP="0015265B">
            <w:pPr>
              <w:pStyle w:val="Tabletext"/>
              <w:jc w:val="center"/>
            </w:pPr>
            <w:r>
              <w:t>−</w:t>
            </w:r>
            <w:r w:rsidR="00E70D92" w:rsidRPr="00E70D92">
              <w:t>40</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1C3CA1E9" w14:textId="77777777" w:rsidR="00E70D92" w:rsidRPr="00E70D92" w:rsidRDefault="00E70D92" w:rsidP="0015265B">
            <w:pPr>
              <w:pStyle w:val="Tabletext"/>
              <w:jc w:val="center"/>
            </w:pPr>
            <w:r w:rsidRPr="00E70D92">
              <w:t>1</w:t>
            </w:r>
          </w:p>
        </w:tc>
      </w:tr>
    </w:tbl>
    <w:p w14:paraId="1AFB7DEB" w14:textId="77777777" w:rsidR="00E70D92" w:rsidRPr="00E70D92" w:rsidRDefault="00E70D92" w:rsidP="002D3100">
      <w:pPr>
        <w:pStyle w:val="Tablefin"/>
      </w:pPr>
    </w:p>
    <w:p w14:paraId="3D1A606F" w14:textId="77777777" w:rsidR="00E70D92" w:rsidRPr="00E70D92" w:rsidRDefault="00E70D92" w:rsidP="002D3100">
      <w:pPr>
        <w:pStyle w:val="Heading3"/>
      </w:pPr>
      <w:r w:rsidRPr="00E70D92">
        <w:lastRenderedPageBreak/>
        <w:t>4.6.5</w:t>
      </w:r>
      <w:r w:rsidRPr="00E70D92">
        <w:tab/>
        <w:t>Requisito para CA_7C (cuando la red indica el valor «CA_NS_06»)</w:t>
      </w:r>
    </w:p>
    <w:p w14:paraId="37F267C7" w14:textId="1BBD2F93" w:rsidR="00E70D92" w:rsidRPr="00E70D92" w:rsidRDefault="00E70D92" w:rsidP="00E70D92">
      <w:r w:rsidRPr="00E70D92">
        <w:t>Cuando la célula indique «CA_NS_06», la potencia de las emisiones del EU no deberá sobrepasar los niveles especificados en el Cuadro A1-84. Este requisito también se aplicará a las gamas de frecuencias que se encuentren separadas menos de Δ</w:t>
      </w:r>
      <w:r w:rsidRPr="00E70D92">
        <w:rPr>
          <w:i/>
          <w:iCs/>
        </w:rPr>
        <w:t>f</w:t>
      </w:r>
      <w:r w:rsidRPr="00E70D92">
        <w:rPr>
          <w:i/>
          <w:iCs/>
          <w:vertAlign w:val="subscript"/>
        </w:rPr>
        <w:t>OoB</w:t>
      </w:r>
      <w:r w:rsidRPr="00E70D92">
        <w:t xml:space="preserve"> (MHz), según el Cuadro</w:t>
      </w:r>
      <w:r w:rsidR="0015265B">
        <w:t> </w:t>
      </w:r>
      <w:r w:rsidRPr="00E70D92">
        <w:t>A1-37, del borde del ancho de banda del canal agregado.</w:t>
      </w:r>
    </w:p>
    <w:p w14:paraId="698414E2" w14:textId="57409870" w:rsidR="00E70D92" w:rsidRPr="00E70D92" w:rsidRDefault="00E70D92" w:rsidP="009E41F9">
      <w:pPr>
        <w:pStyle w:val="TableNo"/>
      </w:pPr>
      <w:r w:rsidRPr="00E70D92">
        <w:t>CUADRO A1-84</w:t>
      </w:r>
    </w:p>
    <w:p w14:paraId="0B2208E8" w14:textId="77777777" w:rsidR="00E70D92" w:rsidRPr="00E70D92" w:rsidRDefault="00E70D92" w:rsidP="002D3100">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1273"/>
        <w:gridCol w:w="565"/>
        <w:gridCol w:w="1271"/>
        <w:gridCol w:w="2161"/>
        <w:gridCol w:w="1195"/>
      </w:tblGrid>
      <w:tr w:rsidR="00E70D92" w:rsidRPr="00E70D92" w14:paraId="7CC065EE" w14:textId="77777777" w:rsidTr="00D12000">
        <w:trPr>
          <w:trHeight w:val="174"/>
          <w:jc w:val="center"/>
        </w:trPr>
        <w:tc>
          <w:tcPr>
            <w:tcW w:w="3174" w:type="dxa"/>
            <w:tcBorders>
              <w:top w:val="single" w:sz="4" w:space="0" w:color="auto"/>
              <w:left w:val="single" w:sz="4" w:space="0" w:color="auto"/>
              <w:bottom w:val="single" w:sz="4" w:space="0" w:color="auto"/>
              <w:right w:val="single" w:sz="4" w:space="0" w:color="auto"/>
            </w:tcBorders>
            <w:vAlign w:val="center"/>
            <w:hideMark/>
          </w:tcPr>
          <w:p w14:paraId="33BC67DA" w14:textId="77777777" w:rsidR="00E70D92" w:rsidRPr="00E70D92" w:rsidRDefault="00E70D92" w:rsidP="00D12000">
            <w:pPr>
              <w:pStyle w:val="Tablehead"/>
            </w:pPr>
            <w:r w:rsidRPr="00E70D92">
              <w:t>Banda protegida</w:t>
            </w:r>
          </w:p>
        </w:tc>
        <w:tc>
          <w:tcPr>
            <w:tcW w:w="3109" w:type="dxa"/>
            <w:gridSpan w:val="3"/>
            <w:tcBorders>
              <w:top w:val="single" w:sz="4" w:space="0" w:color="auto"/>
              <w:left w:val="single" w:sz="4" w:space="0" w:color="auto"/>
              <w:bottom w:val="single" w:sz="4" w:space="0" w:color="auto"/>
              <w:right w:val="single" w:sz="4" w:space="0" w:color="auto"/>
            </w:tcBorders>
            <w:vAlign w:val="center"/>
            <w:hideMark/>
          </w:tcPr>
          <w:p w14:paraId="5DE8D92E" w14:textId="77777777" w:rsidR="00E70D92" w:rsidRPr="00E70D92" w:rsidRDefault="00E70D92" w:rsidP="00D12000">
            <w:pPr>
              <w:pStyle w:val="Tablehead"/>
            </w:pPr>
            <w:r w:rsidRPr="00E70D92">
              <w:t xml:space="preserve">Gama de frecuencias </w:t>
            </w:r>
            <w:r w:rsidRPr="00E70D92">
              <w:br/>
              <w:t>(MHz)</w:t>
            </w:r>
          </w:p>
        </w:tc>
        <w:tc>
          <w:tcPr>
            <w:tcW w:w="2161" w:type="dxa"/>
            <w:tcBorders>
              <w:top w:val="single" w:sz="4" w:space="0" w:color="auto"/>
              <w:left w:val="single" w:sz="4" w:space="0" w:color="auto"/>
              <w:bottom w:val="single" w:sz="4" w:space="0" w:color="auto"/>
              <w:right w:val="single" w:sz="4" w:space="0" w:color="auto"/>
            </w:tcBorders>
            <w:vAlign w:val="center"/>
            <w:hideMark/>
          </w:tcPr>
          <w:p w14:paraId="48E0A263" w14:textId="77777777" w:rsidR="00E70D92" w:rsidRPr="00E70D92" w:rsidRDefault="00E70D92" w:rsidP="00D12000">
            <w:pPr>
              <w:pStyle w:val="Tablehead"/>
            </w:pPr>
            <w:r w:rsidRPr="00E70D92">
              <w:t xml:space="preserve">Nivel máximo </w:t>
            </w:r>
            <w:r w:rsidRPr="00E70D92">
              <w:br/>
              <w:t>(dBm)</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CC28049" w14:textId="77777777" w:rsidR="00E70D92" w:rsidRPr="00E70D92" w:rsidRDefault="00E70D92" w:rsidP="00D12000">
            <w:pPr>
              <w:pStyle w:val="Tablehead"/>
            </w:pPr>
            <w:r w:rsidRPr="00E70D92">
              <w:t xml:space="preserve">MBW </w:t>
            </w:r>
            <w:r w:rsidRPr="00E70D92">
              <w:br/>
              <w:t>(MHz)</w:t>
            </w:r>
          </w:p>
        </w:tc>
      </w:tr>
      <w:tr w:rsidR="00787CD5" w:rsidRPr="00E70D92" w14:paraId="074D1917" w14:textId="77777777" w:rsidTr="0096431B">
        <w:trPr>
          <w:trHeight w:val="225"/>
          <w:jc w:val="center"/>
        </w:trPr>
        <w:tc>
          <w:tcPr>
            <w:tcW w:w="3174" w:type="dxa"/>
            <w:tcBorders>
              <w:top w:val="single" w:sz="4" w:space="0" w:color="auto"/>
              <w:left w:val="single" w:sz="4" w:space="0" w:color="auto"/>
              <w:bottom w:val="single" w:sz="4" w:space="0" w:color="auto"/>
              <w:right w:val="single" w:sz="4" w:space="0" w:color="auto"/>
            </w:tcBorders>
            <w:vAlign w:val="bottom"/>
            <w:hideMark/>
          </w:tcPr>
          <w:p w14:paraId="7C134D93" w14:textId="77777777" w:rsidR="00E70D92" w:rsidRPr="00E70D92" w:rsidRDefault="00E70D92" w:rsidP="0015265B">
            <w:pPr>
              <w:pStyle w:val="Tabletext"/>
              <w:jc w:val="center"/>
            </w:pPr>
            <w:r w:rsidRPr="00E70D92">
              <w:t>Gama de frecuencias</w:t>
            </w:r>
          </w:p>
        </w:tc>
        <w:tc>
          <w:tcPr>
            <w:tcW w:w="1273" w:type="dxa"/>
            <w:tcBorders>
              <w:top w:val="single" w:sz="4" w:space="0" w:color="auto"/>
              <w:left w:val="single" w:sz="4" w:space="0" w:color="auto"/>
              <w:bottom w:val="single" w:sz="4" w:space="0" w:color="auto"/>
              <w:right w:val="single" w:sz="4" w:space="0" w:color="auto"/>
            </w:tcBorders>
            <w:vAlign w:val="bottom"/>
            <w:hideMark/>
          </w:tcPr>
          <w:p w14:paraId="0B93F2D2" w14:textId="77777777" w:rsidR="00E70D92" w:rsidRPr="00E70D92" w:rsidRDefault="00E70D92" w:rsidP="0015265B">
            <w:pPr>
              <w:pStyle w:val="Tabletext"/>
              <w:jc w:val="center"/>
            </w:pPr>
            <w:r w:rsidRPr="00E70D92">
              <w:t>2 570</w:t>
            </w:r>
          </w:p>
        </w:tc>
        <w:tc>
          <w:tcPr>
            <w:tcW w:w="565" w:type="dxa"/>
            <w:tcBorders>
              <w:top w:val="single" w:sz="4" w:space="0" w:color="auto"/>
              <w:left w:val="single" w:sz="4" w:space="0" w:color="auto"/>
              <w:bottom w:val="single" w:sz="4" w:space="0" w:color="auto"/>
              <w:right w:val="single" w:sz="4" w:space="0" w:color="auto"/>
            </w:tcBorders>
            <w:vAlign w:val="bottom"/>
            <w:hideMark/>
          </w:tcPr>
          <w:p w14:paraId="45D723DA" w14:textId="77777777" w:rsidR="00E70D92" w:rsidRPr="00E70D92" w:rsidRDefault="00E70D92" w:rsidP="0015265B">
            <w:pPr>
              <w:pStyle w:val="Tabletext"/>
              <w:jc w:val="center"/>
            </w:pPr>
            <w:r w:rsidRPr="00E70D92">
              <w:t>–</w:t>
            </w:r>
          </w:p>
        </w:tc>
        <w:tc>
          <w:tcPr>
            <w:tcW w:w="1271" w:type="dxa"/>
            <w:tcBorders>
              <w:top w:val="single" w:sz="4" w:space="0" w:color="auto"/>
              <w:left w:val="single" w:sz="4" w:space="0" w:color="auto"/>
              <w:bottom w:val="single" w:sz="4" w:space="0" w:color="auto"/>
              <w:right w:val="single" w:sz="4" w:space="0" w:color="auto"/>
            </w:tcBorders>
            <w:vAlign w:val="bottom"/>
            <w:hideMark/>
          </w:tcPr>
          <w:p w14:paraId="6987398F" w14:textId="77777777" w:rsidR="00E70D92" w:rsidRPr="00E70D92" w:rsidRDefault="00E70D92" w:rsidP="0015265B">
            <w:pPr>
              <w:pStyle w:val="Tabletext"/>
              <w:jc w:val="center"/>
            </w:pPr>
            <w:r w:rsidRPr="00E70D92">
              <w:t>2 575</w:t>
            </w:r>
          </w:p>
        </w:tc>
        <w:tc>
          <w:tcPr>
            <w:tcW w:w="2161" w:type="dxa"/>
            <w:tcBorders>
              <w:top w:val="single" w:sz="4" w:space="0" w:color="auto"/>
              <w:left w:val="single" w:sz="4" w:space="0" w:color="auto"/>
              <w:bottom w:val="single" w:sz="4" w:space="0" w:color="auto"/>
              <w:right w:val="single" w:sz="4" w:space="0" w:color="auto"/>
            </w:tcBorders>
            <w:vAlign w:val="center"/>
            <w:hideMark/>
          </w:tcPr>
          <w:p w14:paraId="03B81B37" w14:textId="77777777" w:rsidR="00E70D92" w:rsidRPr="00E70D92" w:rsidRDefault="00E70D92" w:rsidP="0015265B">
            <w:pPr>
              <w:pStyle w:val="Tabletext"/>
              <w:jc w:val="center"/>
            </w:pPr>
            <w:r w:rsidRPr="00E70D92">
              <w:t>+1,6</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48F8AE8C" w14:textId="77777777" w:rsidR="00E70D92" w:rsidRPr="00E70D92" w:rsidRDefault="00E70D92" w:rsidP="0015265B">
            <w:pPr>
              <w:pStyle w:val="Tabletext"/>
              <w:jc w:val="center"/>
            </w:pPr>
            <w:r w:rsidRPr="00E70D92">
              <w:t>5</w:t>
            </w:r>
          </w:p>
        </w:tc>
      </w:tr>
      <w:tr w:rsidR="00787CD5" w:rsidRPr="00E70D92" w14:paraId="09D0FC54" w14:textId="77777777" w:rsidTr="0096431B">
        <w:trPr>
          <w:trHeight w:val="225"/>
          <w:jc w:val="center"/>
        </w:trPr>
        <w:tc>
          <w:tcPr>
            <w:tcW w:w="3174" w:type="dxa"/>
            <w:tcBorders>
              <w:top w:val="single" w:sz="4" w:space="0" w:color="auto"/>
              <w:left w:val="single" w:sz="4" w:space="0" w:color="auto"/>
              <w:bottom w:val="single" w:sz="4" w:space="0" w:color="auto"/>
              <w:right w:val="single" w:sz="4" w:space="0" w:color="auto"/>
            </w:tcBorders>
            <w:vAlign w:val="bottom"/>
            <w:hideMark/>
          </w:tcPr>
          <w:p w14:paraId="33C82DDF" w14:textId="77777777" w:rsidR="00E70D92" w:rsidRPr="00E70D92" w:rsidRDefault="00E70D92" w:rsidP="0015265B">
            <w:pPr>
              <w:pStyle w:val="Tabletext"/>
              <w:jc w:val="center"/>
            </w:pPr>
            <w:r w:rsidRPr="00E70D92">
              <w:t>Gama de frecuencias</w:t>
            </w:r>
          </w:p>
        </w:tc>
        <w:tc>
          <w:tcPr>
            <w:tcW w:w="1273" w:type="dxa"/>
            <w:tcBorders>
              <w:top w:val="single" w:sz="4" w:space="0" w:color="auto"/>
              <w:left w:val="single" w:sz="4" w:space="0" w:color="auto"/>
              <w:bottom w:val="single" w:sz="4" w:space="0" w:color="auto"/>
              <w:right w:val="single" w:sz="4" w:space="0" w:color="auto"/>
            </w:tcBorders>
            <w:vAlign w:val="bottom"/>
            <w:hideMark/>
          </w:tcPr>
          <w:p w14:paraId="2194856D" w14:textId="77777777" w:rsidR="00E70D92" w:rsidRPr="00E70D92" w:rsidRDefault="00E70D92" w:rsidP="0015265B">
            <w:pPr>
              <w:pStyle w:val="Tabletext"/>
              <w:jc w:val="center"/>
            </w:pPr>
            <w:r w:rsidRPr="00E70D92">
              <w:t>2 575</w:t>
            </w:r>
          </w:p>
        </w:tc>
        <w:tc>
          <w:tcPr>
            <w:tcW w:w="565" w:type="dxa"/>
            <w:tcBorders>
              <w:top w:val="single" w:sz="4" w:space="0" w:color="auto"/>
              <w:left w:val="single" w:sz="4" w:space="0" w:color="auto"/>
              <w:bottom w:val="single" w:sz="4" w:space="0" w:color="auto"/>
              <w:right w:val="single" w:sz="4" w:space="0" w:color="auto"/>
            </w:tcBorders>
            <w:vAlign w:val="bottom"/>
            <w:hideMark/>
          </w:tcPr>
          <w:p w14:paraId="59CF7007" w14:textId="77777777" w:rsidR="00E70D92" w:rsidRPr="00E70D92" w:rsidRDefault="00E70D92" w:rsidP="0015265B">
            <w:pPr>
              <w:pStyle w:val="Tabletext"/>
              <w:jc w:val="center"/>
            </w:pPr>
            <w:r w:rsidRPr="00E70D92">
              <w:t>–</w:t>
            </w:r>
          </w:p>
        </w:tc>
        <w:tc>
          <w:tcPr>
            <w:tcW w:w="1271" w:type="dxa"/>
            <w:tcBorders>
              <w:top w:val="single" w:sz="4" w:space="0" w:color="auto"/>
              <w:left w:val="single" w:sz="4" w:space="0" w:color="auto"/>
              <w:bottom w:val="single" w:sz="4" w:space="0" w:color="auto"/>
              <w:right w:val="single" w:sz="4" w:space="0" w:color="auto"/>
            </w:tcBorders>
            <w:vAlign w:val="bottom"/>
            <w:hideMark/>
          </w:tcPr>
          <w:p w14:paraId="060996B0" w14:textId="77777777" w:rsidR="00E70D92" w:rsidRPr="00E70D92" w:rsidRDefault="00E70D92" w:rsidP="0015265B">
            <w:pPr>
              <w:pStyle w:val="Tabletext"/>
              <w:jc w:val="center"/>
            </w:pPr>
            <w:r w:rsidRPr="00E70D92">
              <w:t>2 595</w:t>
            </w:r>
          </w:p>
        </w:tc>
        <w:tc>
          <w:tcPr>
            <w:tcW w:w="2161" w:type="dxa"/>
            <w:tcBorders>
              <w:top w:val="single" w:sz="4" w:space="0" w:color="auto"/>
              <w:left w:val="single" w:sz="4" w:space="0" w:color="auto"/>
              <w:bottom w:val="single" w:sz="4" w:space="0" w:color="auto"/>
              <w:right w:val="single" w:sz="4" w:space="0" w:color="auto"/>
            </w:tcBorders>
            <w:vAlign w:val="center"/>
            <w:hideMark/>
          </w:tcPr>
          <w:p w14:paraId="38E67EC2" w14:textId="536DF60E" w:rsidR="00E70D92" w:rsidRPr="00E70D92" w:rsidRDefault="00BA6655" w:rsidP="0015265B">
            <w:pPr>
              <w:pStyle w:val="Tabletext"/>
              <w:jc w:val="center"/>
            </w:pPr>
            <w:r>
              <w:t>−</w:t>
            </w:r>
            <w:r w:rsidR="00E70D92" w:rsidRPr="00E70D92">
              <w:t>15,5</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7D99A161" w14:textId="77777777" w:rsidR="00E70D92" w:rsidRPr="00E70D92" w:rsidRDefault="00E70D92" w:rsidP="0015265B">
            <w:pPr>
              <w:pStyle w:val="Tabletext"/>
              <w:jc w:val="center"/>
            </w:pPr>
            <w:r w:rsidRPr="00E70D92">
              <w:t>5</w:t>
            </w:r>
          </w:p>
        </w:tc>
      </w:tr>
      <w:tr w:rsidR="00787CD5" w:rsidRPr="00E70D92" w14:paraId="654E630E" w14:textId="77777777" w:rsidTr="0096431B">
        <w:trPr>
          <w:trHeight w:val="225"/>
          <w:jc w:val="center"/>
        </w:trPr>
        <w:tc>
          <w:tcPr>
            <w:tcW w:w="3174" w:type="dxa"/>
            <w:tcBorders>
              <w:top w:val="single" w:sz="4" w:space="0" w:color="auto"/>
              <w:left w:val="single" w:sz="4" w:space="0" w:color="auto"/>
              <w:bottom w:val="single" w:sz="4" w:space="0" w:color="auto"/>
              <w:right w:val="single" w:sz="4" w:space="0" w:color="auto"/>
            </w:tcBorders>
            <w:vAlign w:val="bottom"/>
            <w:hideMark/>
          </w:tcPr>
          <w:p w14:paraId="316CE02F" w14:textId="77777777" w:rsidR="00E70D92" w:rsidRPr="00E70D92" w:rsidRDefault="00E70D92" w:rsidP="0015265B">
            <w:pPr>
              <w:pStyle w:val="Tabletext"/>
              <w:jc w:val="center"/>
            </w:pPr>
            <w:r w:rsidRPr="00E70D92">
              <w:t>Gama de frecuencias</w:t>
            </w:r>
          </w:p>
        </w:tc>
        <w:tc>
          <w:tcPr>
            <w:tcW w:w="1273" w:type="dxa"/>
            <w:tcBorders>
              <w:top w:val="single" w:sz="4" w:space="0" w:color="auto"/>
              <w:left w:val="single" w:sz="4" w:space="0" w:color="auto"/>
              <w:bottom w:val="single" w:sz="4" w:space="0" w:color="auto"/>
              <w:right w:val="single" w:sz="4" w:space="0" w:color="auto"/>
            </w:tcBorders>
            <w:vAlign w:val="bottom"/>
            <w:hideMark/>
          </w:tcPr>
          <w:p w14:paraId="38E1315C" w14:textId="77777777" w:rsidR="00E70D92" w:rsidRPr="00E70D92" w:rsidRDefault="00E70D92" w:rsidP="0015265B">
            <w:pPr>
              <w:pStyle w:val="Tabletext"/>
              <w:jc w:val="center"/>
            </w:pPr>
            <w:r w:rsidRPr="00E70D92">
              <w:t>2 595</w:t>
            </w:r>
          </w:p>
        </w:tc>
        <w:tc>
          <w:tcPr>
            <w:tcW w:w="565" w:type="dxa"/>
            <w:tcBorders>
              <w:top w:val="single" w:sz="4" w:space="0" w:color="auto"/>
              <w:left w:val="single" w:sz="4" w:space="0" w:color="auto"/>
              <w:bottom w:val="single" w:sz="4" w:space="0" w:color="auto"/>
              <w:right w:val="single" w:sz="4" w:space="0" w:color="auto"/>
            </w:tcBorders>
            <w:vAlign w:val="bottom"/>
            <w:hideMark/>
          </w:tcPr>
          <w:p w14:paraId="322F586F" w14:textId="77777777" w:rsidR="00E70D92" w:rsidRPr="00E70D92" w:rsidRDefault="00E70D92" w:rsidP="0015265B">
            <w:pPr>
              <w:pStyle w:val="Tabletext"/>
              <w:jc w:val="center"/>
            </w:pPr>
            <w:r w:rsidRPr="00E70D92">
              <w:t>–</w:t>
            </w:r>
          </w:p>
        </w:tc>
        <w:tc>
          <w:tcPr>
            <w:tcW w:w="1271" w:type="dxa"/>
            <w:tcBorders>
              <w:top w:val="single" w:sz="4" w:space="0" w:color="auto"/>
              <w:left w:val="single" w:sz="4" w:space="0" w:color="auto"/>
              <w:bottom w:val="single" w:sz="4" w:space="0" w:color="auto"/>
              <w:right w:val="single" w:sz="4" w:space="0" w:color="auto"/>
            </w:tcBorders>
            <w:vAlign w:val="bottom"/>
            <w:hideMark/>
          </w:tcPr>
          <w:p w14:paraId="5D607523" w14:textId="77777777" w:rsidR="00E70D92" w:rsidRPr="00E70D92" w:rsidRDefault="00E70D92" w:rsidP="0015265B">
            <w:pPr>
              <w:pStyle w:val="Tabletext"/>
              <w:jc w:val="center"/>
            </w:pPr>
            <w:r w:rsidRPr="00E70D92">
              <w:t>2 620</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87A9F3F" w14:textId="770A4BA1" w:rsidR="00E70D92" w:rsidRPr="00E70D92" w:rsidRDefault="00BA6655" w:rsidP="0015265B">
            <w:pPr>
              <w:pStyle w:val="Tabletext"/>
              <w:jc w:val="center"/>
            </w:pPr>
            <w:r>
              <w:t>−</w:t>
            </w:r>
            <w:r w:rsidR="00E70D92" w:rsidRPr="00E70D92">
              <w:t>40</w:t>
            </w:r>
          </w:p>
        </w:tc>
        <w:tc>
          <w:tcPr>
            <w:tcW w:w="1195" w:type="dxa"/>
            <w:tcBorders>
              <w:top w:val="single" w:sz="4" w:space="0" w:color="auto"/>
              <w:left w:val="single" w:sz="4" w:space="0" w:color="auto"/>
              <w:bottom w:val="single" w:sz="4" w:space="0" w:color="auto"/>
              <w:right w:val="single" w:sz="4" w:space="0" w:color="auto"/>
            </w:tcBorders>
            <w:noWrap/>
            <w:vAlign w:val="center"/>
            <w:hideMark/>
          </w:tcPr>
          <w:p w14:paraId="733C246D" w14:textId="77777777" w:rsidR="00E70D92" w:rsidRPr="00E70D92" w:rsidRDefault="00E70D92" w:rsidP="0015265B">
            <w:pPr>
              <w:pStyle w:val="Tabletext"/>
              <w:jc w:val="center"/>
            </w:pPr>
            <w:r w:rsidRPr="00E70D92">
              <w:t>1</w:t>
            </w:r>
          </w:p>
        </w:tc>
      </w:tr>
    </w:tbl>
    <w:p w14:paraId="0B3AFADD" w14:textId="77777777" w:rsidR="00E70D92" w:rsidRPr="00E70D92" w:rsidRDefault="00E70D92" w:rsidP="002D3100">
      <w:pPr>
        <w:pStyle w:val="Tablefin"/>
      </w:pPr>
    </w:p>
    <w:p w14:paraId="70B69D8A" w14:textId="77777777" w:rsidR="00E70D92" w:rsidRPr="00E70D92" w:rsidRDefault="00E70D92" w:rsidP="002D3100">
      <w:pPr>
        <w:pStyle w:val="Heading3"/>
      </w:pPr>
      <w:r w:rsidRPr="00E70D92">
        <w:t>4.6.6</w:t>
      </w:r>
      <w:r w:rsidRPr="00E70D92">
        <w:tab/>
        <w:t>Requisito para CA_39C (cuando la red indica el valor «CA_NS_07»)</w:t>
      </w:r>
    </w:p>
    <w:p w14:paraId="28C6AC3F" w14:textId="34527289" w:rsidR="00E70D92" w:rsidRPr="00E70D92" w:rsidRDefault="00E70D92" w:rsidP="00E70D92">
      <w:r w:rsidRPr="00E70D92">
        <w:t>Cuando la célula indique «CA_NS_07», la potencia de las emisiones del EU no deberá sobrepasar los niveles especificados en el Cuadro A1-85. Este requisito también se aplicará a las gamas de frecuencias que se encuentren separadas menos de Δ</w:t>
      </w:r>
      <w:r w:rsidRPr="00E70D92">
        <w:rPr>
          <w:i/>
          <w:iCs/>
        </w:rPr>
        <w:t>f</w:t>
      </w:r>
      <w:r w:rsidRPr="00E70D92">
        <w:rPr>
          <w:i/>
          <w:iCs/>
          <w:vertAlign w:val="subscript"/>
        </w:rPr>
        <w:t>OoB</w:t>
      </w:r>
      <w:r w:rsidRPr="00E70D92">
        <w:t xml:space="preserve"> (MHz), según el Cuadro</w:t>
      </w:r>
      <w:r w:rsidR="0015265B">
        <w:t> </w:t>
      </w:r>
      <w:r w:rsidRPr="00E70D92">
        <w:t>A1-37, del borde del ancho de banda del canal agregado.</w:t>
      </w:r>
    </w:p>
    <w:p w14:paraId="68CAC321" w14:textId="24EB7286" w:rsidR="00E70D92" w:rsidRPr="00E70D92" w:rsidRDefault="00E70D92" w:rsidP="009E41F9">
      <w:pPr>
        <w:pStyle w:val="TableNo"/>
      </w:pPr>
      <w:r w:rsidRPr="00E70D92">
        <w:t>CUADRO A1-85</w:t>
      </w:r>
    </w:p>
    <w:p w14:paraId="45ACA573" w14:textId="77777777" w:rsidR="00E70D92" w:rsidRPr="00E70D92" w:rsidRDefault="00E70D92" w:rsidP="002D3100">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9"/>
        <w:gridCol w:w="1288"/>
        <w:gridCol w:w="574"/>
        <w:gridCol w:w="1259"/>
        <w:gridCol w:w="2156"/>
        <w:gridCol w:w="1203"/>
      </w:tblGrid>
      <w:tr w:rsidR="002D3100" w:rsidRPr="00E70D92" w14:paraId="0BD58900" w14:textId="77777777" w:rsidTr="00241778">
        <w:trPr>
          <w:jc w:val="center"/>
        </w:trPr>
        <w:tc>
          <w:tcPr>
            <w:tcW w:w="3159" w:type="dxa"/>
            <w:tcBorders>
              <w:top w:val="single" w:sz="4" w:space="0" w:color="auto"/>
              <w:left w:val="single" w:sz="4" w:space="0" w:color="auto"/>
              <w:bottom w:val="single" w:sz="4" w:space="0" w:color="auto"/>
              <w:right w:val="single" w:sz="4" w:space="0" w:color="auto"/>
            </w:tcBorders>
            <w:vAlign w:val="center"/>
            <w:hideMark/>
          </w:tcPr>
          <w:p w14:paraId="0B540C2A" w14:textId="77777777" w:rsidR="00E70D92" w:rsidRPr="00E70D92" w:rsidRDefault="00E70D92" w:rsidP="00241778">
            <w:pPr>
              <w:pStyle w:val="Tablehead"/>
            </w:pPr>
            <w:r w:rsidRPr="00E70D92">
              <w:t>Banda protegida</w:t>
            </w:r>
          </w:p>
        </w:tc>
        <w:tc>
          <w:tcPr>
            <w:tcW w:w="3121" w:type="dxa"/>
            <w:gridSpan w:val="3"/>
            <w:tcBorders>
              <w:top w:val="single" w:sz="4" w:space="0" w:color="auto"/>
              <w:left w:val="single" w:sz="4" w:space="0" w:color="auto"/>
              <w:bottom w:val="single" w:sz="4" w:space="0" w:color="auto"/>
              <w:right w:val="single" w:sz="4" w:space="0" w:color="auto"/>
            </w:tcBorders>
            <w:vAlign w:val="center"/>
            <w:hideMark/>
          </w:tcPr>
          <w:p w14:paraId="32636380" w14:textId="7A7EAAF8" w:rsidR="00E70D92" w:rsidRPr="00E70D92" w:rsidRDefault="00E70D92" w:rsidP="00241778">
            <w:pPr>
              <w:pStyle w:val="Tablehead"/>
            </w:pPr>
            <w:r w:rsidRPr="00E70D92">
              <w:t xml:space="preserve">Gama de frecuencias </w:t>
            </w:r>
            <w:r w:rsidR="00241778">
              <w:br/>
            </w:r>
            <w:r w:rsidRPr="00E70D92">
              <w:t>(MHz)</w:t>
            </w:r>
          </w:p>
        </w:tc>
        <w:tc>
          <w:tcPr>
            <w:tcW w:w="2156" w:type="dxa"/>
            <w:tcBorders>
              <w:top w:val="single" w:sz="4" w:space="0" w:color="auto"/>
              <w:left w:val="single" w:sz="4" w:space="0" w:color="auto"/>
              <w:bottom w:val="single" w:sz="4" w:space="0" w:color="auto"/>
              <w:right w:val="single" w:sz="4" w:space="0" w:color="auto"/>
            </w:tcBorders>
            <w:vAlign w:val="center"/>
            <w:hideMark/>
          </w:tcPr>
          <w:p w14:paraId="29ED00D7" w14:textId="160FC43F" w:rsidR="00E70D92" w:rsidRPr="00E70D92" w:rsidRDefault="00E70D92" w:rsidP="00241778">
            <w:pPr>
              <w:pStyle w:val="Tablehead"/>
            </w:pPr>
            <w:r w:rsidRPr="00E70D92">
              <w:t xml:space="preserve">Nivel máximo </w:t>
            </w:r>
            <w:r w:rsidR="00241778">
              <w:br/>
            </w:r>
            <w:r w:rsidRPr="00E70D92">
              <w:t>(dBm)</w:t>
            </w:r>
          </w:p>
        </w:tc>
        <w:tc>
          <w:tcPr>
            <w:tcW w:w="1203" w:type="dxa"/>
            <w:tcBorders>
              <w:top w:val="single" w:sz="4" w:space="0" w:color="auto"/>
              <w:left w:val="single" w:sz="4" w:space="0" w:color="auto"/>
              <w:bottom w:val="single" w:sz="4" w:space="0" w:color="auto"/>
              <w:right w:val="single" w:sz="4" w:space="0" w:color="auto"/>
            </w:tcBorders>
            <w:vAlign w:val="center"/>
            <w:hideMark/>
          </w:tcPr>
          <w:p w14:paraId="0445FBB2" w14:textId="23D56864" w:rsidR="00E70D92" w:rsidRPr="00E70D92" w:rsidRDefault="00E70D92" w:rsidP="00241778">
            <w:pPr>
              <w:pStyle w:val="Tablehead"/>
            </w:pPr>
            <w:r w:rsidRPr="00E70D92">
              <w:t xml:space="preserve">MBW </w:t>
            </w:r>
            <w:r w:rsidR="00241778">
              <w:br/>
            </w:r>
            <w:r w:rsidRPr="00E70D92">
              <w:t>(MHz)</w:t>
            </w:r>
          </w:p>
        </w:tc>
      </w:tr>
      <w:tr w:rsidR="002D3100" w:rsidRPr="00E70D92" w14:paraId="0B3A03D1" w14:textId="77777777" w:rsidTr="00241778">
        <w:trPr>
          <w:jc w:val="center"/>
        </w:trPr>
        <w:tc>
          <w:tcPr>
            <w:tcW w:w="3159" w:type="dxa"/>
            <w:tcBorders>
              <w:top w:val="single" w:sz="4" w:space="0" w:color="auto"/>
              <w:left w:val="single" w:sz="4" w:space="0" w:color="auto"/>
              <w:bottom w:val="single" w:sz="4" w:space="0" w:color="auto"/>
              <w:right w:val="single" w:sz="4" w:space="0" w:color="auto"/>
            </w:tcBorders>
            <w:vAlign w:val="bottom"/>
            <w:hideMark/>
          </w:tcPr>
          <w:p w14:paraId="19F5745B" w14:textId="77777777" w:rsidR="00E70D92" w:rsidRPr="00E70D92" w:rsidRDefault="00E70D92" w:rsidP="0015265B">
            <w:pPr>
              <w:pStyle w:val="Tabletext"/>
              <w:jc w:val="center"/>
            </w:pPr>
            <w:r w:rsidRPr="00E70D92">
              <w:t>Gama de frecuencias</w:t>
            </w:r>
          </w:p>
        </w:tc>
        <w:tc>
          <w:tcPr>
            <w:tcW w:w="1288" w:type="dxa"/>
            <w:tcBorders>
              <w:top w:val="single" w:sz="4" w:space="0" w:color="auto"/>
              <w:left w:val="single" w:sz="4" w:space="0" w:color="auto"/>
              <w:bottom w:val="single" w:sz="4" w:space="0" w:color="auto"/>
              <w:right w:val="single" w:sz="4" w:space="0" w:color="auto"/>
            </w:tcBorders>
            <w:vAlign w:val="bottom"/>
            <w:hideMark/>
          </w:tcPr>
          <w:p w14:paraId="787D991A" w14:textId="77777777" w:rsidR="00E70D92" w:rsidRPr="00E70D92" w:rsidRDefault="00E70D92" w:rsidP="0015265B">
            <w:pPr>
              <w:pStyle w:val="Tabletext"/>
              <w:jc w:val="center"/>
            </w:pPr>
            <w:r w:rsidRPr="00E70D92">
              <w:t>1 805</w:t>
            </w:r>
          </w:p>
        </w:tc>
        <w:tc>
          <w:tcPr>
            <w:tcW w:w="574" w:type="dxa"/>
            <w:tcBorders>
              <w:top w:val="single" w:sz="4" w:space="0" w:color="auto"/>
              <w:left w:val="single" w:sz="4" w:space="0" w:color="auto"/>
              <w:bottom w:val="single" w:sz="4" w:space="0" w:color="auto"/>
              <w:right w:val="single" w:sz="4" w:space="0" w:color="auto"/>
            </w:tcBorders>
            <w:vAlign w:val="bottom"/>
            <w:hideMark/>
          </w:tcPr>
          <w:p w14:paraId="056776AE" w14:textId="77777777" w:rsidR="00E70D92" w:rsidRPr="00E70D92" w:rsidRDefault="00E70D92" w:rsidP="0015265B">
            <w:pPr>
              <w:pStyle w:val="Tabletext"/>
              <w:jc w:val="center"/>
            </w:pPr>
            <w:r w:rsidRPr="00E70D92">
              <w:t>–</w:t>
            </w:r>
          </w:p>
        </w:tc>
        <w:tc>
          <w:tcPr>
            <w:tcW w:w="1259" w:type="dxa"/>
            <w:tcBorders>
              <w:top w:val="single" w:sz="4" w:space="0" w:color="auto"/>
              <w:left w:val="single" w:sz="4" w:space="0" w:color="auto"/>
              <w:bottom w:val="single" w:sz="4" w:space="0" w:color="auto"/>
              <w:right w:val="single" w:sz="4" w:space="0" w:color="auto"/>
            </w:tcBorders>
            <w:vAlign w:val="bottom"/>
            <w:hideMark/>
          </w:tcPr>
          <w:p w14:paraId="6D40AAFA" w14:textId="77777777" w:rsidR="00E70D92" w:rsidRPr="00E70D92" w:rsidRDefault="00E70D92" w:rsidP="0015265B">
            <w:pPr>
              <w:pStyle w:val="Tabletext"/>
              <w:jc w:val="center"/>
            </w:pPr>
            <w:r w:rsidRPr="00E70D92">
              <w:t>1 855</w:t>
            </w:r>
          </w:p>
        </w:tc>
        <w:tc>
          <w:tcPr>
            <w:tcW w:w="2156" w:type="dxa"/>
            <w:tcBorders>
              <w:top w:val="single" w:sz="4" w:space="0" w:color="auto"/>
              <w:left w:val="single" w:sz="4" w:space="0" w:color="auto"/>
              <w:bottom w:val="single" w:sz="4" w:space="0" w:color="auto"/>
              <w:right w:val="single" w:sz="4" w:space="0" w:color="auto"/>
            </w:tcBorders>
            <w:vAlign w:val="center"/>
            <w:hideMark/>
          </w:tcPr>
          <w:p w14:paraId="64EC3ABE" w14:textId="77777777" w:rsidR="00E70D92" w:rsidRPr="00E70D92" w:rsidRDefault="00E70D92" w:rsidP="0015265B">
            <w:pPr>
              <w:pStyle w:val="Tabletext"/>
              <w:jc w:val="center"/>
            </w:pPr>
            <w:r w:rsidRPr="00E70D92">
              <w:t>−40</w:t>
            </w:r>
            <w:r w:rsidRPr="00E70D92">
              <w:rPr>
                <w:vertAlign w:val="superscript"/>
              </w:rPr>
              <w:t>1</w:t>
            </w:r>
          </w:p>
        </w:tc>
        <w:tc>
          <w:tcPr>
            <w:tcW w:w="1203" w:type="dxa"/>
            <w:tcBorders>
              <w:top w:val="single" w:sz="4" w:space="0" w:color="auto"/>
              <w:left w:val="single" w:sz="4" w:space="0" w:color="auto"/>
              <w:bottom w:val="single" w:sz="4" w:space="0" w:color="auto"/>
              <w:right w:val="single" w:sz="4" w:space="0" w:color="auto"/>
            </w:tcBorders>
            <w:noWrap/>
            <w:vAlign w:val="center"/>
            <w:hideMark/>
          </w:tcPr>
          <w:p w14:paraId="55968A07" w14:textId="77777777" w:rsidR="00E70D92" w:rsidRPr="00E70D92" w:rsidRDefault="00E70D92" w:rsidP="0015265B">
            <w:pPr>
              <w:pStyle w:val="Tabletext"/>
              <w:jc w:val="center"/>
            </w:pPr>
            <w:r w:rsidRPr="00E70D92">
              <w:t>1</w:t>
            </w:r>
          </w:p>
        </w:tc>
      </w:tr>
      <w:tr w:rsidR="002D3100" w:rsidRPr="00E70D92" w14:paraId="2E8FC702" w14:textId="77777777" w:rsidTr="00241778">
        <w:trPr>
          <w:jc w:val="center"/>
        </w:trPr>
        <w:tc>
          <w:tcPr>
            <w:tcW w:w="3159" w:type="dxa"/>
            <w:tcBorders>
              <w:top w:val="single" w:sz="4" w:space="0" w:color="auto"/>
              <w:left w:val="single" w:sz="4" w:space="0" w:color="auto"/>
              <w:bottom w:val="single" w:sz="4" w:space="0" w:color="auto"/>
              <w:right w:val="single" w:sz="4" w:space="0" w:color="auto"/>
            </w:tcBorders>
            <w:vAlign w:val="bottom"/>
            <w:hideMark/>
          </w:tcPr>
          <w:p w14:paraId="4BB11129" w14:textId="77777777" w:rsidR="00E70D92" w:rsidRPr="00E70D92" w:rsidRDefault="00E70D92" w:rsidP="0015265B">
            <w:pPr>
              <w:pStyle w:val="Tabletext"/>
              <w:jc w:val="center"/>
            </w:pPr>
            <w:r w:rsidRPr="00E70D92">
              <w:t>Gama de frecuencias</w:t>
            </w:r>
          </w:p>
        </w:tc>
        <w:tc>
          <w:tcPr>
            <w:tcW w:w="1288" w:type="dxa"/>
            <w:tcBorders>
              <w:top w:val="single" w:sz="4" w:space="0" w:color="auto"/>
              <w:left w:val="single" w:sz="4" w:space="0" w:color="auto"/>
              <w:bottom w:val="single" w:sz="4" w:space="0" w:color="auto"/>
              <w:right w:val="single" w:sz="4" w:space="0" w:color="auto"/>
            </w:tcBorders>
            <w:vAlign w:val="bottom"/>
            <w:hideMark/>
          </w:tcPr>
          <w:p w14:paraId="62EC407D" w14:textId="77777777" w:rsidR="00E70D92" w:rsidRPr="00E70D92" w:rsidRDefault="00E70D92" w:rsidP="0015265B">
            <w:pPr>
              <w:pStyle w:val="Tabletext"/>
              <w:jc w:val="center"/>
            </w:pPr>
            <w:r w:rsidRPr="00E70D92">
              <w:t>1 855</w:t>
            </w:r>
          </w:p>
        </w:tc>
        <w:tc>
          <w:tcPr>
            <w:tcW w:w="574" w:type="dxa"/>
            <w:tcBorders>
              <w:top w:val="single" w:sz="4" w:space="0" w:color="auto"/>
              <w:left w:val="single" w:sz="4" w:space="0" w:color="auto"/>
              <w:bottom w:val="single" w:sz="4" w:space="0" w:color="auto"/>
              <w:right w:val="single" w:sz="4" w:space="0" w:color="auto"/>
            </w:tcBorders>
            <w:vAlign w:val="bottom"/>
            <w:hideMark/>
          </w:tcPr>
          <w:p w14:paraId="1C72D926" w14:textId="77777777" w:rsidR="00E70D92" w:rsidRPr="00E70D92" w:rsidRDefault="00E70D92" w:rsidP="0015265B">
            <w:pPr>
              <w:pStyle w:val="Tabletext"/>
              <w:jc w:val="center"/>
            </w:pPr>
            <w:r w:rsidRPr="00E70D92">
              <w:t>–</w:t>
            </w:r>
          </w:p>
        </w:tc>
        <w:tc>
          <w:tcPr>
            <w:tcW w:w="1259" w:type="dxa"/>
            <w:tcBorders>
              <w:top w:val="single" w:sz="4" w:space="0" w:color="auto"/>
              <w:left w:val="single" w:sz="4" w:space="0" w:color="auto"/>
              <w:bottom w:val="single" w:sz="4" w:space="0" w:color="auto"/>
              <w:right w:val="single" w:sz="4" w:space="0" w:color="auto"/>
            </w:tcBorders>
            <w:vAlign w:val="bottom"/>
            <w:hideMark/>
          </w:tcPr>
          <w:p w14:paraId="7D014332" w14:textId="77777777" w:rsidR="00E70D92" w:rsidRPr="00E70D92" w:rsidRDefault="00E70D92" w:rsidP="0015265B">
            <w:pPr>
              <w:pStyle w:val="Tabletext"/>
              <w:jc w:val="center"/>
            </w:pPr>
            <w:r w:rsidRPr="00E70D92">
              <w:t>1 880</w:t>
            </w:r>
          </w:p>
        </w:tc>
        <w:tc>
          <w:tcPr>
            <w:tcW w:w="2156" w:type="dxa"/>
            <w:tcBorders>
              <w:top w:val="single" w:sz="4" w:space="0" w:color="auto"/>
              <w:left w:val="single" w:sz="4" w:space="0" w:color="auto"/>
              <w:bottom w:val="single" w:sz="4" w:space="0" w:color="auto"/>
              <w:right w:val="single" w:sz="4" w:space="0" w:color="auto"/>
            </w:tcBorders>
            <w:vAlign w:val="center"/>
            <w:hideMark/>
          </w:tcPr>
          <w:p w14:paraId="347BBE70" w14:textId="77777777" w:rsidR="00E70D92" w:rsidRPr="00E70D92" w:rsidRDefault="00E70D92" w:rsidP="0015265B">
            <w:pPr>
              <w:pStyle w:val="Tabletext"/>
              <w:jc w:val="center"/>
            </w:pPr>
            <w:r w:rsidRPr="00E70D92">
              <w:t>−15,5</w:t>
            </w:r>
            <w:r w:rsidRPr="00E70D92">
              <w:rPr>
                <w:vertAlign w:val="superscript"/>
              </w:rPr>
              <w:t>1,2,3</w:t>
            </w:r>
          </w:p>
        </w:tc>
        <w:tc>
          <w:tcPr>
            <w:tcW w:w="1203" w:type="dxa"/>
            <w:tcBorders>
              <w:top w:val="single" w:sz="4" w:space="0" w:color="auto"/>
              <w:left w:val="single" w:sz="4" w:space="0" w:color="auto"/>
              <w:bottom w:val="single" w:sz="4" w:space="0" w:color="auto"/>
              <w:right w:val="single" w:sz="4" w:space="0" w:color="auto"/>
            </w:tcBorders>
            <w:noWrap/>
            <w:vAlign w:val="center"/>
            <w:hideMark/>
          </w:tcPr>
          <w:p w14:paraId="0A45B079" w14:textId="77777777" w:rsidR="00E70D92" w:rsidRPr="00E70D92" w:rsidRDefault="00E70D92" w:rsidP="0015265B">
            <w:pPr>
              <w:pStyle w:val="Tabletext"/>
              <w:jc w:val="center"/>
            </w:pPr>
            <w:r w:rsidRPr="00E70D92">
              <w:t>5</w:t>
            </w:r>
          </w:p>
        </w:tc>
      </w:tr>
      <w:tr w:rsidR="002D3100" w:rsidRPr="002D3100" w14:paraId="52C3A7CD" w14:textId="77777777" w:rsidTr="00241778">
        <w:trPr>
          <w:jc w:val="center"/>
        </w:trPr>
        <w:tc>
          <w:tcPr>
            <w:tcW w:w="9639" w:type="dxa"/>
            <w:gridSpan w:val="6"/>
            <w:tcBorders>
              <w:top w:val="single" w:sz="4" w:space="0" w:color="auto"/>
              <w:left w:val="nil"/>
              <w:bottom w:val="nil"/>
              <w:right w:val="nil"/>
            </w:tcBorders>
            <w:vAlign w:val="bottom"/>
          </w:tcPr>
          <w:p w14:paraId="78A584AD" w14:textId="0887E7CB" w:rsidR="002D3100" w:rsidRPr="002D3100" w:rsidRDefault="002D3100" w:rsidP="002D3100">
            <w:pPr>
              <w:pStyle w:val="TableLegendNote"/>
              <w:rPr>
                <w:lang w:val="es-ES"/>
              </w:rPr>
            </w:pPr>
            <w:r w:rsidRPr="002D3100">
              <w:rPr>
                <w:lang w:val="es-ES"/>
              </w:rPr>
              <w:t>NOTA</w:t>
            </w:r>
            <w:r w:rsidR="0015265B">
              <w:rPr>
                <w:lang w:val="es-ES"/>
              </w:rPr>
              <w:t> </w:t>
            </w:r>
            <w:r w:rsidRPr="002D3100">
              <w:rPr>
                <w:lang w:val="es-ES"/>
              </w:rPr>
              <w:t>1</w:t>
            </w:r>
            <w:r w:rsidR="0015265B">
              <w:rPr>
                <w:lang w:val="es-ES"/>
              </w:rPr>
              <w:t> </w:t>
            </w:r>
            <w:r w:rsidRPr="002D3100">
              <w:rPr>
                <w:lang w:val="es-ES"/>
              </w:rPr>
              <w:t>–</w:t>
            </w:r>
            <w:r w:rsidR="0015265B">
              <w:rPr>
                <w:lang w:val="es-ES"/>
              </w:rPr>
              <w:t> </w:t>
            </w:r>
            <w:r w:rsidRPr="002D3100">
              <w:rPr>
                <w:lang w:val="es-ES"/>
              </w:rPr>
              <w:t>Este requisito es aplicable a las portadoras cuyo ancho de banda de canal agregado pertenezca a la gama 1 885</w:t>
            </w:r>
            <w:r w:rsidR="0015265B">
              <w:rPr>
                <w:lang w:val="es-ES"/>
              </w:rPr>
              <w:noBreakHyphen/>
            </w:r>
            <w:r w:rsidRPr="002D3100">
              <w:rPr>
                <w:lang w:val="es-ES"/>
              </w:rPr>
              <w:t>1 920</w:t>
            </w:r>
            <w:r w:rsidR="0015265B">
              <w:rPr>
                <w:lang w:val="es-ES"/>
              </w:rPr>
              <w:t> </w:t>
            </w:r>
            <w:r w:rsidRPr="002D3100">
              <w:rPr>
                <w:lang w:val="es-ES"/>
              </w:rPr>
              <w:t>MHz.</w:t>
            </w:r>
          </w:p>
          <w:p w14:paraId="00DFCA80" w14:textId="75F39E91" w:rsidR="002D3100" w:rsidRPr="002D3100" w:rsidRDefault="002D3100" w:rsidP="002D3100">
            <w:pPr>
              <w:pStyle w:val="TableLegendNote"/>
              <w:rPr>
                <w:lang w:val="es-ES"/>
              </w:rPr>
            </w:pPr>
            <w:r w:rsidRPr="002D3100">
              <w:rPr>
                <w:lang w:val="es-ES"/>
              </w:rPr>
              <w:t>NOTA</w:t>
            </w:r>
            <w:r w:rsidR="0015265B">
              <w:rPr>
                <w:lang w:val="es-ES"/>
              </w:rPr>
              <w:t> </w:t>
            </w:r>
            <w:r w:rsidRPr="002D3100">
              <w:rPr>
                <w:lang w:val="es-ES"/>
              </w:rPr>
              <w:t>2</w:t>
            </w:r>
            <w:r w:rsidR="0015265B">
              <w:rPr>
                <w:lang w:val="es-ES"/>
              </w:rPr>
              <w:t> </w:t>
            </w:r>
            <w:r w:rsidRPr="002D3100">
              <w:rPr>
                <w:lang w:val="es-ES"/>
              </w:rPr>
              <w:t>–</w:t>
            </w:r>
            <w:r w:rsidR="0015265B">
              <w:rPr>
                <w:lang w:val="es-ES"/>
              </w:rPr>
              <w:t> </w:t>
            </w:r>
            <w:r w:rsidRPr="002D3100">
              <w:rPr>
                <w:lang w:val="es-ES"/>
              </w:rPr>
              <w:t xml:space="preserve">Estos requisitos también se aplican a las gamas de frecuencias que están separadas menos de </w:t>
            </w:r>
            <w:r w:rsidRPr="00CE24E3">
              <w:rPr>
                <w:i/>
                <w:iCs/>
                <w:lang w:val="es-ES"/>
              </w:rPr>
              <w:t>F</w:t>
            </w:r>
            <w:r w:rsidR="00CE24E3" w:rsidRPr="00CE24E3">
              <w:rPr>
                <w:i/>
                <w:iCs/>
                <w:vertAlign w:val="subscript"/>
                <w:lang w:val="es-ES"/>
              </w:rPr>
              <w:t>OO</w:t>
            </w:r>
            <w:r w:rsidRPr="00CE24E3">
              <w:rPr>
                <w:i/>
                <w:iCs/>
                <w:vertAlign w:val="subscript"/>
                <w:lang w:val="es-ES"/>
              </w:rPr>
              <w:t>B</w:t>
            </w:r>
            <w:r w:rsidRPr="002D3100">
              <w:rPr>
                <w:lang w:val="es-ES"/>
              </w:rPr>
              <w:t> (MHz) del borde del ancho de banda del canal (Cuadros</w:t>
            </w:r>
            <w:r w:rsidR="0015265B">
              <w:rPr>
                <w:lang w:val="es-ES"/>
              </w:rPr>
              <w:t> </w:t>
            </w:r>
            <w:r w:rsidRPr="002D3100">
              <w:rPr>
                <w:lang w:val="es-ES"/>
              </w:rPr>
              <w:t>A1-37 y A1-39).</w:t>
            </w:r>
          </w:p>
          <w:p w14:paraId="569CA71B" w14:textId="7E58BA3B" w:rsidR="002D3100" w:rsidRPr="002D3100" w:rsidRDefault="002D3100" w:rsidP="002D3100">
            <w:pPr>
              <w:pStyle w:val="TableLegendNote"/>
              <w:rPr>
                <w:lang w:val="es-ES"/>
              </w:rPr>
            </w:pPr>
            <w:r w:rsidRPr="002D3100">
              <w:rPr>
                <w:lang w:val="es-ES"/>
              </w:rPr>
              <w:t>NOTA</w:t>
            </w:r>
            <w:r w:rsidR="0015265B">
              <w:rPr>
                <w:lang w:val="es-ES"/>
              </w:rPr>
              <w:t> </w:t>
            </w:r>
            <w:r w:rsidRPr="002D3100">
              <w:rPr>
                <w:lang w:val="es-ES"/>
              </w:rPr>
              <w:t>3</w:t>
            </w:r>
            <w:r w:rsidR="0015265B">
              <w:rPr>
                <w:lang w:val="es-ES"/>
              </w:rPr>
              <w:t> </w:t>
            </w:r>
            <w:r w:rsidRPr="002D3100">
              <w:rPr>
                <w:lang w:val="es-ES"/>
              </w:rPr>
              <w:t>–</w:t>
            </w:r>
            <w:r w:rsidR="0015265B">
              <w:rPr>
                <w:lang w:val="es-ES"/>
              </w:rPr>
              <w:t> </w:t>
            </w:r>
            <w:r w:rsidRPr="002D3100">
              <w:rPr>
                <w:lang w:val="es-ES"/>
              </w:rPr>
              <w:t>Para estas bandas adyacentes, el límite de emisión puede implicar un riesgo de interferencia perjudicial a los EU que funcionan en la banda operativa protegida.</w:t>
            </w:r>
          </w:p>
        </w:tc>
      </w:tr>
    </w:tbl>
    <w:p w14:paraId="5AD46360" w14:textId="4C1D6504" w:rsidR="002D3100" w:rsidRPr="009150D1" w:rsidRDefault="002D3100" w:rsidP="002D3100">
      <w:pPr>
        <w:pStyle w:val="Tablefin"/>
        <w:rPr>
          <w:lang w:val="es-ES"/>
        </w:rPr>
      </w:pPr>
    </w:p>
    <w:p w14:paraId="2014DCF2" w14:textId="77777777" w:rsidR="002D3100" w:rsidRPr="00E70D92" w:rsidRDefault="002D3100" w:rsidP="002D3100">
      <w:pPr>
        <w:pStyle w:val="Heading3"/>
      </w:pPr>
      <w:bookmarkStart w:id="42" w:name="_Toc84511875"/>
      <w:r w:rsidRPr="00E70D92">
        <w:t>4.6.7</w:t>
      </w:r>
      <w:r w:rsidRPr="00E70D92">
        <w:tab/>
        <w:t>Requisito para CA_41C (cuando la red indica el valor «CA_NS_04»)</w:t>
      </w:r>
    </w:p>
    <w:p w14:paraId="5B6CED5B" w14:textId="39C04146" w:rsidR="002D3100" w:rsidRPr="00E70D92" w:rsidRDefault="002D3100" w:rsidP="002D3100">
      <w:r w:rsidRPr="00E70D92">
        <w:t>Cuando la célula indique «CA_NS_04», la potencia de las emisiones del EU no deberá sobrepasar los niveles especificados en el Cuadro A1-86. Este requisito también se aplicará a las gamas de frecuencias que se encuentren separadas menos de Δ</w:t>
      </w:r>
      <w:r w:rsidRPr="00E70D92">
        <w:rPr>
          <w:i/>
          <w:iCs/>
        </w:rPr>
        <w:t>f</w:t>
      </w:r>
      <w:r w:rsidRPr="00E70D92">
        <w:rPr>
          <w:i/>
          <w:iCs/>
          <w:vertAlign w:val="subscript"/>
        </w:rPr>
        <w:t>OoB</w:t>
      </w:r>
      <w:r w:rsidRPr="00E70D92">
        <w:t xml:space="preserve"> (MHz), según el Cuadro</w:t>
      </w:r>
      <w:r w:rsidR="0015265B">
        <w:t> </w:t>
      </w:r>
      <w:r w:rsidRPr="00E70D92">
        <w:t>A1-37, del borde del ancho de banda del canal agregado.</w:t>
      </w:r>
      <w:bookmarkEnd w:id="42"/>
      <w:r w:rsidRPr="00E70D92">
        <w:t xml:space="preserve"> </w:t>
      </w:r>
    </w:p>
    <w:p w14:paraId="7CDA93CC" w14:textId="77777777" w:rsidR="002D3100" w:rsidRPr="00E70D92" w:rsidRDefault="002D3100" w:rsidP="002D3100">
      <w:pPr>
        <w:pStyle w:val="TableNo"/>
      </w:pPr>
      <w:r w:rsidRPr="00E70D92">
        <w:lastRenderedPageBreak/>
        <w:t>CUADRO A1-86</w:t>
      </w:r>
    </w:p>
    <w:p w14:paraId="6864EDD8" w14:textId="77777777" w:rsidR="002D3100" w:rsidRPr="00E70D92" w:rsidRDefault="002D3100" w:rsidP="002D3100">
      <w:pPr>
        <w:pStyle w:val="Tabletitle"/>
      </w:pPr>
      <w:r w:rsidRPr="00E70D92">
        <w:t>Requisitos adicionales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6"/>
        <w:gridCol w:w="3683"/>
        <w:gridCol w:w="2280"/>
      </w:tblGrid>
      <w:tr w:rsidR="002D3100" w:rsidRPr="00E70D92" w14:paraId="5D8B08F4" w14:textId="77777777" w:rsidTr="00241778">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030577AD" w14:textId="77777777" w:rsidR="002D3100" w:rsidRPr="00E70D92" w:rsidRDefault="002D3100" w:rsidP="00D12000">
            <w:pPr>
              <w:pStyle w:val="Tablehead"/>
            </w:pPr>
            <w:r w:rsidRPr="00E70D92">
              <w:t>Banda de frecuencias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3CCD329" w14:textId="77777777" w:rsidR="002D3100" w:rsidRPr="00E70D92" w:rsidRDefault="002D3100" w:rsidP="00D12000">
            <w:pPr>
              <w:pStyle w:val="Tablehead"/>
            </w:pPr>
            <w:r w:rsidRPr="00E70D92">
              <w:t>Límite del espectro de emisión</w:t>
            </w:r>
            <w:r w:rsidRPr="00E70D92">
              <w:br/>
              <w:t>(dBm)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3CD7EEC" w14:textId="77777777" w:rsidR="002D3100" w:rsidRPr="00E70D92" w:rsidRDefault="002D3100" w:rsidP="00D12000">
            <w:pPr>
              <w:pStyle w:val="Tablehead"/>
            </w:pPr>
            <w:r w:rsidRPr="00E70D92">
              <w:t>MBW</w:t>
            </w:r>
          </w:p>
        </w:tc>
      </w:tr>
      <w:tr w:rsidR="002D3100" w:rsidRPr="00E70D92" w14:paraId="4C229FCD" w14:textId="77777777" w:rsidTr="00241778">
        <w:trPr>
          <w:jc w:val="center"/>
        </w:trPr>
        <w:tc>
          <w:tcPr>
            <w:tcW w:w="2972" w:type="dxa"/>
            <w:tcBorders>
              <w:top w:val="single" w:sz="4" w:space="0" w:color="auto"/>
              <w:left w:val="single" w:sz="4" w:space="0" w:color="auto"/>
              <w:bottom w:val="single" w:sz="4" w:space="0" w:color="auto"/>
              <w:right w:val="single" w:sz="4" w:space="0" w:color="auto"/>
            </w:tcBorders>
            <w:hideMark/>
          </w:tcPr>
          <w:p w14:paraId="39E35268" w14:textId="3A2567BD" w:rsidR="002D3100" w:rsidRPr="00E70D92" w:rsidRDefault="002D3100" w:rsidP="0015265B">
            <w:pPr>
              <w:pStyle w:val="Tabletext"/>
              <w:jc w:val="center"/>
            </w:pPr>
            <w:r w:rsidRPr="00E70D92">
              <w:t>2</w:t>
            </w:r>
            <w:r w:rsidR="0015265B">
              <w:t> </w:t>
            </w:r>
            <w:r w:rsidRPr="00E70D92">
              <w:t>490,5</w:t>
            </w:r>
            <w:r w:rsidR="0015265B">
              <w:t> </w:t>
            </w:r>
            <w:r w:rsidRPr="00E70D92">
              <w:t>MHz</w:t>
            </w:r>
            <w:r w:rsidR="0015265B">
              <w:t> </w:t>
            </w:r>
            <w:r w:rsidRPr="00E70D92">
              <w:t>≤</w:t>
            </w:r>
            <w:r w:rsidR="0015265B">
              <w:t> </w:t>
            </w:r>
            <w:r w:rsidRPr="00E70D92">
              <w:rPr>
                <w:i/>
              </w:rPr>
              <w:t>f</w:t>
            </w:r>
            <w:r w:rsidR="0015265B">
              <w:t> </w:t>
            </w:r>
            <w:r w:rsidRPr="00E70D92">
              <w:t>&lt;</w:t>
            </w:r>
            <w:r w:rsidR="0015265B">
              <w:t> </w:t>
            </w:r>
            <w:r w:rsidRPr="00E70D92">
              <w:t>2</w:t>
            </w:r>
            <w:r w:rsidR="0015265B">
              <w:t> </w:t>
            </w:r>
            <w:r w:rsidRPr="00E70D92">
              <w:t>495</w:t>
            </w:r>
            <w:r w:rsidR="0015265B">
              <w:t> </w:t>
            </w:r>
            <w:r w:rsidRPr="00E70D92">
              <w:t>MHz</w:t>
            </w:r>
          </w:p>
        </w:tc>
        <w:tc>
          <w:tcPr>
            <w:tcW w:w="2977" w:type="dxa"/>
            <w:tcBorders>
              <w:top w:val="single" w:sz="4" w:space="0" w:color="auto"/>
              <w:left w:val="single" w:sz="4" w:space="0" w:color="auto"/>
              <w:bottom w:val="single" w:sz="4" w:space="0" w:color="auto"/>
              <w:right w:val="single" w:sz="4" w:space="0" w:color="auto"/>
            </w:tcBorders>
            <w:hideMark/>
          </w:tcPr>
          <w:p w14:paraId="60DD2A7C" w14:textId="77777777" w:rsidR="002D3100" w:rsidRPr="00E70D92" w:rsidRDefault="002D3100" w:rsidP="0015265B">
            <w:pPr>
              <w:pStyle w:val="Tabletext"/>
              <w:jc w:val="center"/>
            </w:pPr>
            <w:r w:rsidRPr="00E70D92">
              <w:t>−13</w:t>
            </w:r>
          </w:p>
        </w:tc>
        <w:tc>
          <w:tcPr>
            <w:tcW w:w="1843" w:type="dxa"/>
            <w:tcBorders>
              <w:top w:val="single" w:sz="4" w:space="0" w:color="auto"/>
              <w:left w:val="single" w:sz="4" w:space="0" w:color="auto"/>
              <w:bottom w:val="single" w:sz="4" w:space="0" w:color="auto"/>
              <w:right w:val="single" w:sz="4" w:space="0" w:color="auto"/>
            </w:tcBorders>
            <w:hideMark/>
          </w:tcPr>
          <w:p w14:paraId="1FB3B48F" w14:textId="2A9290F4" w:rsidR="002D3100" w:rsidRPr="00E70D92" w:rsidRDefault="002D3100" w:rsidP="0015265B">
            <w:pPr>
              <w:pStyle w:val="Tabletext"/>
              <w:jc w:val="center"/>
            </w:pPr>
            <w:r w:rsidRPr="00E70D92">
              <w:t>1</w:t>
            </w:r>
            <w:r w:rsidR="0015265B">
              <w:t> </w:t>
            </w:r>
            <w:r w:rsidRPr="00E70D92">
              <w:t>MHz</w:t>
            </w:r>
          </w:p>
        </w:tc>
      </w:tr>
      <w:tr w:rsidR="002D3100" w:rsidRPr="00E70D92" w14:paraId="657A3992" w14:textId="77777777" w:rsidTr="00241778">
        <w:trPr>
          <w:jc w:val="center"/>
        </w:trPr>
        <w:tc>
          <w:tcPr>
            <w:tcW w:w="2972" w:type="dxa"/>
            <w:tcBorders>
              <w:top w:val="single" w:sz="4" w:space="0" w:color="auto"/>
              <w:left w:val="single" w:sz="4" w:space="0" w:color="auto"/>
              <w:bottom w:val="single" w:sz="4" w:space="0" w:color="auto"/>
              <w:right w:val="single" w:sz="4" w:space="0" w:color="auto"/>
            </w:tcBorders>
            <w:hideMark/>
          </w:tcPr>
          <w:p w14:paraId="67594ABF" w14:textId="317091CB" w:rsidR="002D3100" w:rsidRPr="00E70D92" w:rsidRDefault="002D3100" w:rsidP="0015265B">
            <w:pPr>
              <w:pStyle w:val="Tabletext"/>
              <w:jc w:val="center"/>
            </w:pPr>
            <w:r w:rsidRPr="00E70D92">
              <w:t>9</w:t>
            </w:r>
            <w:r w:rsidR="0015265B">
              <w:t> </w:t>
            </w:r>
            <w:r w:rsidRPr="00E70D92">
              <w:t>kHz</w:t>
            </w:r>
            <w:r w:rsidR="0015265B">
              <w:t> </w:t>
            </w:r>
            <w:r w:rsidRPr="00E70D92">
              <w:t>&lt;</w:t>
            </w:r>
            <w:r w:rsidR="0015265B">
              <w:t> </w:t>
            </w:r>
            <w:r w:rsidRPr="00E70D92">
              <w:rPr>
                <w:i/>
              </w:rPr>
              <w:t>f</w:t>
            </w:r>
            <w:r w:rsidR="0015265B">
              <w:t> </w:t>
            </w:r>
            <w:r w:rsidRPr="00E70D92">
              <w:t>&lt;</w:t>
            </w:r>
            <w:r w:rsidR="0015265B">
              <w:t> </w:t>
            </w:r>
            <w:r w:rsidRPr="00E70D92">
              <w:t>2</w:t>
            </w:r>
            <w:r w:rsidR="0015265B">
              <w:t> </w:t>
            </w:r>
            <w:r w:rsidRPr="00E70D92">
              <w:t>490,5</w:t>
            </w:r>
            <w:r w:rsidR="0015265B">
              <w:t> </w:t>
            </w:r>
            <w:r w:rsidRPr="00E70D92">
              <w:t>MHz</w:t>
            </w:r>
          </w:p>
        </w:tc>
        <w:tc>
          <w:tcPr>
            <w:tcW w:w="2977" w:type="dxa"/>
            <w:tcBorders>
              <w:top w:val="single" w:sz="4" w:space="0" w:color="auto"/>
              <w:left w:val="single" w:sz="4" w:space="0" w:color="auto"/>
              <w:bottom w:val="single" w:sz="4" w:space="0" w:color="auto"/>
              <w:right w:val="single" w:sz="4" w:space="0" w:color="auto"/>
            </w:tcBorders>
            <w:hideMark/>
          </w:tcPr>
          <w:p w14:paraId="679561F8" w14:textId="77777777" w:rsidR="002D3100" w:rsidRPr="00E70D92" w:rsidRDefault="002D3100" w:rsidP="0015265B">
            <w:pPr>
              <w:pStyle w:val="Tabletext"/>
              <w:jc w:val="center"/>
            </w:pPr>
            <w:r w:rsidRPr="00E70D92">
              <w:t>−25</w:t>
            </w:r>
          </w:p>
        </w:tc>
        <w:tc>
          <w:tcPr>
            <w:tcW w:w="1843" w:type="dxa"/>
            <w:tcBorders>
              <w:top w:val="single" w:sz="4" w:space="0" w:color="auto"/>
              <w:left w:val="single" w:sz="4" w:space="0" w:color="auto"/>
              <w:bottom w:val="single" w:sz="4" w:space="0" w:color="auto"/>
              <w:right w:val="single" w:sz="4" w:space="0" w:color="auto"/>
            </w:tcBorders>
            <w:hideMark/>
          </w:tcPr>
          <w:p w14:paraId="68DC461A" w14:textId="40672AC4" w:rsidR="002D3100" w:rsidRPr="00E70D92" w:rsidRDefault="002D3100" w:rsidP="0015265B">
            <w:pPr>
              <w:pStyle w:val="Tabletext"/>
              <w:jc w:val="center"/>
            </w:pPr>
            <w:r w:rsidRPr="00E70D92">
              <w:t>1</w:t>
            </w:r>
            <w:r w:rsidR="0015265B">
              <w:t> </w:t>
            </w:r>
            <w:r w:rsidRPr="00E70D92">
              <w:t>MHz</w:t>
            </w:r>
          </w:p>
        </w:tc>
      </w:tr>
    </w:tbl>
    <w:p w14:paraId="1EB91B01" w14:textId="177B3112" w:rsidR="002D3100" w:rsidRDefault="002D3100" w:rsidP="002D3100">
      <w:pPr>
        <w:pStyle w:val="Tablefin"/>
      </w:pPr>
    </w:p>
    <w:p w14:paraId="149C454B" w14:textId="77777777" w:rsidR="00E70D92" w:rsidRPr="00E70D92" w:rsidRDefault="00E70D92" w:rsidP="002D3100">
      <w:pPr>
        <w:pStyle w:val="Heading2"/>
      </w:pPr>
      <w:r w:rsidRPr="00E70D92">
        <w:t>4.7</w:t>
      </w:r>
      <w:r w:rsidRPr="00E70D92">
        <w:tab/>
        <w:t>Emisiones no esenciales para UL−MIMO</w:t>
      </w:r>
    </w:p>
    <w:p w14:paraId="4A1B0492" w14:textId="77777777" w:rsidR="00E70D92" w:rsidRPr="00E70D92" w:rsidRDefault="00E70D92" w:rsidP="00E70D92">
      <w:r w:rsidRPr="00E70D92">
        <w:t>Para los EU con múltiples conectores de antena de transmisión, los requisitos de emisiones no esenciales resultantes de efectos no deseados del transmisor, como las emisiones armónicas, las emisiones parásitas, los productos de la intermodulación y los productos de conversión de frecuencias, se especifican en cada uno de los conectores de la antena de transmisión.</w:t>
      </w:r>
    </w:p>
    <w:p w14:paraId="098B22F8" w14:textId="0D82DB85" w:rsidR="00E70D92" w:rsidRPr="00E70D92" w:rsidRDefault="00E70D92" w:rsidP="00E70D92">
      <w:r w:rsidRPr="00E70D92">
        <w:t>Para los EU con dos conectores de antena de transmisión en un esquema de multiplexación espacial en bucle cerrado, se aplicarán los requisitos del § 3 a cada uno de los conectores de la antena de transmisión. Los requisitos serán de aplicación para las configuraciones UL-MIMO especificadas en el Cuadro</w:t>
      </w:r>
      <w:r w:rsidR="0015265B">
        <w:t> </w:t>
      </w:r>
      <w:r w:rsidRPr="00E70D92">
        <w:t>A1-15.</w:t>
      </w:r>
    </w:p>
    <w:p w14:paraId="39C933F9" w14:textId="24EF7060" w:rsidR="00E70D92" w:rsidRPr="00E70D92" w:rsidRDefault="00E70D92" w:rsidP="00E70D92">
      <w:r w:rsidRPr="00E70D92">
        <w:t>Para los esquemas de puerto de una sola antena, se aplicarán los requisitos del §</w:t>
      </w:r>
      <w:r w:rsidR="0015265B">
        <w:t> </w:t>
      </w:r>
      <w:r w:rsidRPr="00E70D92">
        <w:t>3.</w:t>
      </w:r>
    </w:p>
    <w:p w14:paraId="76DBB3EA" w14:textId="77777777" w:rsidR="00E70D92" w:rsidRPr="00E70D92" w:rsidRDefault="00E70D92" w:rsidP="002D3100">
      <w:pPr>
        <w:pStyle w:val="Heading2"/>
      </w:pPr>
      <w:bookmarkStart w:id="43" w:name="_Toc84511877"/>
      <w:r w:rsidRPr="00E70D92">
        <w:t>4.8</w:t>
      </w:r>
      <w:r w:rsidRPr="00E70D92">
        <w:tab/>
      </w:r>
      <w:bookmarkEnd w:id="43"/>
      <w:r w:rsidRPr="00E70D92">
        <w:t>Emisiones no esenciales para servicios de proximidad</w:t>
      </w:r>
    </w:p>
    <w:p w14:paraId="65921DC1" w14:textId="72C569CF" w:rsidR="00E70D92" w:rsidRPr="00E70D92" w:rsidRDefault="00E70D92" w:rsidP="00E70D92">
      <w:r w:rsidRPr="00E70D92">
        <w:t>Cuando el EU está configurado para transmisiones E-UTRA ProSe de enlace lateral no simultáneas con transmisiones E-UTRA de enlace ascendente en las bandas de explotación E-UTRA ProSe especificadas en el §</w:t>
      </w:r>
      <w:r w:rsidR="0015265B">
        <w:t> </w:t>
      </w:r>
      <w:r w:rsidRPr="00E70D92">
        <w:t>1, se aplican los requisitos del §</w:t>
      </w:r>
      <w:r w:rsidR="0015265B">
        <w:t> </w:t>
      </w:r>
      <w:r w:rsidRPr="00E70D92">
        <w:t>4.</w:t>
      </w:r>
    </w:p>
    <w:p w14:paraId="318C57CC" w14:textId="0E541DF2" w:rsidR="00E70D92" w:rsidRPr="00E70D92" w:rsidRDefault="00E70D92" w:rsidP="00E70D92">
      <w:r w:rsidRPr="00E70D92">
        <w:t>Cuando el EU está configurado para transmisiones simultáneas E-UTRA ProSe de enlace lateral y E</w:t>
      </w:r>
      <w:r w:rsidR="0015265B">
        <w:noBreakHyphen/>
      </w:r>
      <w:r w:rsidRPr="00E70D92">
        <w:t>UTRA de enlace ascendente en las bandas E-UTRA/E-UTRA ProSe interbanda especificadas en el §</w:t>
      </w:r>
      <w:r w:rsidR="0015265B">
        <w:t> </w:t>
      </w:r>
      <w:r w:rsidRPr="00E70D92">
        <w:t>1, se aplican los requisitos de coexistencia de EU del Cuadro</w:t>
      </w:r>
      <w:r w:rsidR="0015265B">
        <w:t> </w:t>
      </w:r>
      <w:r w:rsidRPr="00E70D92">
        <w:t>A1-41 especificados para la correspondiente agregación interbanda con un enlace ascendente asignado a dos bandas.</w:t>
      </w:r>
    </w:p>
    <w:p w14:paraId="7010E90D" w14:textId="5DBB0C4B" w:rsidR="00E70D92" w:rsidRPr="00E70D92" w:rsidRDefault="00E70D92" w:rsidP="002D3100">
      <w:pPr>
        <w:pStyle w:val="Heading2"/>
      </w:pPr>
      <w:bookmarkStart w:id="44" w:name="_Toc84511878"/>
      <w:r w:rsidRPr="00E70D92">
        <w:t>4.9</w:t>
      </w:r>
      <w:r w:rsidRPr="00E70D92">
        <w:tab/>
        <w:t>Emisiones no esenciales para las categorías NB1 y NB2</w:t>
      </w:r>
      <w:bookmarkEnd w:id="44"/>
    </w:p>
    <w:p w14:paraId="53C97D8D" w14:textId="6147DEE6" w:rsidR="00E70D92" w:rsidRPr="00E70D92" w:rsidRDefault="00E70D92" w:rsidP="00E70D92">
      <w:r w:rsidRPr="00E70D92">
        <w:t>Cuando el EU está configurado para transmisiones de enlace ascendente de categoría NB1 o NB2, se aplican los requisitos del §</w:t>
      </w:r>
      <w:r w:rsidR="0015265B">
        <w:t> </w:t>
      </w:r>
      <w:r w:rsidRPr="00E70D92">
        <w:t xml:space="preserve">4.4 con la excepción de que el límite entre el dominio de emisiones no esenciales y fuera de banda de categoría NB1 o NB2 será </w:t>
      </w:r>
      <w:r w:rsidRPr="00CE24E3">
        <w:rPr>
          <w:i/>
          <w:iCs/>
        </w:rPr>
        <w:t>F</w:t>
      </w:r>
      <w:r w:rsidRPr="00CE24E3">
        <w:rPr>
          <w:i/>
          <w:iCs/>
          <w:vertAlign w:val="subscript"/>
        </w:rPr>
        <w:t>OOB</w:t>
      </w:r>
      <w:r w:rsidRPr="00E70D92">
        <w:t xml:space="preserve"> = 1,7</w:t>
      </w:r>
      <w:r w:rsidR="0015265B">
        <w:t> </w:t>
      </w:r>
      <w:r w:rsidRPr="00E70D92">
        <w:t>MHz.</w:t>
      </w:r>
    </w:p>
    <w:p w14:paraId="73E25E5D" w14:textId="4BF0AAD4" w:rsidR="00E70D92" w:rsidRPr="00E70D92" w:rsidRDefault="00E70D92" w:rsidP="002D3100">
      <w:pPr>
        <w:pStyle w:val="Heading2"/>
      </w:pPr>
      <w:bookmarkStart w:id="45" w:name="_Toc84511879"/>
      <w:r w:rsidRPr="00E70D92">
        <w:t>4.10</w:t>
      </w:r>
      <w:r w:rsidRPr="00E70D92">
        <w:tab/>
        <w:t>Emisiones no esenciales para comunicaciones V2X</w:t>
      </w:r>
      <w:bookmarkEnd w:id="45"/>
    </w:p>
    <w:p w14:paraId="4E4B1550" w14:textId="335CD82D" w:rsidR="00E70D92" w:rsidRPr="00E70D92" w:rsidRDefault="00E70D92" w:rsidP="00E70D92">
      <w:r w:rsidRPr="00E70D92">
        <w:t>Cuando el EU está configurado para transmisiones E-UTRA V2X de enlace lateral no simultáneas con transmisiones E-UTRA de enlace ascendente en las bandas de explotación E-UTRA V2X especificadas en el §</w:t>
      </w:r>
      <w:r w:rsidR="0015265B">
        <w:t> </w:t>
      </w:r>
      <w:r w:rsidRPr="00E70D92">
        <w:t>1, se aplican los requisitos del §</w:t>
      </w:r>
      <w:r w:rsidR="0015265B">
        <w:t> </w:t>
      </w:r>
      <w:r w:rsidRPr="00E70D92">
        <w:t>4.4.</w:t>
      </w:r>
    </w:p>
    <w:p w14:paraId="317D7DE6" w14:textId="3F32C0BD" w:rsidR="00E70D92" w:rsidRPr="00E70D92" w:rsidRDefault="00E70D92" w:rsidP="00E70D92">
      <w:r w:rsidRPr="00E70D92">
        <w:t>Cuando el EU está configurado para transmisiones simultáneas E-UTRA V2X de enlace lateral y E</w:t>
      </w:r>
      <w:r w:rsidR="002D3100">
        <w:noBreakHyphen/>
      </w:r>
      <w:r w:rsidRPr="00E70D92">
        <w:t>UTRA de enlace ascendente en las bandas E-UTRA/E-UTRA V2X interbanda especificadas en el §</w:t>
      </w:r>
      <w:r w:rsidR="002D3100">
        <w:t> </w:t>
      </w:r>
      <w:r w:rsidRPr="00E70D92">
        <w:t>1, se aplican los requisitos de coexistencia de EU del Cuadro</w:t>
      </w:r>
      <w:r w:rsidR="0015265B">
        <w:t> </w:t>
      </w:r>
      <w:r w:rsidRPr="00E70D92">
        <w:t xml:space="preserve">A1-87 especificados para el correspondiente </w:t>
      </w:r>
      <w:r w:rsidR="00F51E76" w:rsidRPr="00E70D92">
        <w:t>funcionamiento</w:t>
      </w:r>
      <w:r w:rsidRPr="00E70D92">
        <w:t xml:space="preserve"> interbanda concurrente con un enlace ascendente asignado a dos bandas.</w:t>
      </w:r>
    </w:p>
    <w:p w14:paraId="3653A03F" w14:textId="77777777" w:rsidR="00E70D92" w:rsidRPr="00E70D92" w:rsidRDefault="00E70D92" w:rsidP="00E70D92">
      <w:r w:rsidRPr="00E70D92">
        <w:t>Para el funcionamiento multiportadora contiguo intrabanda, se aplicará límite entre el dominio de emisiones no esenciales y fuera de banda E-UTRA a efectos de la agregación de portadoras contiguas intrabanda.</w:t>
      </w:r>
    </w:p>
    <w:p w14:paraId="41375380" w14:textId="18101C85" w:rsidR="00E70D92" w:rsidRPr="00E70D92" w:rsidRDefault="00E70D92" w:rsidP="00E70D92">
      <w:r w:rsidRPr="00E70D92">
        <w:lastRenderedPageBreak/>
        <w:t>Para el funcionamiento multiportadora contiguo intrabanda, se aplicarán los requisitos relativos a las emisiones no esenciales del Cuadro</w:t>
      </w:r>
      <w:r w:rsidR="00D12000">
        <w:t> </w:t>
      </w:r>
      <w:r w:rsidRPr="00E70D92">
        <w:t>A1-88 a efectos de la coexistencia con bandas protegidas.</w:t>
      </w:r>
    </w:p>
    <w:p w14:paraId="028B1B56" w14:textId="77777777" w:rsidR="00E70D92" w:rsidRPr="00E70D92" w:rsidRDefault="00E70D92" w:rsidP="009E41F9">
      <w:pPr>
        <w:pStyle w:val="TableNo"/>
      </w:pPr>
      <w:r w:rsidRPr="00E70D92">
        <w:t>CUADRO A1-87</w:t>
      </w:r>
    </w:p>
    <w:p w14:paraId="2DA470CF" w14:textId="54B4B469" w:rsidR="00E70D92" w:rsidRPr="00E70D92" w:rsidRDefault="00E70D92" w:rsidP="003D503B">
      <w:pPr>
        <w:pStyle w:val="Tabletitle"/>
      </w:pPr>
      <w:r w:rsidRPr="00E70D92">
        <w:t>Coexistencia de EU en bandas de emisiones no esenciales para comunicaciones V2X/</w:t>
      </w:r>
      <w:r w:rsidR="00D12000">
        <w:br/>
      </w:r>
      <w:r w:rsidRPr="00E70D92">
        <w:t>de enlace lateral simultáneas con transmisiones E-UTRA de enlace ascendente</w:t>
      </w:r>
    </w:p>
    <w:tbl>
      <w:tblPr>
        <w:tblW w:w="9639" w:type="dxa"/>
        <w:jc w:val="center"/>
        <w:tblLayout w:type="fixed"/>
        <w:tblLook w:val="04A0" w:firstRow="1" w:lastRow="0" w:firstColumn="1" w:lastColumn="0" w:noHBand="0" w:noVBand="1"/>
      </w:tblPr>
      <w:tblGrid>
        <w:gridCol w:w="1755"/>
        <w:gridCol w:w="2452"/>
        <w:gridCol w:w="1136"/>
        <w:gridCol w:w="391"/>
        <w:gridCol w:w="1078"/>
        <w:gridCol w:w="1226"/>
        <w:gridCol w:w="765"/>
        <w:gridCol w:w="836"/>
      </w:tblGrid>
      <w:tr w:rsidR="00E70D92" w:rsidRPr="00E70D92" w14:paraId="0C13CE81" w14:textId="77777777" w:rsidTr="00D12000">
        <w:trPr>
          <w:trHeight w:val="225"/>
          <w:tblHeader/>
          <w:jc w:val="center"/>
        </w:trPr>
        <w:tc>
          <w:tcPr>
            <w:tcW w:w="1755" w:type="dxa"/>
            <w:vMerge w:val="restart"/>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18888261" w14:textId="4268CDF6" w:rsidR="00E70D92" w:rsidRPr="00E70D92" w:rsidRDefault="00E70D92" w:rsidP="00D12000">
            <w:pPr>
              <w:pStyle w:val="Tablehead"/>
            </w:pPr>
            <w:r w:rsidRPr="00E70D92">
              <w:t xml:space="preserve">Configuración </w:t>
            </w:r>
            <w:r w:rsidR="00774D74">
              <w:br/>
            </w:r>
            <w:r w:rsidRPr="00E70D92">
              <w:t>de banda concurrente 2X</w:t>
            </w:r>
          </w:p>
        </w:tc>
        <w:tc>
          <w:tcPr>
            <w:tcW w:w="7884" w:type="dxa"/>
            <w:gridSpan w:val="7"/>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47FE912A" w14:textId="77777777" w:rsidR="00E70D92" w:rsidRPr="00E70D92" w:rsidRDefault="00E70D92" w:rsidP="00D12000">
            <w:pPr>
              <w:pStyle w:val="Tablehead"/>
            </w:pPr>
            <w:r w:rsidRPr="00E70D92">
              <w:t>Emisiones no esenciales</w:t>
            </w:r>
          </w:p>
        </w:tc>
      </w:tr>
      <w:tr w:rsidR="00E70D92" w:rsidRPr="00E70D92" w14:paraId="76968B83" w14:textId="77777777" w:rsidTr="00D12000">
        <w:trPr>
          <w:trHeight w:val="225"/>
          <w:tblHeader/>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6EE5E0F5" w14:textId="77777777" w:rsidR="00E70D92" w:rsidRPr="00E70D92" w:rsidRDefault="00E70D92" w:rsidP="00D12000">
            <w:pPr>
              <w:pStyle w:val="Tablehead"/>
            </w:pPr>
          </w:p>
        </w:tc>
        <w:tc>
          <w:tcPr>
            <w:tcW w:w="2452"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03F41CC1" w14:textId="77777777" w:rsidR="00E70D92" w:rsidRPr="00E70D92" w:rsidRDefault="00E70D92" w:rsidP="00D12000">
            <w:pPr>
              <w:pStyle w:val="Tablehead"/>
            </w:pPr>
            <w:r w:rsidRPr="00E70D92">
              <w:t>Banda protegida</w:t>
            </w:r>
          </w:p>
        </w:tc>
        <w:tc>
          <w:tcPr>
            <w:tcW w:w="2605" w:type="dxa"/>
            <w:gridSpan w:val="3"/>
            <w:tcBorders>
              <w:top w:val="nil"/>
              <w:left w:val="nil"/>
              <w:bottom w:val="single" w:sz="4" w:space="0" w:color="auto"/>
              <w:right w:val="single" w:sz="4" w:space="0" w:color="auto"/>
            </w:tcBorders>
            <w:tcMar>
              <w:top w:w="0" w:type="dxa"/>
              <w:left w:w="51" w:type="dxa"/>
              <w:bottom w:w="0" w:type="dxa"/>
              <w:right w:w="51" w:type="dxa"/>
            </w:tcMar>
            <w:vAlign w:val="center"/>
            <w:hideMark/>
          </w:tcPr>
          <w:p w14:paraId="46FFD46E" w14:textId="77777777" w:rsidR="00E70D92" w:rsidRPr="00E70D92" w:rsidRDefault="00E70D92" w:rsidP="00D12000">
            <w:pPr>
              <w:pStyle w:val="Tablehead"/>
            </w:pPr>
            <w:r w:rsidRPr="00E70D92">
              <w:t xml:space="preserve">Gama de frecuencias </w:t>
            </w:r>
            <w:r w:rsidRPr="00E70D92">
              <w:br/>
              <w:t>(MHz)</w:t>
            </w:r>
          </w:p>
        </w:tc>
        <w:tc>
          <w:tcPr>
            <w:tcW w:w="1226"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5F856244" w14:textId="77777777" w:rsidR="00E70D92" w:rsidRPr="00E70D92" w:rsidRDefault="00E70D92" w:rsidP="00D12000">
            <w:pPr>
              <w:pStyle w:val="Tablehead"/>
            </w:pPr>
            <w:r w:rsidRPr="00E70D92">
              <w:t xml:space="preserve">Nivel máximo </w:t>
            </w:r>
            <w:r w:rsidRPr="00E70D92">
              <w:br/>
              <w:t>(dBm)</w:t>
            </w:r>
          </w:p>
        </w:tc>
        <w:tc>
          <w:tcPr>
            <w:tcW w:w="765" w:type="dxa"/>
            <w:tcBorders>
              <w:top w:val="nil"/>
              <w:left w:val="nil"/>
              <w:bottom w:val="single" w:sz="4" w:space="0" w:color="auto"/>
              <w:right w:val="single" w:sz="4" w:space="0" w:color="auto"/>
            </w:tcBorders>
            <w:noWrap/>
            <w:tcMar>
              <w:top w:w="0" w:type="dxa"/>
              <w:left w:w="51" w:type="dxa"/>
              <w:bottom w:w="0" w:type="dxa"/>
              <w:right w:w="51" w:type="dxa"/>
            </w:tcMar>
            <w:vAlign w:val="center"/>
            <w:hideMark/>
          </w:tcPr>
          <w:p w14:paraId="1B17B089" w14:textId="77777777" w:rsidR="00E70D92" w:rsidRPr="00E70D92" w:rsidRDefault="00E70D92" w:rsidP="00D12000">
            <w:pPr>
              <w:pStyle w:val="Tablehead"/>
            </w:pPr>
            <w:r w:rsidRPr="00E70D92">
              <w:t xml:space="preserve">MBW </w:t>
            </w:r>
            <w:r w:rsidRPr="00E70D92">
              <w:br/>
              <w:t>(MHz)</w:t>
            </w:r>
          </w:p>
        </w:tc>
        <w:tc>
          <w:tcPr>
            <w:tcW w:w="836" w:type="dxa"/>
            <w:tcBorders>
              <w:top w:val="nil"/>
              <w:left w:val="nil"/>
              <w:bottom w:val="single" w:sz="4" w:space="0" w:color="auto"/>
              <w:right w:val="single" w:sz="4" w:space="0" w:color="auto"/>
            </w:tcBorders>
            <w:noWrap/>
            <w:tcMar>
              <w:top w:w="0" w:type="dxa"/>
              <w:left w:w="51" w:type="dxa"/>
              <w:bottom w:w="0" w:type="dxa"/>
              <w:right w:w="51" w:type="dxa"/>
            </w:tcMar>
            <w:vAlign w:val="center"/>
            <w:hideMark/>
          </w:tcPr>
          <w:p w14:paraId="76DC2579" w14:textId="77777777" w:rsidR="00E70D92" w:rsidRPr="00E70D92" w:rsidRDefault="00E70D92" w:rsidP="00D12000">
            <w:pPr>
              <w:pStyle w:val="Tablehead"/>
            </w:pPr>
            <w:r w:rsidRPr="00E70D92">
              <w:t>Nota</w:t>
            </w:r>
          </w:p>
        </w:tc>
      </w:tr>
      <w:tr w:rsidR="00E70D92" w:rsidRPr="00E70D92" w14:paraId="3B30CD4D" w14:textId="77777777" w:rsidTr="00D12000">
        <w:trPr>
          <w:trHeight w:val="225"/>
          <w:jc w:val="center"/>
        </w:trPr>
        <w:tc>
          <w:tcPr>
            <w:tcW w:w="1755" w:type="dxa"/>
            <w:vMerge w:val="restart"/>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14:paraId="08732AD6" w14:textId="77777777" w:rsidR="00E70D92" w:rsidRPr="00E70D92" w:rsidRDefault="00E70D92" w:rsidP="00774D74">
            <w:pPr>
              <w:pStyle w:val="Tabletext"/>
              <w:jc w:val="center"/>
            </w:pPr>
            <w:r w:rsidRPr="00E70D92">
              <w:t>V2X_3A-47A</w:t>
            </w:r>
          </w:p>
        </w:tc>
        <w:tc>
          <w:tcPr>
            <w:tcW w:w="2452"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453F0C2A" w14:textId="77777777" w:rsidR="00E70D92" w:rsidRPr="00E70D92" w:rsidRDefault="00E70D92" w:rsidP="00774D74">
            <w:pPr>
              <w:pStyle w:val="Tabletext"/>
              <w:jc w:val="left"/>
              <w:rPr>
                <w:lang w:val="pt-BR"/>
              </w:rPr>
            </w:pPr>
            <w:r w:rsidRPr="00E70D92">
              <w:rPr>
                <w:lang w:val="pt-BR"/>
              </w:rPr>
              <w:t>Bandas E-UTRA 1, 5, 7, 8, 26, 28, 34, 39, 40, 44, 45, 65, 87, 88</w:t>
            </w:r>
          </w:p>
          <w:p w14:paraId="1EC2787C" w14:textId="4DDECDC1" w:rsidR="00E70D92" w:rsidRPr="00E70D92" w:rsidRDefault="00E70D92" w:rsidP="00774D74">
            <w:pPr>
              <w:pStyle w:val="Tabletext"/>
              <w:jc w:val="left"/>
              <w:rPr>
                <w:lang w:val="pt-BR"/>
              </w:rPr>
            </w:pPr>
            <w:r w:rsidRPr="00E70D92">
              <w:rPr>
                <w:lang w:val="pt-BR"/>
              </w:rPr>
              <w:t>Banda NR n79</w:t>
            </w:r>
          </w:p>
        </w:tc>
        <w:tc>
          <w:tcPr>
            <w:tcW w:w="1136"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2594DCA1"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5AE0CD13" w14:textId="77777777" w:rsidR="00E70D92" w:rsidRPr="00E70D92" w:rsidRDefault="00E70D92" w:rsidP="00D12000">
            <w:pPr>
              <w:pStyle w:val="Tabletext"/>
              <w:jc w:val="center"/>
            </w:pPr>
            <w:r w:rsidRPr="00E70D92">
              <w:t>–</w:t>
            </w:r>
          </w:p>
        </w:tc>
        <w:tc>
          <w:tcPr>
            <w:tcW w:w="1078"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7D2841C4"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0C7003AD" w14:textId="77777777" w:rsidR="00E70D92" w:rsidRPr="00E70D92" w:rsidRDefault="00E70D92" w:rsidP="00D12000">
            <w:pPr>
              <w:pStyle w:val="Tabletext"/>
              <w:jc w:val="center"/>
            </w:pPr>
            <w:r w:rsidRPr="00E70D92">
              <w:t>−50</w:t>
            </w:r>
          </w:p>
        </w:tc>
        <w:tc>
          <w:tcPr>
            <w:tcW w:w="765" w:type="dxa"/>
            <w:tcBorders>
              <w:top w:val="nil"/>
              <w:left w:val="nil"/>
              <w:bottom w:val="single" w:sz="4" w:space="0" w:color="auto"/>
              <w:right w:val="single" w:sz="4" w:space="0" w:color="auto"/>
            </w:tcBorders>
            <w:noWrap/>
            <w:tcMar>
              <w:top w:w="0" w:type="dxa"/>
              <w:left w:w="51" w:type="dxa"/>
              <w:bottom w:w="0" w:type="dxa"/>
              <w:right w:w="51" w:type="dxa"/>
            </w:tcMar>
            <w:vAlign w:val="center"/>
            <w:hideMark/>
          </w:tcPr>
          <w:p w14:paraId="4049C6E9" w14:textId="77777777" w:rsidR="00E70D92" w:rsidRPr="00E70D92" w:rsidRDefault="00E70D92" w:rsidP="00D12000">
            <w:pPr>
              <w:pStyle w:val="Tabletext"/>
              <w:jc w:val="center"/>
            </w:pPr>
            <w:r w:rsidRPr="00E70D92">
              <w:t>1</w:t>
            </w:r>
          </w:p>
        </w:tc>
        <w:tc>
          <w:tcPr>
            <w:tcW w:w="836" w:type="dxa"/>
            <w:tcBorders>
              <w:top w:val="nil"/>
              <w:left w:val="nil"/>
              <w:bottom w:val="single" w:sz="4" w:space="0" w:color="auto"/>
              <w:right w:val="single" w:sz="4" w:space="0" w:color="auto"/>
            </w:tcBorders>
            <w:noWrap/>
            <w:tcMar>
              <w:top w:w="0" w:type="dxa"/>
              <w:left w:w="51" w:type="dxa"/>
              <w:bottom w:w="0" w:type="dxa"/>
              <w:right w:w="51" w:type="dxa"/>
            </w:tcMar>
            <w:vAlign w:val="center"/>
          </w:tcPr>
          <w:p w14:paraId="6960A1EC" w14:textId="77777777" w:rsidR="00E70D92" w:rsidRPr="00E70D92" w:rsidRDefault="00E70D92" w:rsidP="00D12000">
            <w:pPr>
              <w:pStyle w:val="Tabletext"/>
              <w:jc w:val="center"/>
            </w:pPr>
          </w:p>
        </w:tc>
      </w:tr>
      <w:tr w:rsidR="00E70D92" w:rsidRPr="00E70D92" w14:paraId="25045D57"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5A40D265" w14:textId="77777777" w:rsidR="00E70D92" w:rsidRPr="00E70D92" w:rsidRDefault="00E70D92" w:rsidP="00774D74">
            <w:pPr>
              <w:pStyle w:val="Tabletext"/>
              <w:jc w:val="center"/>
            </w:pPr>
          </w:p>
        </w:tc>
        <w:tc>
          <w:tcPr>
            <w:tcW w:w="2452"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03D45B37" w14:textId="258169F3" w:rsidR="00E70D92" w:rsidRPr="00E70D92" w:rsidRDefault="00E70D92" w:rsidP="00774D74">
            <w:pPr>
              <w:pStyle w:val="Tabletext"/>
              <w:jc w:val="left"/>
            </w:pPr>
            <w:r w:rsidRPr="00E70D92">
              <w:t>Banda E-UTRA 3</w:t>
            </w:r>
          </w:p>
        </w:tc>
        <w:tc>
          <w:tcPr>
            <w:tcW w:w="1136"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04BBFD63"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3AF47F7B" w14:textId="77777777" w:rsidR="00E70D92" w:rsidRPr="00E70D92" w:rsidRDefault="00E70D92" w:rsidP="00D12000">
            <w:pPr>
              <w:pStyle w:val="Tabletext"/>
              <w:jc w:val="center"/>
            </w:pPr>
            <w:r w:rsidRPr="00E70D92">
              <w:t>–</w:t>
            </w:r>
          </w:p>
        </w:tc>
        <w:tc>
          <w:tcPr>
            <w:tcW w:w="1078"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50CB5438"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236ACD93" w14:textId="77777777" w:rsidR="00E70D92" w:rsidRPr="00E70D92" w:rsidRDefault="00E70D92" w:rsidP="00D12000">
            <w:pPr>
              <w:pStyle w:val="Tabletext"/>
              <w:jc w:val="center"/>
            </w:pPr>
            <w:r w:rsidRPr="00E70D92">
              <w:t>−50</w:t>
            </w:r>
          </w:p>
        </w:tc>
        <w:tc>
          <w:tcPr>
            <w:tcW w:w="765" w:type="dxa"/>
            <w:tcBorders>
              <w:top w:val="nil"/>
              <w:left w:val="nil"/>
              <w:bottom w:val="single" w:sz="4" w:space="0" w:color="auto"/>
              <w:right w:val="single" w:sz="4" w:space="0" w:color="auto"/>
            </w:tcBorders>
            <w:noWrap/>
            <w:tcMar>
              <w:top w:w="0" w:type="dxa"/>
              <w:left w:w="51" w:type="dxa"/>
              <w:bottom w:w="0" w:type="dxa"/>
              <w:right w:w="51" w:type="dxa"/>
            </w:tcMar>
            <w:vAlign w:val="center"/>
            <w:hideMark/>
          </w:tcPr>
          <w:p w14:paraId="535D4316" w14:textId="77777777" w:rsidR="00E70D92" w:rsidRPr="00E70D92" w:rsidRDefault="00E70D92" w:rsidP="00D12000">
            <w:pPr>
              <w:pStyle w:val="Tabletext"/>
              <w:jc w:val="center"/>
            </w:pPr>
            <w:r w:rsidRPr="00E70D92">
              <w:t>1</w:t>
            </w:r>
          </w:p>
        </w:tc>
        <w:tc>
          <w:tcPr>
            <w:tcW w:w="836" w:type="dxa"/>
            <w:tcBorders>
              <w:top w:val="nil"/>
              <w:left w:val="nil"/>
              <w:bottom w:val="single" w:sz="4" w:space="0" w:color="auto"/>
              <w:right w:val="single" w:sz="4" w:space="0" w:color="auto"/>
            </w:tcBorders>
            <w:noWrap/>
            <w:tcMar>
              <w:top w:w="0" w:type="dxa"/>
              <w:left w:w="51" w:type="dxa"/>
              <w:bottom w:w="0" w:type="dxa"/>
              <w:right w:w="51" w:type="dxa"/>
            </w:tcMar>
            <w:vAlign w:val="center"/>
            <w:hideMark/>
          </w:tcPr>
          <w:p w14:paraId="3BE39628" w14:textId="77777777" w:rsidR="00E70D92" w:rsidRPr="00E70D92" w:rsidRDefault="00E70D92" w:rsidP="00D12000">
            <w:pPr>
              <w:pStyle w:val="Tabletext"/>
              <w:jc w:val="center"/>
            </w:pPr>
            <w:r w:rsidRPr="00E70D92">
              <w:t>3</w:t>
            </w:r>
          </w:p>
        </w:tc>
      </w:tr>
      <w:tr w:rsidR="00E70D92" w:rsidRPr="00E70D92" w14:paraId="16D74ABC"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337DA028" w14:textId="77777777" w:rsidR="00E70D92" w:rsidRPr="00E70D92" w:rsidRDefault="00E70D92" w:rsidP="00774D74">
            <w:pPr>
              <w:pStyle w:val="Tabletext"/>
              <w:jc w:val="center"/>
            </w:pPr>
          </w:p>
        </w:tc>
        <w:tc>
          <w:tcPr>
            <w:tcW w:w="2452"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7575F84B" w14:textId="77777777" w:rsidR="00E70D92" w:rsidRPr="00E70D92" w:rsidRDefault="00E70D92" w:rsidP="00774D74">
            <w:pPr>
              <w:pStyle w:val="Tabletext"/>
              <w:jc w:val="left"/>
              <w:rPr>
                <w:lang w:val="pt-BR"/>
              </w:rPr>
            </w:pPr>
            <w:r w:rsidRPr="00E70D92">
              <w:rPr>
                <w:lang w:val="pt-BR"/>
              </w:rPr>
              <w:t>Bandas E-UTRA 22, 41, 42, 52</w:t>
            </w:r>
          </w:p>
          <w:p w14:paraId="49C34650" w14:textId="3E1B09AE" w:rsidR="00E70D92" w:rsidRPr="00E70D92" w:rsidRDefault="00E70D92" w:rsidP="00774D74">
            <w:pPr>
              <w:pStyle w:val="Tabletext"/>
              <w:jc w:val="left"/>
              <w:rPr>
                <w:lang w:val="pt-BR"/>
              </w:rPr>
            </w:pPr>
            <w:r w:rsidRPr="00E70D92">
              <w:rPr>
                <w:lang w:val="pt-BR"/>
              </w:rPr>
              <w:t>Bandas NR n77, n78</w:t>
            </w:r>
          </w:p>
        </w:tc>
        <w:tc>
          <w:tcPr>
            <w:tcW w:w="1136"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636D48A5"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7288DD1F" w14:textId="77777777" w:rsidR="00E70D92" w:rsidRPr="00E70D92" w:rsidRDefault="00E70D92" w:rsidP="00D12000">
            <w:pPr>
              <w:pStyle w:val="Tabletext"/>
              <w:jc w:val="center"/>
            </w:pPr>
            <w:r w:rsidRPr="00E70D92">
              <w:t>–</w:t>
            </w:r>
          </w:p>
        </w:tc>
        <w:tc>
          <w:tcPr>
            <w:tcW w:w="1078"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0797DFC8"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6870B653" w14:textId="77777777" w:rsidR="00E70D92" w:rsidRPr="00E70D92" w:rsidRDefault="00E70D92" w:rsidP="00D12000">
            <w:pPr>
              <w:pStyle w:val="Tabletext"/>
              <w:jc w:val="center"/>
            </w:pPr>
            <w:r w:rsidRPr="00E70D92">
              <w:t>−50</w:t>
            </w:r>
          </w:p>
        </w:tc>
        <w:tc>
          <w:tcPr>
            <w:tcW w:w="765" w:type="dxa"/>
            <w:tcBorders>
              <w:top w:val="nil"/>
              <w:left w:val="nil"/>
              <w:bottom w:val="single" w:sz="4" w:space="0" w:color="auto"/>
              <w:right w:val="single" w:sz="4" w:space="0" w:color="auto"/>
            </w:tcBorders>
            <w:noWrap/>
            <w:tcMar>
              <w:top w:w="0" w:type="dxa"/>
              <w:left w:w="51" w:type="dxa"/>
              <w:bottom w:w="0" w:type="dxa"/>
              <w:right w:w="51" w:type="dxa"/>
            </w:tcMar>
            <w:vAlign w:val="center"/>
            <w:hideMark/>
          </w:tcPr>
          <w:p w14:paraId="470F709C" w14:textId="77777777" w:rsidR="00E70D92" w:rsidRPr="00E70D92" w:rsidRDefault="00E70D92" w:rsidP="00D12000">
            <w:pPr>
              <w:pStyle w:val="Tabletext"/>
              <w:jc w:val="center"/>
            </w:pPr>
            <w:r w:rsidRPr="00E70D92">
              <w:t>1</w:t>
            </w:r>
          </w:p>
        </w:tc>
        <w:tc>
          <w:tcPr>
            <w:tcW w:w="836" w:type="dxa"/>
            <w:tcBorders>
              <w:top w:val="nil"/>
              <w:left w:val="nil"/>
              <w:bottom w:val="single" w:sz="4" w:space="0" w:color="auto"/>
              <w:right w:val="single" w:sz="4" w:space="0" w:color="auto"/>
            </w:tcBorders>
            <w:noWrap/>
            <w:tcMar>
              <w:top w:w="0" w:type="dxa"/>
              <w:left w:w="51" w:type="dxa"/>
              <w:bottom w:w="0" w:type="dxa"/>
              <w:right w:w="51" w:type="dxa"/>
            </w:tcMar>
            <w:vAlign w:val="center"/>
            <w:hideMark/>
          </w:tcPr>
          <w:p w14:paraId="365FDE13" w14:textId="77777777" w:rsidR="00E70D92" w:rsidRPr="00E70D92" w:rsidRDefault="00E70D92" w:rsidP="00D12000">
            <w:pPr>
              <w:pStyle w:val="Tabletext"/>
              <w:jc w:val="center"/>
            </w:pPr>
            <w:r w:rsidRPr="00E70D92">
              <w:t>2</w:t>
            </w:r>
          </w:p>
        </w:tc>
      </w:tr>
      <w:tr w:rsidR="00E70D92" w:rsidRPr="00E70D92" w14:paraId="2D13FC6B"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5C5ABAE1" w14:textId="77777777" w:rsidR="00E70D92" w:rsidRPr="00E70D92" w:rsidRDefault="00E70D92" w:rsidP="00774D74">
            <w:pPr>
              <w:pStyle w:val="Tabletext"/>
              <w:jc w:val="center"/>
            </w:pPr>
          </w:p>
        </w:tc>
        <w:tc>
          <w:tcPr>
            <w:tcW w:w="2452" w:type="dxa"/>
            <w:tcBorders>
              <w:top w:val="nil"/>
              <w:left w:val="nil"/>
              <w:bottom w:val="single" w:sz="4" w:space="0" w:color="auto"/>
              <w:right w:val="single" w:sz="4" w:space="0" w:color="auto"/>
            </w:tcBorders>
            <w:tcMar>
              <w:top w:w="0" w:type="dxa"/>
              <w:left w:w="51" w:type="dxa"/>
              <w:bottom w:w="0" w:type="dxa"/>
              <w:right w:w="51" w:type="dxa"/>
            </w:tcMar>
            <w:vAlign w:val="bottom"/>
            <w:hideMark/>
          </w:tcPr>
          <w:p w14:paraId="1FC02680" w14:textId="77777777" w:rsidR="00E70D92" w:rsidRPr="00E70D92" w:rsidRDefault="00E70D92" w:rsidP="00774D74">
            <w:pPr>
              <w:pStyle w:val="Tabletext"/>
              <w:jc w:val="left"/>
            </w:pPr>
            <w:r w:rsidRPr="00E70D92">
              <w:t>Gama de frecuencias</w:t>
            </w:r>
          </w:p>
        </w:tc>
        <w:tc>
          <w:tcPr>
            <w:tcW w:w="1136"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2991D165" w14:textId="77777777" w:rsidR="00E70D92" w:rsidRPr="00E70D92" w:rsidRDefault="00E70D92" w:rsidP="00D12000">
            <w:pPr>
              <w:pStyle w:val="Tabletext"/>
              <w:jc w:val="center"/>
            </w:pPr>
            <w:r w:rsidRPr="00E70D92">
              <w:t>5 925</w:t>
            </w:r>
          </w:p>
        </w:tc>
        <w:tc>
          <w:tcPr>
            <w:tcW w:w="391"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5A1AE1D0" w14:textId="77777777" w:rsidR="00E70D92" w:rsidRPr="00E70D92" w:rsidRDefault="00E70D92" w:rsidP="00D12000">
            <w:pPr>
              <w:pStyle w:val="Tabletext"/>
              <w:jc w:val="center"/>
            </w:pPr>
            <w:r w:rsidRPr="00E70D92">
              <w:t>–</w:t>
            </w:r>
          </w:p>
        </w:tc>
        <w:tc>
          <w:tcPr>
            <w:tcW w:w="1078"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5455C566" w14:textId="77777777" w:rsidR="00E70D92" w:rsidRPr="00E70D92" w:rsidRDefault="00E70D92" w:rsidP="00D12000">
            <w:pPr>
              <w:pStyle w:val="Tabletext"/>
              <w:jc w:val="center"/>
            </w:pPr>
            <w:r w:rsidRPr="00E70D92">
              <w:t>5 950</w:t>
            </w:r>
          </w:p>
        </w:tc>
        <w:tc>
          <w:tcPr>
            <w:tcW w:w="1226"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7982B5EA" w14:textId="77777777" w:rsidR="00E70D92" w:rsidRPr="00E70D92" w:rsidRDefault="00E70D92" w:rsidP="00D12000">
            <w:pPr>
              <w:pStyle w:val="Tabletext"/>
              <w:jc w:val="center"/>
            </w:pPr>
            <w:r w:rsidRPr="00E70D92">
              <w:t>−30</w:t>
            </w:r>
          </w:p>
        </w:tc>
        <w:tc>
          <w:tcPr>
            <w:tcW w:w="765" w:type="dxa"/>
            <w:tcBorders>
              <w:top w:val="nil"/>
              <w:left w:val="nil"/>
              <w:bottom w:val="single" w:sz="4" w:space="0" w:color="auto"/>
              <w:right w:val="single" w:sz="4" w:space="0" w:color="auto"/>
            </w:tcBorders>
            <w:noWrap/>
            <w:tcMar>
              <w:top w:w="0" w:type="dxa"/>
              <w:left w:w="51" w:type="dxa"/>
              <w:bottom w:w="0" w:type="dxa"/>
              <w:right w:w="51" w:type="dxa"/>
            </w:tcMar>
            <w:vAlign w:val="center"/>
            <w:hideMark/>
          </w:tcPr>
          <w:p w14:paraId="2689C660" w14:textId="77777777" w:rsidR="00E70D92" w:rsidRPr="00E70D92" w:rsidRDefault="00E70D92" w:rsidP="00D12000">
            <w:pPr>
              <w:pStyle w:val="Tabletext"/>
              <w:jc w:val="center"/>
            </w:pPr>
            <w:r w:rsidRPr="00E70D92">
              <w:t>1</w:t>
            </w:r>
          </w:p>
        </w:tc>
        <w:tc>
          <w:tcPr>
            <w:tcW w:w="836" w:type="dxa"/>
            <w:tcBorders>
              <w:top w:val="nil"/>
              <w:left w:val="nil"/>
              <w:bottom w:val="single" w:sz="4" w:space="0" w:color="auto"/>
              <w:right w:val="single" w:sz="4" w:space="0" w:color="auto"/>
            </w:tcBorders>
            <w:noWrap/>
            <w:tcMar>
              <w:top w:w="0" w:type="dxa"/>
              <w:left w:w="51" w:type="dxa"/>
              <w:bottom w:w="0" w:type="dxa"/>
              <w:right w:w="51" w:type="dxa"/>
            </w:tcMar>
            <w:vAlign w:val="center"/>
            <w:hideMark/>
          </w:tcPr>
          <w:p w14:paraId="0E8C07CD" w14:textId="77777777" w:rsidR="00E70D92" w:rsidRPr="00E70D92" w:rsidRDefault="00E70D92" w:rsidP="00D12000">
            <w:pPr>
              <w:pStyle w:val="Tabletext"/>
              <w:jc w:val="center"/>
            </w:pPr>
            <w:r w:rsidRPr="00E70D92">
              <w:t>7,8</w:t>
            </w:r>
          </w:p>
        </w:tc>
      </w:tr>
      <w:tr w:rsidR="00E70D92" w:rsidRPr="00E70D92" w14:paraId="2C52508C"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72C77081"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68340AAF"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F8AC54D" w14:textId="77777777" w:rsidR="00E70D92" w:rsidRPr="00E70D92" w:rsidRDefault="00E70D92" w:rsidP="00D12000">
            <w:pPr>
              <w:pStyle w:val="Tabletext"/>
              <w:jc w:val="center"/>
            </w:pPr>
            <w:r w:rsidRPr="00E70D92">
              <w:t>5 815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9BFD9C2"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011EFEC" w14:textId="77777777" w:rsidR="00E70D92" w:rsidRPr="00E70D92" w:rsidRDefault="00E70D92" w:rsidP="00D12000">
            <w:pPr>
              <w:pStyle w:val="Tabletext"/>
              <w:jc w:val="center"/>
            </w:pPr>
            <w:r w:rsidRPr="00E70D92">
              <w:t>5 855</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B2E01BB" w14:textId="77777777" w:rsidR="00E70D92" w:rsidRPr="00E70D92" w:rsidRDefault="00E70D92" w:rsidP="00D12000">
            <w:pPr>
              <w:pStyle w:val="Tabletext"/>
              <w:jc w:val="center"/>
            </w:pPr>
            <w:r w:rsidRPr="00E70D92">
              <w:t>−30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0F054A57"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59019231" w14:textId="77777777" w:rsidR="00E70D92" w:rsidRPr="00E70D92" w:rsidRDefault="00E70D92" w:rsidP="00D12000">
            <w:pPr>
              <w:pStyle w:val="Tabletext"/>
              <w:jc w:val="center"/>
            </w:pPr>
            <w:r w:rsidRPr="00E70D92">
              <w:t>7</w:t>
            </w:r>
          </w:p>
        </w:tc>
      </w:tr>
      <w:tr w:rsidR="00E70D92" w:rsidRPr="00E70D92" w14:paraId="0946AC66" w14:textId="77777777" w:rsidTr="00D12000">
        <w:trPr>
          <w:trHeight w:val="225"/>
          <w:jc w:val="center"/>
        </w:trPr>
        <w:tc>
          <w:tcPr>
            <w:tcW w:w="1755" w:type="dxa"/>
            <w:vMerge w:val="restart"/>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14:paraId="6CE8D02A" w14:textId="77777777" w:rsidR="00E70D92" w:rsidRPr="00E70D92" w:rsidRDefault="00E70D92" w:rsidP="00774D74">
            <w:pPr>
              <w:pStyle w:val="Tabletext"/>
              <w:jc w:val="center"/>
            </w:pPr>
            <w:r w:rsidRPr="00E70D92">
              <w:t>V2X_5A-47A</w:t>
            </w: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3A86DC23" w14:textId="02959699" w:rsidR="00E70D92" w:rsidRPr="00E70D92" w:rsidRDefault="00E70D92" w:rsidP="00774D74">
            <w:pPr>
              <w:pStyle w:val="Tabletext"/>
              <w:jc w:val="left"/>
            </w:pPr>
            <w:r w:rsidRPr="00E70D92">
              <w:t>Bandas E-UTRA 1, 3, 5, 7, 8, 10, 12, 13, 14, 17, 40, 53, 65, 85</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2B7EE60"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4540B38A"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E3486BA"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021865B"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412C2368"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tcPr>
          <w:p w14:paraId="55571828" w14:textId="77777777" w:rsidR="00E70D92" w:rsidRPr="00E70D92" w:rsidRDefault="00E70D92" w:rsidP="00D12000">
            <w:pPr>
              <w:pStyle w:val="Tabletext"/>
              <w:jc w:val="center"/>
            </w:pPr>
          </w:p>
        </w:tc>
      </w:tr>
      <w:tr w:rsidR="00E70D92" w:rsidRPr="00E70D92" w14:paraId="1BD494F8"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77506DD0" w14:textId="77777777" w:rsidR="00E70D92" w:rsidRPr="00E70D92" w:rsidRDefault="00E70D92" w:rsidP="00774D74">
            <w:pPr>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6391BD92" w14:textId="2A3F218A" w:rsidR="00E70D92" w:rsidRPr="00E70D92" w:rsidRDefault="00E70D92" w:rsidP="00774D74">
            <w:pPr>
              <w:pStyle w:val="Tabletext"/>
              <w:jc w:val="left"/>
            </w:pPr>
            <w:r w:rsidRPr="00E70D92">
              <w:t>Banda E-UTRA 26</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922715D" w14:textId="77777777" w:rsidR="00E70D92" w:rsidRPr="00E70D92" w:rsidRDefault="00E70D92" w:rsidP="00D12000">
            <w:pPr>
              <w:pStyle w:val="Tabletext"/>
              <w:jc w:val="center"/>
            </w:pPr>
            <w:r w:rsidRPr="00E70D92">
              <w:t>859</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963E921"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8F389DB" w14:textId="77777777" w:rsidR="00E70D92" w:rsidRPr="00E70D92" w:rsidRDefault="00E70D92" w:rsidP="00D12000">
            <w:pPr>
              <w:pStyle w:val="Tabletext"/>
              <w:jc w:val="center"/>
            </w:pPr>
            <w:r w:rsidRPr="00E70D92">
              <w:t>869</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1FC5B7D" w14:textId="77777777" w:rsidR="00E70D92" w:rsidRPr="00E70D92" w:rsidRDefault="00E70D92" w:rsidP="00D12000">
            <w:pPr>
              <w:pStyle w:val="Tabletext"/>
              <w:jc w:val="center"/>
            </w:pPr>
            <w:r w:rsidRPr="00E70D92">
              <w:t>−27</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794ECECE"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tcPr>
          <w:p w14:paraId="5F60B38A" w14:textId="77777777" w:rsidR="00E70D92" w:rsidRPr="00E70D92" w:rsidRDefault="00E70D92" w:rsidP="00D12000">
            <w:pPr>
              <w:pStyle w:val="Tabletext"/>
              <w:jc w:val="center"/>
            </w:pPr>
          </w:p>
        </w:tc>
      </w:tr>
      <w:tr w:rsidR="00E70D92" w:rsidRPr="00E70D92" w14:paraId="75D25D5C" w14:textId="77777777" w:rsidTr="00D12000">
        <w:trPr>
          <w:trHeight w:val="28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4563ADC8" w14:textId="77777777" w:rsidR="00E70D92" w:rsidRPr="00E70D92" w:rsidRDefault="00E70D92" w:rsidP="00774D74">
            <w:pPr>
              <w:jc w:val="center"/>
            </w:pPr>
          </w:p>
        </w:tc>
        <w:tc>
          <w:tcPr>
            <w:tcW w:w="2452" w:type="dxa"/>
            <w:tcBorders>
              <w:top w:val="single" w:sz="4" w:space="0" w:color="auto"/>
              <w:left w:val="nil"/>
              <w:bottom w:val="nil"/>
              <w:right w:val="single" w:sz="4" w:space="0" w:color="auto"/>
            </w:tcBorders>
            <w:tcMar>
              <w:top w:w="0" w:type="dxa"/>
              <w:left w:w="51" w:type="dxa"/>
              <w:bottom w:w="0" w:type="dxa"/>
              <w:right w:w="51" w:type="dxa"/>
            </w:tcMar>
            <w:vAlign w:val="center"/>
            <w:hideMark/>
          </w:tcPr>
          <w:p w14:paraId="1C0EBAA2" w14:textId="38CE7EB9" w:rsidR="00E70D92" w:rsidRPr="00E70D92" w:rsidRDefault="00E70D92" w:rsidP="00774D74">
            <w:pPr>
              <w:pStyle w:val="Tabletext"/>
              <w:jc w:val="left"/>
              <w:rPr>
                <w:lang w:val="pt-BR"/>
              </w:rPr>
            </w:pPr>
            <w:r w:rsidRPr="00E70D92">
              <w:rPr>
                <w:lang w:val="pt-BR"/>
              </w:rPr>
              <w:t>Bandas E-UTRA 41, 52</w:t>
            </w:r>
          </w:p>
          <w:p w14:paraId="7C1A9EAE" w14:textId="0C6CF035" w:rsidR="00E70D92" w:rsidRPr="00E70D92" w:rsidRDefault="00E70D92" w:rsidP="00774D74">
            <w:pPr>
              <w:pStyle w:val="Tabletext"/>
              <w:jc w:val="left"/>
              <w:rPr>
                <w:lang w:val="pt-BR"/>
              </w:rPr>
            </w:pPr>
            <w:r w:rsidRPr="00E70D92">
              <w:rPr>
                <w:lang w:val="pt-BR"/>
              </w:rPr>
              <w:t>Bandas NR n77, n78, n79</w:t>
            </w:r>
          </w:p>
        </w:tc>
        <w:tc>
          <w:tcPr>
            <w:tcW w:w="1136" w:type="dxa"/>
            <w:tcBorders>
              <w:top w:val="single" w:sz="4" w:space="0" w:color="auto"/>
              <w:left w:val="nil"/>
              <w:bottom w:val="nil"/>
              <w:right w:val="single" w:sz="4" w:space="0" w:color="auto"/>
            </w:tcBorders>
            <w:tcMar>
              <w:top w:w="0" w:type="dxa"/>
              <w:left w:w="51" w:type="dxa"/>
              <w:bottom w:w="0" w:type="dxa"/>
              <w:right w:w="51" w:type="dxa"/>
            </w:tcMar>
            <w:vAlign w:val="center"/>
            <w:hideMark/>
          </w:tcPr>
          <w:p w14:paraId="24468481"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nil"/>
              <w:right w:val="single" w:sz="4" w:space="0" w:color="auto"/>
            </w:tcBorders>
            <w:tcMar>
              <w:top w:w="0" w:type="dxa"/>
              <w:left w:w="51" w:type="dxa"/>
              <w:bottom w:w="0" w:type="dxa"/>
              <w:right w:w="51" w:type="dxa"/>
            </w:tcMar>
            <w:vAlign w:val="center"/>
            <w:hideMark/>
          </w:tcPr>
          <w:p w14:paraId="4056161D" w14:textId="77777777" w:rsidR="00E70D92" w:rsidRPr="00E70D92" w:rsidRDefault="00E70D92" w:rsidP="00D12000">
            <w:pPr>
              <w:pStyle w:val="Tabletext"/>
              <w:jc w:val="center"/>
            </w:pPr>
            <w:r w:rsidRPr="00E70D92">
              <w:t>–</w:t>
            </w:r>
          </w:p>
        </w:tc>
        <w:tc>
          <w:tcPr>
            <w:tcW w:w="1078" w:type="dxa"/>
            <w:tcBorders>
              <w:top w:val="single" w:sz="4" w:space="0" w:color="auto"/>
              <w:left w:val="nil"/>
              <w:bottom w:val="nil"/>
              <w:right w:val="single" w:sz="4" w:space="0" w:color="auto"/>
            </w:tcBorders>
            <w:tcMar>
              <w:top w:w="0" w:type="dxa"/>
              <w:left w:w="51" w:type="dxa"/>
              <w:bottom w:w="0" w:type="dxa"/>
              <w:right w:w="51" w:type="dxa"/>
            </w:tcMar>
            <w:vAlign w:val="center"/>
            <w:hideMark/>
          </w:tcPr>
          <w:p w14:paraId="419B3ACA"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nil"/>
              <w:right w:val="single" w:sz="4" w:space="0" w:color="auto"/>
            </w:tcBorders>
            <w:tcMar>
              <w:top w:w="0" w:type="dxa"/>
              <w:left w:w="51" w:type="dxa"/>
              <w:bottom w:w="0" w:type="dxa"/>
              <w:right w:w="51" w:type="dxa"/>
            </w:tcMar>
            <w:vAlign w:val="center"/>
            <w:hideMark/>
          </w:tcPr>
          <w:p w14:paraId="7B2B3291" w14:textId="77777777" w:rsidR="00E70D92" w:rsidRPr="00E70D92" w:rsidRDefault="00E70D92" w:rsidP="00D12000">
            <w:pPr>
              <w:pStyle w:val="Tabletext"/>
              <w:jc w:val="center"/>
            </w:pPr>
            <w:r w:rsidRPr="00E70D92">
              <w:t>−50</w:t>
            </w:r>
          </w:p>
        </w:tc>
        <w:tc>
          <w:tcPr>
            <w:tcW w:w="765" w:type="dxa"/>
            <w:tcBorders>
              <w:top w:val="single" w:sz="4" w:space="0" w:color="auto"/>
              <w:left w:val="nil"/>
              <w:bottom w:val="nil"/>
              <w:right w:val="single" w:sz="4" w:space="0" w:color="auto"/>
            </w:tcBorders>
            <w:noWrap/>
            <w:tcMar>
              <w:top w:w="0" w:type="dxa"/>
              <w:left w:w="51" w:type="dxa"/>
              <w:bottom w:w="0" w:type="dxa"/>
              <w:right w:w="51" w:type="dxa"/>
            </w:tcMar>
            <w:vAlign w:val="center"/>
            <w:hideMark/>
          </w:tcPr>
          <w:p w14:paraId="433FE70D" w14:textId="77777777" w:rsidR="00E70D92" w:rsidRPr="00E70D92" w:rsidRDefault="00E70D92" w:rsidP="00D12000">
            <w:pPr>
              <w:pStyle w:val="Tabletext"/>
              <w:jc w:val="center"/>
            </w:pPr>
            <w:r w:rsidRPr="00E70D92">
              <w:t>1</w:t>
            </w:r>
          </w:p>
        </w:tc>
        <w:tc>
          <w:tcPr>
            <w:tcW w:w="836" w:type="dxa"/>
            <w:tcBorders>
              <w:top w:val="single" w:sz="4" w:space="0" w:color="auto"/>
              <w:left w:val="nil"/>
              <w:bottom w:val="nil"/>
              <w:right w:val="single" w:sz="4" w:space="0" w:color="auto"/>
            </w:tcBorders>
            <w:noWrap/>
            <w:tcMar>
              <w:top w:w="0" w:type="dxa"/>
              <w:left w:w="51" w:type="dxa"/>
              <w:bottom w:w="0" w:type="dxa"/>
              <w:right w:w="51" w:type="dxa"/>
            </w:tcMar>
            <w:vAlign w:val="center"/>
            <w:hideMark/>
          </w:tcPr>
          <w:p w14:paraId="058FB9AA" w14:textId="77777777" w:rsidR="00E70D92" w:rsidRPr="00E70D92" w:rsidRDefault="00E70D92" w:rsidP="00D12000">
            <w:pPr>
              <w:pStyle w:val="Tabletext"/>
              <w:jc w:val="center"/>
            </w:pPr>
            <w:r w:rsidRPr="00E70D92">
              <w:t>2</w:t>
            </w:r>
          </w:p>
        </w:tc>
      </w:tr>
      <w:tr w:rsidR="00E70D92" w:rsidRPr="00E70D92" w14:paraId="18A1855E" w14:textId="77777777" w:rsidTr="00D12000">
        <w:trPr>
          <w:trHeight w:val="28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225491E1" w14:textId="77777777" w:rsidR="00E70D92" w:rsidRPr="00E70D92" w:rsidRDefault="00E70D92" w:rsidP="00774D74">
            <w:pPr>
              <w:jc w:val="center"/>
            </w:pPr>
          </w:p>
        </w:tc>
        <w:tc>
          <w:tcPr>
            <w:tcW w:w="2452" w:type="dxa"/>
            <w:tcBorders>
              <w:top w:val="single" w:sz="4" w:space="0" w:color="auto"/>
              <w:left w:val="nil"/>
              <w:bottom w:val="nil"/>
              <w:right w:val="single" w:sz="4" w:space="0" w:color="auto"/>
            </w:tcBorders>
            <w:tcMar>
              <w:top w:w="0" w:type="dxa"/>
              <w:left w:w="51" w:type="dxa"/>
              <w:bottom w:w="0" w:type="dxa"/>
              <w:right w:w="51" w:type="dxa"/>
            </w:tcMar>
            <w:vAlign w:val="bottom"/>
            <w:hideMark/>
          </w:tcPr>
          <w:p w14:paraId="216D172B"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nil"/>
              <w:right w:val="single" w:sz="4" w:space="0" w:color="auto"/>
            </w:tcBorders>
            <w:tcMar>
              <w:top w:w="0" w:type="dxa"/>
              <w:left w:w="51" w:type="dxa"/>
              <w:bottom w:w="0" w:type="dxa"/>
              <w:right w:w="51" w:type="dxa"/>
            </w:tcMar>
            <w:vAlign w:val="center"/>
            <w:hideMark/>
          </w:tcPr>
          <w:p w14:paraId="711E8976" w14:textId="77777777" w:rsidR="00E70D92" w:rsidRPr="00E70D92" w:rsidRDefault="00E70D92" w:rsidP="00D12000">
            <w:pPr>
              <w:pStyle w:val="Tabletext"/>
              <w:jc w:val="center"/>
            </w:pPr>
            <w:r w:rsidRPr="00E70D92">
              <w:t>5 925</w:t>
            </w:r>
          </w:p>
        </w:tc>
        <w:tc>
          <w:tcPr>
            <w:tcW w:w="391" w:type="dxa"/>
            <w:tcBorders>
              <w:top w:val="single" w:sz="4" w:space="0" w:color="auto"/>
              <w:left w:val="nil"/>
              <w:bottom w:val="nil"/>
              <w:right w:val="single" w:sz="4" w:space="0" w:color="auto"/>
            </w:tcBorders>
            <w:tcMar>
              <w:top w:w="0" w:type="dxa"/>
              <w:left w:w="51" w:type="dxa"/>
              <w:bottom w:w="0" w:type="dxa"/>
              <w:right w:w="51" w:type="dxa"/>
            </w:tcMar>
            <w:vAlign w:val="center"/>
            <w:hideMark/>
          </w:tcPr>
          <w:p w14:paraId="3B8C6097" w14:textId="77777777" w:rsidR="00E70D92" w:rsidRPr="00E70D92" w:rsidRDefault="00E70D92" w:rsidP="00D12000">
            <w:pPr>
              <w:pStyle w:val="Tabletext"/>
              <w:jc w:val="center"/>
            </w:pPr>
            <w:r w:rsidRPr="00E70D92">
              <w:t>–</w:t>
            </w:r>
          </w:p>
        </w:tc>
        <w:tc>
          <w:tcPr>
            <w:tcW w:w="1078" w:type="dxa"/>
            <w:tcBorders>
              <w:top w:val="single" w:sz="4" w:space="0" w:color="auto"/>
              <w:left w:val="nil"/>
              <w:bottom w:val="nil"/>
              <w:right w:val="single" w:sz="4" w:space="0" w:color="auto"/>
            </w:tcBorders>
            <w:tcMar>
              <w:top w:w="0" w:type="dxa"/>
              <w:left w:w="51" w:type="dxa"/>
              <w:bottom w:w="0" w:type="dxa"/>
              <w:right w:w="51" w:type="dxa"/>
            </w:tcMar>
            <w:vAlign w:val="center"/>
            <w:hideMark/>
          </w:tcPr>
          <w:p w14:paraId="136249EA" w14:textId="77777777" w:rsidR="00E70D92" w:rsidRPr="00E70D92" w:rsidRDefault="00E70D92" w:rsidP="00D12000">
            <w:pPr>
              <w:pStyle w:val="Tabletext"/>
              <w:jc w:val="center"/>
            </w:pPr>
            <w:r w:rsidRPr="00E70D92">
              <w:t>5 950</w:t>
            </w:r>
          </w:p>
        </w:tc>
        <w:tc>
          <w:tcPr>
            <w:tcW w:w="1226" w:type="dxa"/>
            <w:tcBorders>
              <w:top w:val="single" w:sz="4" w:space="0" w:color="auto"/>
              <w:left w:val="nil"/>
              <w:bottom w:val="nil"/>
              <w:right w:val="single" w:sz="4" w:space="0" w:color="auto"/>
            </w:tcBorders>
            <w:tcMar>
              <w:top w:w="0" w:type="dxa"/>
              <w:left w:w="51" w:type="dxa"/>
              <w:bottom w:w="0" w:type="dxa"/>
              <w:right w:w="51" w:type="dxa"/>
            </w:tcMar>
            <w:vAlign w:val="center"/>
            <w:hideMark/>
          </w:tcPr>
          <w:p w14:paraId="3CBA4D4E" w14:textId="77777777" w:rsidR="00E70D92" w:rsidRPr="00E70D92" w:rsidRDefault="00E70D92" w:rsidP="00D12000">
            <w:pPr>
              <w:pStyle w:val="Tabletext"/>
              <w:jc w:val="center"/>
            </w:pPr>
            <w:r w:rsidRPr="00E70D92">
              <w:t>−30</w:t>
            </w:r>
          </w:p>
        </w:tc>
        <w:tc>
          <w:tcPr>
            <w:tcW w:w="765" w:type="dxa"/>
            <w:tcBorders>
              <w:top w:val="single" w:sz="4" w:space="0" w:color="auto"/>
              <w:left w:val="nil"/>
              <w:bottom w:val="nil"/>
              <w:right w:val="single" w:sz="4" w:space="0" w:color="auto"/>
            </w:tcBorders>
            <w:noWrap/>
            <w:tcMar>
              <w:top w:w="0" w:type="dxa"/>
              <w:left w:w="51" w:type="dxa"/>
              <w:bottom w:w="0" w:type="dxa"/>
              <w:right w:w="51" w:type="dxa"/>
            </w:tcMar>
            <w:vAlign w:val="center"/>
            <w:hideMark/>
          </w:tcPr>
          <w:p w14:paraId="5234851F" w14:textId="77777777" w:rsidR="00E70D92" w:rsidRPr="00E70D92" w:rsidRDefault="00E70D92" w:rsidP="00D12000">
            <w:pPr>
              <w:pStyle w:val="Tabletext"/>
              <w:jc w:val="center"/>
            </w:pPr>
            <w:r w:rsidRPr="00E70D92">
              <w:t>1</w:t>
            </w:r>
          </w:p>
        </w:tc>
        <w:tc>
          <w:tcPr>
            <w:tcW w:w="836" w:type="dxa"/>
            <w:tcBorders>
              <w:top w:val="single" w:sz="4" w:space="0" w:color="auto"/>
              <w:left w:val="nil"/>
              <w:bottom w:val="nil"/>
              <w:right w:val="single" w:sz="4" w:space="0" w:color="auto"/>
            </w:tcBorders>
            <w:noWrap/>
            <w:tcMar>
              <w:top w:w="0" w:type="dxa"/>
              <w:left w:w="51" w:type="dxa"/>
              <w:bottom w:w="0" w:type="dxa"/>
              <w:right w:w="51" w:type="dxa"/>
            </w:tcMar>
            <w:vAlign w:val="center"/>
            <w:hideMark/>
          </w:tcPr>
          <w:p w14:paraId="43E3E3A8" w14:textId="77777777" w:rsidR="00E70D92" w:rsidRPr="00E70D92" w:rsidRDefault="00E70D92" w:rsidP="00D12000">
            <w:pPr>
              <w:pStyle w:val="Tabletext"/>
              <w:jc w:val="center"/>
            </w:pPr>
            <w:r w:rsidRPr="00E70D92">
              <w:t>7, 8</w:t>
            </w:r>
          </w:p>
        </w:tc>
      </w:tr>
      <w:tr w:rsidR="00E70D92" w:rsidRPr="00E70D92" w14:paraId="1709C959" w14:textId="77777777" w:rsidTr="00D12000">
        <w:trPr>
          <w:trHeight w:val="28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078618C1" w14:textId="77777777" w:rsidR="00E70D92" w:rsidRPr="00E70D92" w:rsidRDefault="00E70D92" w:rsidP="00774D74">
            <w:pPr>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3E706108"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8473D3B" w14:textId="77777777" w:rsidR="00E70D92" w:rsidRPr="00E70D92" w:rsidRDefault="00E70D92" w:rsidP="00D12000">
            <w:pPr>
              <w:pStyle w:val="Tabletext"/>
              <w:jc w:val="center"/>
            </w:pPr>
            <w:r w:rsidRPr="00E70D92">
              <w:t>5 815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004EBA8"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7D1632C" w14:textId="77777777" w:rsidR="00E70D92" w:rsidRPr="00E70D92" w:rsidRDefault="00E70D92" w:rsidP="00D12000">
            <w:pPr>
              <w:pStyle w:val="Tabletext"/>
              <w:jc w:val="center"/>
            </w:pPr>
            <w:r w:rsidRPr="00E70D92">
              <w:t>5 855</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6D67256" w14:textId="77777777" w:rsidR="00E70D92" w:rsidRPr="00E70D92" w:rsidRDefault="00E70D92" w:rsidP="00D12000">
            <w:pPr>
              <w:pStyle w:val="Tabletext"/>
              <w:jc w:val="center"/>
            </w:pPr>
            <w:r w:rsidRPr="00E70D92">
              <w:t>−30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1BED47E7"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78EC29BA" w14:textId="77777777" w:rsidR="00E70D92" w:rsidRPr="00E70D92" w:rsidRDefault="00E70D92" w:rsidP="00D12000">
            <w:pPr>
              <w:pStyle w:val="Tabletext"/>
              <w:jc w:val="center"/>
            </w:pPr>
            <w:r w:rsidRPr="00E70D92">
              <w:t>7</w:t>
            </w:r>
          </w:p>
        </w:tc>
      </w:tr>
      <w:tr w:rsidR="00E70D92" w:rsidRPr="00E70D92" w14:paraId="58D636EE" w14:textId="77777777" w:rsidTr="00D12000">
        <w:trPr>
          <w:trHeight w:val="225"/>
          <w:jc w:val="center"/>
        </w:trPr>
        <w:tc>
          <w:tcPr>
            <w:tcW w:w="1755" w:type="dxa"/>
            <w:vMerge w:val="restart"/>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14:paraId="7CE4DE78" w14:textId="77777777" w:rsidR="00E70D92" w:rsidRPr="00E70D92" w:rsidRDefault="00E70D92" w:rsidP="00774D74">
            <w:pPr>
              <w:pStyle w:val="Tabletext"/>
              <w:jc w:val="center"/>
            </w:pPr>
            <w:r w:rsidRPr="00E70D92">
              <w:t>V2X_7A-47A</w:t>
            </w: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3379D4C" w14:textId="77777777" w:rsidR="00E70D92" w:rsidRPr="00E70D92" w:rsidRDefault="00E70D92" w:rsidP="00774D74">
            <w:pPr>
              <w:pStyle w:val="Tabletext"/>
              <w:jc w:val="left"/>
              <w:rPr>
                <w:lang w:val="pt-BR"/>
              </w:rPr>
            </w:pPr>
            <w:r w:rsidRPr="00E70D92">
              <w:rPr>
                <w:lang w:val="pt-BR"/>
              </w:rPr>
              <w:t>Bandas E-UTRA 1, 3, 5, 7, 8, 22, 26, 28, 34, 39, 40, 41, 42, 44, 45, 52, 65, 87, 88</w:t>
            </w:r>
          </w:p>
          <w:p w14:paraId="379A689E" w14:textId="1557A2CE" w:rsidR="00E70D92" w:rsidRPr="00E70D92" w:rsidRDefault="00E70D92" w:rsidP="00774D74">
            <w:pPr>
              <w:pStyle w:val="Tabletext"/>
              <w:jc w:val="left"/>
              <w:rPr>
                <w:lang w:val="pt-BR"/>
              </w:rPr>
            </w:pPr>
            <w:r w:rsidRPr="00E70D92">
              <w:rPr>
                <w:lang w:val="pt-BR"/>
              </w:rPr>
              <w:t>Bandas NR n77, n78</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9AC408D"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035422F"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638BA33"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94C080D"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34DDA62D"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tcPr>
          <w:p w14:paraId="363CE2D1" w14:textId="77777777" w:rsidR="00E70D92" w:rsidRPr="00E70D92" w:rsidRDefault="00E70D92" w:rsidP="00D12000">
            <w:pPr>
              <w:pStyle w:val="Tabletext"/>
              <w:jc w:val="center"/>
            </w:pPr>
          </w:p>
        </w:tc>
      </w:tr>
      <w:tr w:rsidR="00E70D92" w:rsidRPr="00E70D92" w14:paraId="02969F54"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2D061B7C"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E592169"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C63B048" w14:textId="77777777" w:rsidR="00E70D92" w:rsidRPr="00E70D92" w:rsidRDefault="00E70D92" w:rsidP="00D12000">
            <w:pPr>
              <w:pStyle w:val="Tabletext"/>
              <w:jc w:val="center"/>
            </w:pPr>
            <w:r w:rsidRPr="00E70D92">
              <w:t>2 570</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76E8CA7"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716BBFC" w14:textId="77777777" w:rsidR="00E70D92" w:rsidRPr="00E70D92" w:rsidRDefault="00E70D92" w:rsidP="00D12000">
            <w:pPr>
              <w:pStyle w:val="Tabletext"/>
              <w:jc w:val="center"/>
            </w:pPr>
            <w:r w:rsidRPr="00E70D92">
              <w:t>2 575</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E3679CE" w14:textId="77777777" w:rsidR="00E70D92" w:rsidRPr="00E70D92" w:rsidRDefault="00E70D92" w:rsidP="00D12000">
            <w:pPr>
              <w:pStyle w:val="Tabletext"/>
              <w:jc w:val="center"/>
            </w:pPr>
            <w:r w:rsidRPr="00E70D92">
              <w:t>+1,6</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7AEBA3B5" w14:textId="77777777" w:rsidR="00E70D92" w:rsidRPr="00E70D92" w:rsidRDefault="00E70D92" w:rsidP="00D12000">
            <w:pPr>
              <w:pStyle w:val="Tabletext"/>
              <w:jc w:val="center"/>
            </w:pPr>
            <w:r w:rsidRPr="00E70D92">
              <w:t>5</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3CF448B8" w14:textId="77777777" w:rsidR="00E70D92" w:rsidRPr="00E70D92" w:rsidRDefault="00E70D92" w:rsidP="00D12000">
            <w:pPr>
              <w:pStyle w:val="Tabletext"/>
              <w:jc w:val="center"/>
            </w:pPr>
            <w:r w:rsidRPr="00E70D92">
              <w:t>3, 6, 4</w:t>
            </w:r>
          </w:p>
        </w:tc>
      </w:tr>
      <w:tr w:rsidR="00E70D92" w:rsidRPr="00E70D92" w14:paraId="357FB10D"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676AFCE1"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0E7439C2"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BD86ED1" w14:textId="77777777" w:rsidR="00E70D92" w:rsidRPr="00E70D92" w:rsidRDefault="00E70D92" w:rsidP="00D12000">
            <w:pPr>
              <w:pStyle w:val="Tabletext"/>
              <w:jc w:val="center"/>
            </w:pPr>
            <w:r w:rsidRPr="00E70D92">
              <w:t>2 575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9200943"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D10382A" w14:textId="77777777" w:rsidR="00E70D92" w:rsidRPr="00E70D92" w:rsidRDefault="00E70D92" w:rsidP="00D12000">
            <w:pPr>
              <w:pStyle w:val="Tabletext"/>
              <w:jc w:val="center"/>
            </w:pPr>
            <w:r w:rsidRPr="00E70D92">
              <w:t>2 595</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2478185" w14:textId="77777777" w:rsidR="00E70D92" w:rsidRPr="00E70D92" w:rsidRDefault="00E70D92" w:rsidP="00D12000">
            <w:pPr>
              <w:pStyle w:val="Tabletext"/>
              <w:jc w:val="center"/>
            </w:pPr>
            <w:r w:rsidRPr="00E70D92">
              <w:t>−15,5</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7C40921F" w14:textId="77777777" w:rsidR="00E70D92" w:rsidRPr="00E70D92" w:rsidRDefault="00E70D92" w:rsidP="00D12000">
            <w:pPr>
              <w:pStyle w:val="Tabletext"/>
              <w:jc w:val="center"/>
            </w:pPr>
            <w:r w:rsidRPr="00E70D92">
              <w:t>5</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5432A20D" w14:textId="77777777" w:rsidR="00E70D92" w:rsidRPr="00E70D92" w:rsidRDefault="00E70D92" w:rsidP="00D12000">
            <w:pPr>
              <w:pStyle w:val="Tabletext"/>
              <w:jc w:val="center"/>
            </w:pPr>
            <w:r w:rsidRPr="00E70D92">
              <w:t>3, 6, 4</w:t>
            </w:r>
          </w:p>
        </w:tc>
      </w:tr>
      <w:tr w:rsidR="00E70D92" w:rsidRPr="00E70D92" w14:paraId="22D7D621"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7EB821E0"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8F88CA0"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237D8DF" w14:textId="77777777" w:rsidR="00E70D92" w:rsidRPr="00E70D92" w:rsidRDefault="00E70D92" w:rsidP="00D12000">
            <w:pPr>
              <w:pStyle w:val="Tabletext"/>
              <w:jc w:val="center"/>
            </w:pPr>
            <w:r w:rsidRPr="00E70D92">
              <w:t>2 595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387E1DD"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EF0C90D" w14:textId="77777777" w:rsidR="00E70D92" w:rsidRPr="00E70D92" w:rsidRDefault="00E70D92" w:rsidP="00D12000">
            <w:pPr>
              <w:pStyle w:val="Tabletext"/>
              <w:jc w:val="center"/>
            </w:pPr>
            <w:r w:rsidRPr="00E70D92">
              <w:t>2 620</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65DFBE6" w14:textId="77777777" w:rsidR="00E70D92" w:rsidRPr="00E70D92" w:rsidRDefault="00E70D92" w:rsidP="00D12000">
            <w:pPr>
              <w:pStyle w:val="Tabletext"/>
              <w:jc w:val="center"/>
            </w:pPr>
            <w:r w:rsidRPr="00E70D92">
              <w:t>−40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7E9569E9"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450D1B29" w14:textId="77777777" w:rsidR="00E70D92" w:rsidRPr="00E70D92" w:rsidRDefault="00E70D92" w:rsidP="00D12000">
            <w:pPr>
              <w:pStyle w:val="Tabletext"/>
              <w:jc w:val="center"/>
            </w:pPr>
            <w:r w:rsidRPr="00E70D92">
              <w:t>3, 6</w:t>
            </w:r>
          </w:p>
        </w:tc>
      </w:tr>
      <w:tr w:rsidR="00E70D92" w:rsidRPr="00E70D92" w14:paraId="48F4B285"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4D3E687C"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6E3B353C"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07636FB" w14:textId="77777777" w:rsidR="00E70D92" w:rsidRPr="00E70D92" w:rsidRDefault="00E70D92" w:rsidP="00D12000">
            <w:pPr>
              <w:pStyle w:val="Tabletext"/>
              <w:jc w:val="center"/>
            </w:pPr>
            <w:r w:rsidRPr="00E70D92">
              <w:t>5 925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02282284"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8C0C1A6" w14:textId="77777777" w:rsidR="00E70D92" w:rsidRPr="00E70D92" w:rsidRDefault="00E70D92" w:rsidP="00D12000">
            <w:pPr>
              <w:pStyle w:val="Tabletext"/>
              <w:jc w:val="center"/>
            </w:pPr>
            <w:r w:rsidRPr="00E70D92">
              <w:t>5 950</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5D1D0C6" w14:textId="77777777" w:rsidR="00E70D92" w:rsidRPr="00E70D92" w:rsidRDefault="00E70D92" w:rsidP="00D12000">
            <w:pPr>
              <w:pStyle w:val="Tabletext"/>
              <w:jc w:val="center"/>
            </w:pPr>
            <w:r w:rsidRPr="00E70D92">
              <w:t>−30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0D433A1D"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67191983" w14:textId="77777777" w:rsidR="00E70D92" w:rsidRPr="00E70D92" w:rsidRDefault="00E70D92" w:rsidP="00D12000">
            <w:pPr>
              <w:pStyle w:val="Tabletext"/>
              <w:jc w:val="center"/>
            </w:pPr>
            <w:r w:rsidRPr="00E70D92">
              <w:t>7, 8</w:t>
            </w:r>
          </w:p>
        </w:tc>
      </w:tr>
      <w:tr w:rsidR="00E70D92" w:rsidRPr="00E70D92" w14:paraId="4778E6E7"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6E7182C9"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13B35D7F"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3168A01" w14:textId="77777777" w:rsidR="00E70D92" w:rsidRPr="00E70D92" w:rsidRDefault="00E70D92" w:rsidP="00D12000">
            <w:pPr>
              <w:pStyle w:val="Tabletext"/>
              <w:jc w:val="center"/>
            </w:pPr>
            <w:r w:rsidRPr="00E70D92">
              <w:t>5 815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2B94365"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485B5D45" w14:textId="77777777" w:rsidR="00E70D92" w:rsidRPr="00E70D92" w:rsidRDefault="00E70D92" w:rsidP="00D12000">
            <w:pPr>
              <w:pStyle w:val="Tabletext"/>
              <w:jc w:val="center"/>
            </w:pPr>
            <w:r w:rsidRPr="00E70D92">
              <w:t>5 855</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4160956" w14:textId="77777777" w:rsidR="00E70D92" w:rsidRPr="00E70D92" w:rsidRDefault="00E70D92" w:rsidP="00D12000">
            <w:pPr>
              <w:pStyle w:val="Tabletext"/>
              <w:jc w:val="center"/>
            </w:pPr>
            <w:r w:rsidRPr="00E70D92">
              <w:t>−30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0C713051"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6D574181" w14:textId="77777777" w:rsidR="00E70D92" w:rsidRPr="00E70D92" w:rsidRDefault="00E70D92" w:rsidP="00D12000">
            <w:pPr>
              <w:pStyle w:val="Tabletext"/>
              <w:jc w:val="center"/>
            </w:pPr>
            <w:r w:rsidRPr="00E70D92">
              <w:t>7</w:t>
            </w:r>
          </w:p>
        </w:tc>
      </w:tr>
    </w:tbl>
    <w:p w14:paraId="524FA6CA" w14:textId="68B24929" w:rsidR="00774D74" w:rsidRDefault="00774D74" w:rsidP="00774D74">
      <w:pPr>
        <w:pStyle w:val="Tablefin"/>
      </w:pPr>
    </w:p>
    <w:p w14:paraId="3B22A24F" w14:textId="6614EFEF" w:rsidR="00774D74" w:rsidRPr="00E70D92" w:rsidRDefault="00774D74" w:rsidP="00774D74">
      <w:pPr>
        <w:pStyle w:val="TableNo"/>
      </w:pPr>
      <w:r w:rsidRPr="00E70D92">
        <w:lastRenderedPageBreak/>
        <w:t>CUADRO A1-87</w:t>
      </w:r>
      <w:r>
        <w:t xml:space="preserve"> </w:t>
      </w:r>
      <w:r w:rsidRPr="00501284">
        <w:t>(</w:t>
      </w:r>
      <w:r w:rsidRPr="00774D74">
        <w:rPr>
          <w:i/>
          <w:iCs/>
        </w:rPr>
        <w:t>continuación</w:t>
      </w:r>
      <w:r w:rsidRPr="00501284">
        <w:t>)</w:t>
      </w:r>
    </w:p>
    <w:tbl>
      <w:tblPr>
        <w:tblW w:w="9639" w:type="dxa"/>
        <w:jc w:val="center"/>
        <w:tblLayout w:type="fixed"/>
        <w:tblLook w:val="04A0" w:firstRow="1" w:lastRow="0" w:firstColumn="1" w:lastColumn="0" w:noHBand="0" w:noVBand="1"/>
      </w:tblPr>
      <w:tblGrid>
        <w:gridCol w:w="1755"/>
        <w:gridCol w:w="2452"/>
        <w:gridCol w:w="1136"/>
        <w:gridCol w:w="391"/>
        <w:gridCol w:w="1078"/>
        <w:gridCol w:w="1226"/>
        <w:gridCol w:w="765"/>
        <w:gridCol w:w="836"/>
      </w:tblGrid>
      <w:tr w:rsidR="00774D74" w:rsidRPr="00E70D92" w14:paraId="5C1AD122" w14:textId="77777777" w:rsidTr="00241778">
        <w:trPr>
          <w:trHeight w:val="225"/>
          <w:tblHeader/>
          <w:jc w:val="center"/>
        </w:trPr>
        <w:tc>
          <w:tcPr>
            <w:tcW w:w="1755" w:type="dxa"/>
            <w:vMerge w:val="restart"/>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3AB99015" w14:textId="77777777" w:rsidR="00774D74" w:rsidRPr="00E70D92" w:rsidRDefault="00774D74" w:rsidP="00241778">
            <w:pPr>
              <w:pStyle w:val="Tablehead"/>
            </w:pPr>
            <w:r w:rsidRPr="00E70D92">
              <w:t xml:space="preserve">Configuración </w:t>
            </w:r>
            <w:r>
              <w:br/>
            </w:r>
            <w:r w:rsidRPr="00E70D92">
              <w:t>de banda concurrente 2X</w:t>
            </w:r>
          </w:p>
        </w:tc>
        <w:tc>
          <w:tcPr>
            <w:tcW w:w="7884" w:type="dxa"/>
            <w:gridSpan w:val="7"/>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BD9583B" w14:textId="77777777" w:rsidR="00774D74" w:rsidRPr="00E70D92" w:rsidRDefault="00774D74" w:rsidP="00241778">
            <w:pPr>
              <w:pStyle w:val="Tablehead"/>
            </w:pPr>
            <w:r w:rsidRPr="00E70D92">
              <w:t>Emisiones no esenciales</w:t>
            </w:r>
          </w:p>
        </w:tc>
      </w:tr>
      <w:tr w:rsidR="00774D74" w:rsidRPr="00E70D92" w14:paraId="7304C564" w14:textId="77777777" w:rsidTr="00241778">
        <w:trPr>
          <w:trHeight w:val="225"/>
          <w:tblHeader/>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0BD5EF61" w14:textId="77777777" w:rsidR="00774D74" w:rsidRPr="00E70D92" w:rsidRDefault="00774D74" w:rsidP="00241778">
            <w:pPr>
              <w:pStyle w:val="Tablehead"/>
            </w:pPr>
          </w:p>
        </w:tc>
        <w:tc>
          <w:tcPr>
            <w:tcW w:w="2452"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294D108A" w14:textId="77777777" w:rsidR="00774D74" w:rsidRPr="00E70D92" w:rsidRDefault="00774D74" w:rsidP="00241778">
            <w:pPr>
              <w:pStyle w:val="Tablehead"/>
            </w:pPr>
            <w:r w:rsidRPr="00E70D92">
              <w:t>Banda protegida</w:t>
            </w:r>
          </w:p>
        </w:tc>
        <w:tc>
          <w:tcPr>
            <w:tcW w:w="2605" w:type="dxa"/>
            <w:gridSpan w:val="3"/>
            <w:tcBorders>
              <w:top w:val="nil"/>
              <w:left w:val="nil"/>
              <w:bottom w:val="single" w:sz="4" w:space="0" w:color="auto"/>
              <w:right w:val="single" w:sz="4" w:space="0" w:color="auto"/>
            </w:tcBorders>
            <w:tcMar>
              <w:top w:w="0" w:type="dxa"/>
              <w:left w:w="51" w:type="dxa"/>
              <w:bottom w:w="0" w:type="dxa"/>
              <w:right w:w="51" w:type="dxa"/>
            </w:tcMar>
            <w:vAlign w:val="center"/>
            <w:hideMark/>
          </w:tcPr>
          <w:p w14:paraId="0C804FBC" w14:textId="77777777" w:rsidR="00774D74" w:rsidRPr="00E70D92" w:rsidRDefault="00774D74" w:rsidP="00241778">
            <w:pPr>
              <w:pStyle w:val="Tablehead"/>
            </w:pPr>
            <w:r w:rsidRPr="00E70D92">
              <w:t xml:space="preserve">Gama de frecuencias </w:t>
            </w:r>
            <w:r w:rsidRPr="00E70D92">
              <w:br/>
              <w:t>(MHz)</w:t>
            </w:r>
          </w:p>
        </w:tc>
        <w:tc>
          <w:tcPr>
            <w:tcW w:w="1226"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317F8B5B" w14:textId="77777777" w:rsidR="00774D74" w:rsidRPr="00E70D92" w:rsidRDefault="00774D74" w:rsidP="00241778">
            <w:pPr>
              <w:pStyle w:val="Tablehead"/>
            </w:pPr>
            <w:r w:rsidRPr="00E70D92">
              <w:t xml:space="preserve">Nivel máximo </w:t>
            </w:r>
            <w:r w:rsidRPr="00E70D92">
              <w:br/>
              <w:t>(dBm)</w:t>
            </w:r>
          </w:p>
        </w:tc>
        <w:tc>
          <w:tcPr>
            <w:tcW w:w="765" w:type="dxa"/>
            <w:tcBorders>
              <w:top w:val="nil"/>
              <w:left w:val="nil"/>
              <w:bottom w:val="single" w:sz="4" w:space="0" w:color="auto"/>
              <w:right w:val="single" w:sz="4" w:space="0" w:color="auto"/>
            </w:tcBorders>
            <w:noWrap/>
            <w:tcMar>
              <w:top w:w="0" w:type="dxa"/>
              <w:left w:w="51" w:type="dxa"/>
              <w:bottom w:w="0" w:type="dxa"/>
              <w:right w:w="51" w:type="dxa"/>
            </w:tcMar>
            <w:vAlign w:val="center"/>
            <w:hideMark/>
          </w:tcPr>
          <w:p w14:paraId="0511F469" w14:textId="77777777" w:rsidR="00774D74" w:rsidRPr="00E70D92" w:rsidRDefault="00774D74" w:rsidP="00241778">
            <w:pPr>
              <w:pStyle w:val="Tablehead"/>
            </w:pPr>
            <w:r w:rsidRPr="00E70D92">
              <w:t xml:space="preserve">MBW </w:t>
            </w:r>
            <w:r w:rsidRPr="00E70D92">
              <w:br/>
              <w:t>(MHz)</w:t>
            </w:r>
          </w:p>
        </w:tc>
        <w:tc>
          <w:tcPr>
            <w:tcW w:w="836" w:type="dxa"/>
            <w:tcBorders>
              <w:top w:val="nil"/>
              <w:left w:val="nil"/>
              <w:bottom w:val="single" w:sz="4" w:space="0" w:color="auto"/>
              <w:right w:val="single" w:sz="4" w:space="0" w:color="auto"/>
            </w:tcBorders>
            <w:noWrap/>
            <w:tcMar>
              <w:top w:w="0" w:type="dxa"/>
              <w:left w:w="51" w:type="dxa"/>
              <w:bottom w:w="0" w:type="dxa"/>
              <w:right w:w="51" w:type="dxa"/>
            </w:tcMar>
            <w:vAlign w:val="center"/>
            <w:hideMark/>
          </w:tcPr>
          <w:p w14:paraId="1CDA0529" w14:textId="77777777" w:rsidR="00774D74" w:rsidRPr="00E70D92" w:rsidRDefault="00774D74" w:rsidP="00241778">
            <w:pPr>
              <w:pStyle w:val="Tablehead"/>
            </w:pPr>
            <w:r w:rsidRPr="00E70D92">
              <w:t>Nota</w:t>
            </w:r>
          </w:p>
        </w:tc>
      </w:tr>
      <w:tr w:rsidR="00E70D92" w:rsidRPr="00E70D92" w14:paraId="41348204" w14:textId="77777777" w:rsidTr="00D12000">
        <w:trPr>
          <w:trHeight w:val="225"/>
          <w:jc w:val="center"/>
        </w:trPr>
        <w:tc>
          <w:tcPr>
            <w:tcW w:w="1755" w:type="dxa"/>
            <w:vMerge w:val="restart"/>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14:paraId="043EFB45" w14:textId="77777777" w:rsidR="00E70D92" w:rsidRPr="00E70D92" w:rsidRDefault="00E70D92" w:rsidP="00774D74">
            <w:pPr>
              <w:pStyle w:val="Tabletext"/>
              <w:jc w:val="center"/>
            </w:pPr>
            <w:r w:rsidRPr="00E70D92">
              <w:t>V2X_8A-47A</w:t>
            </w: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F3A4740" w14:textId="13A4E003" w:rsidR="00E70D92" w:rsidRPr="00E70D92" w:rsidRDefault="00E70D92" w:rsidP="00774D74">
            <w:pPr>
              <w:pStyle w:val="Tabletext"/>
              <w:jc w:val="left"/>
            </w:pPr>
            <w:r w:rsidRPr="00E70D92">
              <w:t>Bandas E-UTRA 1, 5, 26, 28, 34, 39, 40, 44, 45, 65, 87, 88</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9CC6380"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1120C14"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C66285F"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6277478"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02ABDCAA"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tcPr>
          <w:p w14:paraId="163D1AA9" w14:textId="77777777" w:rsidR="00E70D92" w:rsidRPr="00E70D92" w:rsidRDefault="00E70D92" w:rsidP="00D12000">
            <w:pPr>
              <w:pStyle w:val="Tabletext"/>
              <w:jc w:val="center"/>
            </w:pPr>
          </w:p>
        </w:tc>
      </w:tr>
      <w:tr w:rsidR="00E70D92" w:rsidRPr="00E70D92" w14:paraId="4CF3CC68"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166C9BE9"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FA605EC" w14:textId="77777777" w:rsidR="00E70D92" w:rsidRPr="00E70D92" w:rsidRDefault="00E70D92" w:rsidP="00774D74">
            <w:pPr>
              <w:pStyle w:val="Tabletext"/>
              <w:jc w:val="left"/>
              <w:rPr>
                <w:lang w:val="pt-BR"/>
              </w:rPr>
            </w:pPr>
            <w:r w:rsidRPr="00E70D92">
              <w:rPr>
                <w:lang w:val="pt-BR"/>
              </w:rPr>
              <w:t>Bandas E-UTRA 7, 22, 41, 42, 52</w:t>
            </w:r>
          </w:p>
          <w:p w14:paraId="7F3E0520" w14:textId="18251A8E" w:rsidR="00E70D92" w:rsidRPr="00E70D92" w:rsidRDefault="00E70D92" w:rsidP="00774D74">
            <w:pPr>
              <w:pStyle w:val="Tabletext"/>
              <w:jc w:val="left"/>
              <w:rPr>
                <w:lang w:val="pt-BR"/>
              </w:rPr>
            </w:pPr>
            <w:r w:rsidRPr="00E70D92">
              <w:rPr>
                <w:lang w:val="pt-BR"/>
              </w:rPr>
              <w:t>Bandas NR n77, n78, n79</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09578707"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DE3C851"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688D525"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A65C0E2"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5CA59323"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570A9B47" w14:textId="77777777" w:rsidR="00E70D92" w:rsidRPr="00E70D92" w:rsidRDefault="00E70D92" w:rsidP="00D12000">
            <w:pPr>
              <w:pStyle w:val="Tabletext"/>
              <w:jc w:val="center"/>
            </w:pPr>
            <w:r w:rsidRPr="00E70D92">
              <w:t>2</w:t>
            </w:r>
          </w:p>
        </w:tc>
      </w:tr>
      <w:tr w:rsidR="00E70D92" w:rsidRPr="00E70D92" w14:paraId="6D8C0A59"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3FF594E9"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4B5E9466" w14:textId="4D3EDD76" w:rsidR="00E70D92" w:rsidRPr="00E70D92" w:rsidRDefault="00E70D92" w:rsidP="00774D74">
            <w:pPr>
              <w:pStyle w:val="Tabletext"/>
              <w:jc w:val="left"/>
            </w:pPr>
            <w:r w:rsidRPr="00E70D92">
              <w:t>Bandas E-UTRA 3, 8</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066FDA29"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0C1106DA"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04409644"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CD1639A"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47E6EDED"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014274EB" w14:textId="77777777" w:rsidR="00E70D92" w:rsidRPr="00E70D92" w:rsidRDefault="00E70D92" w:rsidP="00D12000">
            <w:pPr>
              <w:pStyle w:val="Tabletext"/>
              <w:jc w:val="center"/>
            </w:pPr>
            <w:r w:rsidRPr="00E70D92">
              <w:t>2, 3</w:t>
            </w:r>
          </w:p>
        </w:tc>
      </w:tr>
      <w:tr w:rsidR="00E70D92" w:rsidRPr="00E70D92" w14:paraId="2B554602"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3075F444"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3828A45A"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0A35EDC3" w14:textId="77777777" w:rsidR="00E70D92" w:rsidRPr="00E70D92" w:rsidRDefault="00E70D92" w:rsidP="00D12000">
            <w:pPr>
              <w:pStyle w:val="Tabletext"/>
              <w:jc w:val="center"/>
            </w:pPr>
            <w:r w:rsidRPr="00E70D92">
              <w:t>5 925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1EEF5E1"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75BA0BD" w14:textId="77777777" w:rsidR="00E70D92" w:rsidRPr="00E70D92" w:rsidRDefault="00E70D92" w:rsidP="00D12000">
            <w:pPr>
              <w:pStyle w:val="Tabletext"/>
              <w:jc w:val="center"/>
            </w:pPr>
            <w:r w:rsidRPr="00E70D92">
              <w:t>5 950</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13250FE" w14:textId="77777777" w:rsidR="00E70D92" w:rsidRPr="00E70D92" w:rsidRDefault="00E70D92" w:rsidP="00D12000">
            <w:pPr>
              <w:pStyle w:val="Tabletext"/>
              <w:jc w:val="center"/>
            </w:pPr>
            <w:r w:rsidRPr="00E70D92">
              <w:t>−30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325A146A"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44CDEEF7" w14:textId="77777777" w:rsidR="00E70D92" w:rsidRPr="00E70D92" w:rsidRDefault="00E70D92" w:rsidP="00D12000">
            <w:pPr>
              <w:pStyle w:val="Tabletext"/>
              <w:jc w:val="center"/>
            </w:pPr>
            <w:r w:rsidRPr="00E70D92">
              <w:t>7, 8</w:t>
            </w:r>
          </w:p>
        </w:tc>
      </w:tr>
      <w:tr w:rsidR="00E70D92" w:rsidRPr="00E70D92" w14:paraId="52C5F35E"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016B911F"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16AB164D"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C8338C1" w14:textId="77777777" w:rsidR="00E70D92" w:rsidRPr="00E70D92" w:rsidRDefault="00E70D92" w:rsidP="00D12000">
            <w:pPr>
              <w:pStyle w:val="Tabletext"/>
              <w:jc w:val="center"/>
            </w:pPr>
            <w:r w:rsidRPr="00E70D92">
              <w:t>5 815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1250C9C"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5617937" w14:textId="77777777" w:rsidR="00E70D92" w:rsidRPr="00E70D92" w:rsidRDefault="00E70D92" w:rsidP="00D12000">
            <w:pPr>
              <w:pStyle w:val="Tabletext"/>
              <w:jc w:val="center"/>
            </w:pPr>
            <w:r w:rsidRPr="00E70D92">
              <w:t>5 855</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77403D5" w14:textId="77777777" w:rsidR="00E70D92" w:rsidRPr="00E70D92" w:rsidRDefault="00E70D92" w:rsidP="00D12000">
            <w:pPr>
              <w:pStyle w:val="Tabletext"/>
              <w:jc w:val="center"/>
            </w:pPr>
            <w:r w:rsidRPr="00E70D92">
              <w:t>−30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58C3B57B"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671604E0" w14:textId="77777777" w:rsidR="00E70D92" w:rsidRPr="00E70D92" w:rsidRDefault="00E70D92" w:rsidP="00D12000">
            <w:pPr>
              <w:pStyle w:val="Tabletext"/>
              <w:jc w:val="center"/>
            </w:pPr>
            <w:r w:rsidRPr="00E70D92">
              <w:t>7</w:t>
            </w:r>
          </w:p>
        </w:tc>
      </w:tr>
      <w:tr w:rsidR="00E70D92" w:rsidRPr="00E70D92" w14:paraId="062426B3" w14:textId="77777777" w:rsidTr="00D12000">
        <w:trPr>
          <w:trHeight w:val="225"/>
          <w:jc w:val="center"/>
        </w:trPr>
        <w:tc>
          <w:tcPr>
            <w:tcW w:w="1755" w:type="dxa"/>
            <w:vMerge w:val="restart"/>
            <w:tcBorders>
              <w:top w:val="nil"/>
              <w:left w:val="single" w:sz="4" w:space="0" w:color="auto"/>
              <w:bottom w:val="single" w:sz="4" w:space="0" w:color="auto"/>
              <w:right w:val="single" w:sz="4" w:space="0" w:color="auto"/>
            </w:tcBorders>
            <w:tcMar>
              <w:top w:w="0" w:type="dxa"/>
              <w:left w:w="51" w:type="dxa"/>
              <w:bottom w:w="0" w:type="dxa"/>
              <w:right w:w="51" w:type="dxa"/>
            </w:tcMar>
            <w:hideMark/>
          </w:tcPr>
          <w:p w14:paraId="0F164FDE" w14:textId="77777777" w:rsidR="00E70D92" w:rsidRPr="00E70D92" w:rsidRDefault="00E70D92" w:rsidP="00774D74">
            <w:pPr>
              <w:pStyle w:val="Tabletext"/>
              <w:jc w:val="center"/>
            </w:pPr>
            <w:r w:rsidRPr="00E70D92">
              <w:t>V2X_20A-47A</w:t>
            </w: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602AEA5" w14:textId="64068229" w:rsidR="00E70D92" w:rsidRPr="00E70D92" w:rsidRDefault="00E70D92" w:rsidP="00774D74">
            <w:pPr>
              <w:pStyle w:val="Tabletext"/>
              <w:jc w:val="left"/>
            </w:pPr>
            <w:r w:rsidRPr="00E70D92">
              <w:t>Bandas E-UTRA 1, 3, 7, 8, 22, 31, 32, 33, 34, 40, 43, 65, 67, 87, 88</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0FF2D639"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210F9DB"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04E4CC2"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6E36E3E"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7E090A19"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tcPr>
          <w:p w14:paraId="3BD56F85" w14:textId="77777777" w:rsidR="00E70D92" w:rsidRPr="00E70D92" w:rsidRDefault="00E70D92" w:rsidP="00D12000">
            <w:pPr>
              <w:pStyle w:val="Tabletext"/>
              <w:jc w:val="center"/>
            </w:pPr>
          </w:p>
        </w:tc>
      </w:tr>
      <w:tr w:rsidR="00E70D92" w:rsidRPr="00E70D92" w14:paraId="20D0586C" w14:textId="77777777" w:rsidTr="00D12000">
        <w:trPr>
          <w:trHeight w:val="225"/>
          <w:jc w:val="center"/>
        </w:trPr>
        <w:tc>
          <w:tcPr>
            <w:tcW w:w="1755" w:type="dxa"/>
            <w:vMerge/>
            <w:tcBorders>
              <w:top w:val="nil"/>
              <w:left w:val="single" w:sz="4" w:space="0" w:color="auto"/>
              <w:bottom w:val="single" w:sz="4" w:space="0" w:color="auto"/>
              <w:right w:val="single" w:sz="4" w:space="0" w:color="auto"/>
            </w:tcBorders>
            <w:vAlign w:val="center"/>
            <w:hideMark/>
          </w:tcPr>
          <w:p w14:paraId="33ED4B4A"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16E1A72" w14:textId="77777777" w:rsidR="00E70D92" w:rsidRPr="00E70D92" w:rsidRDefault="00E70D92" w:rsidP="00774D74">
            <w:pPr>
              <w:pStyle w:val="Tabletext"/>
              <w:jc w:val="left"/>
            </w:pPr>
            <w:r w:rsidRPr="00E70D92">
              <w:t>Banda E-UTRA 20</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7F9429B"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07D212E"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B6EB8A1"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1ADC6F1"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22B5C5D9"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3273D573" w14:textId="77777777" w:rsidR="00E70D92" w:rsidRPr="00E70D92" w:rsidRDefault="00E70D92" w:rsidP="00D12000">
            <w:pPr>
              <w:pStyle w:val="Tabletext"/>
              <w:jc w:val="center"/>
            </w:pPr>
            <w:r w:rsidRPr="00E70D92">
              <w:t>3</w:t>
            </w:r>
          </w:p>
        </w:tc>
      </w:tr>
      <w:tr w:rsidR="00E70D92" w:rsidRPr="00E70D92" w14:paraId="5F7DA242" w14:textId="77777777" w:rsidTr="00D12000">
        <w:trPr>
          <w:trHeight w:val="225"/>
          <w:jc w:val="center"/>
        </w:trPr>
        <w:tc>
          <w:tcPr>
            <w:tcW w:w="1755" w:type="dxa"/>
            <w:vMerge/>
            <w:tcBorders>
              <w:top w:val="nil"/>
              <w:left w:val="single" w:sz="4" w:space="0" w:color="auto"/>
              <w:bottom w:val="single" w:sz="4" w:space="0" w:color="auto"/>
              <w:right w:val="single" w:sz="4" w:space="0" w:color="auto"/>
            </w:tcBorders>
            <w:vAlign w:val="center"/>
            <w:hideMark/>
          </w:tcPr>
          <w:p w14:paraId="73DCF130"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E1DA2FD" w14:textId="77777777" w:rsidR="00E70D92" w:rsidRPr="00E70D92" w:rsidRDefault="00E70D92" w:rsidP="00774D74">
            <w:pPr>
              <w:pStyle w:val="Tabletext"/>
              <w:jc w:val="left"/>
              <w:rPr>
                <w:lang w:val="pt-BR"/>
              </w:rPr>
            </w:pPr>
            <w:r w:rsidRPr="00E70D92">
              <w:rPr>
                <w:lang w:val="pt-BR"/>
              </w:rPr>
              <w:t>Bandas E-UTRA 38, 42, 52, 69</w:t>
            </w:r>
          </w:p>
          <w:p w14:paraId="5202BB1F" w14:textId="77777777" w:rsidR="00E70D92" w:rsidRPr="00E70D92" w:rsidRDefault="00E70D92" w:rsidP="00774D74">
            <w:pPr>
              <w:pStyle w:val="Tabletext"/>
              <w:jc w:val="left"/>
              <w:rPr>
                <w:lang w:val="pt-BR"/>
              </w:rPr>
            </w:pPr>
            <w:r w:rsidRPr="00E70D92">
              <w:rPr>
                <w:lang w:val="pt-BR"/>
              </w:rPr>
              <w:t>Bandas NR n77, n78</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4DD16DCD"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66E2DA2"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BD989B9"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385715F"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115B2A66"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71763935" w14:textId="77777777" w:rsidR="00E70D92" w:rsidRPr="00E70D92" w:rsidRDefault="00E70D92" w:rsidP="00D12000">
            <w:pPr>
              <w:pStyle w:val="Tabletext"/>
              <w:jc w:val="center"/>
            </w:pPr>
            <w:r w:rsidRPr="00E70D92">
              <w:t>2</w:t>
            </w:r>
          </w:p>
        </w:tc>
      </w:tr>
      <w:tr w:rsidR="00E70D92" w:rsidRPr="00E70D92" w14:paraId="62336C15" w14:textId="77777777" w:rsidTr="00D12000">
        <w:trPr>
          <w:trHeight w:val="225"/>
          <w:jc w:val="center"/>
        </w:trPr>
        <w:tc>
          <w:tcPr>
            <w:tcW w:w="1755" w:type="dxa"/>
            <w:vMerge/>
            <w:tcBorders>
              <w:top w:val="nil"/>
              <w:left w:val="single" w:sz="4" w:space="0" w:color="auto"/>
              <w:bottom w:val="single" w:sz="4" w:space="0" w:color="auto"/>
              <w:right w:val="single" w:sz="4" w:space="0" w:color="auto"/>
            </w:tcBorders>
            <w:vAlign w:val="center"/>
            <w:hideMark/>
          </w:tcPr>
          <w:p w14:paraId="71C6AF7D"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E4755BA"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41B0C292" w14:textId="77777777" w:rsidR="00E70D92" w:rsidRPr="00E70D92" w:rsidRDefault="00E70D92" w:rsidP="00D12000">
            <w:pPr>
              <w:pStyle w:val="Tabletext"/>
              <w:jc w:val="center"/>
            </w:pPr>
            <w:r w:rsidRPr="00E70D92">
              <w:t>758</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5253A93"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044E394" w14:textId="77777777" w:rsidR="00E70D92" w:rsidRPr="00E70D92" w:rsidRDefault="00E70D92" w:rsidP="00D12000">
            <w:pPr>
              <w:pStyle w:val="Tabletext"/>
              <w:jc w:val="center"/>
            </w:pPr>
            <w:r w:rsidRPr="00E70D92">
              <w:t>788</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DDB9E3A"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0D51DB7C"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tcPr>
          <w:p w14:paraId="185DD14E" w14:textId="77777777" w:rsidR="00E70D92" w:rsidRPr="00E70D92" w:rsidRDefault="00E70D92" w:rsidP="00D12000">
            <w:pPr>
              <w:pStyle w:val="Tabletext"/>
              <w:jc w:val="center"/>
            </w:pPr>
          </w:p>
        </w:tc>
      </w:tr>
      <w:tr w:rsidR="00E70D92" w:rsidRPr="00E70D92" w14:paraId="7A9F0749" w14:textId="77777777" w:rsidTr="00D12000">
        <w:trPr>
          <w:trHeight w:val="225"/>
          <w:jc w:val="center"/>
        </w:trPr>
        <w:tc>
          <w:tcPr>
            <w:tcW w:w="1755" w:type="dxa"/>
            <w:vMerge/>
            <w:tcBorders>
              <w:top w:val="nil"/>
              <w:left w:val="single" w:sz="4" w:space="0" w:color="auto"/>
              <w:bottom w:val="single" w:sz="4" w:space="0" w:color="auto"/>
              <w:right w:val="single" w:sz="4" w:space="0" w:color="auto"/>
            </w:tcBorders>
            <w:vAlign w:val="center"/>
            <w:hideMark/>
          </w:tcPr>
          <w:p w14:paraId="69C65E28"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7A172062"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4425978" w14:textId="77777777" w:rsidR="00E70D92" w:rsidRPr="00E70D92" w:rsidRDefault="00E70D92" w:rsidP="00D12000">
            <w:pPr>
              <w:pStyle w:val="Tabletext"/>
              <w:jc w:val="center"/>
            </w:pPr>
            <w:r w:rsidRPr="00E70D92">
              <w:t>5 925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06F32D3"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4FDA783" w14:textId="77777777" w:rsidR="00E70D92" w:rsidRPr="00E70D92" w:rsidRDefault="00E70D92" w:rsidP="00D12000">
            <w:pPr>
              <w:pStyle w:val="Tabletext"/>
              <w:jc w:val="center"/>
            </w:pPr>
            <w:r w:rsidRPr="00E70D92">
              <w:t>5 950</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21024C8" w14:textId="77777777" w:rsidR="00E70D92" w:rsidRPr="00E70D92" w:rsidRDefault="00E70D92" w:rsidP="00D12000">
            <w:pPr>
              <w:pStyle w:val="Tabletext"/>
              <w:jc w:val="center"/>
            </w:pPr>
            <w:r w:rsidRPr="00E70D92">
              <w:t>−30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305FDE7B"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68E6D5A5" w14:textId="77777777" w:rsidR="00E70D92" w:rsidRPr="00E70D92" w:rsidRDefault="00E70D92" w:rsidP="00D12000">
            <w:pPr>
              <w:pStyle w:val="Tabletext"/>
              <w:jc w:val="center"/>
            </w:pPr>
            <w:r w:rsidRPr="00E70D92">
              <w:t>7, 8</w:t>
            </w:r>
          </w:p>
        </w:tc>
      </w:tr>
      <w:tr w:rsidR="00E70D92" w:rsidRPr="00E70D92" w14:paraId="75CC90AE" w14:textId="77777777" w:rsidTr="00D12000">
        <w:trPr>
          <w:trHeight w:val="225"/>
          <w:jc w:val="center"/>
        </w:trPr>
        <w:tc>
          <w:tcPr>
            <w:tcW w:w="1755" w:type="dxa"/>
            <w:vMerge/>
            <w:tcBorders>
              <w:top w:val="nil"/>
              <w:left w:val="single" w:sz="4" w:space="0" w:color="auto"/>
              <w:bottom w:val="single" w:sz="4" w:space="0" w:color="auto"/>
              <w:right w:val="single" w:sz="4" w:space="0" w:color="auto"/>
            </w:tcBorders>
            <w:vAlign w:val="center"/>
            <w:hideMark/>
          </w:tcPr>
          <w:p w14:paraId="41E76E63"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668290F9"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A008576" w14:textId="77777777" w:rsidR="00E70D92" w:rsidRPr="00E70D92" w:rsidRDefault="00E70D92" w:rsidP="00D12000">
            <w:pPr>
              <w:pStyle w:val="Tabletext"/>
              <w:jc w:val="center"/>
            </w:pPr>
            <w:r w:rsidRPr="00E70D92">
              <w:t>5 815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410CD403"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42E5042" w14:textId="77777777" w:rsidR="00E70D92" w:rsidRPr="00E70D92" w:rsidRDefault="00E70D92" w:rsidP="00D12000">
            <w:pPr>
              <w:pStyle w:val="Tabletext"/>
              <w:jc w:val="center"/>
            </w:pPr>
            <w:r w:rsidRPr="00E70D92">
              <w:t>5 855</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FC9AD4D" w14:textId="77777777" w:rsidR="00E70D92" w:rsidRPr="00E70D92" w:rsidRDefault="00E70D92" w:rsidP="00D12000">
            <w:pPr>
              <w:pStyle w:val="Tabletext"/>
              <w:jc w:val="center"/>
            </w:pPr>
            <w:r w:rsidRPr="00E70D92">
              <w:t>−30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170A14BA"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78C9EE6C" w14:textId="77777777" w:rsidR="00E70D92" w:rsidRPr="00E70D92" w:rsidRDefault="00E70D92" w:rsidP="00D12000">
            <w:pPr>
              <w:pStyle w:val="Tabletext"/>
              <w:jc w:val="center"/>
            </w:pPr>
            <w:r w:rsidRPr="00E70D92">
              <w:t>7</w:t>
            </w:r>
          </w:p>
        </w:tc>
      </w:tr>
      <w:tr w:rsidR="00E70D92" w:rsidRPr="00E70D92" w14:paraId="2EA1A5D3" w14:textId="77777777" w:rsidTr="00D12000">
        <w:trPr>
          <w:trHeight w:val="225"/>
          <w:jc w:val="center"/>
        </w:trPr>
        <w:tc>
          <w:tcPr>
            <w:tcW w:w="1755" w:type="dxa"/>
            <w:vMerge w:val="restart"/>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14:paraId="43D74F55" w14:textId="77777777" w:rsidR="00E70D92" w:rsidRPr="00E70D92" w:rsidRDefault="00E70D92" w:rsidP="00774D74">
            <w:pPr>
              <w:pStyle w:val="Tabletext"/>
              <w:jc w:val="center"/>
            </w:pPr>
            <w:r w:rsidRPr="00E70D92">
              <w:t>V2X_28A-47A</w:t>
            </w:r>
          </w:p>
        </w:tc>
        <w:tc>
          <w:tcPr>
            <w:tcW w:w="245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360B4DEA" w14:textId="77777777" w:rsidR="00E70D92" w:rsidRPr="00E70D92" w:rsidRDefault="00E70D92" w:rsidP="00774D74">
            <w:pPr>
              <w:pStyle w:val="Tabletext"/>
              <w:jc w:val="left"/>
              <w:rPr>
                <w:lang w:val="pt-BR"/>
              </w:rPr>
            </w:pPr>
            <w:r w:rsidRPr="00E70D92">
              <w:rPr>
                <w:lang w:val="pt-BR"/>
              </w:rPr>
              <w:t>Bandas E-UTRA 1, 22, 42, 43, 65</w:t>
            </w:r>
          </w:p>
          <w:p w14:paraId="6AB8E245" w14:textId="77777777" w:rsidR="00E70D92" w:rsidRPr="00E70D92" w:rsidRDefault="00E70D92" w:rsidP="00774D74">
            <w:pPr>
              <w:pStyle w:val="Tabletext"/>
              <w:jc w:val="left"/>
              <w:rPr>
                <w:lang w:val="pt-BR"/>
              </w:rPr>
            </w:pPr>
            <w:r w:rsidRPr="00E70D92">
              <w:rPr>
                <w:lang w:val="pt-BR"/>
              </w:rPr>
              <w:t>Bandas NR n77, n78, 87, 88</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1CD7038"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156F78C"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063A295"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960F71C"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77F4C3DC"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040AD533" w14:textId="77777777" w:rsidR="00E70D92" w:rsidRPr="00E70D92" w:rsidRDefault="00E70D92" w:rsidP="00D12000">
            <w:pPr>
              <w:pStyle w:val="Tabletext"/>
              <w:jc w:val="center"/>
            </w:pPr>
            <w:r w:rsidRPr="00E70D92">
              <w:t>2</w:t>
            </w:r>
          </w:p>
        </w:tc>
      </w:tr>
      <w:tr w:rsidR="00E70D92" w:rsidRPr="00E70D92" w14:paraId="09ECC876"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0A634E25" w14:textId="77777777" w:rsidR="00E70D92" w:rsidRPr="00E70D92" w:rsidRDefault="00E70D92" w:rsidP="00774D74">
            <w:pPr>
              <w:jc w:val="center"/>
            </w:pPr>
          </w:p>
        </w:tc>
        <w:tc>
          <w:tcPr>
            <w:tcW w:w="245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1EB9A7A7" w14:textId="77777777" w:rsidR="00E70D92" w:rsidRPr="00E70D92" w:rsidRDefault="00E70D92" w:rsidP="00774D74">
            <w:pPr>
              <w:pStyle w:val="Tabletext"/>
              <w:jc w:val="left"/>
            </w:pPr>
            <w:r w:rsidRPr="00E70D92">
              <w:t>Banda E-UTRA 1</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3616CB6"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B94610D"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65C0EE1"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4B3C1CD"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2F1EBD2D"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494C29CF" w14:textId="77777777" w:rsidR="00E70D92" w:rsidRPr="00E70D92" w:rsidRDefault="00E70D92" w:rsidP="00D12000">
            <w:pPr>
              <w:pStyle w:val="Tabletext"/>
              <w:jc w:val="center"/>
            </w:pPr>
            <w:r w:rsidRPr="00E70D92">
              <w:t>10, 11</w:t>
            </w:r>
          </w:p>
        </w:tc>
      </w:tr>
      <w:tr w:rsidR="00E70D92" w:rsidRPr="00E70D92" w14:paraId="483B8BAB"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5BD31DAC" w14:textId="77777777" w:rsidR="00E70D92" w:rsidRPr="00E70D92" w:rsidRDefault="00E70D92" w:rsidP="00774D74">
            <w:pPr>
              <w:jc w:val="center"/>
            </w:pPr>
          </w:p>
        </w:tc>
        <w:tc>
          <w:tcPr>
            <w:tcW w:w="245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4D264246" w14:textId="77777777" w:rsidR="00E70D92" w:rsidRPr="00E70D92" w:rsidRDefault="00E70D92" w:rsidP="00774D74">
            <w:pPr>
              <w:pStyle w:val="Tabletext"/>
              <w:jc w:val="left"/>
              <w:rPr>
                <w:lang w:val="pt-BR"/>
              </w:rPr>
            </w:pPr>
            <w:r w:rsidRPr="00E70D92">
              <w:rPr>
                <w:lang w:val="pt-BR"/>
              </w:rPr>
              <w:t>Bandas E-UTRA 3, 7, 8, 20, 31, 38, 40</w:t>
            </w:r>
          </w:p>
          <w:p w14:paraId="4FC95BC2" w14:textId="77777777" w:rsidR="00E70D92" w:rsidRPr="00E70D92" w:rsidRDefault="00E70D92" w:rsidP="00774D74">
            <w:pPr>
              <w:pStyle w:val="Tabletext"/>
              <w:jc w:val="left"/>
              <w:rPr>
                <w:lang w:val="pt-BR"/>
              </w:rPr>
            </w:pPr>
            <w:r w:rsidRPr="00E70D92">
              <w:rPr>
                <w:lang w:val="pt-BR"/>
              </w:rPr>
              <w:t>Banda NR n79</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AD203A1"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5E235BE"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2349669"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67B1290"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5A83DEAD"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tcPr>
          <w:p w14:paraId="10026DD0" w14:textId="77777777" w:rsidR="00E70D92" w:rsidRPr="00E70D92" w:rsidRDefault="00E70D92" w:rsidP="00D12000">
            <w:pPr>
              <w:pStyle w:val="Tabletext"/>
              <w:jc w:val="center"/>
            </w:pPr>
          </w:p>
        </w:tc>
      </w:tr>
      <w:tr w:rsidR="00E70D92" w:rsidRPr="00E70D92" w14:paraId="65EFFD7C"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2F6A076C" w14:textId="77777777" w:rsidR="00E70D92" w:rsidRPr="00E70D92" w:rsidRDefault="00E70D92" w:rsidP="00774D74">
            <w:pPr>
              <w:jc w:val="center"/>
            </w:pPr>
          </w:p>
        </w:tc>
        <w:tc>
          <w:tcPr>
            <w:tcW w:w="245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11AB8E15"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D7678EB" w14:textId="77777777" w:rsidR="00E70D92" w:rsidRPr="00E70D92" w:rsidRDefault="00E70D92" w:rsidP="00D12000">
            <w:pPr>
              <w:pStyle w:val="Tabletext"/>
              <w:jc w:val="center"/>
            </w:pPr>
            <w:r w:rsidRPr="00E70D92">
              <w:t>470</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4509BF8A"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205E7D4" w14:textId="77777777" w:rsidR="00E70D92" w:rsidRPr="00E70D92" w:rsidRDefault="00E70D92" w:rsidP="00D12000">
            <w:pPr>
              <w:pStyle w:val="Tabletext"/>
              <w:jc w:val="center"/>
            </w:pPr>
            <w:r w:rsidRPr="00E70D92">
              <w:t>694</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79B698F" w14:textId="77777777" w:rsidR="00E70D92" w:rsidRPr="00E70D92" w:rsidRDefault="00E70D92" w:rsidP="00D12000">
            <w:pPr>
              <w:pStyle w:val="Tabletext"/>
              <w:jc w:val="center"/>
            </w:pPr>
            <w:r w:rsidRPr="00E70D92">
              <w:t>−42</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002D7FF9" w14:textId="77777777" w:rsidR="00E70D92" w:rsidRPr="00E70D92" w:rsidRDefault="00E70D92" w:rsidP="00D12000">
            <w:pPr>
              <w:pStyle w:val="Tabletext"/>
              <w:jc w:val="center"/>
            </w:pPr>
            <w:r w:rsidRPr="00E70D92">
              <w:t>8</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6C9331F2" w14:textId="77777777" w:rsidR="00E70D92" w:rsidRPr="00E70D92" w:rsidRDefault="00E70D92" w:rsidP="00D12000">
            <w:pPr>
              <w:pStyle w:val="Tabletext"/>
              <w:jc w:val="center"/>
            </w:pPr>
            <w:r w:rsidRPr="00E70D92">
              <w:t>3, 12</w:t>
            </w:r>
          </w:p>
        </w:tc>
      </w:tr>
      <w:tr w:rsidR="00E70D92" w:rsidRPr="00E70D92" w14:paraId="6A607ABF"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42DC6DEA" w14:textId="77777777" w:rsidR="00E70D92" w:rsidRPr="00E70D92" w:rsidRDefault="00E70D92" w:rsidP="00774D74">
            <w:pPr>
              <w:jc w:val="center"/>
            </w:pPr>
          </w:p>
        </w:tc>
        <w:tc>
          <w:tcPr>
            <w:tcW w:w="245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1D718B1E"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7F2C0F6" w14:textId="77777777" w:rsidR="00E70D92" w:rsidRPr="00E70D92" w:rsidRDefault="00E70D92" w:rsidP="00D12000">
            <w:pPr>
              <w:pStyle w:val="Tabletext"/>
              <w:jc w:val="center"/>
            </w:pPr>
            <w:r w:rsidRPr="00E70D92">
              <w:t>470</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6E166A6"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02BBA82" w14:textId="77777777" w:rsidR="00E70D92" w:rsidRPr="00E70D92" w:rsidRDefault="00E70D92" w:rsidP="00D12000">
            <w:pPr>
              <w:pStyle w:val="Tabletext"/>
              <w:jc w:val="center"/>
            </w:pPr>
            <w:r w:rsidRPr="00E70D92">
              <w:t>710</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89EDCA7" w14:textId="24B3865E" w:rsidR="00E70D92" w:rsidRPr="00E70D92" w:rsidRDefault="00E70D92" w:rsidP="00D12000">
            <w:pPr>
              <w:pStyle w:val="Tabletext"/>
              <w:jc w:val="center"/>
            </w:pPr>
            <w:r w:rsidRPr="00E70D92">
              <w:t>−26</w:t>
            </w:r>
            <w:r w:rsidR="00774D74">
              <w:t>,</w:t>
            </w:r>
            <w:r w:rsidRPr="00E70D92">
              <w:t>2</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2183BAD3" w14:textId="77777777" w:rsidR="00E70D92" w:rsidRPr="00E70D92" w:rsidRDefault="00E70D92" w:rsidP="00D12000">
            <w:pPr>
              <w:pStyle w:val="Tabletext"/>
              <w:jc w:val="center"/>
            </w:pPr>
            <w:r w:rsidRPr="00E70D92">
              <w:t>6</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55A3076B" w14:textId="77777777" w:rsidR="00E70D92" w:rsidRPr="00E70D92" w:rsidRDefault="00E70D92" w:rsidP="00D12000">
            <w:pPr>
              <w:pStyle w:val="Tabletext"/>
              <w:jc w:val="center"/>
            </w:pPr>
            <w:r w:rsidRPr="00E70D92">
              <w:t>13</w:t>
            </w:r>
          </w:p>
        </w:tc>
      </w:tr>
      <w:tr w:rsidR="00E70D92" w:rsidRPr="00E70D92" w14:paraId="4BAFC8A2"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1251DA4A" w14:textId="77777777" w:rsidR="00E70D92" w:rsidRPr="00E70D92" w:rsidRDefault="00E70D92" w:rsidP="00774D74">
            <w:pPr>
              <w:jc w:val="center"/>
            </w:pPr>
          </w:p>
        </w:tc>
        <w:tc>
          <w:tcPr>
            <w:tcW w:w="245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693007BF"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2A6136F" w14:textId="77777777" w:rsidR="00E70D92" w:rsidRPr="00E70D92" w:rsidRDefault="00E70D92" w:rsidP="00D12000">
            <w:pPr>
              <w:pStyle w:val="Tabletext"/>
              <w:jc w:val="center"/>
            </w:pPr>
            <w:r w:rsidRPr="00E70D92">
              <w:t>662</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8447C7D"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668A84B" w14:textId="77777777" w:rsidR="00E70D92" w:rsidRPr="00E70D92" w:rsidRDefault="00E70D92" w:rsidP="00D12000">
            <w:pPr>
              <w:pStyle w:val="Tabletext"/>
              <w:jc w:val="center"/>
            </w:pPr>
            <w:r w:rsidRPr="00E70D92">
              <w:t>694</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80D19C5" w14:textId="097F3849" w:rsidR="00E70D92" w:rsidRPr="00E70D92" w:rsidRDefault="00E70D92" w:rsidP="00D12000">
            <w:pPr>
              <w:pStyle w:val="Tabletext"/>
              <w:jc w:val="center"/>
            </w:pPr>
            <w:r w:rsidRPr="00E70D92">
              <w:t>−26</w:t>
            </w:r>
            <w:r w:rsidR="00774D74">
              <w:t>,</w:t>
            </w:r>
            <w:r w:rsidRPr="00E70D92">
              <w:t>2</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49A249D9" w14:textId="77777777" w:rsidR="00E70D92" w:rsidRPr="00E70D92" w:rsidRDefault="00E70D92" w:rsidP="00D12000">
            <w:pPr>
              <w:pStyle w:val="Tabletext"/>
              <w:jc w:val="center"/>
            </w:pPr>
            <w:r w:rsidRPr="00E70D92">
              <w:t>6</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71F7D4E8" w14:textId="77777777" w:rsidR="00E70D92" w:rsidRPr="00E70D92" w:rsidRDefault="00E70D92" w:rsidP="00D12000">
            <w:pPr>
              <w:pStyle w:val="Tabletext"/>
              <w:jc w:val="center"/>
            </w:pPr>
            <w:r w:rsidRPr="00E70D92">
              <w:t>3</w:t>
            </w:r>
          </w:p>
        </w:tc>
      </w:tr>
      <w:tr w:rsidR="00E70D92" w:rsidRPr="00E70D92" w14:paraId="7865581E"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31B0CE89" w14:textId="77777777" w:rsidR="00E70D92" w:rsidRPr="00E70D92" w:rsidRDefault="00E70D92" w:rsidP="00774D74">
            <w:pPr>
              <w:jc w:val="center"/>
            </w:pPr>
          </w:p>
        </w:tc>
        <w:tc>
          <w:tcPr>
            <w:tcW w:w="245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66F035E2"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8501052" w14:textId="77777777" w:rsidR="00E70D92" w:rsidRPr="00E70D92" w:rsidRDefault="00E70D92" w:rsidP="00D12000">
            <w:pPr>
              <w:pStyle w:val="Tabletext"/>
              <w:jc w:val="center"/>
            </w:pPr>
            <w:r w:rsidRPr="00E70D92">
              <w:t>758</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28EDEE0"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E08FCFB" w14:textId="77777777" w:rsidR="00E70D92" w:rsidRPr="00E70D92" w:rsidRDefault="00E70D92" w:rsidP="00D12000">
            <w:pPr>
              <w:pStyle w:val="Tabletext"/>
              <w:jc w:val="center"/>
            </w:pPr>
            <w:r w:rsidRPr="00E70D92">
              <w:t>773</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9DE1F93" w14:textId="77777777" w:rsidR="00E70D92" w:rsidRPr="00E70D92" w:rsidRDefault="00E70D92" w:rsidP="00D12000">
            <w:pPr>
              <w:pStyle w:val="Tabletext"/>
              <w:jc w:val="center"/>
            </w:pPr>
            <w:r w:rsidRPr="00E70D92">
              <w:t>−32</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796DFD93"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0BA5F2EE" w14:textId="77777777" w:rsidR="00E70D92" w:rsidRPr="00E70D92" w:rsidRDefault="00E70D92" w:rsidP="00D12000">
            <w:pPr>
              <w:pStyle w:val="Tabletext"/>
              <w:jc w:val="center"/>
            </w:pPr>
            <w:r w:rsidRPr="00E70D92">
              <w:t>3</w:t>
            </w:r>
          </w:p>
        </w:tc>
      </w:tr>
      <w:tr w:rsidR="00E70D92" w:rsidRPr="00E70D92" w14:paraId="6D2CD565"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62F277EC" w14:textId="77777777" w:rsidR="00E70D92" w:rsidRPr="00E70D92" w:rsidRDefault="00E70D92" w:rsidP="00774D74">
            <w:pPr>
              <w:jc w:val="center"/>
            </w:pPr>
          </w:p>
        </w:tc>
        <w:tc>
          <w:tcPr>
            <w:tcW w:w="245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0AEF90D9"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3948ED4" w14:textId="77777777" w:rsidR="00E70D92" w:rsidRPr="00E70D92" w:rsidRDefault="00E70D92" w:rsidP="00D12000">
            <w:pPr>
              <w:pStyle w:val="Tabletext"/>
              <w:jc w:val="center"/>
            </w:pPr>
            <w:r w:rsidRPr="00E70D92">
              <w:t>773</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538251F"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5F4E264" w14:textId="77777777" w:rsidR="00E70D92" w:rsidRPr="00E70D92" w:rsidRDefault="00E70D92" w:rsidP="00D12000">
            <w:pPr>
              <w:pStyle w:val="Tabletext"/>
              <w:jc w:val="center"/>
            </w:pPr>
            <w:r w:rsidRPr="00E70D92">
              <w:t>803</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E9DDEC9"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4978914C"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tcPr>
          <w:p w14:paraId="316AE701" w14:textId="77777777" w:rsidR="00E70D92" w:rsidRPr="00E70D92" w:rsidRDefault="00E70D92" w:rsidP="00D12000">
            <w:pPr>
              <w:pStyle w:val="Tabletext"/>
              <w:jc w:val="center"/>
            </w:pPr>
          </w:p>
        </w:tc>
      </w:tr>
      <w:tr w:rsidR="00E70D92" w:rsidRPr="00E70D92" w14:paraId="423B0BCD"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6C038132" w14:textId="77777777" w:rsidR="00E70D92" w:rsidRPr="00E70D92" w:rsidRDefault="00E70D92" w:rsidP="00774D74">
            <w:pPr>
              <w:jc w:val="center"/>
            </w:pPr>
          </w:p>
        </w:tc>
        <w:tc>
          <w:tcPr>
            <w:tcW w:w="245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bottom"/>
            <w:hideMark/>
          </w:tcPr>
          <w:p w14:paraId="5D803E98"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BEE288F" w14:textId="77777777" w:rsidR="00E70D92" w:rsidRPr="00E70D92" w:rsidRDefault="00E70D92" w:rsidP="00D12000">
            <w:pPr>
              <w:pStyle w:val="Tabletext"/>
              <w:jc w:val="center"/>
            </w:pPr>
            <w:r w:rsidRPr="00E70D92">
              <w:t>5 925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A96B98A"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3589077" w14:textId="77777777" w:rsidR="00E70D92" w:rsidRPr="00E70D92" w:rsidRDefault="00E70D92" w:rsidP="00D12000">
            <w:pPr>
              <w:pStyle w:val="Tabletext"/>
              <w:jc w:val="center"/>
            </w:pPr>
            <w:r w:rsidRPr="00E70D92">
              <w:t>5 950</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7AAFAF4" w14:textId="77777777" w:rsidR="00E70D92" w:rsidRPr="00E70D92" w:rsidRDefault="00E70D92" w:rsidP="00D12000">
            <w:pPr>
              <w:pStyle w:val="Tabletext"/>
              <w:jc w:val="center"/>
            </w:pPr>
            <w:r w:rsidRPr="00E70D92">
              <w:t>−30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156A0E54"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20B45C06" w14:textId="77777777" w:rsidR="00E70D92" w:rsidRPr="00E70D92" w:rsidRDefault="00E70D92" w:rsidP="00D12000">
            <w:pPr>
              <w:pStyle w:val="Tabletext"/>
              <w:jc w:val="center"/>
            </w:pPr>
            <w:r w:rsidRPr="00E70D92">
              <w:t>7, 8</w:t>
            </w:r>
          </w:p>
        </w:tc>
      </w:tr>
      <w:tr w:rsidR="00E70D92" w:rsidRPr="00E70D92" w14:paraId="6C0016D8"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6E408519" w14:textId="77777777" w:rsidR="00E70D92" w:rsidRPr="00E70D92" w:rsidRDefault="00E70D92" w:rsidP="00774D74">
            <w:pPr>
              <w:jc w:val="center"/>
            </w:pPr>
          </w:p>
        </w:tc>
        <w:tc>
          <w:tcPr>
            <w:tcW w:w="245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bottom"/>
            <w:hideMark/>
          </w:tcPr>
          <w:p w14:paraId="3C3EF0D1"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5A94895" w14:textId="77777777" w:rsidR="00E70D92" w:rsidRPr="00E70D92" w:rsidRDefault="00E70D92" w:rsidP="00D12000">
            <w:pPr>
              <w:pStyle w:val="Tabletext"/>
              <w:jc w:val="center"/>
            </w:pPr>
            <w:r w:rsidRPr="00E70D92">
              <w:t>5 815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A5260FB"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55F69C2" w14:textId="77777777" w:rsidR="00E70D92" w:rsidRPr="00E70D92" w:rsidRDefault="00E70D92" w:rsidP="00D12000">
            <w:pPr>
              <w:pStyle w:val="Tabletext"/>
              <w:jc w:val="center"/>
            </w:pPr>
            <w:r w:rsidRPr="00E70D92">
              <w:t>5 855</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868F285" w14:textId="77777777" w:rsidR="00E70D92" w:rsidRPr="00E70D92" w:rsidRDefault="00E70D92" w:rsidP="00D12000">
            <w:pPr>
              <w:pStyle w:val="Tabletext"/>
              <w:jc w:val="center"/>
            </w:pPr>
            <w:r w:rsidRPr="00E70D92">
              <w:t>−30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4D2CB740"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477EF169" w14:textId="77777777" w:rsidR="00E70D92" w:rsidRPr="00E70D92" w:rsidRDefault="00E70D92" w:rsidP="00D12000">
            <w:pPr>
              <w:pStyle w:val="Tabletext"/>
              <w:jc w:val="center"/>
            </w:pPr>
            <w:r w:rsidRPr="00E70D92">
              <w:t>7</w:t>
            </w:r>
          </w:p>
        </w:tc>
      </w:tr>
    </w:tbl>
    <w:p w14:paraId="325E9D52" w14:textId="1BE22574" w:rsidR="00774D74" w:rsidRDefault="00774D74" w:rsidP="00774D74">
      <w:pPr>
        <w:pStyle w:val="Tablefin"/>
      </w:pPr>
    </w:p>
    <w:p w14:paraId="27E97355" w14:textId="2C0497BC" w:rsidR="00774D74" w:rsidRPr="00E70D92" w:rsidRDefault="00774D74" w:rsidP="00774D74">
      <w:pPr>
        <w:pStyle w:val="TableNo"/>
      </w:pPr>
      <w:r w:rsidRPr="00E70D92">
        <w:lastRenderedPageBreak/>
        <w:t>CUADRO A1-87</w:t>
      </w:r>
      <w:r>
        <w:t xml:space="preserve"> </w:t>
      </w:r>
      <w:r w:rsidRPr="00501284">
        <w:t>(</w:t>
      </w:r>
      <w:r w:rsidR="00D12000">
        <w:rPr>
          <w:i/>
          <w:iCs/>
        </w:rPr>
        <w:t>fin</w:t>
      </w:r>
      <w:r w:rsidRPr="00501284">
        <w:t>)</w:t>
      </w:r>
    </w:p>
    <w:tbl>
      <w:tblPr>
        <w:tblW w:w="9639" w:type="dxa"/>
        <w:jc w:val="center"/>
        <w:tblLayout w:type="fixed"/>
        <w:tblLook w:val="04A0" w:firstRow="1" w:lastRow="0" w:firstColumn="1" w:lastColumn="0" w:noHBand="0" w:noVBand="1"/>
      </w:tblPr>
      <w:tblGrid>
        <w:gridCol w:w="1755"/>
        <w:gridCol w:w="2452"/>
        <w:gridCol w:w="1136"/>
        <w:gridCol w:w="391"/>
        <w:gridCol w:w="1078"/>
        <w:gridCol w:w="1226"/>
        <w:gridCol w:w="765"/>
        <w:gridCol w:w="836"/>
      </w:tblGrid>
      <w:tr w:rsidR="00774D74" w:rsidRPr="00E70D92" w14:paraId="735884DA" w14:textId="77777777" w:rsidTr="00241778">
        <w:trPr>
          <w:trHeight w:val="225"/>
          <w:tblHeader/>
          <w:jc w:val="center"/>
        </w:trPr>
        <w:tc>
          <w:tcPr>
            <w:tcW w:w="1755" w:type="dxa"/>
            <w:vMerge w:val="restart"/>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14:paraId="41FA5267" w14:textId="77777777" w:rsidR="00774D74" w:rsidRPr="00E70D92" w:rsidRDefault="00774D74" w:rsidP="00241778">
            <w:pPr>
              <w:pStyle w:val="Tablehead"/>
            </w:pPr>
            <w:r w:rsidRPr="00E70D92">
              <w:t xml:space="preserve">Configuración </w:t>
            </w:r>
            <w:r>
              <w:br/>
            </w:r>
            <w:r w:rsidRPr="00E70D92">
              <w:t>de banda concurrente 2X</w:t>
            </w:r>
          </w:p>
        </w:tc>
        <w:tc>
          <w:tcPr>
            <w:tcW w:w="7884" w:type="dxa"/>
            <w:gridSpan w:val="7"/>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B38210B" w14:textId="77777777" w:rsidR="00774D74" w:rsidRPr="00E70D92" w:rsidRDefault="00774D74" w:rsidP="00241778">
            <w:pPr>
              <w:pStyle w:val="Tablehead"/>
            </w:pPr>
            <w:r w:rsidRPr="00E70D92">
              <w:t>Emisiones no esenciales</w:t>
            </w:r>
          </w:p>
        </w:tc>
      </w:tr>
      <w:tr w:rsidR="00774D74" w:rsidRPr="00E70D92" w14:paraId="77ABFEA3" w14:textId="77777777" w:rsidTr="00241778">
        <w:trPr>
          <w:trHeight w:val="225"/>
          <w:tblHeader/>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25ED8194" w14:textId="77777777" w:rsidR="00774D74" w:rsidRPr="00E70D92" w:rsidRDefault="00774D74" w:rsidP="00241778">
            <w:pPr>
              <w:pStyle w:val="Tablehead"/>
            </w:pPr>
          </w:p>
        </w:tc>
        <w:tc>
          <w:tcPr>
            <w:tcW w:w="2452"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2390D146" w14:textId="77777777" w:rsidR="00774D74" w:rsidRPr="00E70D92" w:rsidRDefault="00774D74" w:rsidP="00241778">
            <w:pPr>
              <w:pStyle w:val="Tablehead"/>
            </w:pPr>
            <w:r w:rsidRPr="00E70D92">
              <w:t>Banda protegida</w:t>
            </w:r>
          </w:p>
        </w:tc>
        <w:tc>
          <w:tcPr>
            <w:tcW w:w="2605" w:type="dxa"/>
            <w:gridSpan w:val="3"/>
            <w:tcBorders>
              <w:top w:val="nil"/>
              <w:left w:val="nil"/>
              <w:bottom w:val="single" w:sz="4" w:space="0" w:color="auto"/>
              <w:right w:val="single" w:sz="4" w:space="0" w:color="auto"/>
            </w:tcBorders>
            <w:tcMar>
              <w:top w:w="0" w:type="dxa"/>
              <w:left w:w="51" w:type="dxa"/>
              <w:bottom w:w="0" w:type="dxa"/>
              <w:right w:w="51" w:type="dxa"/>
            </w:tcMar>
            <w:vAlign w:val="center"/>
            <w:hideMark/>
          </w:tcPr>
          <w:p w14:paraId="05B9415A" w14:textId="77777777" w:rsidR="00774D74" w:rsidRPr="00E70D92" w:rsidRDefault="00774D74" w:rsidP="00241778">
            <w:pPr>
              <w:pStyle w:val="Tablehead"/>
            </w:pPr>
            <w:r w:rsidRPr="00E70D92">
              <w:t xml:space="preserve">Gama de frecuencias </w:t>
            </w:r>
            <w:r w:rsidRPr="00E70D92">
              <w:br/>
              <w:t>(MHz)</w:t>
            </w:r>
          </w:p>
        </w:tc>
        <w:tc>
          <w:tcPr>
            <w:tcW w:w="1226"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2F0CC1C9" w14:textId="77777777" w:rsidR="00774D74" w:rsidRPr="00E70D92" w:rsidRDefault="00774D74" w:rsidP="00241778">
            <w:pPr>
              <w:pStyle w:val="Tablehead"/>
            </w:pPr>
            <w:r w:rsidRPr="00E70D92">
              <w:t xml:space="preserve">Nivel máximo </w:t>
            </w:r>
            <w:r w:rsidRPr="00E70D92">
              <w:br/>
              <w:t>(dBm)</w:t>
            </w:r>
          </w:p>
        </w:tc>
        <w:tc>
          <w:tcPr>
            <w:tcW w:w="765" w:type="dxa"/>
            <w:tcBorders>
              <w:top w:val="nil"/>
              <w:left w:val="nil"/>
              <w:bottom w:val="single" w:sz="4" w:space="0" w:color="auto"/>
              <w:right w:val="single" w:sz="4" w:space="0" w:color="auto"/>
            </w:tcBorders>
            <w:noWrap/>
            <w:tcMar>
              <w:top w:w="0" w:type="dxa"/>
              <w:left w:w="51" w:type="dxa"/>
              <w:bottom w:w="0" w:type="dxa"/>
              <w:right w:w="51" w:type="dxa"/>
            </w:tcMar>
            <w:vAlign w:val="center"/>
            <w:hideMark/>
          </w:tcPr>
          <w:p w14:paraId="1772F651" w14:textId="77777777" w:rsidR="00774D74" w:rsidRPr="00E70D92" w:rsidRDefault="00774D74" w:rsidP="00241778">
            <w:pPr>
              <w:pStyle w:val="Tablehead"/>
            </w:pPr>
            <w:r w:rsidRPr="00E70D92">
              <w:t xml:space="preserve">MBW </w:t>
            </w:r>
            <w:r w:rsidRPr="00E70D92">
              <w:br/>
              <w:t>(MHz)</w:t>
            </w:r>
          </w:p>
        </w:tc>
        <w:tc>
          <w:tcPr>
            <w:tcW w:w="836" w:type="dxa"/>
            <w:tcBorders>
              <w:top w:val="nil"/>
              <w:left w:val="nil"/>
              <w:bottom w:val="single" w:sz="4" w:space="0" w:color="auto"/>
              <w:right w:val="single" w:sz="4" w:space="0" w:color="auto"/>
            </w:tcBorders>
            <w:noWrap/>
            <w:tcMar>
              <w:top w:w="0" w:type="dxa"/>
              <w:left w:w="51" w:type="dxa"/>
              <w:bottom w:w="0" w:type="dxa"/>
              <w:right w:w="51" w:type="dxa"/>
            </w:tcMar>
            <w:vAlign w:val="center"/>
            <w:hideMark/>
          </w:tcPr>
          <w:p w14:paraId="3060410B" w14:textId="77777777" w:rsidR="00774D74" w:rsidRPr="00E70D92" w:rsidRDefault="00774D74" w:rsidP="00241778">
            <w:pPr>
              <w:pStyle w:val="Tablehead"/>
            </w:pPr>
            <w:r w:rsidRPr="00E70D92">
              <w:t>Nota</w:t>
            </w:r>
          </w:p>
        </w:tc>
      </w:tr>
      <w:tr w:rsidR="003D503B" w:rsidRPr="00E70D92" w14:paraId="45FB9176" w14:textId="77777777" w:rsidTr="00D12000">
        <w:trPr>
          <w:trHeight w:val="225"/>
          <w:jc w:val="center"/>
        </w:trPr>
        <w:tc>
          <w:tcPr>
            <w:tcW w:w="1755" w:type="dxa"/>
            <w:vMerge w:val="restart"/>
            <w:tcBorders>
              <w:top w:val="nil"/>
              <w:left w:val="single" w:sz="4" w:space="0" w:color="auto"/>
              <w:bottom w:val="single" w:sz="4" w:space="0" w:color="auto"/>
              <w:right w:val="single" w:sz="4" w:space="0" w:color="auto"/>
            </w:tcBorders>
            <w:tcMar>
              <w:top w:w="0" w:type="dxa"/>
              <w:left w:w="51" w:type="dxa"/>
              <w:bottom w:w="0" w:type="dxa"/>
              <w:right w:w="51" w:type="dxa"/>
            </w:tcMar>
            <w:hideMark/>
          </w:tcPr>
          <w:p w14:paraId="08686910" w14:textId="77777777" w:rsidR="00E70D92" w:rsidRPr="00E70D92" w:rsidRDefault="00E70D92" w:rsidP="00774D74">
            <w:pPr>
              <w:pStyle w:val="Tabletext"/>
              <w:jc w:val="center"/>
            </w:pPr>
            <w:r w:rsidRPr="00E70D92">
              <w:t>V2X_34A-47A</w:t>
            </w: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89341D0" w14:textId="77777777" w:rsidR="00E70D92" w:rsidRPr="00E70D92" w:rsidRDefault="00E70D92" w:rsidP="00774D74">
            <w:pPr>
              <w:pStyle w:val="Tabletext"/>
              <w:jc w:val="left"/>
              <w:rPr>
                <w:lang w:val="pt-BR"/>
              </w:rPr>
            </w:pPr>
            <w:r w:rsidRPr="00E70D92">
              <w:rPr>
                <w:lang w:val="pt-BR"/>
              </w:rPr>
              <w:t>Bandas E-UTRA 1, 3, 5, 7, 8, 11, 18, 19, 20, 21, 22, 26, 28, 31, 32, 33, 34, 38,39, 40, 41, 42, 43, 44, 45, 52, 65, 67, 69, 87, 88</w:t>
            </w:r>
          </w:p>
          <w:p w14:paraId="3450887A" w14:textId="60375866" w:rsidR="00E70D92" w:rsidRPr="00E70D92" w:rsidRDefault="00E70D92" w:rsidP="00774D74">
            <w:pPr>
              <w:pStyle w:val="Tabletext"/>
              <w:jc w:val="left"/>
              <w:rPr>
                <w:lang w:val="pt-BR"/>
              </w:rPr>
            </w:pPr>
            <w:r w:rsidRPr="00E70D92">
              <w:rPr>
                <w:lang w:val="pt-BR"/>
              </w:rPr>
              <w:t>Bandas NR n78, n79</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09087D7"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3B7FC94"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4617975"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A7D401D"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321184BC"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651DDEDC" w14:textId="77777777" w:rsidR="00E70D92" w:rsidRPr="00E70D92" w:rsidRDefault="00E70D92" w:rsidP="00D12000">
            <w:pPr>
              <w:pStyle w:val="Tabletext"/>
              <w:jc w:val="center"/>
            </w:pPr>
            <w:r w:rsidRPr="00E70D92">
              <w:t>9</w:t>
            </w:r>
          </w:p>
        </w:tc>
      </w:tr>
      <w:tr w:rsidR="003D503B" w:rsidRPr="00E70D92" w14:paraId="27B18CE6" w14:textId="77777777" w:rsidTr="00D12000">
        <w:trPr>
          <w:trHeight w:val="225"/>
          <w:jc w:val="center"/>
        </w:trPr>
        <w:tc>
          <w:tcPr>
            <w:tcW w:w="1755" w:type="dxa"/>
            <w:vMerge/>
            <w:tcBorders>
              <w:top w:val="nil"/>
              <w:left w:val="single" w:sz="4" w:space="0" w:color="auto"/>
              <w:bottom w:val="single" w:sz="4" w:space="0" w:color="auto"/>
              <w:right w:val="single" w:sz="4" w:space="0" w:color="auto"/>
            </w:tcBorders>
            <w:vAlign w:val="center"/>
            <w:hideMark/>
          </w:tcPr>
          <w:p w14:paraId="5F083927"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9856C7A" w14:textId="44D3F638" w:rsidR="00E70D92" w:rsidRPr="00E70D92" w:rsidRDefault="00E70D92" w:rsidP="00774D74">
            <w:pPr>
              <w:pStyle w:val="Tabletext"/>
              <w:jc w:val="left"/>
            </w:pPr>
            <w:r w:rsidRPr="00E70D92">
              <w:t>Banda NR n77</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E9F5FF5"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3311976"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DAAAD97"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7D25F15"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3C9691AE"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775F8D02" w14:textId="77777777" w:rsidR="00E70D92" w:rsidRPr="00E70D92" w:rsidRDefault="00E70D92" w:rsidP="00D12000">
            <w:pPr>
              <w:pStyle w:val="Tabletext"/>
              <w:jc w:val="center"/>
            </w:pPr>
            <w:r w:rsidRPr="00E70D92">
              <w:t>2, 9</w:t>
            </w:r>
          </w:p>
        </w:tc>
      </w:tr>
      <w:tr w:rsidR="003D503B" w:rsidRPr="00E70D92" w14:paraId="2FE5521A" w14:textId="77777777" w:rsidTr="00D12000">
        <w:trPr>
          <w:trHeight w:val="225"/>
          <w:jc w:val="center"/>
        </w:trPr>
        <w:tc>
          <w:tcPr>
            <w:tcW w:w="1755" w:type="dxa"/>
            <w:vMerge/>
            <w:tcBorders>
              <w:top w:val="nil"/>
              <w:left w:val="single" w:sz="4" w:space="0" w:color="auto"/>
              <w:bottom w:val="single" w:sz="4" w:space="0" w:color="auto"/>
              <w:right w:val="single" w:sz="4" w:space="0" w:color="auto"/>
            </w:tcBorders>
            <w:vAlign w:val="center"/>
            <w:hideMark/>
          </w:tcPr>
          <w:p w14:paraId="6177211B"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323DE293"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0B29EC1C" w14:textId="77777777" w:rsidR="00E70D92" w:rsidRPr="00E70D92" w:rsidRDefault="00E70D92" w:rsidP="00D12000">
            <w:pPr>
              <w:pStyle w:val="Tabletext"/>
              <w:jc w:val="center"/>
            </w:pPr>
            <w:r w:rsidRPr="00E70D92">
              <w:t>5 925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253A551"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DFA08A4" w14:textId="77777777" w:rsidR="00E70D92" w:rsidRPr="00E70D92" w:rsidRDefault="00E70D92" w:rsidP="00D12000">
            <w:pPr>
              <w:pStyle w:val="Tabletext"/>
              <w:jc w:val="center"/>
            </w:pPr>
            <w:r w:rsidRPr="00E70D92">
              <w:t>5 950</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C2A4ADA" w14:textId="77777777" w:rsidR="00E70D92" w:rsidRPr="00E70D92" w:rsidRDefault="00E70D92" w:rsidP="00D12000">
            <w:pPr>
              <w:pStyle w:val="Tabletext"/>
              <w:jc w:val="center"/>
            </w:pPr>
            <w:r w:rsidRPr="00E70D92">
              <w:t>−30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3D866DC7"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692E4A4D" w14:textId="77777777" w:rsidR="00E70D92" w:rsidRPr="00E70D92" w:rsidRDefault="00E70D92" w:rsidP="00D12000">
            <w:pPr>
              <w:pStyle w:val="Tabletext"/>
              <w:jc w:val="center"/>
            </w:pPr>
            <w:r w:rsidRPr="00E70D92">
              <w:t>7, 8</w:t>
            </w:r>
          </w:p>
        </w:tc>
      </w:tr>
      <w:tr w:rsidR="003D503B" w:rsidRPr="00E70D92" w14:paraId="4D64B7AA" w14:textId="77777777" w:rsidTr="00D12000">
        <w:trPr>
          <w:trHeight w:val="225"/>
          <w:jc w:val="center"/>
        </w:trPr>
        <w:tc>
          <w:tcPr>
            <w:tcW w:w="1755" w:type="dxa"/>
            <w:vMerge/>
            <w:tcBorders>
              <w:top w:val="nil"/>
              <w:left w:val="single" w:sz="4" w:space="0" w:color="auto"/>
              <w:bottom w:val="single" w:sz="4" w:space="0" w:color="auto"/>
              <w:right w:val="single" w:sz="4" w:space="0" w:color="auto"/>
            </w:tcBorders>
            <w:vAlign w:val="center"/>
            <w:hideMark/>
          </w:tcPr>
          <w:p w14:paraId="0B8B7907"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00AEC342"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4B8579EA" w14:textId="77777777" w:rsidR="00E70D92" w:rsidRPr="00E70D92" w:rsidRDefault="00E70D92" w:rsidP="00D12000">
            <w:pPr>
              <w:pStyle w:val="Tabletext"/>
              <w:jc w:val="center"/>
            </w:pPr>
            <w:r w:rsidRPr="00E70D92">
              <w:t>5 815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AA2F607"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8C53EB0" w14:textId="77777777" w:rsidR="00E70D92" w:rsidRPr="00E70D92" w:rsidRDefault="00E70D92" w:rsidP="00D12000">
            <w:pPr>
              <w:pStyle w:val="Tabletext"/>
              <w:jc w:val="center"/>
            </w:pPr>
            <w:r w:rsidRPr="00E70D92">
              <w:t>5 855</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0202BF1B" w14:textId="77777777" w:rsidR="00E70D92" w:rsidRPr="00E70D92" w:rsidRDefault="00E70D92" w:rsidP="00D12000">
            <w:pPr>
              <w:pStyle w:val="Tabletext"/>
              <w:jc w:val="center"/>
            </w:pPr>
            <w:r w:rsidRPr="00E70D92">
              <w:t>−30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3E6A2821"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0992521C" w14:textId="77777777" w:rsidR="00E70D92" w:rsidRPr="00E70D92" w:rsidRDefault="00E70D92" w:rsidP="00D12000">
            <w:pPr>
              <w:pStyle w:val="Tabletext"/>
              <w:jc w:val="center"/>
            </w:pPr>
            <w:r w:rsidRPr="00E70D92">
              <w:t>7</w:t>
            </w:r>
          </w:p>
        </w:tc>
      </w:tr>
      <w:tr w:rsidR="003D503B" w:rsidRPr="00E70D92" w14:paraId="1C1D78C4" w14:textId="77777777" w:rsidTr="00D12000">
        <w:trPr>
          <w:trHeight w:val="225"/>
          <w:jc w:val="center"/>
        </w:trPr>
        <w:tc>
          <w:tcPr>
            <w:tcW w:w="1755" w:type="dxa"/>
            <w:vMerge w:val="restart"/>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14:paraId="2BE6D724" w14:textId="77777777" w:rsidR="00E70D92" w:rsidRPr="00E70D92" w:rsidRDefault="00E70D92" w:rsidP="00774D74">
            <w:pPr>
              <w:pStyle w:val="Tabletext"/>
              <w:jc w:val="center"/>
            </w:pPr>
            <w:r w:rsidRPr="00E70D92">
              <w:t>V2X_39A-47A</w:t>
            </w: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51D84683" w14:textId="77777777" w:rsidR="00E70D92" w:rsidRPr="00E70D92" w:rsidRDefault="00E70D92" w:rsidP="00774D74">
            <w:pPr>
              <w:pStyle w:val="Tabletext"/>
              <w:jc w:val="left"/>
              <w:rPr>
                <w:lang w:val="pt-BR"/>
              </w:rPr>
            </w:pPr>
            <w:r w:rsidRPr="00E70D92">
              <w:rPr>
                <w:lang w:val="pt-BR"/>
              </w:rPr>
              <w:t>Bandas E-UTRA 1, 3,5,7,8, 22, 26, 28, 34, 39, 40, 41, 42, 44, 45, 52, 65</w:t>
            </w:r>
          </w:p>
          <w:p w14:paraId="7115DF89" w14:textId="34CF4833" w:rsidR="00E70D92" w:rsidRPr="00E70D92" w:rsidRDefault="00E70D92" w:rsidP="00774D74">
            <w:pPr>
              <w:pStyle w:val="Tabletext"/>
              <w:jc w:val="left"/>
              <w:rPr>
                <w:lang w:val="pt-BR"/>
              </w:rPr>
            </w:pPr>
            <w:r w:rsidRPr="00E70D92">
              <w:rPr>
                <w:lang w:val="pt-BR"/>
              </w:rPr>
              <w:t>Banda NR n79</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F2D83B4"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402270D3"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044F1FCE"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A83CA72"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5CFA627C"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tcPr>
          <w:p w14:paraId="0CA11E8B" w14:textId="77777777" w:rsidR="00E70D92" w:rsidRPr="00E70D92" w:rsidRDefault="00E70D92" w:rsidP="00D12000">
            <w:pPr>
              <w:pStyle w:val="Tabletext"/>
              <w:jc w:val="center"/>
            </w:pPr>
          </w:p>
        </w:tc>
      </w:tr>
      <w:tr w:rsidR="003D503B" w:rsidRPr="00E70D92" w14:paraId="32DEE3B8"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31AEA882"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4834AA3" w14:textId="77777777" w:rsidR="00E70D92" w:rsidRPr="00E70D92" w:rsidRDefault="00E70D92" w:rsidP="00774D74">
            <w:pPr>
              <w:pStyle w:val="Tabletext"/>
              <w:jc w:val="left"/>
            </w:pPr>
            <w:r w:rsidRPr="00E70D92">
              <w:t>Bandas NR n77,n78</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0BD306AA"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9B36B1E"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321430E"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E162BCE"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539B4EC2"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082948EA" w14:textId="77777777" w:rsidR="00E70D92" w:rsidRPr="00E70D92" w:rsidRDefault="00E70D92" w:rsidP="00D12000">
            <w:pPr>
              <w:pStyle w:val="Tabletext"/>
              <w:jc w:val="center"/>
            </w:pPr>
            <w:r w:rsidRPr="00E70D92">
              <w:t>2, 9</w:t>
            </w:r>
          </w:p>
        </w:tc>
      </w:tr>
      <w:tr w:rsidR="003D503B" w:rsidRPr="00E70D92" w14:paraId="2040F99A"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2BD2D1DA"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51C96106"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59C124D" w14:textId="77777777" w:rsidR="00E70D92" w:rsidRPr="00E70D92" w:rsidRDefault="00E70D92" w:rsidP="00D12000">
            <w:pPr>
              <w:pStyle w:val="Tabletext"/>
              <w:jc w:val="center"/>
            </w:pPr>
            <w:r w:rsidRPr="00E70D92">
              <w:t>1 805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F76D5C3"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4CF35FBF" w14:textId="77777777" w:rsidR="00E70D92" w:rsidRPr="00E70D92" w:rsidRDefault="00E70D92" w:rsidP="00D12000">
            <w:pPr>
              <w:pStyle w:val="Tabletext"/>
              <w:jc w:val="center"/>
            </w:pPr>
            <w:r w:rsidRPr="00E70D92">
              <w:t>1 855</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FAD0E49" w14:textId="77777777" w:rsidR="00E70D92" w:rsidRPr="00E70D92" w:rsidRDefault="00E70D92" w:rsidP="00D12000">
            <w:pPr>
              <w:pStyle w:val="Tabletext"/>
              <w:jc w:val="center"/>
            </w:pPr>
            <w:r w:rsidRPr="00E70D92">
              <w:t>[−40]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1D09CF94"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1C6D1811" w14:textId="77777777" w:rsidR="00E70D92" w:rsidRPr="00E70D92" w:rsidRDefault="00E70D92" w:rsidP="00D12000">
            <w:pPr>
              <w:pStyle w:val="Tabletext"/>
              <w:jc w:val="center"/>
            </w:pPr>
            <w:r w:rsidRPr="00E70D92">
              <w:t>5</w:t>
            </w:r>
          </w:p>
        </w:tc>
      </w:tr>
      <w:tr w:rsidR="003D503B" w:rsidRPr="00E70D92" w14:paraId="179946A7"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77B44FF9"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5B6D0B27"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0151AF36" w14:textId="77777777" w:rsidR="00E70D92" w:rsidRPr="00E70D92" w:rsidRDefault="00E70D92" w:rsidP="00D12000">
            <w:pPr>
              <w:pStyle w:val="Tabletext"/>
              <w:jc w:val="center"/>
            </w:pPr>
            <w:r w:rsidRPr="00E70D92">
              <w:t>1 855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5BB6E81"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28B1411" w14:textId="77777777" w:rsidR="00E70D92" w:rsidRPr="00E70D92" w:rsidRDefault="00E70D92" w:rsidP="00D12000">
            <w:pPr>
              <w:pStyle w:val="Tabletext"/>
              <w:jc w:val="center"/>
            </w:pPr>
            <w:r w:rsidRPr="00E70D92">
              <w:t>1 880</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C8DC73C" w14:textId="6D176668" w:rsidR="00E70D92" w:rsidRPr="00E70D92" w:rsidRDefault="00E70D92" w:rsidP="00D12000">
            <w:pPr>
              <w:pStyle w:val="Tabletext"/>
              <w:jc w:val="center"/>
            </w:pPr>
            <w:r w:rsidRPr="00E70D92">
              <w:t>[−15</w:t>
            </w:r>
            <w:r w:rsidR="00774D74">
              <w:t>,</w:t>
            </w:r>
            <w:r w:rsidRPr="00E70D92">
              <w:t>5]</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46213AC3" w14:textId="77777777" w:rsidR="00E70D92" w:rsidRPr="00E70D92" w:rsidRDefault="00E70D92" w:rsidP="00D12000">
            <w:pPr>
              <w:pStyle w:val="Tabletext"/>
              <w:jc w:val="center"/>
            </w:pPr>
            <w:r w:rsidRPr="00E70D92">
              <w:t>5</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03D82F3F" w14:textId="77777777" w:rsidR="00E70D92" w:rsidRPr="00E70D92" w:rsidRDefault="00E70D92" w:rsidP="00D12000">
            <w:pPr>
              <w:pStyle w:val="Tabletext"/>
              <w:jc w:val="center"/>
            </w:pPr>
            <w:r w:rsidRPr="00E70D92">
              <w:t>3, 4, 5</w:t>
            </w:r>
          </w:p>
        </w:tc>
      </w:tr>
      <w:tr w:rsidR="003D503B" w:rsidRPr="00E70D92" w14:paraId="1F2E8935"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6E382212"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7A800F96"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DE2E1DC" w14:textId="77777777" w:rsidR="00E70D92" w:rsidRPr="00E70D92" w:rsidRDefault="00E70D92" w:rsidP="00D12000">
            <w:pPr>
              <w:pStyle w:val="Tabletext"/>
              <w:jc w:val="center"/>
            </w:pPr>
            <w:r w:rsidRPr="00E70D92">
              <w:t>5 925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3FF6BD9"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8D91CC8" w14:textId="77777777" w:rsidR="00E70D92" w:rsidRPr="00E70D92" w:rsidRDefault="00E70D92" w:rsidP="00D12000">
            <w:pPr>
              <w:pStyle w:val="Tabletext"/>
              <w:jc w:val="center"/>
            </w:pPr>
            <w:r w:rsidRPr="00E70D92">
              <w:t>5 950</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C31D9EE" w14:textId="77777777" w:rsidR="00E70D92" w:rsidRPr="00E70D92" w:rsidRDefault="00E70D92" w:rsidP="00D12000">
            <w:pPr>
              <w:pStyle w:val="Tabletext"/>
              <w:jc w:val="center"/>
            </w:pPr>
            <w:r w:rsidRPr="00E70D92">
              <w:t>−30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7F825EEB"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478046F2" w14:textId="77777777" w:rsidR="00E70D92" w:rsidRPr="00E70D92" w:rsidRDefault="00E70D92" w:rsidP="00D12000">
            <w:pPr>
              <w:pStyle w:val="Tabletext"/>
              <w:jc w:val="center"/>
            </w:pPr>
            <w:r w:rsidRPr="00E70D92">
              <w:t>7, 8</w:t>
            </w:r>
          </w:p>
        </w:tc>
      </w:tr>
      <w:tr w:rsidR="003D503B" w:rsidRPr="00E70D92" w14:paraId="12AD01C1"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5752812E"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1332B421"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B35177A" w14:textId="77777777" w:rsidR="00E70D92" w:rsidRPr="00E70D92" w:rsidRDefault="00E70D92" w:rsidP="00D12000">
            <w:pPr>
              <w:pStyle w:val="Tabletext"/>
              <w:jc w:val="center"/>
            </w:pPr>
            <w:r w:rsidRPr="00E70D92">
              <w:t>5 815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ED273B8"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4AAE2FDC" w14:textId="77777777" w:rsidR="00E70D92" w:rsidRPr="00E70D92" w:rsidRDefault="00E70D92" w:rsidP="00D12000">
            <w:pPr>
              <w:pStyle w:val="Tabletext"/>
              <w:jc w:val="center"/>
            </w:pPr>
            <w:r w:rsidRPr="00E70D92">
              <w:t>5 855</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76EF8D8" w14:textId="77777777" w:rsidR="00E70D92" w:rsidRPr="00E70D92" w:rsidRDefault="00E70D92" w:rsidP="00D12000">
            <w:pPr>
              <w:pStyle w:val="Tabletext"/>
              <w:jc w:val="center"/>
            </w:pPr>
            <w:r w:rsidRPr="00E70D92">
              <w:t>−30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174D3BDB"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08FDFBAE" w14:textId="77777777" w:rsidR="00E70D92" w:rsidRPr="00E70D92" w:rsidRDefault="00E70D92" w:rsidP="00D12000">
            <w:pPr>
              <w:pStyle w:val="Tabletext"/>
              <w:jc w:val="center"/>
            </w:pPr>
            <w:r w:rsidRPr="00E70D92">
              <w:t>7</w:t>
            </w:r>
          </w:p>
        </w:tc>
      </w:tr>
      <w:tr w:rsidR="003D503B" w:rsidRPr="00E70D92" w14:paraId="0A951A04" w14:textId="77777777" w:rsidTr="00D12000">
        <w:trPr>
          <w:trHeight w:val="225"/>
          <w:jc w:val="center"/>
        </w:trPr>
        <w:tc>
          <w:tcPr>
            <w:tcW w:w="1755" w:type="dxa"/>
            <w:vMerge w:val="restart"/>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14:paraId="1228FDCA" w14:textId="77777777" w:rsidR="00E70D92" w:rsidRPr="00E70D92" w:rsidRDefault="00E70D92" w:rsidP="00774D74">
            <w:pPr>
              <w:pStyle w:val="Tabletext"/>
              <w:jc w:val="center"/>
            </w:pPr>
            <w:r w:rsidRPr="00E70D92">
              <w:t>V2X_41A-47A</w:t>
            </w: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499CFC75" w14:textId="77777777" w:rsidR="00E70D92" w:rsidRPr="00E70D92" w:rsidRDefault="00E70D92" w:rsidP="00774D74">
            <w:pPr>
              <w:pStyle w:val="Tabletext"/>
              <w:jc w:val="left"/>
              <w:rPr>
                <w:lang w:val="pt-BR"/>
              </w:rPr>
            </w:pPr>
            <w:r w:rsidRPr="00E70D92">
              <w:rPr>
                <w:lang w:val="pt-BR"/>
              </w:rPr>
              <w:t>Bandas E-UTRA 1, 3, 5, 7, 8, 22, 26, 28, 34, 39, 40, 41, 42, 44, 45, 52, 65</w:t>
            </w:r>
          </w:p>
          <w:p w14:paraId="268DF8AF" w14:textId="2F5307D5" w:rsidR="00E70D92" w:rsidRPr="00E70D92" w:rsidRDefault="00E70D92" w:rsidP="00774D74">
            <w:pPr>
              <w:pStyle w:val="Tabletext"/>
              <w:jc w:val="left"/>
              <w:rPr>
                <w:lang w:val="pt-BR"/>
              </w:rPr>
            </w:pPr>
            <w:r w:rsidRPr="00E70D92">
              <w:rPr>
                <w:lang w:val="pt-BR"/>
              </w:rPr>
              <w:t>Bandas NR n77, n78</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F8A25CC"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1D8BCE1"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2D2DF4D"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ECD6576"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28BA4D90"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tcPr>
          <w:p w14:paraId="0E3E6428" w14:textId="77777777" w:rsidR="00E70D92" w:rsidRPr="00E70D92" w:rsidRDefault="00E70D92" w:rsidP="00D12000">
            <w:pPr>
              <w:pStyle w:val="Tabletext"/>
              <w:jc w:val="center"/>
            </w:pPr>
          </w:p>
        </w:tc>
      </w:tr>
      <w:tr w:rsidR="003D503B" w:rsidRPr="00E70D92" w14:paraId="7D896552"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1513C9DF"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3342F41" w14:textId="77777777" w:rsidR="00E70D92" w:rsidRPr="00E70D92" w:rsidRDefault="00E70D92" w:rsidP="00774D74">
            <w:pPr>
              <w:pStyle w:val="Tabletext"/>
              <w:jc w:val="left"/>
            </w:pPr>
            <w:r w:rsidRPr="00E70D92">
              <w:t>Banda NR n79</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4058FC6"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469A3DB"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3BFC507"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EF6676C"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2DEA77D2"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1703881C" w14:textId="77777777" w:rsidR="00E70D92" w:rsidRPr="00E70D92" w:rsidRDefault="00E70D92" w:rsidP="00D12000">
            <w:pPr>
              <w:pStyle w:val="Tabletext"/>
              <w:jc w:val="center"/>
            </w:pPr>
            <w:r w:rsidRPr="00E70D92">
              <w:t>2</w:t>
            </w:r>
          </w:p>
        </w:tc>
      </w:tr>
      <w:tr w:rsidR="003D503B" w:rsidRPr="00E70D92" w14:paraId="62558ECE"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1B01021D"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10BAC7D0"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8902FA8" w14:textId="77777777" w:rsidR="00E70D92" w:rsidRPr="00E70D92" w:rsidRDefault="00E70D92" w:rsidP="00D12000">
            <w:pPr>
              <w:pStyle w:val="Tabletext"/>
              <w:jc w:val="center"/>
            </w:pPr>
            <w:r w:rsidRPr="00E70D92">
              <w:t>5 925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E81299A"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C25F687" w14:textId="77777777" w:rsidR="00E70D92" w:rsidRPr="00E70D92" w:rsidRDefault="00E70D92" w:rsidP="00D12000">
            <w:pPr>
              <w:pStyle w:val="Tabletext"/>
              <w:jc w:val="center"/>
            </w:pPr>
            <w:r w:rsidRPr="00E70D92">
              <w:t>5 950</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76F5D01" w14:textId="77777777" w:rsidR="00E70D92" w:rsidRPr="00E70D92" w:rsidRDefault="00E70D92" w:rsidP="00D12000">
            <w:pPr>
              <w:pStyle w:val="Tabletext"/>
              <w:jc w:val="center"/>
            </w:pPr>
            <w:r w:rsidRPr="00E70D92">
              <w:t>−30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264FBF8A"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5C73D23E" w14:textId="77777777" w:rsidR="00E70D92" w:rsidRPr="00E70D92" w:rsidRDefault="00E70D92" w:rsidP="00D12000">
            <w:pPr>
              <w:pStyle w:val="Tabletext"/>
              <w:jc w:val="center"/>
            </w:pPr>
            <w:r w:rsidRPr="00E70D92">
              <w:t>7, 8</w:t>
            </w:r>
          </w:p>
        </w:tc>
      </w:tr>
      <w:tr w:rsidR="003D503B" w:rsidRPr="00E70D92" w14:paraId="4AE049F0" w14:textId="77777777" w:rsidTr="00D12000">
        <w:trPr>
          <w:trHeight w:val="225"/>
          <w:jc w:val="center"/>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07545F76" w14:textId="77777777" w:rsidR="00E70D92" w:rsidRPr="00E70D92" w:rsidRDefault="00E70D92" w:rsidP="00774D74">
            <w:pPr>
              <w:pStyle w:val="Tabletext"/>
              <w:jc w:val="center"/>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4ADEF78D"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6CBB336" w14:textId="77777777" w:rsidR="00E70D92" w:rsidRPr="00E70D92" w:rsidRDefault="00E70D92" w:rsidP="00D12000">
            <w:pPr>
              <w:pStyle w:val="Tabletext"/>
              <w:jc w:val="center"/>
            </w:pPr>
            <w:r w:rsidRPr="00E70D92">
              <w:t>5 815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FA71A66"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8AC9798" w14:textId="77777777" w:rsidR="00E70D92" w:rsidRPr="00E70D92" w:rsidRDefault="00E70D92" w:rsidP="00D12000">
            <w:pPr>
              <w:pStyle w:val="Tabletext"/>
              <w:jc w:val="center"/>
            </w:pPr>
            <w:r w:rsidRPr="00E70D92">
              <w:t>5 855</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0406235" w14:textId="77777777" w:rsidR="00E70D92" w:rsidRPr="00E70D92" w:rsidRDefault="00E70D92" w:rsidP="00D12000">
            <w:pPr>
              <w:pStyle w:val="Tabletext"/>
              <w:jc w:val="center"/>
            </w:pPr>
            <w:r w:rsidRPr="00E70D92">
              <w:t>−30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510469BD"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31595360" w14:textId="77777777" w:rsidR="00E70D92" w:rsidRPr="00E70D92" w:rsidRDefault="00E70D92" w:rsidP="00D12000">
            <w:pPr>
              <w:pStyle w:val="Tabletext"/>
              <w:jc w:val="center"/>
            </w:pPr>
            <w:r w:rsidRPr="00E70D92">
              <w:t>7</w:t>
            </w:r>
          </w:p>
        </w:tc>
      </w:tr>
      <w:tr w:rsidR="003D503B" w:rsidRPr="00E70D92" w14:paraId="7DD394C9" w14:textId="77777777" w:rsidTr="00D12000">
        <w:trPr>
          <w:trHeight w:val="225"/>
          <w:jc w:val="center"/>
        </w:trPr>
        <w:tc>
          <w:tcPr>
            <w:tcW w:w="1755" w:type="dxa"/>
            <w:vMerge w:val="restart"/>
            <w:tcBorders>
              <w:top w:val="nil"/>
              <w:left w:val="single" w:sz="4" w:space="0" w:color="auto"/>
              <w:bottom w:val="single" w:sz="4" w:space="0" w:color="auto"/>
              <w:right w:val="single" w:sz="4" w:space="0" w:color="auto"/>
            </w:tcBorders>
            <w:tcMar>
              <w:top w:w="0" w:type="dxa"/>
              <w:left w:w="51" w:type="dxa"/>
              <w:bottom w:w="0" w:type="dxa"/>
              <w:right w:w="51" w:type="dxa"/>
            </w:tcMar>
            <w:hideMark/>
          </w:tcPr>
          <w:p w14:paraId="198161A5" w14:textId="77777777" w:rsidR="00E70D92" w:rsidRPr="00E70D92" w:rsidRDefault="00E70D92" w:rsidP="00774D74">
            <w:pPr>
              <w:pStyle w:val="Tabletext"/>
              <w:jc w:val="center"/>
            </w:pPr>
            <w:r w:rsidRPr="00E70D92">
              <w:t>V2X_71A-47A</w:t>
            </w: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138BA82C" w14:textId="77777777" w:rsidR="00E70D92" w:rsidRPr="00E70D92" w:rsidRDefault="00E70D92" w:rsidP="00774D74">
            <w:pPr>
              <w:pStyle w:val="Tabletext"/>
              <w:jc w:val="left"/>
            </w:pPr>
            <w:r w:rsidRPr="00E70D92">
              <w:t>Bandas E-UTRA 5, 26, 53</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FBF606C"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BE2F12B"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C4AC1AE"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0AF51FDC"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78D3E0E8"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tcPr>
          <w:p w14:paraId="73682801" w14:textId="77777777" w:rsidR="00E70D92" w:rsidRPr="00E70D92" w:rsidRDefault="00E70D92" w:rsidP="00D12000">
            <w:pPr>
              <w:pStyle w:val="Tabletext"/>
              <w:jc w:val="center"/>
            </w:pPr>
          </w:p>
        </w:tc>
      </w:tr>
      <w:tr w:rsidR="003D503B" w:rsidRPr="00E70D92" w14:paraId="382D78A8" w14:textId="77777777" w:rsidTr="00D12000">
        <w:trPr>
          <w:trHeight w:val="225"/>
          <w:jc w:val="center"/>
        </w:trPr>
        <w:tc>
          <w:tcPr>
            <w:tcW w:w="1755" w:type="dxa"/>
            <w:vMerge/>
            <w:tcBorders>
              <w:top w:val="nil"/>
              <w:left w:val="single" w:sz="4" w:space="0" w:color="auto"/>
              <w:bottom w:val="single" w:sz="4" w:space="0" w:color="auto"/>
              <w:right w:val="single" w:sz="4" w:space="0" w:color="auto"/>
            </w:tcBorders>
            <w:vAlign w:val="center"/>
            <w:hideMark/>
          </w:tcPr>
          <w:p w14:paraId="38FFEEE9" w14:textId="77777777" w:rsidR="00E70D92" w:rsidRPr="00E70D92" w:rsidRDefault="00E70D92" w:rsidP="003D503B">
            <w:pPr>
              <w:pStyle w:val="Tabletext"/>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4D7D3F47" w14:textId="77777777" w:rsidR="00E70D92" w:rsidRPr="00E70D92" w:rsidRDefault="00E70D92" w:rsidP="00774D74">
            <w:pPr>
              <w:pStyle w:val="Tabletext"/>
              <w:jc w:val="left"/>
            </w:pPr>
            <w:r w:rsidRPr="00E70D92">
              <w:t>Banda E-UTRA 41</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8F17071" w14:textId="77777777" w:rsidR="00E70D92" w:rsidRPr="00E70D92" w:rsidRDefault="00E70D92" w:rsidP="00D12000">
            <w:pPr>
              <w:pStyle w:val="Tabletext"/>
              <w:jc w:val="center"/>
            </w:pPr>
            <w:r w:rsidRPr="00E70D92">
              <w:t>F</w:t>
            </w:r>
            <w:r w:rsidRPr="00E70D92">
              <w:rPr>
                <w:vertAlign w:val="subscript"/>
              </w:rPr>
              <w:t>DL_low</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41737D3C"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06984D01" w14:textId="77777777" w:rsidR="00E70D92" w:rsidRPr="00E70D92" w:rsidRDefault="00E70D92" w:rsidP="00D12000">
            <w:pPr>
              <w:pStyle w:val="Tabletext"/>
              <w:jc w:val="center"/>
            </w:pPr>
            <w:r w:rsidRPr="00E70D92">
              <w:t>F</w:t>
            </w:r>
            <w:r w:rsidRPr="00E70D92">
              <w:rPr>
                <w:vertAlign w:val="subscript"/>
              </w:rPr>
              <w:t>DL_high</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BCEC98D" w14:textId="77777777" w:rsidR="00E70D92" w:rsidRPr="00E70D92" w:rsidRDefault="00E70D92" w:rsidP="00D12000">
            <w:pPr>
              <w:pStyle w:val="Tabletext"/>
              <w:jc w:val="center"/>
            </w:pPr>
            <w:r w:rsidRPr="00E70D92">
              <w:t>−50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6716E3D0"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742E883D" w14:textId="77777777" w:rsidR="00E70D92" w:rsidRPr="00E70D92" w:rsidRDefault="00E70D92" w:rsidP="00D12000">
            <w:pPr>
              <w:pStyle w:val="Tabletext"/>
              <w:jc w:val="center"/>
            </w:pPr>
            <w:r w:rsidRPr="00E70D92">
              <w:t>2</w:t>
            </w:r>
          </w:p>
        </w:tc>
      </w:tr>
      <w:tr w:rsidR="003D503B" w:rsidRPr="00E70D92" w14:paraId="4535BF4C" w14:textId="77777777" w:rsidTr="00D12000">
        <w:trPr>
          <w:trHeight w:val="225"/>
          <w:jc w:val="center"/>
        </w:trPr>
        <w:tc>
          <w:tcPr>
            <w:tcW w:w="1755" w:type="dxa"/>
            <w:vMerge/>
            <w:tcBorders>
              <w:top w:val="nil"/>
              <w:left w:val="single" w:sz="4" w:space="0" w:color="auto"/>
              <w:bottom w:val="single" w:sz="4" w:space="0" w:color="auto"/>
              <w:right w:val="single" w:sz="4" w:space="0" w:color="auto"/>
            </w:tcBorders>
            <w:vAlign w:val="center"/>
            <w:hideMark/>
          </w:tcPr>
          <w:p w14:paraId="437A9F78" w14:textId="77777777" w:rsidR="00E70D92" w:rsidRPr="00E70D92" w:rsidRDefault="00E70D92" w:rsidP="003D503B">
            <w:pPr>
              <w:pStyle w:val="Tabletext"/>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5244A1A6"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2DFA3C17" w14:textId="77777777" w:rsidR="00E70D92" w:rsidRPr="00E70D92" w:rsidRDefault="00E70D92" w:rsidP="00D12000">
            <w:pPr>
              <w:pStyle w:val="Tabletext"/>
              <w:jc w:val="center"/>
            </w:pPr>
            <w:r w:rsidRPr="00E70D92">
              <w:t>5 925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3E00F93"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75C276B5" w14:textId="77777777" w:rsidR="00E70D92" w:rsidRPr="00E70D92" w:rsidRDefault="00E70D92" w:rsidP="00D12000">
            <w:pPr>
              <w:pStyle w:val="Tabletext"/>
              <w:jc w:val="center"/>
            </w:pPr>
            <w:r w:rsidRPr="00E70D92">
              <w:t>5 950</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4050E4C8" w14:textId="77777777" w:rsidR="00E70D92" w:rsidRPr="00E70D92" w:rsidRDefault="00E70D92" w:rsidP="00D12000">
            <w:pPr>
              <w:pStyle w:val="Tabletext"/>
              <w:jc w:val="center"/>
            </w:pPr>
            <w:r w:rsidRPr="00E70D92">
              <w:t>−30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7A659D33"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274CB7D9" w14:textId="77777777" w:rsidR="00E70D92" w:rsidRPr="00E70D92" w:rsidRDefault="00E70D92" w:rsidP="00D12000">
            <w:pPr>
              <w:pStyle w:val="Tabletext"/>
              <w:jc w:val="center"/>
            </w:pPr>
            <w:r w:rsidRPr="00E70D92">
              <w:t>7, 8</w:t>
            </w:r>
          </w:p>
        </w:tc>
      </w:tr>
      <w:tr w:rsidR="003D503B" w:rsidRPr="00E70D92" w14:paraId="0BD29652" w14:textId="77777777" w:rsidTr="00D12000">
        <w:trPr>
          <w:trHeight w:val="225"/>
          <w:jc w:val="center"/>
        </w:trPr>
        <w:tc>
          <w:tcPr>
            <w:tcW w:w="1755" w:type="dxa"/>
            <w:vMerge/>
            <w:tcBorders>
              <w:top w:val="nil"/>
              <w:left w:val="single" w:sz="4" w:space="0" w:color="auto"/>
              <w:bottom w:val="single" w:sz="4" w:space="0" w:color="auto"/>
              <w:right w:val="single" w:sz="4" w:space="0" w:color="auto"/>
            </w:tcBorders>
            <w:vAlign w:val="center"/>
            <w:hideMark/>
          </w:tcPr>
          <w:p w14:paraId="39F89AAE" w14:textId="77777777" w:rsidR="00E70D92" w:rsidRPr="00E70D92" w:rsidRDefault="00E70D92" w:rsidP="003D503B">
            <w:pPr>
              <w:pStyle w:val="Tabletext"/>
            </w:pPr>
          </w:p>
        </w:tc>
        <w:tc>
          <w:tcPr>
            <w:tcW w:w="2452" w:type="dxa"/>
            <w:tcBorders>
              <w:top w:val="single" w:sz="4" w:space="0" w:color="auto"/>
              <w:left w:val="nil"/>
              <w:bottom w:val="single" w:sz="4" w:space="0" w:color="auto"/>
              <w:right w:val="single" w:sz="4" w:space="0" w:color="auto"/>
            </w:tcBorders>
            <w:tcMar>
              <w:top w:w="0" w:type="dxa"/>
              <w:left w:w="51" w:type="dxa"/>
              <w:bottom w:w="0" w:type="dxa"/>
              <w:right w:w="51" w:type="dxa"/>
            </w:tcMar>
            <w:vAlign w:val="bottom"/>
            <w:hideMark/>
          </w:tcPr>
          <w:p w14:paraId="1152D769" w14:textId="77777777" w:rsidR="00E70D92" w:rsidRPr="00E70D92" w:rsidRDefault="00E70D92" w:rsidP="00774D74">
            <w:pPr>
              <w:pStyle w:val="Tabletext"/>
              <w:jc w:val="left"/>
            </w:pPr>
            <w:r w:rsidRPr="00E70D92">
              <w:t>Gama de frecuencias</w:t>
            </w:r>
          </w:p>
        </w:tc>
        <w:tc>
          <w:tcPr>
            <w:tcW w:w="113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321E9496" w14:textId="77777777" w:rsidR="00E70D92" w:rsidRPr="00E70D92" w:rsidRDefault="00E70D92" w:rsidP="00D12000">
            <w:pPr>
              <w:pStyle w:val="Tabletext"/>
              <w:jc w:val="center"/>
            </w:pPr>
            <w:r w:rsidRPr="00E70D92">
              <w:t>5 815</w:t>
            </w:r>
          </w:p>
        </w:tc>
        <w:tc>
          <w:tcPr>
            <w:tcW w:w="39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A37163B" w14:textId="77777777" w:rsidR="00E70D92" w:rsidRPr="00E70D92" w:rsidRDefault="00E70D92" w:rsidP="00D12000">
            <w:pPr>
              <w:pStyle w:val="Tabletext"/>
              <w:jc w:val="center"/>
            </w:pPr>
            <w:r w:rsidRPr="00E70D92">
              <w:t>–</w:t>
            </w:r>
          </w:p>
        </w:tc>
        <w:tc>
          <w:tcPr>
            <w:tcW w:w="1078"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0E5CCA2D" w14:textId="77777777" w:rsidR="00E70D92" w:rsidRPr="00E70D92" w:rsidRDefault="00E70D92" w:rsidP="00D12000">
            <w:pPr>
              <w:pStyle w:val="Tabletext"/>
              <w:jc w:val="center"/>
            </w:pPr>
            <w:r w:rsidRPr="00E70D92">
              <w:t>5 855</w:t>
            </w:r>
          </w:p>
        </w:tc>
        <w:tc>
          <w:tcPr>
            <w:tcW w:w="1226"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18C4D3AD" w14:textId="77777777" w:rsidR="00E70D92" w:rsidRPr="00E70D92" w:rsidRDefault="00E70D92" w:rsidP="00D12000">
            <w:pPr>
              <w:pStyle w:val="Tabletext"/>
              <w:jc w:val="center"/>
            </w:pPr>
            <w:r w:rsidRPr="00E70D92">
              <w:t>−30</w:t>
            </w:r>
          </w:p>
        </w:tc>
        <w:tc>
          <w:tcPr>
            <w:tcW w:w="765"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51F95795" w14:textId="77777777" w:rsidR="00E70D92" w:rsidRPr="00E70D92" w:rsidRDefault="00E70D92" w:rsidP="00D12000">
            <w:pPr>
              <w:pStyle w:val="Tabletext"/>
              <w:jc w:val="center"/>
            </w:pPr>
            <w:r w:rsidRPr="00E70D92">
              <w:t>1</w:t>
            </w:r>
          </w:p>
        </w:tc>
        <w:tc>
          <w:tcPr>
            <w:tcW w:w="836" w:type="dxa"/>
            <w:tcBorders>
              <w:top w:val="single" w:sz="4" w:space="0" w:color="auto"/>
              <w:left w:val="nil"/>
              <w:bottom w:val="single" w:sz="4" w:space="0" w:color="auto"/>
              <w:right w:val="single" w:sz="4" w:space="0" w:color="auto"/>
            </w:tcBorders>
            <w:noWrap/>
            <w:tcMar>
              <w:top w:w="0" w:type="dxa"/>
              <w:left w:w="51" w:type="dxa"/>
              <w:bottom w:w="0" w:type="dxa"/>
              <w:right w:w="51" w:type="dxa"/>
            </w:tcMar>
            <w:vAlign w:val="center"/>
            <w:hideMark/>
          </w:tcPr>
          <w:p w14:paraId="65A1D0C2" w14:textId="77777777" w:rsidR="00E70D92" w:rsidRPr="00E70D92" w:rsidRDefault="00E70D92" w:rsidP="00D12000">
            <w:pPr>
              <w:pStyle w:val="Tabletext"/>
              <w:jc w:val="center"/>
            </w:pPr>
            <w:r w:rsidRPr="00E70D92">
              <w:t>7</w:t>
            </w:r>
          </w:p>
        </w:tc>
      </w:tr>
      <w:tr w:rsidR="00E70D92" w:rsidRPr="00E70D92" w14:paraId="503699EE" w14:textId="77777777" w:rsidTr="003D503B">
        <w:trPr>
          <w:trHeight w:val="217"/>
          <w:jc w:val="center"/>
        </w:trPr>
        <w:tc>
          <w:tcPr>
            <w:tcW w:w="9639" w:type="dxa"/>
            <w:gridSpan w:val="8"/>
            <w:tcBorders>
              <w:top w:val="single" w:sz="4" w:space="0" w:color="auto"/>
              <w:left w:val="nil"/>
              <w:bottom w:val="nil"/>
              <w:right w:val="nil"/>
            </w:tcBorders>
          </w:tcPr>
          <w:p w14:paraId="3E333F4F" w14:textId="52960898" w:rsidR="007238FB" w:rsidRDefault="007238FB" w:rsidP="003D503B">
            <w:pPr>
              <w:pStyle w:val="TableLegendNote"/>
              <w:rPr>
                <w:lang w:val="es-ES"/>
              </w:rPr>
            </w:pPr>
            <w:r w:rsidRPr="003E3566">
              <w:rPr>
                <w:i/>
                <w:iCs/>
                <w:lang w:val="es-ES"/>
              </w:rPr>
              <w:t>Notas relativas al Cuadro A1-</w:t>
            </w:r>
            <w:r>
              <w:rPr>
                <w:i/>
                <w:iCs/>
                <w:lang w:val="es-ES"/>
              </w:rPr>
              <w:t>87</w:t>
            </w:r>
            <w:r w:rsidRPr="003E3566">
              <w:rPr>
                <w:i/>
                <w:iCs/>
                <w:lang w:val="es-ES"/>
              </w:rPr>
              <w:t>:</w:t>
            </w:r>
          </w:p>
          <w:p w14:paraId="28DD7439" w14:textId="55306F86" w:rsidR="00E70D92" w:rsidRPr="009150D1" w:rsidRDefault="00E70D92" w:rsidP="003D503B">
            <w:pPr>
              <w:pStyle w:val="TableLegendNote"/>
              <w:rPr>
                <w:lang w:val="es-ES"/>
              </w:rPr>
            </w:pPr>
            <w:r w:rsidRPr="009150D1">
              <w:rPr>
                <w:lang w:val="es-ES"/>
              </w:rPr>
              <w:t>NOTA</w:t>
            </w:r>
            <w:r w:rsidR="00774D74">
              <w:rPr>
                <w:lang w:val="es-ES"/>
              </w:rPr>
              <w:t> </w:t>
            </w:r>
            <w:r w:rsidRPr="009150D1">
              <w:rPr>
                <w:lang w:val="es-ES"/>
              </w:rPr>
              <w:t>1</w:t>
            </w:r>
            <w:r w:rsidR="00774D74">
              <w:rPr>
                <w:lang w:val="es-ES"/>
              </w:rPr>
              <w:t> </w:t>
            </w:r>
            <w:r w:rsidRPr="009150D1">
              <w:rPr>
                <w:lang w:val="es-ES"/>
              </w:rPr>
              <w:t>–</w:t>
            </w:r>
            <w:r w:rsidR="00774D74">
              <w:rPr>
                <w:lang w:val="es-ES"/>
              </w:rPr>
              <w:t> </w:t>
            </w:r>
            <w:r w:rsidRPr="009150D1">
              <w:rPr>
                <w:lang w:val="es-ES"/>
              </w:rPr>
              <w:t>F</w:t>
            </w:r>
            <w:r w:rsidRPr="009150D1">
              <w:rPr>
                <w:vertAlign w:val="subscript"/>
                <w:lang w:val="es-ES"/>
              </w:rPr>
              <w:t>DL_low</w:t>
            </w:r>
            <w:r w:rsidRPr="009150D1">
              <w:rPr>
                <w:lang w:val="es-ES"/>
              </w:rPr>
              <w:t xml:space="preserve"> y F</w:t>
            </w:r>
            <w:r w:rsidRPr="009150D1">
              <w:rPr>
                <w:vertAlign w:val="subscript"/>
                <w:lang w:val="es-ES"/>
              </w:rPr>
              <w:t>DL_high</w:t>
            </w:r>
            <w:r w:rsidRPr="009150D1">
              <w:rPr>
                <w:lang w:val="es-ES"/>
              </w:rPr>
              <w:t xml:space="preserve"> son las bandas de frecuencias E-UTRA especificadas en el Cuadro</w:t>
            </w:r>
            <w:r w:rsidR="00774D74">
              <w:rPr>
                <w:lang w:val="es-ES"/>
              </w:rPr>
              <w:t> </w:t>
            </w:r>
            <w:r w:rsidRPr="009150D1">
              <w:rPr>
                <w:lang w:val="es-ES"/>
              </w:rPr>
              <w:t>A1-1.</w:t>
            </w:r>
          </w:p>
          <w:p w14:paraId="00EE476C" w14:textId="360572E8" w:rsidR="00E70D92" w:rsidRPr="009150D1" w:rsidRDefault="00E70D92" w:rsidP="007238FB">
            <w:pPr>
              <w:pStyle w:val="TableLegendNote"/>
              <w:rPr>
                <w:lang w:val="es-ES"/>
              </w:rPr>
            </w:pPr>
            <w:r w:rsidRPr="00D2350B">
              <w:rPr>
                <w:lang w:val="es-ES"/>
              </w:rPr>
              <w:t>NOTA</w:t>
            </w:r>
            <w:r w:rsidR="00774D74">
              <w:rPr>
                <w:lang w:val="es-ES"/>
              </w:rPr>
              <w:t> </w:t>
            </w:r>
            <w:r w:rsidRPr="00D2350B">
              <w:rPr>
                <w:lang w:val="es-ES"/>
              </w:rPr>
              <w:t>2</w:t>
            </w:r>
            <w:r w:rsidR="00774D74">
              <w:rPr>
                <w:lang w:val="es-ES"/>
              </w:rPr>
              <w:t> </w:t>
            </w:r>
            <w:r w:rsidRPr="00D2350B">
              <w:rPr>
                <w:lang w:val="es-ES"/>
              </w:rPr>
              <w:t>–</w:t>
            </w:r>
            <w:r w:rsidR="00774D74">
              <w:rPr>
                <w:lang w:val="es-ES"/>
              </w:rPr>
              <w:t> </w:t>
            </w:r>
            <w:r w:rsidRPr="00D2350B">
              <w:rPr>
                <w:lang w:val="es-ES"/>
              </w:rPr>
              <w:t>Excepcionalmente, se permiten las mediciones cuyos niveles no sobrepasen los requisitos aplicables definidos en el Cuadro</w:t>
            </w:r>
            <w:r w:rsidR="00774D74">
              <w:rPr>
                <w:lang w:val="es-ES"/>
              </w:rPr>
              <w:t> </w:t>
            </w:r>
            <w:r w:rsidRPr="00D2350B">
              <w:rPr>
                <w:lang w:val="es-ES"/>
              </w:rPr>
              <w:t xml:space="preserve">A1-39 para cada portadora E-UTRA asignada utilizada en la medición debido a las emisiones no esenciales del segundo, el tercer, el cuarto (o el quinto) armónico. </w:t>
            </w:r>
            <w:r w:rsidRPr="009150D1">
              <w:rPr>
                <w:lang w:val="es-ES"/>
              </w:rPr>
              <w:t>En caso de que se permitan las excepciones debidas a la propagación de la emisión armónica, también se permite la excepción a la primera gama de frecuencias de 1</w:t>
            </w:r>
            <w:r w:rsidR="00774D74">
              <w:rPr>
                <w:lang w:val="es-ES"/>
              </w:rPr>
              <w:t> </w:t>
            </w:r>
            <w:r w:rsidRPr="009150D1">
              <w:rPr>
                <w:lang w:val="es-ES"/>
              </w:rPr>
              <w:t>MHz yuxtapuesta a dicha emisión, es decir, situada a ambos lados de la misma. En consecuencia, se obtiene un intervalo de excepción general centrado en la emisión armónica de (2</w:t>
            </w:r>
            <w:r w:rsidR="00774D74">
              <w:rPr>
                <w:lang w:val="es-ES"/>
              </w:rPr>
              <w:t> </w:t>
            </w:r>
            <w:r w:rsidRPr="009150D1">
              <w:rPr>
                <w:lang w:val="es-ES"/>
              </w:rPr>
              <w:t xml:space="preserve">MHz + </w:t>
            </w:r>
            <w:r w:rsidRPr="009150D1">
              <w:rPr>
                <w:i/>
                <w:iCs/>
                <w:lang w:val="es-ES"/>
              </w:rPr>
              <w:t>N</w:t>
            </w:r>
            <w:r w:rsidR="00D12000">
              <w:rPr>
                <w:lang w:val="es-ES"/>
              </w:rPr>
              <w:t> </w:t>
            </w:r>
            <w:r w:rsidRPr="009150D1">
              <w:rPr>
                <w:lang w:val="es-ES"/>
              </w:rPr>
              <w:t>×</w:t>
            </w:r>
            <w:r w:rsidR="00D12000">
              <w:rPr>
                <w:lang w:val="es-ES"/>
              </w:rPr>
              <w:t> </w:t>
            </w:r>
            <w:r w:rsidRPr="009150D1">
              <w:rPr>
                <w:i/>
                <w:iCs/>
                <w:lang w:val="es-ES"/>
              </w:rPr>
              <w:t>L</w:t>
            </w:r>
            <w:r w:rsidRPr="009150D1">
              <w:rPr>
                <w:i/>
                <w:iCs/>
                <w:vertAlign w:val="subscript"/>
                <w:lang w:val="es-ES"/>
              </w:rPr>
              <w:t>CRB</w:t>
            </w:r>
            <w:r w:rsidR="00D12000">
              <w:rPr>
                <w:lang w:val="es-ES"/>
              </w:rPr>
              <w:t> </w:t>
            </w:r>
            <w:r w:rsidRPr="009150D1">
              <w:rPr>
                <w:lang w:val="es-ES"/>
              </w:rPr>
              <w:t>×</w:t>
            </w:r>
            <w:r w:rsidR="00D12000">
              <w:rPr>
                <w:lang w:val="es-ES"/>
              </w:rPr>
              <w:t> </w:t>
            </w:r>
            <w:r w:rsidRPr="009150D1">
              <w:rPr>
                <w:lang w:val="es-ES"/>
              </w:rPr>
              <w:t xml:space="preserve">180 kHz), siendo </w:t>
            </w:r>
            <w:r w:rsidRPr="009150D1">
              <w:rPr>
                <w:i/>
                <w:iCs/>
                <w:lang w:val="es-ES"/>
              </w:rPr>
              <w:t>N</w:t>
            </w:r>
            <w:r w:rsidR="00D12000">
              <w:rPr>
                <w:lang w:val="es-ES"/>
              </w:rPr>
              <w:t> </w:t>
            </w:r>
            <w:r w:rsidRPr="009150D1">
              <w:rPr>
                <w:lang w:val="es-ES"/>
              </w:rPr>
              <w:t>=</w:t>
            </w:r>
            <w:r w:rsidR="00D12000">
              <w:rPr>
                <w:lang w:val="es-ES"/>
              </w:rPr>
              <w:t> </w:t>
            </w:r>
            <w:r w:rsidRPr="009150D1">
              <w:rPr>
                <w:lang w:val="es-ES"/>
              </w:rPr>
              <w:t>2, 3 o 4 para el segundo, el tercer o el cuarto armónico, respectivamente. Se permite la excepción si el ancho de banda de medición (MBW) se superpone total o parcialmente con el intervalo de excepción general.</w:t>
            </w:r>
          </w:p>
        </w:tc>
      </w:tr>
    </w:tbl>
    <w:p w14:paraId="00523C6C" w14:textId="4CD75BAD" w:rsidR="00D12000" w:rsidRPr="00681486" w:rsidRDefault="00D12000" w:rsidP="00D12000">
      <w:pPr>
        <w:pStyle w:val="Tablefin"/>
        <w:rPr>
          <w:lang w:val="es-ES"/>
        </w:rPr>
      </w:pPr>
    </w:p>
    <w:tbl>
      <w:tblPr>
        <w:tblW w:w="9639" w:type="dxa"/>
        <w:jc w:val="center"/>
        <w:tblLayout w:type="fixed"/>
        <w:tblLook w:val="04A0" w:firstRow="1" w:lastRow="0" w:firstColumn="1" w:lastColumn="0" w:noHBand="0" w:noVBand="1"/>
      </w:tblPr>
      <w:tblGrid>
        <w:gridCol w:w="9639"/>
      </w:tblGrid>
      <w:tr w:rsidR="00D12000" w:rsidRPr="00E70D92" w14:paraId="01DF1BF8" w14:textId="77777777" w:rsidTr="007238FB">
        <w:trPr>
          <w:trHeight w:val="217"/>
          <w:jc w:val="center"/>
        </w:trPr>
        <w:tc>
          <w:tcPr>
            <w:tcW w:w="9639" w:type="dxa"/>
          </w:tcPr>
          <w:p w14:paraId="756E48F4" w14:textId="1BDFA46C" w:rsidR="007238FB" w:rsidRDefault="007238FB" w:rsidP="007238FB">
            <w:pPr>
              <w:pStyle w:val="TableLegendNote"/>
              <w:rPr>
                <w:lang w:val="es-ES"/>
              </w:rPr>
            </w:pPr>
            <w:r w:rsidRPr="003E3566">
              <w:rPr>
                <w:i/>
                <w:iCs/>
                <w:lang w:val="es-ES"/>
              </w:rPr>
              <w:lastRenderedPageBreak/>
              <w:t>Notas relativas al Cuadro A1-</w:t>
            </w:r>
            <w:r>
              <w:rPr>
                <w:i/>
                <w:iCs/>
                <w:lang w:val="es-ES"/>
              </w:rPr>
              <w:t>87</w:t>
            </w:r>
            <w:r w:rsidRPr="003E3566">
              <w:rPr>
                <w:i/>
                <w:iCs/>
                <w:lang w:val="es-ES"/>
              </w:rPr>
              <w:t xml:space="preserve"> (</w:t>
            </w:r>
            <w:r>
              <w:rPr>
                <w:i/>
                <w:iCs/>
                <w:lang w:val="es-ES"/>
              </w:rPr>
              <w:t>fin</w:t>
            </w:r>
            <w:r w:rsidRPr="003E3566">
              <w:rPr>
                <w:i/>
                <w:iCs/>
                <w:lang w:val="es-ES"/>
              </w:rPr>
              <w:t>):</w:t>
            </w:r>
          </w:p>
          <w:p w14:paraId="7B57BD6E" w14:textId="77777777" w:rsidR="00D12000" w:rsidRPr="009150D1" w:rsidRDefault="00D12000" w:rsidP="00257FDA">
            <w:pPr>
              <w:pStyle w:val="TableLegendNote"/>
              <w:rPr>
                <w:lang w:val="es-ES"/>
              </w:rPr>
            </w:pPr>
            <w:r w:rsidRPr="009150D1">
              <w:rPr>
                <w:lang w:val="es-ES"/>
              </w:rPr>
              <w:t>NOTA</w:t>
            </w:r>
            <w:r>
              <w:rPr>
                <w:lang w:val="es-ES"/>
              </w:rPr>
              <w:t> </w:t>
            </w:r>
            <w:r w:rsidRPr="009150D1">
              <w:rPr>
                <w:lang w:val="es-ES"/>
              </w:rPr>
              <w:t>3</w:t>
            </w:r>
            <w:r>
              <w:rPr>
                <w:lang w:val="es-ES"/>
              </w:rPr>
              <w:t> </w:t>
            </w:r>
            <w:r w:rsidRPr="009150D1">
              <w:rPr>
                <w:lang w:val="es-ES"/>
              </w:rPr>
              <w:t>–</w:t>
            </w:r>
            <w:r>
              <w:rPr>
                <w:lang w:val="es-ES"/>
              </w:rPr>
              <w:t> </w:t>
            </w:r>
            <w:r w:rsidRPr="009150D1">
              <w:rPr>
                <w:lang w:val="es-ES"/>
              </w:rPr>
              <w:t xml:space="preserve">Estos requisitos también se aplican a las gamas de frecuencias que están separadas menos de </w:t>
            </w:r>
            <w:r w:rsidRPr="00CE24E3">
              <w:rPr>
                <w:i/>
                <w:iCs/>
                <w:lang w:val="es-ES"/>
              </w:rPr>
              <w:t>F</w:t>
            </w:r>
            <w:r w:rsidRPr="00CE24E3">
              <w:rPr>
                <w:i/>
                <w:iCs/>
                <w:vertAlign w:val="subscript"/>
                <w:lang w:val="es-ES"/>
              </w:rPr>
              <w:t>OOB</w:t>
            </w:r>
            <w:r w:rsidRPr="009150D1">
              <w:rPr>
                <w:vertAlign w:val="subscript"/>
                <w:lang w:val="es-ES"/>
              </w:rPr>
              <w:t xml:space="preserve"> </w:t>
            </w:r>
            <w:r w:rsidRPr="009150D1">
              <w:rPr>
                <w:lang w:val="es-ES"/>
              </w:rPr>
              <w:t>(MHz) del borde del ancho de banda de canal agregado (Cuadros</w:t>
            </w:r>
            <w:r>
              <w:rPr>
                <w:lang w:val="es-ES"/>
              </w:rPr>
              <w:t> </w:t>
            </w:r>
            <w:r w:rsidRPr="009150D1">
              <w:rPr>
                <w:lang w:val="es-ES"/>
              </w:rPr>
              <w:t>A1-37 y A1-39).</w:t>
            </w:r>
          </w:p>
          <w:p w14:paraId="700B2948" w14:textId="77777777" w:rsidR="00D12000" w:rsidRPr="009150D1" w:rsidRDefault="00D12000" w:rsidP="00257FDA">
            <w:pPr>
              <w:pStyle w:val="TableLegendNote"/>
              <w:rPr>
                <w:lang w:val="es-ES"/>
              </w:rPr>
            </w:pPr>
            <w:r w:rsidRPr="009150D1">
              <w:rPr>
                <w:lang w:val="es-ES"/>
              </w:rPr>
              <w:t>NOTA</w:t>
            </w:r>
            <w:r>
              <w:rPr>
                <w:lang w:val="es-ES"/>
              </w:rPr>
              <w:t> </w:t>
            </w:r>
            <w:r w:rsidRPr="009150D1">
              <w:rPr>
                <w:lang w:val="es-ES"/>
              </w:rPr>
              <w:t>4</w:t>
            </w:r>
            <w:r>
              <w:rPr>
                <w:lang w:val="es-ES"/>
              </w:rPr>
              <w:t> </w:t>
            </w:r>
            <w:r w:rsidRPr="009150D1">
              <w:rPr>
                <w:lang w:val="es-ES"/>
              </w:rPr>
              <w:t>–</w:t>
            </w:r>
            <w:r>
              <w:rPr>
                <w:lang w:val="es-ES"/>
              </w:rPr>
              <w:t> </w:t>
            </w:r>
            <w:r w:rsidRPr="009150D1">
              <w:rPr>
                <w:lang w:val="es-ES"/>
              </w:rPr>
              <w:t>Para estas bandas adyacentes, el límite de emisión puede implicar un riesgo de interferencia perjudicial a los EU que funcionan en la banda operativa protegida.</w:t>
            </w:r>
          </w:p>
          <w:p w14:paraId="773BA6F7" w14:textId="77777777" w:rsidR="00D12000" w:rsidRPr="009150D1" w:rsidRDefault="00D12000" w:rsidP="00257FDA">
            <w:pPr>
              <w:pStyle w:val="TableLegendNote"/>
              <w:rPr>
                <w:lang w:val="es-ES"/>
              </w:rPr>
            </w:pPr>
            <w:r w:rsidRPr="009150D1">
              <w:rPr>
                <w:lang w:val="es-ES"/>
              </w:rPr>
              <w:t>NOTA</w:t>
            </w:r>
            <w:r>
              <w:rPr>
                <w:lang w:val="es-ES"/>
              </w:rPr>
              <w:t> </w:t>
            </w:r>
            <w:r w:rsidRPr="009150D1">
              <w:rPr>
                <w:lang w:val="es-ES"/>
              </w:rPr>
              <w:t>5</w:t>
            </w:r>
            <w:r>
              <w:rPr>
                <w:lang w:val="es-ES"/>
              </w:rPr>
              <w:t> </w:t>
            </w:r>
            <w:r w:rsidRPr="009150D1">
              <w:rPr>
                <w:lang w:val="es-ES"/>
              </w:rPr>
              <w:t>–</w:t>
            </w:r>
            <w:r>
              <w:rPr>
                <w:lang w:val="es-ES"/>
              </w:rPr>
              <w:t> </w:t>
            </w:r>
            <w:r w:rsidRPr="009150D1">
              <w:rPr>
                <w:lang w:val="es-ES"/>
              </w:rPr>
              <w:t>Este requisito es aplicable únicamente a las portadoras cuyo ancho de banda pertenece a la gama 1</w:t>
            </w:r>
            <w:r>
              <w:rPr>
                <w:lang w:val="es-ES"/>
              </w:rPr>
              <w:t> </w:t>
            </w:r>
            <w:r w:rsidRPr="009150D1">
              <w:rPr>
                <w:lang w:val="es-ES"/>
              </w:rPr>
              <w:t>885-1</w:t>
            </w:r>
            <w:r>
              <w:rPr>
                <w:lang w:val="es-ES"/>
              </w:rPr>
              <w:t> </w:t>
            </w:r>
            <w:r w:rsidRPr="009150D1">
              <w:rPr>
                <w:lang w:val="es-ES"/>
              </w:rPr>
              <w:t>920</w:t>
            </w:r>
            <w:r>
              <w:rPr>
                <w:lang w:val="es-ES"/>
              </w:rPr>
              <w:t> </w:t>
            </w:r>
            <w:r w:rsidRPr="009150D1">
              <w:rPr>
                <w:lang w:val="es-ES"/>
              </w:rPr>
              <w:t>MHz (no se especifica el requisito para las portadoras con al menos 1RB que se hallan dentro de la gama 1 880-1 885 MHz). Este requisito se aplica a un ancho de banda de transmisión de enlace ascendente inferior o igual a 54</w:t>
            </w:r>
            <w:r>
              <w:rPr>
                <w:lang w:val="es-ES"/>
              </w:rPr>
              <w:t> </w:t>
            </w:r>
            <w:r w:rsidRPr="009150D1">
              <w:rPr>
                <w:lang w:val="es-ES"/>
              </w:rPr>
              <w:t>RB para portadoras con un ancho de banda de 15</w:t>
            </w:r>
            <w:r>
              <w:rPr>
                <w:lang w:val="es-ES"/>
              </w:rPr>
              <w:t> </w:t>
            </w:r>
            <w:r w:rsidRPr="009150D1">
              <w:rPr>
                <w:lang w:val="es-ES"/>
              </w:rPr>
              <w:t>MHz cuando la frecuencia central de la portadora se encuentra entre 1</w:t>
            </w:r>
            <w:r>
              <w:rPr>
                <w:lang w:val="es-ES"/>
              </w:rPr>
              <w:t> </w:t>
            </w:r>
            <w:r w:rsidRPr="009150D1">
              <w:rPr>
                <w:lang w:val="es-ES"/>
              </w:rPr>
              <w:t>892,5-1</w:t>
            </w:r>
            <w:r>
              <w:rPr>
                <w:lang w:val="es-ES"/>
              </w:rPr>
              <w:t> </w:t>
            </w:r>
            <w:r w:rsidRPr="009150D1">
              <w:rPr>
                <w:lang w:val="es-ES"/>
              </w:rPr>
              <w:t>894,5</w:t>
            </w:r>
            <w:r>
              <w:rPr>
                <w:lang w:val="es-ES"/>
              </w:rPr>
              <w:t> </w:t>
            </w:r>
            <w:r w:rsidRPr="009150D1">
              <w:rPr>
                <w:lang w:val="es-ES"/>
              </w:rPr>
              <w:t>MHz, y para portadoras con un ancho de banda de 20</w:t>
            </w:r>
            <w:r>
              <w:rPr>
                <w:lang w:val="es-ES"/>
              </w:rPr>
              <w:t> </w:t>
            </w:r>
            <w:r w:rsidRPr="009150D1">
              <w:rPr>
                <w:lang w:val="es-ES"/>
              </w:rPr>
              <w:t>MHz cuando la frecuencia central de la portadora se encuentra entre 1</w:t>
            </w:r>
            <w:r>
              <w:rPr>
                <w:lang w:val="es-ES"/>
              </w:rPr>
              <w:t> </w:t>
            </w:r>
            <w:r w:rsidRPr="009150D1">
              <w:rPr>
                <w:lang w:val="es-ES"/>
              </w:rPr>
              <w:t>895-1</w:t>
            </w:r>
            <w:r>
              <w:rPr>
                <w:lang w:val="es-ES"/>
              </w:rPr>
              <w:t> </w:t>
            </w:r>
            <w:r w:rsidRPr="009150D1">
              <w:rPr>
                <w:lang w:val="es-ES"/>
              </w:rPr>
              <w:t>903</w:t>
            </w:r>
            <w:r>
              <w:rPr>
                <w:lang w:val="es-ES"/>
              </w:rPr>
              <w:t> </w:t>
            </w:r>
            <w:r w:rsidRPr="009150D1">
              <w:rPr>
                <w:lang w:val="es-ES"/>
              </w:rPr>
              <w:t>MHz.</w:t>
            </w:r>
          </w:p>
          <w:p w14:paraId="46813CA7" w14:textId="77777777" w:rsidR="00D12000" w:rsidRPr="009150D1" w:rsidRDefault="00D12000" w:rsidP="00257FDA">
            <w:pPr>
              <w:pStyle w:val="TableLegendNote"/>
              <w:rPr>
                <w:lang w:val="es-ES"/>
              </w:rPr>
            </w:pPr>
            <w:r w:rsidRPr="009150D1">
              <w:rPr>
                <w:lang w:val="es-ES"/>
              </w:rPr>
              <w:t>NOTA 6 – Excepcionalmente, se permiten las mediciones cuyos niveles no sobrepasen el requisito aplicable de −38 dBm/MHz para cada portadora E-UTRA asignada utilizada en la medida de las emisiones no esenciales del segundo armónico. Se permite una excepción si hay al menos un repetidor en el ancho de banda de transmisión para el que el segundo armónico se encuentre total o parcialmente dentro del ancho de banda de medición.</w:t>
            </w:r>
          </w:p>
          <w:p w14:paraId="6700B44C" w14:textId="77777777" w:rsidR="00D12000" w:rsidRPr="009150D1" w:rsidRDefault="00D12000" w:rsidP="00257FDA">
            <w:pPr>
              <w:pStyle w:val="TableLegendNote"/>
              <w:rPr>
                <w:lang w:val="es-ES"/>
              </w:rPr>
            </w:pPr>
            <w:r w:rsidRPr="009150D1">
              <w:rPr>
                <w:lang w:val="es-ES"/>
              </w:rPr>
              <w:t>NOTA</w:t>
            </w:r>
            <w:r>
              <w:rPr>
                <w:lang w:val="es-ES"/>
              </w:rPr>
              <w:t> </w:t>
            </w:r>
            <w:r w:rsidRPr="009150D1">
              <w:rPr>
                <w:lang w:val="es-ES"/>
              </w:rPr>
              <w:t>7</w:t>
            </w:r>
            <w:r>
              <w:rPr>
                <w:lang w:val="es-ES"/>
              </w:rPr>
              <w:t> </w:t>
            </w:r>
            <w:r w:rsidRPr="009150D1">
              <w:rPr>
                <w:lang w:val="es-ES"/>
              </w:rPr>
              <w:t>–</w:t>
            </w:r>
            <w:r>
              <w:rPr>
                <w:lang w:val="es-ES"/>
              </w:rPr>
              <w:t> </w:t>
            </w:r>
            <w:r w:rsidRPr="009150D1">
              <w:rPr>
                <w:lang w:val="es-ES"/>
              </w:rPr>
              <w:t>Aplicable cuando NS_33 o NS_34 está configurado por los parámetros radioeléctricos preconfigurados.</w:t>
            </w:r>
          </w:p>
          <w:p w14:paraId="2111BB73" w14:textId="5AB92B6F" w:rsidR="00D12000" w:rsidRPr="009150D1" w:rsidRDefault="00D12000" w:rsidP="00257FDA">
            <w:pPr>
              <w:pStyle w:val="TableLegendNote"/>
              <w:rPr>
                <w:lang w:val="es-ES"/>
              </w:rPr>
            </w:pPr>
            <w:r w:rsidRPr="009150D1">
              <w:rPr>
                <w:lang w:val="es-ES"/>
              </w:rPr>
              <w:t>NOTA</w:t>
            </w:r>
            <w:r>
              <w:rPr>
                <w:lang w:val="es-ES"/>
              </w:rPr>
              <w:t> </w:t>
            </w:r>
            <w:r w:rsidRPr="009150D1">
              <w:rPr>
                <w:lang w:val="es-ES"/>
              </w:rPr>
              <w:t>8</w:t>
            </w:r>
            <w:r>
              <w:rPr>
                <w:lang w:val="es-ES"/>
              </w:rPr>
              <w:t> </w:t>
            </w:r>
            <w:r w:rsidRPr="009150D1">
              <w:rPr>
                <w:lang w:val="es-ES"/>
              </w:rPr>
              <w:t>–</w:t>
            </w:r>
            <w:r>
              <w:rPr>
                <w:lang w:val="es-ES"/>
              </w:rPr>
              <w:t> </w:t>
            </w:r>
            <w:r w:rsidRPr="009150D1">
              <w:rPr>
                <w:lang w:val="es-ES"/>
              </w:rPr>
              <w:t>En la gama de frecuencias x-5</w:t>
            </w:r>
            <w:r w:rsidR="00914B2A">
              <w:rPr>
                <w:lang w:val="es-ES"/>
              </w:rPr>
              <w:t> </w:t>
            </w:r>
            <w:r w:rsidRPr="009150D1">
              <w:rPr>
                <w:lang w:val="es-ES"/>
              </w:rPr>
              <w:t>950</w:t>
            </w:r>
            <w:r w:rsidR="00914B2A">
              <w:rPr>
                <w:lang w:val="es-ES"/>
              </w:rPr>
              <w:t> </w:t>
            </w:r>
            <w:r w:rsidRPr="009150D1">
              <w:rPr>
                <w:lang w:val="es-ES"/>
              </w:rPr>
              <w:t xml:space="preserve">MHz, debe aplicarse el requisito SE de </w:t>
            </w:r>
            <w:r w:rsidR="007238FB">
              <w:rPr>
                <w:lang w:val="es-ES"/>
              </w:rPr>
              <w:t>−</w:t>
            </w:r>
            <w:r w:rsidRPr="009150D1">
              <w:rPr>
                <w:lang w:val="es-ES"/>
              </w:rPr>
              <w:t>30</w:t>
            </w:r>
            <w:r w:rsidR="00914B2A">
              <w:rPr>
                <w:lang w:val="es-ES"/>
              </w:rPr>
              <w:t> </w:t>
            </w:r>
            <w:r w:rsidRPr="009150D1">
              <w:rPr>
                <w:lang w:val="es-ES"/>
              </w:rPr>
              <w:t xml:space="preserve">dBm/MHz, siendo </w:t>
            </w:r>
            <w:r w:rsidRPr="009150D1">
              <w:rPr>
                <w:i/>
                <w:iCs/>
                <w:lang w:val="es-ES"/>
              </w:rPr>
              <w:t>x</w:t>
            </w:r>
            <w:r w:rsidRPr="009150D1">
              <w:rPr>
                <w:lang w:val="es-ES"/>
              </w:rPr>
              <w:t xml:space="preserve"> = max (5</w:t>
            </w:r>
            <w:r w:rsidR="007238FB">
              <w:rPr>
                <w:lang w:val="es-ES"/>
              </w:rPr>
              <w:t> </w:t>
            </w:r>
            <w:r w:rsidRPr="009150D1">
              <w:rPr>
                <w:lang w:val="es-ES"/>
              </w:rPr>
              <w:t xml:space="preserve">925, </w:t>
            </w:r>
            <w:r w:rsidRPr="00914B2A">
              <w:rPr>
                <w:i/>
                <w:iCs/>
                <w:lang w:val="es-ES"/>
              </w:rPr>
              <w:t>f</w:t>
            </w:r>
            <w:r w:rsidRPr="009150D1">
              <w:rPr>
                <w:i/>
                <w:iCs/>
                <w:vertAlign w:val="subscript"/>
                <w:lang w:val="es-ES"/>
              </w:rPr>
              <w:t>c</w:t>
            </w:r>
            <w:r w:rsidRPr="009150D1">
              <w:rPr>
                <w:lang w:val="es-ES"/>
              </w:rPr>
              <w:t xml:space="preserve"> + 15) y </w:t>
            </w:r>
            <w:r w:rsidRPr="00914B2A">
              <w:rPr>
                <w:i/>
                <w:iCs/>
                <w:lang w:val="es-ES"/>
              </w:rPr>
              <w:t>f</w:t>
            </w:r>
            <w:r w:rsidRPr="009150D1">
              <w:rPr>
                <w:i/>
                <w:iCs/>
                <w:vertAlign w:val="subscript"/>
                <w:lang w:val="es-ES"/>
              </w:rPr>
              <w:t>c</w:t>
            </w:r>
            <w:r w:rsidRPr="009150D1">
              <w:rPr>
                <w:lang w:val="es-ES"/>
              </w:rPr>
              <w:t xml:space="preserve"> la frecuencia central del canal.</w:t>
            </w:r>
          </w:p>
          <w:p w14:paraId="4050FD93" w14:textId="77777777" w:rsidR="00D12000" w:rsidRPr="009150D1" w:rsidRDefault="00D12000" w:rsidP="00257FDA">
            <w:pPr>
              <w:pStyle w:val="TableLegendNote"/>
              <w:rPr>
                <w:lang w:val="es-ES"/>
              </w:rPr>
            </w:pPr>
            <w:r w:rsidRPr="009150D1">
              <w:rPr>
                <w:lang w:val="es-ES"/>
              </w:rPr>
              <w:t>NOTA</w:t>
            </w:r>
            <w:r>
              <w:rPr>
                <w:lang w:val="es-ES"/>
              </w:rPr>
              <w:t> </w:t>
            </w:r>
            <w:r w:rsidRPr="009150D1">
              <w:rPr>
                <w:lang w:val="es-ES"/>
              </w:rPr>
              <w:t>9</w:t>
            </w:r>
            <w:r>
              <w:rPr>
                <w:lang w:val="es-ES"/>
              </w:rPr>
              <w:t> </w:t>
            </w:r>
            <w:r w:rsidRPr="009150D1">
              <w:rPr>
                <w:lang w:val="es-ES"/>
              </w:rPr>
              <w:t>–</w:t>
            </w:r>
            <w:r>
              <w:rPr>
                <w:lang w:val="es-ES"/>
              </w:rPr>
              <w:t> </w:t>
            </w:r>
            <w:r w:rsidRPr="009150D1">
              <w:rPr>
                <w:lang w:val="es-ES"/>
              </w:rPr>
              <w:t>Para que el funcionamiento DDT no sincronizado satisfaga estos requisitos será necesario introducir alguna restricción en la banda operativa o en la banda protegida.</w:t>
            </w:r>
          </w:p>
          <w:p w14:paraId="7E1CBF39" w14:textId="77777777" w:rsidR="00D12000" w:rsidRPr="009150D1" w:rsidRDefault="00D12000" w:rsidP="00257FDA">
            <w:pPr>
              <w:pStyle w:val="TableLegendNote"/>
              <w:rPr>
                <w:lang w:val="es-ES"/>
              </w:rPr>
            </w:pPr>
            <w:r w:rsidRPr="009150D1">
              <w:rPr>
                <w:lang w:val="es-ES"/>
              </w:rPr>
              <w:t>NOTA</w:t>
            </w:r>
            <w:r>
              <w:rPr>
                <w:lang w:val="es-ES"/>
              </w:rPr>
              <w:t> </w:t>
            </w:r>
            <w:r w:rsidRPr="009150D1">
              <w:rPr>
                <w:lang w:val="es-ES"/>
              </w:rPr>
              <w:t>10</w:t>
            </w:r>
            <w:r>
              <w:rPr>
                <w:lang w:val="es-ES"/>
              </w:rPr>
              <w:t> </w:t>
            </w:r>
            <w:r w:rsidRPr="009150D1">
              <w:rPr>
                <w:lang w:val="es-ES"/>
              </w:rPr>
              <w:t>–</w:t>
            </w:r>
            <w:r>
              <w:rPr>
                <w:lang w:val="es-ES"/>
              </w:rPr>
              <w:t> </w:t>
            </w:r>
            <w:r w:rsidRPr="009150D1">
              <w:rPr>
                <w:lang w:val="es-ES"/>
              </w:rPr>
              <w:t>Aplicable cuando la portadora E-UTRA asignada está confinada entre 718</w:t>
            </w:r>
            <w:r>
              <w:rPr>
                <w:lang w:val="es-ES"/>
              </w:rPr>
              <w:t> </w:t>
            </w:r>
            <w:r w:rsidRPr="009150D1">
              <w:rPr>
                <w:lang w:val="es-ES"/>
              </w:rPr>
              <w:t>MHz y 748</w:t>
            </w:r>
            <w:r>
              <w:rPr>
                <w:lang w:val="es-ES"/>
              </w:rPr>
              <w:t> </w:t>
            </w:r>
            <w:r w:rsidRPr="009150D1">
              <w:rPr>
                <w:lang w:val="es-ES"/>
              </w:rPr>
              <w:t>MHz y cuando el ancho de banda de canal utilizado es de 5 o 10</w:t>
            </w:r>
            <w:r>
              <w:rPr>
                <w:lang w:val="es-ES"/>
              </w:rPr>
              <w:t> </w:t>
            </w:r>
            <w:r w:rsidRPr="009150D1">
              <w:rPr>
                <w:lang w:val="es-ES"/>
              </w:rPr>
              <w:t>MHz.</w:t>
            </w:r>
          </w:p>
          <w:p w14:paraId="2FE0F135" w14:textId="77777777" w:rsidR="00D12000" w:rsidRPr="009150D1" w:rsidRDefault="00D12000" w:rsidP="00257FDA">
            <w:pPr>
              <w:pStyle w:val="TableLegendNote"/>
              <w:rPr>
                <w:lang w:val="es-ES"/>
              </w:rPr>
            </w:pPr>
            <w:r w:rsidRPr="009150D1">
              <w:rPr>
                <w:lang w:val="es-ES"/>
              </w:rPr>
              <w:t>NOTA</w:t>
            </w:r>
            <w:r>
              <w:rPr>
                <w:lang w:val="es-ES"/>
              </w:rPr>
              <w:t> </w:t>
            </w:r>
            <w:r w:rsidRPr="009150D1">
              <w:rPr>
                <w:lang w:val="es-ES"/>
              </w:rPr>
              <w:t>11</w:t>
            </w:r>
            <w:r>
              <w:rPr>
                <w:lang w:val="es-ES"/>
              </w:rPr>
              <w:t> </w:t>
            </w:r>
            <w:r w:rsidRPr="009150D1">
              <w:rPr>
                <w:lang w:val="es-ES"/>
              </w:rPr>
              <w:t>–</w:t>
            </w:r>
            <w:r>
              <w:rPr>
                <w:lang w:val="es-ES"/>
              </w:rPr>
              <w:t> </w:t>
            </w:r>
            <w:r w:rsidRPr="009150D1">
              <w:rPr>
                <w:lang w:val="es-ES"/>
              </w:rPr>
              <w:t>Excepcionalmente, se permiten las mediciones cuyos niveles no sobrepasen el requisito aplicable de −36 dBm/MHz para cada portadora E-UTRA asignada utilizada en la medición debido a las emisiones no esenciales del tercer armónico. Se permite una excepción si existe al menos un repetidor en el ancho de banda de transmisión para el que el tercer armónico se encuentre total o parcialmente dentro del ancho de banda de medición (MBW).</w:t>
            </w:r>
          </w:p>
          <w:p w14:paraId="63924FB3" w14:textId="77777777" w:rsidR="00D12000" w:rsidRPr="009150D1" w:rsidRDefault="00D12000" w:rsidP="00257FDA">
            <w:pPr>
              <w:pStyle w:val="TableLegendNote"/>
              <w:rPr>
                <w:lang w:val="es-ES"/>
              </w:rPr>
            </w:pPr>
            <w:r w:rsidRPr="009150D1">
              <w:rPr>
                <w:lang w:val="es-ES"/>
              </w:rPr>
              <w:t>NOTA</w:t>
            </w:r>
            <w:r>
              <w:rPr>
                <w:lang w:val="es-ES"/>
              </w:rPr>
              <w:t> </w:t>
            </w:r>
            <w:r w:rsidRPr="009150D1">
              <w:rPr>
                <w:lang w:val="es-ES"/>
              </w:rPr>
              <w:t>12</w:t>
            </w:r>
            <w:r>
              <w:rPr>
                <w:lang w:val="es-ES"/>
              </w:rPr>
              <w:t> </w:t>
            </w:r>
            <w:r w:rsidRPr="009150D1">
              <w:rPr>
                <w:lang w:val="es-ES"/>
              </w:rPr>
              <w:t>–</w:t>
            </w:r>
            <w:r>
              <w:rPr>
                <w:lang w:val="es-ES"/>
              </w:rPr>
              <w:t> </w:t>
            </w:r>
            <w:r w:rsidRPr="009150D1">
              <w:rPr>
                <w:lang w:val="es-ES"/>
              </w:rPr>
              <w:t>Este requisito es aplicable a las portadoras E-UTRA de 10</w:t>
            </w:r>
            <w:r>
              <w:rPr>
                <w:lang w:val="es-ES"/>
              </w:rPr>
              <w:t> </w:t>
            </w:r>
            <w:r w:rsidRPr="009150D1">
              <w:rPr>
                <w:lang w:val="es-ES"/>
              </w:rPr>
              <w:t>MHz que se hallan entre 703</w:t>
            </w:r>
            <w:r>
              <w:rPr>
                <w:lang w:val="es-ES"/>
              </w:rPr>
              <w:t> </w:t>
            </w:r>
            <w:r w:rsidRPr="009150D1">
              <w:rPr>
                <w:lang w:val="es-ES"/>
              </w:rPr>
              <w:t>MHz y 733</w:t>
            </w:r>
            <w:r>
              <w:rPr>
                <w:lang w:val="es-ES"/>
              </w:rPr>
              <w:t> </w:t>
            </w:r>
            <w:r w:rsidRPr="009150D1">
              <w:rPr>
                <w:lang w:val="es-ES"/>
              </w:rPr>
              <w:t xml:space="preserve">MHz, de lo contrario, se aplica el requisito de </w:t>
            </w:r>
            <w:r>
              <w:rPr>
                <w:lang w:val="es-ES"/>
              </w:rPr>
              <w:t>−</w:t>
            </w:r>
            <w:r w:rsidRPr="009150D1">
              <w:rPr>
                <w:lang w:val="es-ES"/>
              </w:rPr>
              <w:t>25</w:t>
            </w:r>
            <w:r>
              <w:rPr>
                <w:lang w:val="es-ES"/>
              </w:rPr>
              <w:t> </w:t>
            </w:r>
            <w:r w:rsidRPr="009150D1">
              <w:rPr>
                <w:lang w:val="es-ES"/>
              </w:rPr>
              <w:t>dBm con un ancho de banda de medición de 8</w:t>
            </w:r>
            <w:r>
              <w:rPr>
                <w:lang w:val="es-ES"/>
              </w:rPr>
              <w:t> </w:t>
            </w:r>
            <w:r w:rsidRPr="009150D1">
              <w:rPr>
                <w:lang w:val="es-ES"/>
              </w:rPr>
              <w:t>MHz.</w:t>
            </w:r>
          </w:p>
          <w:p w14:paraId="7F0870DF" w14:textId="46C5F95D" w:rsidR="00D12000" w:rsidRPr="009150D1" w:rsidRDefault="00D12000" w:rsidP="00257FDA">
            <w:pPr>
              <w:pStyle w:val="TableLegendNote"/>
              <w:rPr>
                <w:lang w:val="es-ES"/>
              </w:rPr>
            </w:pPr>
            <w:r w:rsidRPr="009150D1">
              <w:rPr>
                <w:lang w:val="es-ES"/>
              </w:rPr>
              <w:t>NOTA</w:t>
            </w:r>
            <w:r>
              <w:rPr>
                <w:lang w:val="es-ES"/>
              </w:rPr>
              <w:t> </w:t>
            </w:r>
            <w:r w:rsidRPr="009150D1">
              <w:rPr>
                <w:lang w:val="es-ES"/>
              </w:rPr>
              <w:t>13</w:t>
            </w:r>
            <w:r>
              <w:rPr>
                <w:lang w:val="es-ES"/>
              </w:rPr>
              <w:t> </w:t>
            </w:r>
            <w:r w:rsidRPr="009150D1">
              <w:rPr>
                <w:lang w:val="es-ES"/>
              </w:rPr>
              <w:t>–</w:t>
            </w:r>
            <w:r>
              <w:rPr>
                <w:lang w:val="es-ES"/>
              </w:rPr>
              <w:t> </w:t>
            </w:r>
            <w:r w:rsidRPr="009150D1">
              <w:rPr>
                <w:lang w:val="es-ES"/>
              </w:rPr>
              <w:t>Este requisito es aplicable a anchos de banda de canal E-UTRA de 5 y 10</w:t>
            </w:r>
            <w:r>
              <w:rPr>
                <w:lang w:val="es-ES"/>
              </w:rPr>
              <w:t> </w:t>
            </w:r>
            <w:r w:rsidRPr="009150D1">
              <w:rPr>
                <w:lang w:val="es-ES"/>
              </w:rPr>
              <w:t>MHz atribuidos dentro de la gama 718-728</w:t>
            </w:r>
            <w:r>
              <w:rPr>
                <w:lang w:val="es-ES"/>
              </w:rPr>
              <w:t> </w:t>
            </w:r>
            <w:r w:rsidRPr="009150D1">
              <w:rPr>
                <w:lang w:val="es-ES"/>
              </w:rPr>
              <w:t>MHz. Este requisito se aplica a un ancho de banda de transmisión de enlace ascendente inferior o igual a 30</w:t>
            </w:r>
            <w:r>
              <w:rPr>
                <w:lang w:val="es-ES"/>
              </w:rPr>
              <w:t> </w:t>
            </w:r>
            <w:r w:rsidRPr="009150D1">
              <w:rPr>
                <w:lang w:val="es-ES"/>
              </w:rPr>
              <w:t xml:space="preserve">RB con </w:t>
            </w:r>
            <w:r w:rsidRPr="009150D1">
              <w:rPr>
                <w:i/>
                <w:iCs/>
                <w:lang w:val="es-ES"/>
              </w:rPr>
              <w:t>RB</w:t>
            </w:r>
            <w:r w:rsidRPr="009150D1">
              <w:rPr>
                <w:i/>
                <w:iCs/>
                <w:vertAlign w:val="subscript"/>
                <w:lang w:val="es-ES"/>
              </w:rPr>
              <w:t>start</w:t>
            </w:r>
            <w:r w:rsidR="00914B2A">
              <w:rPr>
                <w:lang w:val="es-ES"/>
              </w:rPr>
              <w:t> </w:t>
            </w:r>
            <w:r w:rsidRPr="009150D1">
              <w:rPr>
                <w:lang w:val="es-ES"/>
              </w:rPr>
              <w:t>&gt;</w:t>
            </w:r>
            <w:r w:rsidR="00914B2A">
              <w:rPr>
                <w:lang w:val="es-ES"/>
              </w:rPr>
              <w:t> </w:t>
            </w:r>
            <w:r w:rsidRPr="009150D1">
              <w:rPr>
                <w:lang w:val="es-ES"/>
              </w:rPr>
              <w:t xml:space="preserve">1 y </w:t>
            </w:r>
            <w:r w:rsidRPr="009150D1">
              <w:rPr>
                <w:i/>
                <w:iCs/>
                <w:lang w:val="es-ES"/>
              </w:rPr>
              <w:t>RB</w:t>
            </w:r>
            <w:r w:rsidRPr="009150D1">
              <w:rPr>
                <w:i/>
                <w:iCs/>
                <w:vertAlign w:val="subscript"/>
                <w:lang w:val="es-ES"/>
              </w:rPr>
              <w:t>start</w:t>
            </w:r>
            <w:r w:rsidR="00914B2A">
              <w:rPr>
                <w:lang w:val="es-ES"/>
              </w:rPr>
              <w:t> </w:t>
            </w:r>
            <w:r w:rsidRPr="009150D1">
              <w:rPr>
                <w:lang w:val="es-ES"/>
              </w:rPr>
              <w:t>&lt;</w:t>
            </w:r>
            <w:r w:rsidR="00914B2A">
              <w:rPr>
                <w:lang w:val="es-ES"/>
              </w:rPr>
              <w:t> </w:t>
            </w:r>
            <w:r w:rsidRPr="009150D1">
              <w:rPr>
                <w:lang w:val="es-ES"/>
              </w:rPr>
              <w:t>48 para portadoras con un ancho de banda de 10</w:t>
            </w:r>
            <w:r>
              <w:rPr>
                <w:lang w:val="es-ES"/>
              </w:rPr>
              <w:t> </w:t>
            </w:r>
            <w:r w:rsidRPr="009150D1">
              <w:rPr>
                <w:lang w:val="es-ES"/>
              </w:rPr>
              <w:t>MHz.</w:t>
            </w:r>
          </w:p>
        </w:tc>
      </w:tr>
    </w:tbl>
    <w:p w14:paraId="33C9EC9D" w14:textId="77777777" w:rsidR="00D12000" w:rsidRPr="00914B2A" w:rsidRDefault="00D12000" w:rsidP="007238FB">
      <w:pPr>
        <w:pStyle w:val="Tablefin"/>
        <w:rPr>
          <w:lang w:val="es-ES"/>
        </w:rPr>
      </w:pPr>
    </w:p>
    <w:p w14:paraId="59BC12EE" w14:textId="60DC5914" w:rsidR="00E70D92" w:rsidRPr="00E70D92" w:rsidRDefault="00E70D92" w:rsidP="009E41F9">
      <w:pPr>
        <w:pStyle w:val="TableNo"/>
      </w:pPr>
      <w:r w:rsidRPr="00E70D92">
        <w:t>CUADRO A1-88</w:t>
      </w:r>
    </w:p>
    <w:p w14:paraId="1F2F271B" w14:textId="77777777" w:rsidR="00E70D92" w:rsidRPr="00E70D92" w:rsidRDefault="00E70D92" w:rsidP="003D503B">
      <w:pPr>
        <w:pStyle w:val="Tabletitle"/>
      </w:pPr>
      <w:r w:rsidRPr="00E70D92">
        <w:t>Requisitos para el funcionamiento V2X multiportadora intrabanda</w:t>
      </w:r>
    </w:p>
    <w:tbl>
      <w:tblPr>
        <w:tblW w:w="9639" w:type="dxa"/>
        <w:jc w:val="center"/>
        <w:tblLayout w:type="fixed"/>
        <w:tblLook w:val="04A0" w:firstRow="1" w:lastRow="0" w:firstColumn="1" w:lastColumn="0" w:noHBand="0" w:noVBand="1"/>
      </w:tblPr>
      <w:tblGrid>
        <w:gridCol w:w="1633"/>
        <w:gridCol w:w="2805"/>
        <w:gridCol w:w="1032"/>
        <w:gridCol w:w="418"/>
        <w:gridCol w:w="1057"/>
        <w:gridCol w:w="1333"/>
        <w:gridCol w:w="739"/>
        <w:gridCol w:w="622"/>
      </w:tblGrid>
      <w:tr w:rsidR="00E70D92" w:rsidRPr="00E70D92" w14:paraId="5E675E38" w14:textId="77777777" w:rsidTr="00241778">
        <w:trPr>
          <w:jc w:val="center"/>
        </w:trPr>
        <w:tc>
          <w:tcPr>
            <w:tcW w:w="1633" w:type="dxa"/>
            <w:vMerge w:val="restart"/>
            <w:tcBorders>
              <w:top w:val="single" w:sz="4" w:space="0" w:color="auto"/>
              <w:left w:val="single" w:sz="4" w:space="0" w:color="auto"/>
              <w:bottom w:val="single" w:sz="4" w:space="0" w:color="000000"/>
              <w:right w:val="single" w:sz="4" w:space="0" w:color="auto"/>
            </w:tcBorders>
            <w:tcMar>
              <w:top w:w="0" w:type="dxa"/>
              <w:left w:w="51" w:type="dxa"/>
              <w:bottom w:w="0" w:type="dxa"/>
              <w:right w:w="51" w:type="dxa"/>
            </w:tcMar>
            <w:vAlign w:val="center"/>
            <w:hideMark/>
          </w:tcPr>
          <w:p w14:paraId="6EFBE6D6" w14:textId="77777777" w:rsidR="00E70D92" w:rsidRPr="00E70D92" w:rsidRDefault="00E70D92" w:rsidP="00914B2A">
            <w:pPr>
              <w:pStyle w:val="Tablehead"/>
            </w:pPr>
            <w:r w:rsidRPr="00E70D92">
              <w:t>Configuración multiportadora V2X</w:t>
            </w:r>
          </w:p>
        </w:tc>
        <w:tc>
          <w:tcPr>
            <w:tcW w:w="8006" w:type="dxa"/>
            <w:gridSpan w:val="7"/>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50D38A24" w14:textId="77777777" w:rsidR="00E70D92" w:rsidRPr="00E70D92" w:rsidRDefault="00E70D92" w:rsidP="00914B2A">
            <w:pPr>
              <w:pStyle w:val="Tablehead"/>
            </w:pPr>
            <w:r w:rsidRPr="00E70D92">
              <w:t>Emisiones no esenciales</w:t>
            </w:r>
          </w:p>
        </w:tc>
      </w:tr>
      <w:tr w:rsidR="00787CD5" w:rsidRPr="00E70D92" w14:paraId="09A51432" w14:textId="77777777" w:rsidTr="00241778">
        <w:trPr>
          <w:jc w:val="center"/>
        </w:trPr>
        <w:tc>
          <w:tcPr>
            <w:tcW w:w="1633" w:type="dxa"/>
            <w:vMerge/>
            <w:tcBorders>
              <w:top w:val="single" w:sz="4" w:space="0" w:color="auto"/>
              <w:left w:val="single" w:sz="4" w:space="0" w:color="auto"/>
              <w:bottom w:val="single" w:sz="4" w:space="0" w:color="000000"/>
              <w:right w:val="single" w:sz="4" w:space="0" w:color="auto"/>
            </w:tcBorders>
            <w:vAlign w:val="center"/>
            <w:hideMark/>
          </w:tcPr>
          <w:p w14:paraId="3E966DB3" w14:textId="77777777" w:rsidR="00E70D92" w:rsidRPr="00E70D92" w:rsidRDefault="00E70D92" w:rsidP="00914B2A">
            <w:pPr>
              <w:jc w:val="center"/>
              <w:rPr>
                <w:b/>
              </w:rPr>
            </w:pPr>
          </w:p>
        </w:tc>
        <w:tc>
          <w:tcPr>
            <w:tcW w:w="2805"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2BFB4053" w14:textId="77777777" w:rsidR="00E70D92" w:rsidRPr="00E70D92" w:rsidRDefault="00E70D92" w:rsidP="00914B2A">
            <w:pPr>
              <w:pStyle w:val="Tablehead"/>
            </w:pPr>
            <w:r w:rsidRPr="00E70D92">
              <w:t>Banda protegida</w:t>
            </w:r>
          </w:p>
        </w:tc>
        <w:tc>
          <w:tcPr>
            <w:tcW w:w="2507" w:type="dxa"/>
            <w:gridSpan w:val="3"/>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14:paraId="60DF70E4" w14:textId="77777777" w:rsidR="00E70D92" w:rsidRPr="00E70D92" w:rsidRDefault="00E70D92" w:rsidP="00914B2A">
            <w:pPr>
              <w:pStyle w:val="Tablehead"/>
            </w:pPr>
            <w:r w:rsidRPr="00E70D92">
              <w:t xml:space="preserve">Gama de frecuencias </w:t>
            </w:r>
            <w:r w:rsidRPr="00E70D92">
              <w:br/>
              <w:t>(MHz)</w:t>
            </w:r>
          </w:p>
        </w:tc>
        <w:tc>
          <w:tcPr>
            <w:tcW w:w="1333"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76FAB244" w14:textId="77777777" w:rsidR="00E70D92" w:rsidRPr="00E70D92" w:rsidRDefault="00E70D92" w:rsidP="00914B2A">
            <w:pPr>
              <w:pStyle w:val="Tablehead"/>
            </w:pPr>
            <w:r w:rsidRPr="00E70D92">
              <w:rPr>
                <w:bCs/>
              </w:rPr>
              <w:t>Nivel máximo</w:t>
            </w:r>
            <w:r w:rsidRPr="00E70D92">
              <w:t xml:space="preserve"> </w:t>
            </w:r>
            <w:r w:rsidRPr="00E70D92">
              <w:br/>
              <w:t>(dBm)</w:t>
            </w:r>
          </w:p>
        </w:tc>
        <w:tc>
          <w:tcPr>
            <w:tcW w:w="739"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0A95D9EF" w14:textId="69225DCE" w:rsidR="00E70D92" w:rsidRPr="00E70D92" w:rsidRDefault="00E70D92" w:rsidP="00914B2A">
            <w:pPr>
              <w:pStyle w:val="Tablehead"/>
            </w:pPr>
            <w:r w:rsidRPr="00E70D92">
              <w:t>MBW</w:t>
            </w:r>
            <w:r w:rsidR="00774D74">
              <w:br/>
            </w:r>
            <w:r w:rsidRPr="00E70D92">
              <w:t>(MHz)</w:t>
            </w:r>
          </w:p>
        </w:tc>
        <w:tc>
          <w:tcPr>
            <w:tcW w:w="622" w:type="dxa"/>
            <w:tcBorders>
              <w:top w:val="nil"/>
              <w:left w:val="nil"/>
              <w:bottom w:val="single" w:sz="4" w:space="0" w:color="auto"/>
              <w:right w:val="single" w:sz="4" w:space="0" w:color="auto"/>
            </w:tcBorders>
            <w:noWrap/>
            <w:tcMar>
              <w:top w:w="0" w:type="dxa"/>
              <w:left w:w="51" w:type="dxa"/>
              <w:bottom w:w="0" w:type="dxa"/>
              <w:right w:w="51" w:type="dxa"/>
            </w:tcMar>
            <w:vAlign w:val="center"/>
            <w:hideMark/>
          </w:tcPr>
          <w:p w14:paraId="31D669C9" w14:textId="77777777" w:rsidR="00E70D92" w:rsidRPr="00E70D92" w:rsidRDefault="00E70D92" w:rsidP="00914B2A">
            <w:pPr>
              <w:pStyle w:val="Tablehead"/>
            </w:pPr>
            <w:r w:rsidRPr="00E70D92">
              <w:t>Nota</w:t>
            </w:r>
          </w:p>
        </w:tc>
      </w:tr>
      <w:tr w:rsidR="0096431B" w:rsidRPr="00E70D92" w14:paraId="4A7A4405" w14:textId="77777777" w:rsidTr="00241778">
        <w:trPr>
          <w:jc w:val="center"/>
        </w:trPr>
        <w:tc>
          <w:tcPr>
            <w:tcW w:w="1633" w:type="dxa"/>
            <w:tcBorders>
              <w:top w:val="nil"/>
              <w:left w:val="single" w:sz="4" w:space="0" w:color="auto"/>
              <w:bottom w:val="single" w:sz="4" w:space="0" w:color="auto"/>
              <w:right w:val="single" w:sz="4" w:space="0" w:color="auto"/>
            </w:tcBorders>
            <w:tcMar>
              <w:top w:w="0" w:type="dxa"/>
              <w:left w:w="51" w:type="dxa"/>
              <w:bottom w:w="0" w:type="dxa"/>
              <w:right w:w="51" w:type="dxa"/>
            </w:tcMar>
            <w:hideMark/>
          </w:tcPr>
          <w:p w14:paraId="1D048347" w14:textId="77777777" w:rsidR="00E70D92" w:rsidRPr="00E70D92" w:rsidRDefault="00E70D92" w:rsidP="00774D74">
            <w:pPr>
              <w:pStyle w:val="Tabletext"/>
              <w:jc w:val="center"/>
            </w:pPr>
            <w:r w:rsidRPr="00E70D92">
              <w:t>V2X_47B</w:t>
            </w:r>
          </w:p>
        </w:tc>
        <w:tc>
          <w:tcPr>
            <w:tcW w:w="2805" w:type="dxa"/>
            <w:tcBorders>
              <w:top w:val="nil"/>
              <w:left w:val="nil"/>
              <w:bottom w:val="single" w:sz="4" w:space="0" w:color="auto"/>
              <w:right w:val="single" w:sz="4" w:space="0" w:color="auto"/>
            </w:tcBorders>
            <w:tcMar>
              <w:top w:w="0" w:type="dxa"/>
              <w:left w:w="51" w:type="dxa"/>
              <w:bottom w:w="0" w:type="dxa"/>
              <w:right w:w="51" w:type="dxa"/>
            </w:tcMar>
            <w:vAlign w:val="bottom"/>
            <w:hideMark/>
          </w:tcPr>
          <w:p w14:paraId="512D0EB6" w14:textId="77777777" w:rsidR="00E70D92" w:rsidRPr="00E70D92" w:rsidRDefault="00E70D92" w:rsidP="00774D74">
            <w:pPr>
              <w:pStyle w:val="Tabletext"/>
              <w:jc w:val="left"/>
              <w:rPr>
                <w:lang w:val="pt-BR"/>
              </w:rPr>
            </w:pPr>
            <w:r w:rsidRPr="00E70D92">
              <w:rPr>
                <w:lang w:val="pt-BR"/>
              </w:rPr>
              <w:t>Bandas E-UTRA 1, 3, 5, 7, 8, 22, 26, 28, 34, 39, 40, 41, 42, 44, 45, 50, 51, 52, 65</w:t>
            </w:r>
          </w:p>
          <w:p w14:paraId="489A46BD" w14:textId="77777777" w:rsidR="00E70D92" w:rsidRPr="00E70D92" w:rsidRDefault="00E70D92" w:rsidP="003D503B">
            <w:pPr>
              <w:pStyle w:val="Tabletext"/>
              <w:rPr>
                <w:lang w:val="pt-BR"/>
              </w:rPr>
            </w:pPr>
            <w:r w:rsidRPr="00E70D92">
              <w:rPr>
                <w:lang w:val="pt-BR"/>
              </w:rPr>
              <w:t>Bandas NR n77, n78, n79</w:t>
            </w:r>
          </w:p>
        </w:tc>
        <w:tc>
          <w:tcPr>
            <w:tcW w:w="1032"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6198ACB4" w14:textId="77777777" w:rsidR="00E70D92" w:rsidRPr="00E70D92" w:rsidRDefault="00E70D92" w:rsidP="00774D74">
            <w:pPr>
              <w:pStyle w:val="Tabletext"/>
              <w:jc w:val="center"/>
            </w:pPr>
            <w:r w:rsidRPr="00E70D92">
              <w:t>F</w:t>
            </w:r>
            <w:r w:rsidRPr="00E70D92">
              <w:rPr>
                <w:vertAlign w:val="subscript"/>
              </w:rPr>
              <w:t>DL_low</w:t>
            </w:r>
          </w:p>
        </w:tc>
        <w:tc>
          <w:tcPr>
            <w:tcW w:w="418"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392672BF" w14:textId="47152F72" w:rsidR="00E70D92" w:rsidRPr="00E70D92" w:rsidRDefault="00774D74" w:rsidP="00774D74">
            <w:pPr>
              <w:pStyle w:val="Tabletext"/>
              <w:jc w:val="center"/>
            </w:pPr>
            <w:r>
              <w:t>–</w:t>
            </w:r>
          </w:p>
        </w:tc>
        <w:tc>
          <w:tcPr>
            <w:tcW w:w="1057"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130CDECF" w14:textId="77777777" w:rsidR="00E70D92" w:rsidRPr="00E70D92" w:rsidRDefault="00E70D92" w:rsidP="00774D74">
            <w:pPr>
              <w:pStyle w:val="Tabletext"/>
              <w:jc w:val="center"/>
            </w:pPr>
            <w:r w:rsidRPr="00E70D92">
              <w:t>F</w:t>
            </w:r>
            <w:r w:rsidRPr="00E70D92">
              <w:rPr>
                <w:vertAlign w:val="subscript"/>
              </w:rPr>
              <w:t>DL_high</w:t>
            </w:r>
          </w:p>
        </w:tc>
        <w:tc>
          <w:tcPr>
            <w:tcW w:w="1333" w:type="dxa"/>
            <w:tcBorders>
              <w:top w:val="nil"/>
              <w:left w:val="nil"/>
              <w:bottom w:val="single" w:sz="4" w:space="0" w:color="auto"/>
              <w:right w:val="single" w:sz="4" w:space="0" w:color="auto"/>
            </w:tcBorders>
            <w:tcMar>
              <w:top w:w="0" w:type="dxa"/>
              <w:left w:w="51" w:type="dxa"/>
              <w:bottom w:w="0" w:type="dxa"/>
              <w:right w:w="51" w:type="dxa"/>
            </w:tcMar>
            <w:vAlign w:val="center"/>
            <w:hideMark/>
          </w:tcPr>
          <w:p w14:paraId="6FCC615F" w14:textId="3D60E9F9" w:rsidR="00E70D92" w:rsidRPr="00E70D92" w:rsidRDefault="00E70D92" w:rsidP="00774D74">
            <w:pPr>
              <w:pStyle w:val="Tabletext"/>
              <w:jc w:val="center"/>
            </w:pPr>
            <w:r w:rsidRPr="00E70D92">
              <w:t>−50</w:t>
            </w:r>
          </w:p>
        </w:tc>
        <w:tc>
          <w:tcPr>
            <w:tcW w:w="739" w:type="dxa"/>
            <w:tcBorders>
              <w:top w:val="nil"/>
              <w:left w:val="nil"/>
              <w:bottom w:val="single" w:sz="4" w:space="0" w:color="auto"/>
              <w:right w:val="single" w:sz="4" w:space="0" w:color="auto"/>
            </w:tcBorders>
            <w:noWrap/>
            <w:tcMar>
              <w:top w:w="0" w:type="dxa"/>
              <w:left w:w="51" w:type="dxa"/>
              <w:bottom w:w="0" w:type="dxa"/>
              <w:right w:w="51" w:type="dxa"/>
            </w:tcMar>
            <w:vAlign w:val="center"/>
            <w:hideMark/>
          </w:tcPr>
          <w:p w14:paraId="0EC05FDE" w14:textId="77777777" w:rsidR="00E70D92" w:rsidRPr="00E70D92" w:rsidRDefault="00E70D92" w:rsidP="00774D74">
            <w:pPr>
              <w:pStyle w:val="Tabletext"/>
              <w:jc w:val="center"/>
            </w:pPr>
            <w:r w:rsidRPr="00E70D92">
              <w:t>1</w:t>
            </w:r>
          </w:p>
        </w:tc>
        <w:tc>
          <w:tcPr>
            <w:tcW w:w="622" w:type="dxa"/>
            <w:tcBorders>
              <w:top w:val="nil"/>
              <w:left w:val="nil"/>
              <w:bottom w:val="single" w:sz="4" w:space="0" w:color="auto"/>
              <w:right w:val="single" w:sz="4" w:space="0" w:color="auto"/>
            </w:tcBorders>
            <w:noWrap/>
            <w:tcMar>
              <w:top w:w="0" w:type="dxa"/>
              <w:left w:w="51" w:type="dxa"/>
              <w:bottom w:w="0" w:type="dxa"/>
              <w:right w:w="51" w:type="dxa"/>
            </w:tcMar>
            <w:vAlign w:val="center"/>
          </w:tcPr>
          <w:p w14:paraId="052A7FEC" w14:textId="77777777" w:rsidR="00E70D92" w:rsidRPr="00E70D92" w:rsidRDefault="00E70D92" w:rsidP="00774D74">
            <w:pPr>
              <w:pStyle w:val="Tabletext"/>
              <w:jc w:val="center"/>
            </w:pPr>
          </w:p>
        </w:tc>
      </w:tr>
    </w:tbl>
    <w:p w14:paraId="146561E5" w14:textId="77777777" w:rsidR="003D503B" w:rsidRDefault="003D503B" w:rsidP="003D503B">
      <w:pPr>
        <w:pStyle w:val="Tablefin"/>
      </w:pPr>
    </w:p>
    <w:p w14:paraId="4F905200" w14:textId="5EC05AB9" w:rsidR="00E70D92" w:rsidRPr="00E70D92" w:rsidRDefault="00E70D92" w:rsidP="003D503B">
      <w:pPr>
        <w:pStyle w:val="Heading1"/>
      </w:pPr>
      <w:r w:rsidRPr="00E70D92">
        <w:lastRenderedPageBreak/>
        <w:t>5</w:t>
      </w:r>
      <w:r w:rsidRPr="00E70D92">
        <w:tab/>
        <w:t>Emisiones no esenciales del receptor</w:t>
      </w:r>
    </w:p>
    <w:p w14:paraId="6EA6B033" w14:textId="77777777" w:rsidR="00E70D92" w:rsidRPr="00E70D92" w:rsidRDefault="00E70D92" w:rsidP="00E70D92">
      <w:r w:rsidRPr="00E70D92">
        <w:t>La potencia de las emisiones no esenciales es la potencia de las emisiones generadas o amplificadas en un receptor que aparecen en el conector de antena del EU.</w:t>
      </w:r>
    </w:p>
    <w:p w14:paraId="0BC28B71" w14:textId="54C946A0" w:rsidR="00E70D92" w:rsidRPr="00E70D92" w:rsidRDefault="00E70D92" w:rsidP="00E70D92">
      <w:r w:rsidRPr="00E70D92">
        <w:t>La potencia de cualquier emisión no esencial CW de banda estrecha no sobrepasará el nivel máximo especificado en el Cuadro</w:t>
      </w:r>
      <w:r w:rsidR="005744F6">
        <w:t> </w:t>
      </w:r>
      <w:r w:rsidRPr="00E70D92">
        <w:t>A1-89.</w:t>
      </w:r>
    </w:p>
    <w:p w14:paraId="416C2BB8" w14:textId="62EF8450" w:rsidR="00E70D92" w:rsidRPr="00E70D92" w:rsidRDefault="00E70D92" w:rsidP="009E41F9">
      <w:pPr>
        <w:pStyle w:val="TableNo"/>
      </w:pPr>
      <w:r w:rsidRPr="00E70D92">
        <w:t>CUADRO A1-89</w:t>
      </w:r>
    </w:p>
    <w:p w14:paraId="6DD5F820" w14:textId="77777777" w:rsidR="00E70D92" w:rsidRPr="00E70D92" w:rsidRDefault="00E70D92" w:rsidP="003D503B">
      <w:pPr>
        <w:pStyle w:val="Tabletitle"/>
      </w:pPr>
      <w:r w:rsidRPr="00E70D92">
        <w:t>Requisitos generales de las emisiones no esenciales del receptor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gridCol w:w="2268"/>
      </w:tblGrid>
      <w:tr w:rsidR="00E70D92" w:rsidRPr="00E70D92" w14:paraId="501563A3" w14:textId="77777777" w:rsidTr="00CE6DF8">
        <w:trPr>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449CCC00" w14:textId="77777777" w:rsidR="00E70D92" w:rsidRPr="00E70D92" w:rsidRDefault="00E70D92" w:rsidP="0096431B">
            <w:pPr>
              <w:pStyle w:val="Tablehead"/>
            </w:pPr>
            <w:r w:rsidRPr="00E70D92">
              <w:t>Banda de frecuencias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4AF6E3" w14:textId="77777777" w:rsidR="00E70D92" w:rsidRPr="00E70D92" w:rsidRDefault="00E70D92" w:rsidP="0096431B">
            <w:pPr>
              <w:pStyle w:val="Tablehead"/>
            </w:pPr>
            <w:r w:rsidRPr="00E70D92">
              <w:t>MBW</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EE48F8" w14:textId="77777777" w:rsidR="00E70D92" w:rsidRPr="00E70D92" w:rsidRDefault="00E70D92" w:rsidP="0096431B">
            <w:pPr>
              <w:pStyle w:val="Tablehead"/>
            </w:pPr>
            <w:r w:rsidRPr="00E70D92">
              <w:t>Nivel máximo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C721827" w14:textId="77777777" w:rsidR="00E70D92" w:rsidRPr="00E70D92" w:rsidRDefault="00E70D92" w:rsidP="0096431B">
            <w:pPr>
              <w:pStyle w:val="Tablehead"/>
            </w:pPr>
            <w:r w:rsidRPr="00E70D92">
              <w:t>Nota</w:t>
            </w:r>
          </w:p>
        </w:tc>
      </w:tr>
      <w:tr w:rsidR="00E70D92" w:rsidRPr="00E70D92" w14:paraId="407059CF" w14:textId="77777777" w:rsidTr="00CE6DF8">
        <w:trPr>
          <w:jc w:val="center"/>
        </w:trPr>
        <w:tc>
          <w:tcPr>
            <w:tcW w:w="3969" w:type="dxa"/>
            <w:tcBorders>
              <w:top w:val="single" w:sz="4" w:space="0" w:color="auto"/>
              <w:left w:val="single" w:sz="4" w:space="0" w:color="auto"/>
              <w:bottom w:val="single" w:sz="4" w:space="0" w:color="auto"/>
              <w:right w:val="single" w:sz="4" w:space="0" w:color="auto"/>
            </w:tcBorders>
            <w:hideMark/>
          </w:tcPr>
          <w:p w14:paraId="5F9C4B64" w14:textId="19EC4AE9" w:rsidR="00E70D92" w:rsidRPr="00E70D92" w:rsidRDefault="00E70D92" w:rsidP="00774D74">
            <w:pPr>
              <w:pStyle w:val="Tabletext"/>
              <w:jc w:val="center"/>
            </w:pPr>
            <w:r w:rsidRPr="00E70D92">
              <w:t>30</w:t>
            </w:r>
            <w:r w:rsidR="00774D74">
              <w:t> </w:t>
            </w:r>
            <w:r w:rsidRPr="00E70D92">
              <w:t>MHz</w:t>
            </w:r>
            <w:r w:rsidR="00774D74">
              <w:t> </w:t>
            </w:r>
            <w:r w:rsidRPr="00E70D92">
              <w:sym w:font="Symbol" w:char="F0A3"/>
            </w:r>
            <w:r w:rsidR="00774D74">
              <w:t> </w:t>
            </w:r>
            <w:r w:rsidRPr="00E70D92">
              <w:rPr>
                <w:i/>
                <w:iCs/>
              </w:rPr>
              <w:t>f</w:t>
            </w:r>
            <w:r w:rsidR="00774D74">
              <w:t> </w:t>
            </w:r>
            <w:r w:rsidRPr="00E70D92">
              <w:t>&lt;</w:t>
            </w:r>
            <w:r w:rsidR="00774D74">
              <w:t> </w:t>
            </w:r>
            <w:r w:rsidRPr="00E70D92">
              <w:t>1</w:t>
            </w:r>
            <w:r w:rsidR="00774D74">
              <w:t> </w:t>
            </w:r>
            <w:r w:rsidRPr="00E70D92">
              <w:t>GHz</w:t>
            </w:r>
          </w:p>
        </w:tc>
        <w:tc>
          <w:tcPr>
            <w:tcW w:w="1701" w:type="dxa"/>
            <w:tcBorders>
              <w:top w:val="single" w:sz="4" w:space="0" w:color="auto"/>
              <w:left w:val="single" w:sz="4" w:space="0" w:color="auto"/>
              <w:bottom w:val="single" w:sz="4" w:space="0" w:color="auto"/>
              <w:right w:val="single" w:sz="4" w:space="0" w:color="auto"/>
            </w:tcBorders>
            <w:hideMark/>
          </w:tcPr>
          <w:p w14:paraId="0A0519BE" w14:textId="128399B6" w:rsidR="00E70D92" w:rsidRPr="00E70D92" w:rsidRDefault="00E70D92" w:rsidP="00774D74">
            <w:pPr>
              <w:pStyle w:val="Tabletext"/>
              <w:jc w:val="center"/>
            </w:pPr>
            <w:r w:rsidRPr="00E70D92">
              <w:t>100</w:t>
            </w:r>
            <w:r w:rsidR="00774D74">
              <w:t> </w:t>
            </w:r>
            <w:r w:rsidRPr="00E70D92">
              <w:t>kHz</w:t>
            </w:r>
          </w:p>
        </w:tc>
        <w:tc>
          <w:tcPr>
            <w:tcW w:w="1701" w:type="dxa"/>
            <w:tcBorders>
              <w:top w:val="single" w:sz="4" w:space="0" w:color="auto"/>
              <w:left w:val="single" w:sz="4" w:space="0" w:color="auto"/>
              <w:bottom w:val="single" w:sz="4" w:space="0" w:color="auto"/>
              <w:right w:val="single" w:sz="4" w:space="0" w:color="auto"/>
            </w:tcBorders>
            <w:hideMark/>
          </w:tcPr>
          <w:p w14:paraId="00B93C69" w14:textId="3E3DC208" w:rsidR="00E70D92" w:rsidRPr="00E70D92" w:rsidRDefault="00E70D92" w:rsidP="00774D74">
            <w:pPr>
              <w:pStyle w:val="Tabletext"/>
              <w:jc w:val="center"/>
            </w:pPr>
            <w:r w:rsidRPr="00E70D92">
              <w:t>−57</w:t>
            </w:r>
            <w:r w:rsidR="00774D74">
              <w:t> </w:t>
            </w:r>
            <w:r w:rsidRPr="00E70D92">
              <w:t>dBm</w:t>
            </w:r>
          </w:p>
        </w:tc>
        <w:tc>
          <w:tcPr>
            <w:tcW w:w="2268" w:type="dxa"/>
            <w:tcBorders>
              <w:top w:val="single" w:sz="4" w:space="0" w:color="auto"/>
              <w:left w:val="single" w:sz="4" w:space="0" w:color="auto"/>
              <w:bottom w:val="single" w:sz="4" w:space="0" w:color="auto"/>
              <w:right w:val="single" w:sz="4" w:space="0" w:color="auto"/>
            </w:tcBorders>
          </w:tcPr>
          <w:p w14:paraId="5D4F25F7" w14:textId="77777777" w:rsidR="00E70D92" w:rsidRPr="00E70D92" w:rsidRDefault="00E70D92" w:rsidP="00774D74">
            <w:pPr>
              <w:pStyle w:val="Tabletext"/>
              <w:jc w:val="center"/>
            </w:pPr>
          </w:p>
        </w:tc>
      </w:tr>
      <w:tr w:rsidR="00E70D92" w:rsidRPr="00E70D92" w14:paraId="5A52B576" w14:textId="77777777" w:rsidTr="00CE6DF8">
        <w:trPr>
          <w:jc w:val="center"/>
        </w:trPr>
        <w:tc>
          <w:tcPr>
            <w:tcW w:w="3969" w:type="dxa"/>
            <w:tcBorders>
              <w:top w:val="single" w:sz="4" w:space="0" w:color="auto"/>
              <w:left w:val="single" w:sz="4" w:space="0" w:color="auto"/>
              <w:bottom w:val="single" w:sz="4" w:space="0" w:color="auto"/>
              <w:right w:val="single" w:sz="4" w:space="0" w:color="auto"/>
            </w:tcBorders>
            <w:hideMark/>
          </w:tcPr>
          <w:p w14:paraId="313240C7" w14:textId="28EC317E" w:rsidR="00E70D92" w:rsidRPr="00E70D92" w:rsidRDefault="00E70D92" w:rsidP="00774D74">
            <w:pPr>
              <w:pStyle w:val="Tabletext"/>
              <w:jc w:val="center"/>
            </w:pPr>
            <w:r w:rsidRPr="00E70D92">
              <w:t>1</w:t>
            </w:r>
            <w:r w:rsidR="00774D74">
              <w:t> </w:t>
            </w:r>
            <w:r w:rsidRPr="00E70D92">
              <w:t>GHz</w:t>
            </w:r>
            <w:r w:rsidR="00774D74">
              <w:t> </w:t>
            </w:r>
            <w:r w:rsidRPr="00E70D92">
              <w:sym w:font="Symbol" w:char="F0A3"/>
            </w:r>
            <w:r w:rsidR="00774D74">
              <w:t> </w:t>
            </w:r>
            <w:r w:rsidRPr="00E70D92">
              <w:rPr>
                <w:i/>
                <w:iCs/>
              </w:rPr>
              <w:t>f</w:t>
            </w:r>
            <w:r w:rsidR="00774D74">
              <w:t> </w:t>
            </w:r>
            <w:r w:rsidRPr="00E70D92">
              <w:sym w:font="Symbol" w:char="F0A3"/>
            </w:r>
            <w:r w:rsidR="00774D74">
              <w:t> </w:t>
            </w:r>
            <w:r w:rsidRPr="00E70D92">
              <w:t>12,75</w:t>
            </w:r>
            <w:r w:rsidR="00774D74">
              <w:t> </w:t>
            </w:r>
            <w:r w:rsidRPr="00E70D92">
              <w:t>GHz</w:t>
            </w:r>
          </w:p>
        </w:tc>
        <w:tc>
          <w:tcPr>
            <w:tcW w:w="1701" w:type="dxa"/>
            <w:tcBorders>
              <w:top w:val="single" w:sz="4" w:space="0" w:color="auto"/>
              <w:left w:val="single" w:sz="4" w:space="0" w:color="auto"/>
              <w:bottom w:val="single" w:sz="4" w:space="0" w:color="auto"/>
              <w:right w:val="single" w:sz="4" w:space="0" w:color="auto"/>
            </w:tcBorders>
            <w:hideMark/>
          </w:tcPr>
          <w:p w14:paraId="6FEBDF51" w14:textId="395DBF9E" w:rsidR="00E70D92" w:rsidRPr="00E70D92" w:rsidRDefault="00E70D92" w:rsidP="00774D74">
            <w:pPr>
              <w:pStyle w:val="Tabletext"/>
              <w:jc w:val="center"/>
            </w:pPr>
            <w:r w:rsidRPr="00E70D92">
              <w:t>1</w:t>
            </w:r>
            <w:r w:rsidR="00774D74">
              <w:t> </w:t>
            </w:r>
            <w:r w:rsidRPr="00E70D92">
              <w:t>MHz</w:t>
            </w:r>
          </w:p>
        </w:tc>
        <w:tc>
          <w:tcPr>
            <w:tcW w:w="1701" w:type="dxa"/>
            <w:tcBorders>
              <w:top w:val="single" w:sz="4" w:space="0" w:color="auto"/>
              <w:left w:val="single" w:sz="4" w:space="0" w:color="auto"/>
              <w:bottom w:val="single" w:sz="4" w:space="0" w:color="auto"/>
              <w:right w:val="single" w:sz="4" w:space="0" w:color="auto"/>
            </w:tcBorders>
            <w:hideMark/>
          </w:tcPr>
          <w:p w14:paraId="46E31C23" w14:textId="2311AE35" w:rsidR="00E70D92" w:rsidRPr="00E70D92" w:rsidRDefault="00E70D92" w:rsidP="00774D74">
            <w:pPr>
              <w:pStyle w:val="Tabletext"/>
              <w:jc w:val="center"/>
            </w:pPr>
            <w:r w:rsidRPr="00E70D92">
              <w:t>−47</w:t>
            </w:r>
            <w:r w:rsidR="00774D74">
              <w:t> </w:t>
            </w:r>
            <w:r w:rsidRPr="00E70D92">
              <w:t>dBm</w:t>
            </w:r>
          </w:p>
        </w:tc>
        <w:tc>
          <w:tcPr>
            <w:tcW w:w="2268" w:type="dxa"/>
            <w:tcBorders>
              <w:top w:val="single" w:sz="4" w:space="0" w:color="auto"/>
              <w:left w:val="single" w:sz="4" w:space="0" w:color="auto"/>
              <w:bottom w:val="single" w:sz="4" w:space="0" w:color="auto"/>
              <w:right w:val="single" w:sz="4" w:space="0" w:color="auto"/>
            </w:tcBorders>
          </w:tcPr>
          <w:p w14:paraId="11BB5258" w14:textId="77777777" w:rsidR="00E70D92" w:rsidRPr="00E70D92" w:rsidRDefault="00E70D92" w:rsidP="00774D74">
            <w:pPr>
              <w:pStyle w:val="Tabletext"/>
              <w:jc w:val="center"/>
            </w:pPr>
          </w:p>
        </w:tc>
      </w:tr>
      <w:tr w:rsidR="00E70D92" w:rsidRPr="00E70D92" w14:paraId="4B803688" w14:textId="77777777" w:rsidTr="00CE6DF8">
        <w:trPr>
          <w:jc w:val="center"/>
        </w:trPr>
        <w:tc>
          <w:tcPr>
            <w:tcW w:w="3969" w:type="dxa"/>
            <w:tcBorders>
              <w:top w:val="single" w:sz="4" w:space="0" w:color="auto"/>
              <w:left w:val="single" w:sz="4" w:space="0" w:color="auto"/>
              <w:bottom w:val="single" w:sz="4" w:space="0" w:color="auto"/>
              <w:right w:val="single" w:sz="4" w:space="0" w:color="auto"/>
            </w:tcBorders>
            <w:hideMark/>
          </w:tcPr>
          <w:p w14:paraId="32085240" w14:textId="20ABC2CD" w:rsidR="00E70D92" w:rsidRPr="00E70D92" w:rsidRDefault="00E70D92" w:rsidP="00774D74">
            <w:pPr>
              <w:pStyle w:val="Tabletext"/>
              <w:jc w:val="center"/>
            </w:pPr>
            <w:r w:rsidRPr="00E70D92">
              <w:t>12,75</w:t>
            </w:r>
            <w:r w:rsidR="00774D74">
              <w:t> </w:t>
            </w:r>
            <w:r w:rsidRPr="00E70D92">
              <w:t xml:space="preserve">GHz </w:t>
            </w:r>
            <w:r w:rsidRPr="00E70D92">
              <w:sym w:font="Symbol" w:char="F0A3"/>
            </w:r>
            <w:r w:rsidRPr="00E70D92">
              <w:t xml:space="preserve"> </w:t>
            </w:r>
            <w:r w:rsidRPr="00E70D92">
              <w:rPr>
                <w:i/>
                <w:iCs/>
              </w:rPr>
              <w:t xml:space="preserve">f </w:t>
            </w:r>
            <w:r w:rsidRPr="00E70D92">
              <w:sym w:font="Symbol" w:char="F0A3"/>
            </w:r>
            <w:r w:rsidRPr="00E70D92">
              <w:t xml:space="preserve"> 5º armónico del límite superior de frecuencia de la banda DL operativa en GHz</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4827B0" w14:textId="77777777" w:rsidR="00E70D92" w:rsidRPr="00E70D92" w:rsidRDefault="00E70D92" w:rsidP="00774D74">
            <w:pPr>
              <w:pStyle w:val="Tabletext"/>
              <w:jc w:val="center"/>
            </w:pPr>
            <w:r w:rsidRPr="00E70D92">
              <w:t>1 MHz</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273485" w14:textId="16118304" w:rsidR="00E70D92" w:rsidRPr="00E70D92" w:rsidRDefault="00E70D92" w:rsidP="00774D74">
            <w:pPr>
              <w:pStyle w:val="Tabletext"/>
              <w:jc w:val="center"/>
            </w:pPr>
            <w:r w:rsidRPr="00E70D92">
              <w:t>−47</w:t>
            </w:r>
            <w:r w:rsidR="00774D74">
              <w:t> </w:t>
            </w:r>
            <w:r w:rsidRPr="00E70D92">
              <w:t>dBm</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E16CB3F" w14:textId="77777777" w:rsidR="00E70D92" w:rsidRPr="00E70D92" w:rsidRDefault="00E70D92" w:rsidP="00774D74">
            <w:pPr>
              <w:pStyle w:val="Tabletext"/>
              <w:jc w:val="center"/>
            </w:pPr>
            <w:r w:rsidRPr="00E70D92">
              <w:t>1</w:t>
            </w:r>
          </w:p>
        </w:tc>
      </w:tr>
      <w:tr w:rsidR="00E70D92" w:rsidRPr="00E70D92" w14:paraId="20CEBC67" w14:textId="77777777" w:rsidTr="00CE6DF8">
        <w:trPr>
          <w:jc w:val="center"/>
        </w:trPr>
        <w:tc>
          <w:tcPr>
            <w:tcW w:w="9639" w:type="dxa"/>
            <w:gridSpan w:val="4"/>
            <w:tcBorders>
              <w:top w:val="single" w:sz="4" w:space="0" w:color="auto"/>
              <w:left w:val="nil"/>
              <w:bottom w:val="nil"/>
              <w:right w:val="nil"/>
            </w:tcBorders>
            <w:hideMark/>
          </w:tcPr>
          <w:p w14:paraId="10B8E8FC" w14:textId="5E8C55CF" w:rsidR="00E70D92" w:rsidRPr="009150D1" w:rsidRDefault="00E70D92" w:rsidP="003D503B">
            <w:pPr>
              <w:pStyle w:val="TableLegendNote"/>
              <w:rPr>
                <w:lang w:val="es-ES"/>
              </w:rPr>
            </w:pPr>
            <w:r w:rsidRPr="009150D1">
              <w:rPr>
                <w:lang w:val="es-ES"/>
              </w:rPr>
              <w:t>NOTA</w:t>
            </w:r>
            <w:r w:rsidR="00774D74">
              <w:rPr>
                <w:lang w:val="es-ES"/>
              </w:rPr>
              <w:t> </w:t>
            </w:r>
            <w:r w:rsidRPr="009150D1">
              <w:rPr>
                <w:lang w:val="es-ES"/>
              </w:rPr>
              <w:t>1</w:t>
            </w:r>
            <w:r w:rsidR="00774D74">
              <w:rPr>
                <w:lang w:val="es-ES"/>
              </w:rPr>
              <w:t> </w:t>
            </w:r>
            <w:r w:rsidRPr="009150D1">
              <w:rPr>
                <w:lang w:val="es-ES"/>
              </w:rPr>
              <w:t>–</w:t>
            </w:r>
            <w:r w:rsidR="00774D74">
              <w:rPr>
                <w:lang w:val="es-ES"/>
              </w:rPr>
              <w:t> </w:t>
            </w:r>
            <w:r w:rsidRPr="009150D1">
              <w:rPr>
                <w:lang w:val="es-ES"/>
              </w:rPr>
              <w:t>Aplicable s</w:t>
            </w:r>
            <w:r w:rsidR="005744F6">
              <w:rPr>
                <w:lang w:val="es-ES"/>
              </w:rPr>
              <w:t>o</w:t>
            </w:r>
            <w:r w:rsidRPr="009150D1">
              <w:rPr>
                <w:lang w:val="es-ES"/>
              </w:rPr>
              <w:t>lo para la banda</w:t>
            </w:r>
            <w:r w:rsidR="00774D74">
              <w:rPr>
                <w:lang w:val="es-ES"/>
              </w:rPr>
              <w:t> </w:t>
            </w:r>
            <w:r w:rsidRPr="009150D1">
              <w:rPr>
                <w:lang w:val="es-ES"/>
              </w:rPr>
              <w:t>22, la banda</w:t>
            </w:r>
            <w:r w:rsidR="00774D74">
              <w:rPr>
                <w:lang w:val="es-ES"/>
              </w:rPr>
              <w:t> </w:t>
            </w:r>
            <w:r w:rsidRPr="009150D1">
              <w:rPr>
                <w:lang w:val="es-ES"/>
              </w:rPr>
              <w:t>42 y la banda</w:t>
            </w:r>
            <w:r w:rsidR="00774D74">
              <w:rPr>
                <w:lang w:val="es-ES"/>
              </w:rPr>
              <w:t> </w:t>
            </w:r>
            <w:r w:rsidRPr="009150D1">
              <w:rPr>
                <w:lang w:val="es-ES"/>
              </w:rPr>
              <w:t>43.</w:t>
            </w:r>
          </w:p>
        </w:tc>
      </w:tr>
    </w:tbl>
    <w:p w14:paraId="361E7F61" w14:textId="77777777" w:rsidR="00E70D92" w:rsidRPr="009150D1" w:rsidRDefault="00E70D92" w:rsidP="003D503B">
      <w:pPr>
        <w:pStyle w:val="Tablefin"/>
        <w:rPr>
          <w:lang w:val="es-ES"/>
        </w:rPr>
      </w:pPr>
    </w:p>
    <w:p w14:paraId="63057719" w14:textId="77777777" w:rsidR="00774D74" w:rsidRDefault="00774D74" w:rsidP="00E70D92"/>
    <w:p w14:paraId="5ED57E8C" w14:textId="77777777" w:rsidR="00774D74" w:rsidRDefault="00774D74" w:rsidP="00E70D92"/>
    <w:p w14:paraId="23BC3AAF" w14:textId="217F7FAD" w:rsidR="00E70D92" w:rsidRPr="00E70D92" w:rsidRDefault="00E70D92" w:rsidP="003D503B">
      <w:pPr>
        <w:pStyle w:val="AppendixNoTitle"/>
      </w:pPr>
      <w:r w:rsidRPr="00E70D92">
        <w:t>Adjunto</w:t>
      </w:r>
      <w:r w:rsidR="003D503B">
        <w:br/>
      </w:r>
      <w:r w:rsidRPr="00E70D92">
        <w:t>al Anexo 1</w:t>
      </w:r>
      <w:r w:rsidRPr="00E70D92">
        <w:br/>
      </w:r>
      <w:r w:rsidRPr="00E70D92">
        <w:br/>
        <w:t>Definición de tolerancia de la prueba</w:t>
      </w:r>
    </w:p>
    <w:p w14:paraId="07240FD6" w14:textId="77777777" w:rsidR="00E70D92" w:rsidRPr="00E70D92" w:rsidRDefault="00E70D92" w:rsidP="003D503B">
      <w:pPr>
        <w:pStyle w:val="Headingb"/>
      </w:pPr>
      <w:r w:rsidRPr="00E70D92">
        <w:t>Tolerancia de la prueba</w:t>
      </w:r>
    </w:p>
    <w:p w14:paraId="0D804A6E" w14:textId="7D494C53" w:rsidR="00E70D92" w:rsidRPr="00E70D92" w:rsidRDefault="00E70D92" w:rsidP="00E70D92">
      <w:r w:rsidRPr="00E70D92">
        <w:t xml:space="preserve">Con referencia a la Recomendación UIT-R M.1545, «tolerancia de la prueba» es el valor de relajación al que se refiere el </w:t>
      </w:r>
      <w:r w:rsidRPr="00E70D92">
        <w:rPr>
          <w:i/>
          <w:iCs/>
        </w:rPr>
        <w:t>recomienda</w:t>
      </w:r>
      <w:r w:rsidR="00914B2A">
        <w:t> </w:t>
      </w:r>
      <w:r w:rsidRPr="00E70D92">
        <w:t>2 de dicha Recomendación; es decir, la diferencia entre el valor de la especificación esencial y el límite de la prueba, evaluado aplicando el principio de riesgo compartido ilustrado en las Figs</w:t>
      </w:r>
      <w:r w:rsidR="005744F6">
        <w:t>.</w:t>
      </w:r>
      <w:r w:rsidRPr="00E70D92">
        <w:t> 2 y 3 del Anexo 1 a la Recomendación UIT-R M.1545. Si el valor de la especificación esencial es igual al límite de prueba (Fig</w:t>
      </w:r>
      <w:r w:rsidR="00CE6DF8">
        <w:t>.</w:t>
      </w:r>
      <w:r w:rsidRPr="00E70D92">
        <w:t> 3 del Anexo I a la Recomendación</w:t>
      </w:r>
      <w:r w:rsidR="005744F6">
        <w:t> </w:t>
      </w:r>
      <w:r w:rsidRPr="00E70D92">
        <w:t>UIT</w:t>
      </w:r>
      <w:r w:rsidRPr="00E70D92">
        <w:noBreakHyphen/>
        <w:t>R</w:t>
      </w:r>
      <w:r w:rsidR="005744F6">
        <w:t> </w:t>
      </w:r>
      <w:r w:rsidRPr="00E70D92">
        <w:t>M.1545), la «tolerancia de la prueba» es 0.</w:t>
      </w:r>
    </w:p>
    <w:p w14:paraId="0DB40E98" w14:textId="77777777" w:rsidR="00E70D92" w:rsidRPr="00E70D92" w:rsidRDefault="00E70D92" w:rsidP="00E70D92"/>
    <w:p w14:paraId="4FA08C46" w14:textId="77777777" w:rsidR="00E70D92" w:rsidRPr="00E70D92" w:rsidRDefault="00E70D92" w:rsidP="00E70D92"/>
    <w:p w14:paraId="5D3235F7" w14:textId="77777777" w:rsidR="00E70D92" w:rsidRPr="00E70D92" w:rsidRDefault="00E70D92" w:rsidP="003D503B">
      <w:pPr>
        <w:pStyle w:val="AnnexNoTitle"/>
      </w:pPr>
      <w:r w:rsidRPr="00E70D92">
        <w:lastRenderedPageBreak/>
        <w:t>Anexo 2</w:t>
      </w:r>
      <w:r w:rsidRPr="00E70D92">
        <w:br/>
      </w:r>
      <w:r w:rsidRPr="00E70D92">
        <w:br/>
        <w:t>MANInalámbrica-Avanzada</w:t>
      </w:r>
    </w:p>
    <w:p w14:paraId="6A4D2B15" w14:textId="77777777" w:rsidR="00E70D92" w:rsidRPr="00E70D92" w:rsidRDefault="00E70D92" w:rsidP="003D503B">
      <w:pPr>
        <w:pStyle w:val="Headingb"/>
      </w:pPr>
      <w:r w:rsidRPr="00E70D92">
        <w:t>Regiones fuera de banda y de emisiones no esenciales</w:t>
      </w:r>
    </w:p>
    <w:p w14:paraId="2D7AA31D" w14:textId="77777777" w:rsidR="00E70D92" w:rsidRPr="00E70D92" w:rsidRDefault="00E70D92" w:rsidP="00774D74">
      <w:pPr>
        <w:keepNext/>
        <w:keepLines/>
      </w:pPr>
      <w:r w:rsidRPr="00E70D92">
        <w:t>La emisión fuera de banda (OoB) por defecto, a la que se aplican las especificaciones de máscara espectral del canal, es el valor absoluto de ±250% del ancho de banda del canal a partir de la frecuencia central del canal o de los bordes superior e inferior de la banda objetivo, escogiéndose el valor más pequeño. Para las frecuencias fuera de la región OoB se aplicarán las especificaciones de las emisiones no esenciales.</w:t>
      </w:r>
    </w:p>
    <w:p w14:paraId="54D06B3F" w14:textId="383640FA" w:rsidR="00E70D92" w:rsidRPr="00E70D92" w:rsidRDefault="00E70D92" w:rsidP="003D503B">
      <w:pPr>
        <w:pStyle w:val="Heading1"/>
      </w:pPr>
      <w:bookmarkStart w:id="46" w:name="_DV_M143"/>
      <w:bookmarkStart w:id="47" w:name="_Toc325118707"/>
      <w:bookmarkStart w:id="48" w:name="_Toc320004333"/>
      <w:bookmarkEnd w:id="46"/>
      <w:r w:rsidRPr="00E70D92">
        <w:t>1</w:t>
      </w:r>
      <w:r w:rsidRPr="00E70D92">
        <w:tab/>
        <w:t xml:space="preserve">Límites por </w:t>
      </w:r>
      <w:bookmarkEnd w:id="47"/>
      <w:bookmarkEnd w:id="48"/>
      <w:r w:rsidRPr="00E70D92">
        <w:t>defecto</w:t>
      </w:r>
    </w:p>
    <w:p w14:paraId="5AAF3650" w14:textId="77777777" w:rsidR="00E70D92" w:rsidRPr="00E70D92" w:rsidRDefault="00E70D92" w:rsidP="003D503B">
      <w:pPr>
        <w:pStyle w:val="Heading2"/>
      </w:pPr>
      <w:r w:rsidRPr="00E70D92">
        <w:t>1.1</w:t>
      </w:r>
      <w:r w:rsidRPr="00E70D92">
        <w:tab/>
        <w:t>Máscara espectral del canal por defecto</w:t>
      </w:r>
    </w:p>
    <w:p w14:paraId="0EC38085" w14:textId="04F69E43" w:rsidR="00E70D92" w:rsidRPr="00E70D92" w:rsidRDefault="00E70D92" w:rsidP="00E70D92">
      <w:r w:rsidRPr="00E70D92">
        <w:t>A menos que se indique lo contrario en los siguientes subapartados de este Anexo, se aplicarán las máscaras de espectro de los Cuadros</w:t>
      </w:r>
      <w:r w:rsidR="00914B2A">
        <w:t> </w:t>
      </w:r>
      <w:r w:rsidRPr="00E70D92">
        <w:t>A2-1 y A2-2.</w:t>
      </w:r>
    </w:p>
    <w:p w14:paraId="7D261F8A" w14:textId="4F525B52" w:rsidR="00E70D92" w:rsidRPr="00E70D92" w:rsidRDefault="00E70D92" w:rsidP="009E41F9">
      <w:pPr>
        <w:pStyle w:val="TableNo"/>
      </w:pPr>
      <w:bookmarkStart w:id="49" w:name="_Ref237669068"/>
      <w:bookmarkStart w:id="50" w:name="_Toc239147858"/>
      <w:bookmarkStart w:id="51" w:name="_Toc252538945"/>
      <w:bookmarkStart w:id="52" w:name="_Toc252539056"/>
      <w:bookmarkStart w:id="53" w:name="_Toc261102531"/>
      <w:bookmarkStart w:id="54" w:name="_Toc284794594"/>
      <w:bookmarkStart w:id="55" w:name="_Toc320004351"/>
      <w:r w:rsidRPr="00E70D92">
        <w:t>CUADRO A2-1</w:t>
      </w:r>
      <w:bookmarkEnd w:id="49"/>
    </w:p>
    <w:p w14:paraId="3A94FE4C" w14:textId="1DC05C87" w:rsidR="00E70D92" w:rsidRPr="00E70D92" w:rsidRDefault="00E70D92" w:rsidP="003D503B">
      <w:pPr>
        <w:pStyle w:val="Tabletitle"/>
      </w:pPr>
      <w:r w:rsidRPr="00E70D92">
        <w:t>Máscara del canal para un ancho de banda de 5 MHz</w:t>
      </w:r>
      <w:bookmarkEnd w:id="50"/>
      <w:bookmarkEnd w:id="51"/>
      <w:bookmarkEnd w:id="52"/>
      <w:bookmarkEnd w:id="53"/>
      <w:bookmarkEnd w:id="54"/>
      <w:bookmarkEnd w:id="5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38"/>
        <w:gridCol w:w="3005"/>
        <w:gridCol w:w="1984"/>
        <w:gridCol w:w="3912"/>
      </w:tblGrid>
      <w:tr w:rsidR="00E70D92" w:rsidRPr="00E70D92" w14:paraId="47C2FC96" w14:textId="77777777" w:rsidTr="00CE6DF8">
        <w:trPr>
          <w:jc w:val="center"/>
        </w:trPr>
        <w:tc>
          <w:tcPr>
            <w:tcW w:w="737" w:type="dxa"/>
            <w:vAlign w:val="center"/>
            <w:hideMark/>
          </w:tcPr>
          <w:p w14:paraId="00EC8B8B" w14:textId="008F5330" w:rsidR="00E70D92" w:rsidRPr="00E70D92" w:rsidRDefault="00E70D92" w:rsidP="0096431B">
            <w:pPr>
              <w:pStyle w:val="Tablehead"/>
            </w:pPr>
            <w:r w:rsidRPr="00E70D92">
              <w:t>N</w:t>
            </w:r>
            <w:r w:rsidR="00633481">
              <w:t>.</w:t>
            </w:r>
            <w:r w:rsidRPr="00E70D92">
              <w:t>º</w:t>
            </w:r>
          </w:p>
        </w:tc>
        <w:tc>
          <w:tcPr>
            <w:tcW w:w="3005" w:type="dxa"/>
            <w:vAlign w:val="center"/>
            <w:hideMark/>
          </w:tcPr>
          <w:p w14:paraId="0DB2167C" w14:textId="77777777" w:rsidR="00E70D92" w:rsidRPr="00E70D92" w:rsidRDefault="00E70D92" w:rsidP="0096431B">
            <w:pPr>
              <w:pStyle w:val="Tablehead"/>
            </w:pPr>
            <w:r w:rsidRPr="00E70D92">
              <w:t>∆</w:t>
            </w:r>
            <w:r w:rsidRPr="0096431B">
              <w:rPr>
                <w:i/>
                <w:iCs/>
              </w:rPr>
              <w:t>f</w:t>
            </w:r>
            <w:r w:rsidRPr="00E70D92">
              <w:t>, separación con respecto</w:t>
            </w:r>
            <w:r w:rsidRPr="00E70D92">
              <w:br/>
              <w:t xml:space="preserve">al centro del canal </w:t>
            </w:r>
            <w:r w:rsidRPr="00E70D92">
              <w:br/>
              <w:t>(MHz)</w:t>
            </w:r>
          </w:p>
        </w:tc>
        <w:tc>
          <w:tcPr>
            <w:tcW w:w="1984" w:type="dxa"/>
            <w:vAlign w:val="center"/>
            <w:hideMark/>
          </w:tcPr>
          <w:p w14:paraId="0415555D" w14:textId="22A80A9F" w:rsidR="00E70D92" w:rsidRPr="00E70D92" w:rsidRDefault="00E70D92" w:rsidP="0096431B">
            <w:pPr>
              <w:pStyle w:val="Tablehead"/>
            </w:pPr>
            <w:r w:rsidRPr="00E70D92">
              <w:t>Ancho de banda de integración</w:t>
            </w:r>
            <w:r w:rsidR="00774D74">
              <w:br/>
            </w:r>
            <w:r w:rsidRPr="00E70D92">
              <w:t>(kHz)</w:t>
            </w:r>
          </w:p>
        </w:tc>
        <w:tc>
          <w:tcPr>
            <w:tcW w:w="3912" w:type="dxa"/>
            <w:vAlign w:val="center"/>
            <w:hideMark/>
          </w:tcPr>
          <w:p w14:paraId="4178863F" w14:textId="77777777" w:rsidR="00E70D92" w:rsidRPr="00E70D92" w:rsidRDefault="00E70D92" w:rsidP="0096431B">
            <w:pPr>
              <w:pStyle w:val="Tablehead"/>
            </w:pPr>
            <w:r w:rsidRPr="00E70D92">
              <w:t>Nivel de emisión máximo admisible (dBm/ancho de banda de integración)</w:t>
            </w:r>
            <w:r w:rsidRPr="00E70D92">
              <w:br/>
              <w:t>medido en el puerto de la antena</w:t>
            </w:r>
          </w:p>
        </w:tc>
      </w:tr>
      <w:tr w:rsidR="00E70D92" w:rsidRPr="00E70D92" w14:paraId="57D3B291" w14:textId="77777777" w:rsidTr="00CE6DF8">
        <w:trPr>
          <w:jc w:val="center"/>
        </w:trPr>
        <w:tc>
          <w:tcPr>
            <w:tcW w:w="737" w:type="dxa"/>
            <w:hideMark/>
          </w:tcPr>
          <w:p w14:paraId="1E60D29F" w14:textId="77777777" w:rsidR="00E70D92" w:rsidRPr="00E70D92" w:rsidRDefault="00E70D92" w:rsidP="00774D74">
            <w:pPr>
              <w:pStyle w:val="Tabletext"/>
              <w:jc w:val="center"/>
            </w:pPr>
            <w:r w:rsidRPr="00E70D92">
              <w:t>1</w:t>
            </w:r>
          </w:p>
        </w:tc>
        <w:tc>
          <w:tcPr>
            <w:tcW w:w="3005" w:type="dxa"/>
            <w:hideMark/>
          </w:tcPr>
          <w:p w14:paraId="037CE639" w14:textId="74E232FD" w:rsidR="00E70D92" w:rsidRPr="00E70D92" w:rsidRDefault="00E70D92" w:rsidP="00774D74">
            <w:pPr>
              <w:pStyle w:val="Tabletext"/>
              <w:jc w:val="center"/>
            </w:pPr>
            <w:r w:rsidRPr="00E70D92">
              <w:t>2,5</w:t>
            </w:r>
            <w:r w:rsidR="00774D74">
              <w:t> </w:t>
            </w:r>
            <w:r w:rsidRPr="00E70D92">
              <w:sym w:font="Symbol" w:char="F0A3"/>
            </w:r>
            <w:r w:rsidR="00774D74">
              <w:t> </w:t>
            </w:r>
            <w:r w:rsidRPr="00E70D92">
              <w:t>Δ</w:t>
            </w:r>
            <w:r w:rsidRPr="00E70D92">
              <w:rPr>
                <w:i/>
                <w:iCs/>
              </w:rPr>
              <w:t>f</w:t>
            </w:r>
            <w:r w:rsidR="00774D74">
              <w:rPr>
                <w:i/>
                <w:iCs/>
              </w:rPr>
              <w:t> </w:t>
            </w:r>
            <w:r w:rsidRPr="00E70D92">
              <w:t>&lt;</w:t>
            </w:r>
            <w:r w:rsidR="00774D74">
              <w:t> </w:t>
            </w:r>
            <w:r w:rsidRPr="00E70D92">
              <w:t>3,5</w:t>
            </w:r>
          </w:p>
        </w:tc>
        <w:tc>
          <w:tcPr>
            <w:tcW w:w="1984" w:type="dxa"/>
            <w:hideMark/>
          </w:tcPr>
          <w:p w14:paraId="6998BE9E" w14:textId="77777777" w:rsidR="00E70D92" w:rsidRPr="00E70D92" w:rsidRDefault="00E70D92" w:rsidP="00774D74">
            <w:pPr>
              <w:pStyle w:val="Tabletext"/>
              <w:jc w:val="center"/>
            </w:pPr>
            <w:r w:rsidRPr="00E70D92">
              <w:t>50</w:t>
            </w:r>
          </w:p>
        </w:tc>
        <w:tc>
          <w:tcPr>
            <w:tcW w:w="3912" w:type="dxa"/>
            <w:hideMark/>
          </w:tcPr>
          <w:p w14:paraId="23D5B028" w14:textId="77777777" w:rsidR="00E70D92" w:rsidRPr="00E70D92" w:rsidRDefault="00E70D92" w:rsidP="00774D74">
            <w:pPr>
              <w:pStyle w:val="Tabletext"/>
              <w:jc w:val="center"/>
            </w:pPr>
            <w:r w:rsidRPr="00E70D92">
              <w:t>−13</w:t>
            </w:r>
          </w:p>
        </w:tc>
      </w:tr>
      <w:tr w:rsidR="00E70D92" w:rsidRPr="00E70D92" w14:paraId="1372FEF7" w14:textId="77777777" w:rsidTr="00CE6DF8">
        <w:trPr>
          <w:jc w:val="center"/>
        </w:trPr>
        <w:tc>
          <w:tcPr>
            <w:tcW w:w="737" w:type="dxa"/>
            <w:hideMark/>
          </w:tcPr>
          <w:p w14:paraId="6F763BD1" w14:textId="77777777" w:rsidR="00E70D92" w:rsidRPr="00E70D92" w:rsidRDefault="00E70D92" w:rsidP="00774D74">
            <w:pPr>
              <w:pStyle w:val="Tabletext"/>
              <w:jc w:val="center"/>
            </w:pPr>
            <w:r w:rsidRPr="00E70D92">
              <w:t>2</w:t>
            </w:r>
          </w:p>
        </w:tc>
        <w:tc>
          <w:tcPr>
            <w:tcW w:w="3005" w:type="dxa"/>
            <w:hideMark/>
          </w:tcPr>
          <w:p w14:paraId="25E1A448" w14:textId="73C1FD94" w:rsidR="00E70D92" w:rsidRPr="00E70D92" w:rsidRDefault="00E70D92" w:rsidP="00774D74">
            <w:pPr>
              <w:pStyle w:val="Tabletext"/>
              <w:jc w:val="center"/>
            </w:pPr>
            <w:r w:rsidRPr="00E70D92">
              <w:t>3,5</w:t>
            </w:r>
            <w:r w:rsidR="00774D74">
              <w:t> </w:t>
            </w:r>
            <w:r w:rsidRPr="00E70D92">
              <w:sym w:font="Symbol" w:char="F0A3"/>
            </w:r>
            <w:r w:rsidR="00774D74">
              <w:t> </w:t>
            </w:r>
            <w:r w:rsidRPr="00E70D92">
              <w:t>Δ</w:t>
            </w:r>
            <w:r w:rsidRPr="00E70D92">
              <w:rPr>
                <w:i/>
                <w:iCs/>
              </w:rPr>
              <w:t>f</w:t>
            </w:r>
            <w:r w:rsidR="00774D74">
              <w:t> </w:t>
            </w:r>
            <w:r w:rsidRPr="00E70D92">
              <w:t>&lt;</w:t>
            </w:r>
            <w:r w:rsidR="00774D74">
              <w:t> </w:t>
            </w:r>
            <w:r w:rsidRPr="00E70D92">
              <w:t>7,5</w:t>
            </w:r>
          </w:p>
        </w:tc>
        <w:tc>
          <w:tcPr>
            <w:tcW w:w="1984" w:type="dxa"/>
            <w:hideMark/>
          </w:tcPr>
          <w:p w14:paraId="5C683299" w14:textId="0C448AEA" w:rsidR="00E70D92" w:rsidRPr="00E70D92" w:rsidRDefault="00E70D92" w:rsidP="00774D74">
            <w:pPr>
              <w:pStyle w:val="Tabletext"/>
              <w:jc w:val="center"/>
            </w:pPr>
            <w:r w:rsidRPr="00E70D92">
              <w:t>1</w:t>
            </w:r>
            <w:r w:rsidR="00774D74">
              <w:t> </w:t>
            </w:r>
            <w:r w:rsidRPr="00E70D92">
              <w:t>000</w:t>
            </w:r>
          </w:p>
        </w:tc>
        <w:tc>
          <w:tcPr>
            <w:tcW w:w="3912" w:type="dxa"/>
            <w:hideMark/>
          </w:tcPr>
          <w:p w14:paraId="246A0C9F" w14:textId="77777777" w:rsidR="00E70D92" w:rsidRPr="00E70D92" w:rsidRDefault="00E70D92" w:rsidP="00774D74">
            <w:pPr>
              <w:pStyle w:val="Tabletext"/>
              <w:jc w:val="center"/>
            </w:pPr>
            <w:r w:rsidRPr="00E70D92">
              <w:t>−10</w:t>
            </w:r>
          </w:p>
        </w:tc>
      </w:tr>
      <w:tr w:rsidR="00E70D92" w:rsidRPr="00E70D92" w14:paraId="51DBD3DC" w14:textId="77777777" w:rsidTr="00CE6DF8">
        <w:trPr>
          <w:jc w:val="center"/>
        </w:trPr>
        <w:tc>
          <w:tcPr>
            <w:tcW w:w="737" w:type="dxa"/>
            <w:hideMark/>
          </w:tcPr>
          <w:p w14:paraId="3DABFCFB" w14:textId="77777777" w:rsidR="00E70D92" w:rsidRPr="00E70D92" w:rsidRDefault="00E70D92" w:rsidP="00774D74">
            <w:pPr>
              <w:pStyle w:val="Tabletext"/>
              <w:jc w:val="center"/>
            </w:pPr>
            <w:r w:rsidRPr="00E70D92">
              <w:t>3</w:t>
            </w:r>
          </w:p>
        </w:tc>
        <w:tc>
          <w:tcPr>
            <w:tcW w:w="3005" w:type="dxa"/>
            <w:hideMark/>
          </w:tcPr>
          <w:p w14:paraId="0A150C51" w14:textId="390DEFBD" w:rsidR="00E70D92" w:rsidRPr="00E70D92" w:rsidRDefault="00E70D92" w:rsidP="00774D74">
            <w:pPr>
              <w:pStyle w:val="Tabletext"/>
              <w:jc w:val="center"/>
            </w:pPr>
            <w:r w:rsidRPr="00E70D92">
              <w:t>7,5</w:t>
            </w:r>
            <w:r w:rsidR="00774D74">
              <w:t> </w:t>
            </w:r>
            <w:r w:rsidRPr="00E70D92">
              <w:sym w:font="Symbol" w:char="F0A3"/>
            </w:r>
            <w:r w:rsidR="00774D74">
              <w:t> </w:t>
            </w:r>
            <w:r w:rsidRPr="00E70D92">
              <w:t>Δ</w:t>
            </w:r>
            <w:r w:rsidRPr="00E70D92">
              <w:rPr>
                <w:i/>
                <w:iCs/>
              </w:rPr>
              <w:t>f</w:t>
            </w:r>
            <w:r w:rsidR="00774D74">
              <w:t> </w:t>
            </w:r>
            <w:r w:rsidRPr="00E70D92">
              <w:t>&lt;</w:t>
            </w:r>
            <w:r w:rsidR="00774D74">
              <w:t> </w:t>
            </w:r>
            <w:r w:rsidRPr="00E70D92">
              <w:t>8,5</w:t>
            </w:r>
          </w:p>
        </w:tc>
        <w:tc>
          <w:tcPr>
            <w:tcW w:w="1984" w:type="dxa"/>
            <w:hideMark/>
          </w:tcPr>
          <w:p w14:paraId="64863ED0" w14:textId="791544CB" w:rsidR="00E70D92" w:rsidRPr="00E70D92" w:rsidRDefault="00E70D92" w:rsidP="00774D74">
            <w:pPr>
              <w:pStyle w:val="Tabletext"/>
              <w:jc w:val="center"/>
            </w:pPr>
            <w:r w:rsidRPr="00E70D92">
              <w:t>1</w:t>
            </w:r>
            <w:r w:rsidR="00774D74">
              <w:t> </w:t>
            </w:r>
            <w:r w:rsidRPr="00E70D92">
              <w:t>000</w:t>
            </w:r>
          </w:p>
        </w:tc>
        <w:tc>
          <w:tcPr>
            <w:tcW w:w="3912" w:type="dxa"/>
            <w:hideMark/>
          </w:tcPr>
          <w:p w14:paraId="0D24A508" w14:textId="77777777" w:rsidR="00E70D92" w:rsidRPr="00E70D92" w:rsidRDefault="00E70D92" w:rsidP="00774D74">
            <w:pPr>
              <w:pStyle w:val="Tabletext"/>
              <w:jc w:val="center"/>
            </w:pPr>
            <w:r w:rsidRPr="00E70D92">
              <w:t>−13</w:t>
            </w:r>
          </w:p>
        </w:tc>
      </w:tr>
      <w:tr w:rsidR="00E70D92" w:rsidRPr="00E70D92" w14:paraId="7070DDE8" w14:textId="77777777" w:rsidTr="00CE6DF8">
        <w:trPr>
          <w:jc w:val="center"/>
        </w:trPr>
        <w:tc>
          <w:tcPr>
            <w:tcW w:w="737" w:type="dxa"/>
            <w:hideMark/>
          </w:tcPr>
          <w:p w14:paraId="795B8259" w14:textId="77777777" w:rsidR="00E70D92" w:rsidRPr="00E70D92" w:rsidRDefault="00E70D92" w:rsidP="00774D74">
            <w:pPr>
              <w:pStyle w:val="Tabletext"/>
              <w:jc w:val="center"/>
            </w:pPr>
            <w:r w:rsidRPr="00E70D92">
              <w:t>4</w:t>
            </w:r>
          </w:p>
        </w:tc>
        <w:tc>
          <w:tcPr>
            <w:tcW w:w="3005" w:type="dxa"/>
            <w:hideMark/>
          </w:tcPr>
          <w:p w14:paraId="46A491F5" w14:textId="3724E4D1" w:rsidR="00E70D92" w:rsidRPr="00E70D92" w:rsidRDefault="00E70D92" w:rsidP="00774D74">
            <w:pPr>
              <w:pStyle w:val="Tabletext"/>
              <w:jc w:val="center"/>
            </w:pPr>
            <w:r w:rsidRPr="00E70D92">
              <w:t>8,5</w:t>
            </w:r>
            <w:r w:rsidR="00774D74">
              <w:t> </w:t>
            </w:r>
            <w:r w:rsidRPr="00E70D92">
              <w:sym w:font="Symbol" w:char="F0A3"/>
            </w:r>
            <w:r w:rsidR="00774D74">
              <w:t> </w:t>
            </w:r>
            <w:r w:rsidRPr="00E70D92">
              <w:t>Δ</w:t>
            </w:r>
            <w:r w:rsidRPr="00E70D92">
              <w:rPr>
                <w:i/>
                <w:iCs/>
              </w:rPr>
              <w:t>f</w:t>
            </w:r>
            <w:r w:rsidR="00774D74">
              <w:t> </w:t>
            </w:r>
            <w:r w:rsidRPr="00E70D92">
              <w:t>&lt;</w:t>
            </w:r>
            <w:r w:rsidR="00774D74">
              <w:t> </w:t>
            </w:r>
            <w:r w:rsidRPr="00E70D92">
              <w:t>12,5</w:t>
            </w:r>
          </w:p>
        </w:tc>
        <w:tc>
          <w:tcPr>
            <w:tcW w:w="1984" w:type="dxa"/>
            <w:hideMark/>
          </w:tcPr>
          <w:p w14:paraId="32804723" w14:textId="2DB4AA70" w:rsidR="00E70D92" w:rsidRPr="00E70D92" w:rsidRDefault="00E70D92" w:rsidP="00774D74">
            <w:pPr>
              <w:pStyle w:val="Tabletext"/>
              <w:jc w:val="center"/>
            </w:pPr>
            <w:r w:rsidRPr="00E70D92">
              <w:t>1</w:t>
            </w:r>
            <w:r w:rsidR="00774D74">
              <w:t> </w:t>
            </w:r>
            <w:r w:rsidRPr="00E70D92">
              <w:t>000</w:t>
            </w:r>
          </w:p>
        </w:tc>
        <w:tc>
          <w:tcPr>
            <w:tcW w:w="3912" w:type="dxa"/>
            <w:hideMark/>
          </w:tcPr>
          <w:p w14:paraId="7E35C91A" w14:textId="77777777" w:rsidR="00E70D92" w:rsidRPr="00E70D92" w:rsidRDefault="00E70D92" w:rsidP="00774D74">
            <w:pPr>
              <w:pStyle w:val="Tabletext"/>
              <w:jc w:val="center"/>
            </w:pPr>
            <w:r w:rsidRPr="00E70D92">
              <w:t>−25</w:t>
            </w:r>
          </w:p>
        </w:tc>
      </w:tr>
    </w:tbl>
    <w:p w14:paraId="34FE0A0A" w14:textId="77777777" w:rsidR="00E70D92" w:rsidRPr="00E70D92" w:rsidRDefault="00E70D92" w:rsidP="003D503B">
      <w:pPr>
        <w:pStyle w:val="Tablefin"/>
      </w:pPr>
    </w:p>
    <w:p w14:paraId="10D3E5BF" w14:textId="77777777" w:rsidR="00E70D92" w:rsidRPr="00E70D92" w:rsidRDefault="00E70D92" w:rsidP="00343CDB">
      <w:pPr>
        <w:pStyle w:val="Note"/>
      </w:pPr>
      <w:r w:rsidRPr="00E70D92">
        <w:t xml:space="preserve">NOTA – La primera posición de medición con un filtro de 50 kHz es </w:t>
      </w:r>
      <w:r w:rsidRPr="00E70D92">
        <w:sym w:font="Symbol" w:char="F044"/>
      </w:r>
      <w:r w:rsidRPr="00E70D92">
        <w:rPr>
          <w:i/>
          <w:iCs/>
        </w:rPr>
        <w:t>f</w:t>
      </w:r>
      <w:r w:rsidRPr="00E70D92">
        <w:t xml:space="preserve"> = 2,525 MHz; la última es </w:t>
      </w:r>
      <w:r w:rsidRPr="00E70D92">
        <w:sym w:font="Symbol" w:char="F044"/>
      </w:r>
      <w:r w:rsidRPr="00E70D92">
        <w:rPr>
          <w:i/>
          <w:iCs/>
        </w:rPr>
        <w:t>f</w:t>
      </w:r>
      <w:r w:rsidRPr="00E70D92">
        <w:t xml:space="preserve"> = 3,475 MHz. La primera posición de medición con un filtro de 1 MHz es </w:t>
      </w:r>
      <w:r w:rsidRPr="00E70D92">
        <w:sym w:font="Symbol" w:char="F044"/>
      </w:r>
      <w:r w:rsidRPr="00E70D92">
        <w:rPr>
          <w:i/>
          <w:iCs/>
        </w:rPr>
        <w:t>f</w:t>
      </w:r>
      <w:r w:rsidRPr="00E70D92">
        <w:t xml:space="preserve"> = 4,0 MHz; la última es </w:t>
      </w:r>
      <w:r w:rsidRPr="00E70D92">
        <w:sym w:font="Symbol" w:char="F044"/>
      </w:r>
      <w:r w:rsidRPr="00E70D92">
        <w:rPr>
          <w:i/>
          <w:iCs/>
        </w:rPr>
        <w:t>f = </w:t>
      </w:r>
      <w:r w:rsidRPr="00E70D92">
        <w:t>12,0 MHz.</w:t>
      </w:r>
    </w:p>
    <w:p w14:paraId="2C218823" w14:textId="1D75C57F" w:rsidR="00E70D92" w:rsidRPr="00E70D92" w:rsidRDefault="00E70D92" w:rsidP="009E41F9">
      <w:pPr>
        <w:pStyle w:val="TableNo"/>
      </w:pPr>
      <w:bookmarkStart w:id="56" w:name="_Ref237669070"/>
      <w:bookmarkStart w:id="57" w:name="_Toc239147859"/>
      <w:bookmarkStart w:id="58" w:name="_Toc252538946"/>
      <w:bookmarkStart w:id="59" w:name="_Toc252539057"/>
      <w:bookmarkStart w:id="60" w:name="_Toc261102532"/>
      <w:bookmarkStart w:id="61" w:name="_Toc284794595"/>
      <w:bookmarkStart w:id="62" w:name="_Toc320004352"/>
      <w:r w:rsidRPr="00E70D92">
        <w:t>CUADRO A2-2</w:t>
      </w:r>
      <w:bookmarkEnd w:id="56"/>
    </w:p>
    <w:p w14:paraId="1D705F96" w14:textId="1A7BF375" w:rsidR="00E70D92" w:rsidRPr="00E70D92" w:rsidRDefault="00E70D92" w:rsidP="00343CDB">
      <w:pPr>
        <w:pStyle w:val="Tabletitle"/>
      </w:pPr>
      <w:r w:rsidRPr="00E70D92">
        <w:t>Máscara del canal para un ancho de banda de 10 MHz</w:t>
      </w:r>
      <w:bookmarkEnd w:id="57"/>
      <w:bookmarkEnd w:id="58"/>
      <w:bookmarkEnd w:id="59"/>
      <w:bookmarkEnd w:id="60"/>
      <w:bookmarkEnd w:id="61"/>
      <w:bookmarkEnd w:id="6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38"/>
        <w:gridCol w:w="3005"/>
        <w:gridCol w:w="1984"/>
        <w:gridCol w:w="3912"/>
      </w:tblGrid>
      <w:tr w:rsidR="00E70D92" w:rsidRPr="00E70D92" w14:paraId="29F2AB86" w14:textId="77777777" w:rsidTr="00774D74">
        <w:trPr>
          <w:trHeight w:val="467"/>
          <w:jc w:val="center"/>
        </w:trPr>
        <w:tc>
          <w:tcPr>
            <w:tcW w:w="737" w:type="dxa"/>
            <w:shd w:val="clear" w:color="auto" w:fill="FFFFFF" w:themeFill="background1"/>
            <w:vAlign w:val="center"/>
            <w:hideMark/>
          </w:tcPr>
          <w:p w14:paraId="7B0FD228" w14:textId="4004D00C" w:rsidR="00E70D92" w:rsidRPr="00E70D92" w:rsidRDefault="00E70D92" w:rsidP="0096431B">
            <w:pPr>
              <w:pStyle w:val="Tablehead"/>
            </w:pPr>
            <w:r w:rsidRPr="00E70D92">
              <w:t>N</w:t>
            </w:r>
            <w:r w:rsidR="00633481">
              <w:t>.</w:t>
            </w:r>
            <w:r w:rsidRPr="00E70D92">
              <w:t>º</w:t>
            </w:r>
          </w:p>
        </w:tc>
        <w:tc>
          <w:tcPr>
            <w:tcW w:w="3005" w:type="dxa"/>
            <w:shd w:val="clear" w:color="auto" w:fill="FFFFFF" w:themeFill="background1"/>
            <w:vAlign w:val="center"/>
            <w:hideMark/>
          </w:tcPr>
          <w:p w14:paraId="28FE527A" w14:textId="77777777" w:rsidR="00E70D92" w:rsidRPr="00E70D92" w:rsidRDefault="00E70D92" w:rsidP="0096431B">
            <w:pPr>
              <w:pStyle w:val="Tablehead"/>
            </w:pPr>
            <w:r w:rsidRPr="00E70D92">
              <w:t>Separación con respecto</w:t>
            </w:r>
            <w:r w:rsidRPr="00E70D92">
              <w:br/>
              <w:t xml:space="preserve">al centro del canal </w:t>
            </w:r>
            <w:r w:rsidRPr="00E70D92">
              <w:br/>
              <w:t>(MHz)</w:t>
            </w:r>
          </w:p>
        </w:tc>
        <w:tc>
          <w:tcPr>
            <w:tcW w:w="1984" w:type="dxa"/>
            <w:shd w:val="clear" w:color="auto" w:fill="FFFFFF" w:themeFill="background1"/>
            <w:vAlign w:val="center"/>
            <w:hideMark/>
          </w:tcPr>
          <w:p w14:paraId="3FAED53B" w14:textId="12815A41" w:rsidR="00E70D92" w:rsidRPr="00E70D92" w:rsidRDefault="00E70D92" w:rsidP="0096431B">
            <w:pPr>
              <w:pStyle w:val="Tablehead"/>
            </w:pPr>
            <w:r w:rsidRPr="00E70D92">
              <w:t>Ancho de banda de integración</w:t>
            </w:r>
            <w:r w:rsidR="00774D74">
              <w:br/>
            </w:r>
            <w:r w:rsidRPr="00E70D92">
              <w:t>(kHz)</w:t>
            </w:r>
          </w:p>
        </w:tc>
        <w:tc>
          <w:tcPr>
            <w:tcW w:w="3912" w:type="dxa"/>
            <w:shd w:val="clear" w:color="auto" w:fill="FFFFFF" w:themeFill="background1"/>
            <w:vAlign w:val="center"/>
            <w:hideMark/>
          </w:tcPr>
          <w:p w14:paraId="31371A24" w14:textId="77777777" w:rsidR="00E70D92" w:rsidRPr="00E70D92" w:rsidRDefault="00E70D92" w:rsidP="0096431B">
            <w:pPr>
              <w:pStyle w:val="Tablehead"/>
            </w:pPr>
            <w:r w:rsidRPr="00E70D92">
              <w:t>Nivel de emisión máximo admisible (dBm/ancho de banda de integración)</w:t>
            </w:r>
            <w:r w:rsidRPr="00E70D92">
              <w:br/>
              <w:t>medido en el puerto de la antena</w:t>
            </w:r>
          </w:p>
        </w:tc>
      </w:tr>
      <w:tr w:rsidR="00E70D92" w:rsidRPr="00E70D92" w14:paraId="7AED814C" w14:textId="77777777" w:rsidTr="00774D74">
        <w:trPr>
          <w:trHeight w:val="255"/>
          <w:jc w:val="center"/>
        </w:trPr>
        <w:tc>
          <w:tcPr>
            <w:tcW w:w="737" w:type="dxa"/>
            <w:hideMark/>
          </w:tcPr>
          <w:p w14:paraId="5DAB025A" w14:textId="77777777" w:rsidR="00E70D92" w:rsidRPr="00E70D92" w:rsidRDefault="00E70D92" w:rsidP="00774D74">
            <w:pPr>
              <w:pStyle w:val="Tabletext"/>
              <w:jc w:val="center"/>
            </w:pPr>
            <w:r w:rsidRPr="00E70D92">
              <w:t>1</w:t>
            </w:r>
          </w:p>
        </w:tc>
        <w:tc>
          <w:tcPr>
            <w:tcW w:w="3005" w:type="dxa"/>
            <w:hideMark/>
          </w:tcPr>
          <w:p w14:paraId="04862C43" w14:textId="0CE79B7A" w:rsidR="00E70D92" w:rsidRPr="00E70D92" w:rsidRDefault="00E70D92" w:rsidP="00774D74">
            <w:pPr>
              <w:pStyle w:val="Tabletext"/>
              <w:jc w:val="center"/>
            </w:pPr>
            <w:r w:rsidRPr="00E70D92">
              <w:t>5</w:t>
            </w:r>
            <w:r w:rsidR="00774D74">
              <w:t> </w:t>
            </w:r>
            <w:r w:rsidRPr="00E70D92">
              <w:sym w:font="Symbol" w:char="F0A3"/>
            </w:r>
            <w:r w:rsidR="00774D74">
              <w:t> </w:t>
            </w:r>
            <w:r w:rsidRPr="00E70D92">
              <w:t>Δ</w:t>
            </w:r>
            <w:r w:rsidRPr="00E70D92">
              <w:rPr>
                <w:i/>
                <w:iCs/>
              </w:rPr>
              <w:t>f</w:t>
            </w:r>
            <w:r w:rsidR="00774D74">
              <w:t> </w:t>
            </w:r>
            <w:r w:rsidRPr="00E70D92">
              <w:t>&lt;</w:t>
            </w:r>
            <w:r w:rsidR="00774D74">
              <w:t> </w:t>
            </w:r>
            <w:r w:rsidRPr="00E70D92">
              <w:t>6</w:t>
            </w:r>
          </w:p>
        </w:tc>
        <w:tc>
          <w:tcPr>
            <w:tcW w:w="1984" w:type="dxa"/>
            <w:hideMark/>
          </w:tcPr>
          <w:p w14:paraId="2A5CB998" w14:textId="77777777" w:rsidR="00E70D92" w:rsidRPr="00E70D92" w:rsidRDefault="00E70D92" w:rsidP="00774D74">
            <w:pPr>
              <w:pStyle w:val="Tabletext"/>
              <w:jc w:val="center"/>
            </w:pPr>
            <w:r w:rsidRPr="00E70D92">
              <w:t>100</w:t>
            </w:r>
          </w:p>
        </w:tc>
        <w:tc>
          <w:tcPr>
            <w:tcW w:w="3912" w:type="dxa"/>
            <w:hideMark/>
          </w:tcPr>
          <w:p w14:paraId="4248B8FC" w14:textId="77777777" w:rsidR="00E70D92" w:rsidRPr="00E70D92" w:rsidRDefault="00E70D92" w:rsidP="00774D74">
            <w:pPr>
              <w:pStyle w:val="Tabletext"/>
              <w:jc w:val="center"/>
            </w:pPr>
            <w:r w:rsidRPr="00E70D92">
              <w:t>−13</w:t>
            </w:r>
          </w:p>
        </w:tc>
      </w:tr>
      <w:tr w:rsidR="00E70D92" w:rsidRPr="00E70D92" w14:paraId="748033FB" w14:textId="77777777" w:rsidTr="00774D74">
        <w:trPr>
          <w:trHeight w:val="264"/>
          <w:jc w:val="center"/>
        </w:trPr>
        <w:tc>
          <w:tcPr>
            <w:tcW w:w="737" w:type="dxa"/>
            <w:hideMark/>
          </w:tcPr>
          <w:p w14:paraId="04863414" w14:textId="77777777" w:rsidR="00E70D92" w:rsidRPr="00E70D92" w:rsidRDefault="00E70D92" w:rsidP="00774D74">
            <w:pPr>
              <w:pStyle w:val="Tabletext"/>
              <w:jc w:val="center"/>
            </w:pPr>
            <w:r w:rsidRPr="00E70D92">
              <w:t>2</w:t>
            </w:r>
          </w:p>
        </w:tc>
        <w:tc>
          <w:tcPr>
            <w:tcW w:w="3005" w:type="dxa"/>
            <w:hideMark/>
          </w:tcPr>
          <w:p w14:paraId="2B88934C" w14:textId="404B6699" w:rsidR="00E70D92" w:rsidRPr="00E70D92" w:rsidRDefault="00E70D92" w:rsidP="00774D74">
            <w:pPr>
              <w:pStyle w:val="Tabletext"/>
              <w:jc w:val="center"/>
            </w:pPr>
            <w:r w:rsidRPr="00E70D92">
              <w:t>6</w:t>
            </w:r>
            <w:r w:rsidR="00774D74">
              <w:t> </w:t>
            </w:r>
            <w:r w:rsidRPr="00E70D92">
              <w:sym w:font="Symbol" w:char="F0A3"/>
            </w:r>
            <w:r w:rsidR="00774D74">
              <w:t> </w:t>
            </w:r>
            <w:r w:rsidRPr="00E70D92">
              <w:t>Δ</w:t>
            </w:r>
            <w:r w:rsidRPr="00E70D92">
              <w:rPr>
                <w:i/>
                <w:iCs/>
              </w:rPr>
              <w:t>f</w:t>
            </w:r>
            <w:r w:rsidR="00774D74">
              <w:t> </w:t>
            </w:r>
            <w:r w:rsidRPr="00E70D92">
              <w:t>&lt;</w:t>
            </w:r>
            <w:r w:rsidR="00774D74">
              <w:t> </w:t>
            </w:r>
            <w:r w:rsidRPr="00E70D92">
              <w:t>10</w:t>
            </w:r>
          </w:p>
        </w:tc>
        <w:tc>
          <w:tcPr>
            <w:tcW w:w="1984" w:type="dxa"/>
            <w:hideMark/>
          </w:tcPr>
          <w:p w14:paraId="31878EA5" w14:textId="06DF59A2" w:rsidR="00E70D92" w:rsidRPr="00E70D92" w:rsidRDefault="00E70D92" w:rsidP="00774D74">
            <w:pPr>
              <w:pStyle w:val="Tabletext"/>
              <w:jc w:val="center"/>
            </w:pPr>
            <w:r w:rsidRPr="00E70D92">
              <w:t>1</w:t>
            </w:r>
            <w:r w:rsidR="00774D74">
              <w:t> </w:t>
            </w:r>
            <w:r w:rsidRPr="00E70D92">
              <w:t>000</w:t>
            </w:r>
          </w:p>
        </w:tc>
        <w:tc>
          <w:tcPr>
            <w:tcW w:w="3912" w:type="dxa"/>
            <w:hideMark/>
          </w:tcPr>
          <w:p w14:paraId="38782715" w14:textId="77777777" w:rsidR="00E70D92" w:rsidRPr="00E70D92" w:rsidRDefault="00E70D92" w:rsidP="00774D74">
            <w:pPr>
              <w:pStyle w:val="Tabletext"/>
              <w:jc w:val="center"/>
            </w:pPr>
            <w:r w:rsidRPr="00E70D92">
              <w:t>−10</w:t>
            </w:r>
          </w:p>
        </w:tc>
      </w:tr>
      <w:tr w:rsidR="00E70D92" w:rsidRPr="00E70D92" w14:paraId="09115151" w14:textId="77777777" w:rsidTr="00774D74">
        <w:trPr>
          <w:trHeight w:val="264"/>
          <w:jc w:val="center"/>
        </w:trPr>
        <w:tc>
          <w:tcPr>
            <w:tcW w:w="737" w:type="dxa"/>
            <w:hideMark/>
          </w:tcPr>
          <w:p w14:paraId="75571ED7" w14:textId="77777777" w:rsidR="00E70D92" w:rsidRPr="00E70D92" w:rsidRDefault="00E70D92" w:rsidP="00774D74">
            <w:pPr>
              <w:pStyle w:val="Tabletext"/>
              <w:jc w:val="center"/>
            </w:pPr>
            <w:r w:rsidRPr="00E70D92">
              <w:t>3</w:t>
            </w:r>
          </w:p>
        </w:tc>
        <w:tc>
          <w:tcPr>
            <w:tcW w:w="3005" w:type="dxa"/>
            <w:hideMark/>
          </w:tcPr>
          <w:p w14:paraId="2A470549" w14:textId="5354C8D6" w:rsidR="00E70D92" w:rsidRPr="00E70D92" w:rsidRDefault="00E70D92" w:rsidP="00774D74">
            <w:pPr>
              <w:pStyle w:val="Tabletext"/>
              <w:jc w:val="center"/>
            </w:pPr>
            <w:r w:rsidRPr="00E70D92">
              <w:t>10</w:t>
            </w:r>
            <w:r w:rsidR="00774D74">
              <w:t> </w:t>
            </w:r>
            <w:r w:rsidRPr="00E70D92">
              <w:sym w:font="Symbol" w:char="F0A3"/>
            </w:r>
            <w:r w:rsidR="00774D74">
              <w:t> </w:t>
            </w:r>
            <w:r w:rsidRPr="00E70D92">
              <w:t>Δ</w:t>
            </w:r>
            <w:r w:rsidRPr="00E70D92">
              <w:rPr>
                <w:i/>
                <w:iCs/>
              </w:rPr>
              <w:t>f</w:t>
            </w:r>
            <w:r w:rsidR="00774D74">
              <w:t> </w:t>
            </w:r>
            <w:r w:rsidRPr="00E70D92">
              <w:t>&lt;</w:t>
            </w:r>
            <w:r w:rsidR="00774D74">
              <w:t> </w:t>
            </w:r>
            <w:r w:rsidRPr="00E70D92">
              <w:t>15</w:t>
            </w:r>
          </w:p>
        </w:tc>
        <w:tc>
          <w:tcPr>
            <w:tcW w:w="1984" w:type="dxa"/>
            <w:hideMark/>
          </w:tcPr>
          <w:p w14:paraId="01A279A5" w14:textId="634D4443" w:rsidR="00E70D92" w:rsidRPr="00E70D92" w:rsidRDefault="00E70D92" w:rsidP="00774D74">
            <w:pPr>
              <w:pStyle w:val="Tabletext"/>
              <w:jc w:val="center"/>
            </w:pPr>
            <w:r w:rsidRPr="00E70D92">
              <w:t>1</w:t>
            </w:r>
            <w:r w:rsidR="00774D74">
              <w:t> </w:t>
            </w:r>
            <w:r w:rsidRPr="00E70D92">
              <w:t>000</w:t>
            </w:r>
          </w:p>
        </w:tc>
        <w:tc>
          <w:tcPr>
            <w:tcW w:w="3912" w:type="dxa"/>
            <w:hideMark/>
          </w:tcPr>
          <w:p w14:paraId="5121644A" w14:textId="77777777" w:rsidR="00E70D92" w:rsidRPr="00E70D92" w:rsidRDefault="00E70D92" w:rsidP="00774D74">
            <w:pPr>
              <w:pStyle w:val="Tabletext"/>
              <w:jc w:val="center"/>
            </w:pPr>
            <w:r w:rsidRPr="00E70D92">
              <w:t>−13</w:t>
            </w:r>
          </w:p>
        </w:tc>
      </w:tr>
      <w:tr w:rsidR="00E70D92" w:rsidRPr="00E70D92" w14:paraId="755AC3A9" w14:textId="77777777" w:rsidTr="00774D74">
        <w:trPr>
          <w:trHeight w:val="264"/>
          <w:jc w:val="center"/>
        </w:trPr>
        <w:tc>
          <w:tcPr>
            <w:tcW w:w="737" w:type="dxa"/>
            <w:hideMark/>
          </w:tcPr>
          <w:p w14:paraId="7869349D" w14:textId="77777777" w:rsidR="00E70D92" w:rsidRPr="00E70D92" w:rsidRDefault="00E70D92" w:rsidP="00774D74">
            <w:pPr>
              <w:pStyle w:val="Tabletext"/>
              <w:jc w:val="center"/>
            </w:pPr>
            <w:r w:rsidRPr="00E70D92">
              <w:t>4</w:t>
            </w:r>
          </w:p>
        </w:tc>
        <w:tc>
          <w:tcPr>
            <w:tcW w:w="3005" w:type="dxa"/>
            <w:hideMark/>
          </w:tcPr>
          <w:p w14:paraId="771460F8" w14:textId="415D93E2" w:rsidR="00E70D92" w:rsidRPr="00E70D92" w:rsidRDefault="00E70D92" w:rsidP="00774D74">
            <w:pPr>
              <w:pStyle w:val="Tabletext"/>
              <w:jc w:val="center"/>
            </w:pPr>
            <w:r w:rsidRPr="00E70D92">
              <w:t>15</w:t>
            </w:r>
            <w:r w:rsidR="00774D74">
              <w:t> </w:t>
            </w:r>
            <w:r w:rsidRPr="00E70D92">
              <w:sym w:font="Symbol" w:char="F0A3"/>
            </w:r>
            <w:r w:rsidR="00774D74">
              <w:t> </w:t>
            </w:r>
            <w:r w:rsidRPr="00E70D92">
              <w:t>Δ</w:t>
            </w:r>
            <w:r w:rsidRPr="00E70D92">
              <w:rPr>
                <w:i/>
                <w:iCs/>
              </w:rPr>
              <w:t>f</w:t>
            </w:r>
            <w:r w:rsidR="00774D74">
              <w:t> </w:t>
            </w:r>
            <w:r w:rsidRPr="00E70D92">
              <w:t>&lt;</w:t>
            </w:r>
            <w:r w:rsidR="00774D74">
              <w:t> </w:t>
            </w:r>
            <w:r w:rsidRPr="00E70D92">
              <w:t>25</w:t>
            </w:r>
          </w:p>
        </w:tc>
        <w:tc>
          <w:tcPr>
            <w:tcW w:w="1984" w:type="dxa"/>
            <w:hideMark/>
          </w:tcPr>
          <w:p w14:paraId="63D906B3" w14:textId="7DB7C7B6" w:rsidR="00E70D92" w:rsidRPr="00E70D92" w:rsidRDefault="00E70D92" w:rsidP="00774D74">
            <w:pPr>
              <w:pStyle w:val="Tabletext"/>
              <w:jc w:val="center"/>
            </w:pPr>
            <w:r w:rsidRPr="00E70D92">
              <w:t>1</w:t>
            </w:r>
            <w:r w:rsidR="00774D74">
              <w:t> </w:t>
            </w:r>
            <w:r w:rsidRPr="00E70D92">
              <w:t>000</w:t>
            </w:r>
          </w:p>
        </w:tc>
        <w:tc>
          <w:tcPr>
            <w:tcW w:w="3912" w:type="dxa"/>
            <w:hideMark/>
          </w:tcPr>
          <w:p w14:paraId="17E2DD91" w14:textId="77777777" w:rsidR="00E70D92" w:rsidRPr="00E70D92" w:rsidRDefault="00E70D92" w:rsidP="00774D74">
            <w:pPr>
              <w:pStyle w:val="Tabletext"/>
              <w:jc w:val="center"/>
            </w:pPr>
            <w:r w:rsidRPr="00E70D92">
              <w:t>−25</w:t>
            </w:r>
          </w:p>
        </w:tc>
      </w:tr>
    </w:tbl>
    <w:p w14:paraId="36112F3E" w14:textId="77777777" w:rsidR="00E70D92" w:rsidRPr="00E70D92" w:rsidRDefault="00E70D92" w:rsidP="00343CDB">
      <w:pPr>
        <w:pStyle w:val="Tablefin"/>
      </w:pPr>
    </w:p>
    <w:p w14:paraId="4C4E394F" w14:textId="32A97525" w:rsidR="00E70D92" w:rsidRPr="00E70D92" w:rsidRDefault="00E70D92" w:rsidP="00343CDB">
      <w:pPr>
        <w:pStyle w:val="Note"/>
      </w:pPr>
      <w:r w:rsidRPr="00E70D92">
        <w:t>NOTA</w:t>
      </w:r>
      <w:r w:rsidR="00914B2A">
        <w:t> </w:t>
      </w:r>
      <w:r w:rsidRPr="00E70D92">
        <w:t>–</w:t>
      </w:r>
      <w:r w:rsidR="00914B2A">
        <w:t> </w:t>
      </w:r>
      <w:r w:rsidRPr="00E70D92">
        <w:t>La primera posición de medición con un filtro de 100</w:t>
      </w:r>
      <w:r w:rsidR="00774D74">
        <w:t> </w:t>
      </w:r>
      <w:r w:rsidRPr="00E70D92">
        <w:t xml:space="preserve">kHz es </w:t>
      </w:r>
      <w:r w:rsidRPr="00E70D92">
        <w:sym w:font="Symbol" w:char="F044"/>
      </w:r>
      <w:r w:rsidRPr="00E70D92">
        <w:rPr>
          <w:i/>
          <w:iCs/>
        </w:rPr>
        <w:t>f = </w:t>
      </w:r>
      <w:r w:rsidRPr="00E70D92">
        <w:t xml:space="preserve">5,050 MHz; la última es </w:t>
      </w:r>
      <w:r w:rsidRPr="00E70D92">
        <w:rPr>
          <w:iCs/>
        </w:rPr>
        <w:sym w:font="Symbol" w:char="F044"/>
      </w:r>
      <w:r w:rsidRPr="00E70D92">
        <w:rPr>
          <w:i/>
        </w:rPr>
        <w:t>f</w:t>
      </w:r>
      <w:r w:rsidRPr="00E70D92">
        <w:t xml:space="preserve"> = 5,950 MHz. La primera posición de medición con un filtro de 1 MHz es </w:t>
      </w:r>
      <w:r w:rsidRPr="00E70D92">
        <w:rPr>
          <w:iCs/>
        </w:rPr>
        <w:sym w:font="Symbol" w:char="F044"/>
      </w:r>
      <w:r w:rsidRPr="00E70D92">
        <w:rPr>
          <w:i/>
        </w:rPr>
        <w:t>f</w:t>
      </w:r>
      <w:r w:rsidRPr="00E70D92">
        <w:t xml:space="preserve"> = 6,5 MHz; la última es </w:t>
      </w:r>
      <w:r w:rsidRPr="00E70D92">
        <w:rPr>
          <w:iCs/>
        </w:rPr>
        <w:sym w:font="Symbol" w:char="F044"/>
      </w:r>
      <w:r w:rsidRPr="00E70D92">
        <w:rPr>
          <w:i/>
        </w:rPr>
        <w:t>f = </w:t>
      </w:r>
      <w:r w:rsidRPr="00E70D92">
        <w:t>24,5 MHz.</w:t>
      </w:r>
    </w:p>
    <w:p w14:paraId="6FF97918" w14:textId="77777777" w:rsidR="00E70D92" w:rsidRPr="00E70D92" w:rsidRDefault="00E70D92" w:rsidP="009E41F9">
      <w:pPr>
        <w:pStyle w:val="TableNo"/>
      </w:pPr>
      <w:bookmarkStart w:id="63" w:name="_Toc320004353"/>
      <w:r w:rsidRPr="00E70D92">
        <w:lastRenderedPageBreak/>
        <w:t>CUADRO A2-3</w:t>
      </w:r>
    </w:p>
    <w:p w14:paraId="50A76F0D" w14:textId="7BF9A705" w:rsidR="00E70D92" w:rsidRPr="00E70D92" w:rsidRDefault="00E70D92" w:rsidP="00343CDB">
      <w:pPr>
        <w:pStyle w:val="Tabletitle"/>
      </w:pPr>
      <w:r w:rsidRPr="00E70D92">
        <w:t>Máscara del canal para un ancho de banda de 20 MHz</w:t>
      </w:r>
      <w:bookmarkEnd w:id="6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38"/>
        <w:gridCol w:w="3005"/>
        <w:gridCol w:w="1984"/>
        <w:gridCol w:w="3912"/>
      </w:tblGrid>
      <w:tr w:rsidR="00E70D92" w:rsidRPr="00E70D92" w14:paraId="7928D267" w14:textId="77777777" w:rsidTr="00774D74">
        <w:trPr>
          <w:trHeight w:val="467"/>
          <w:jc w:val="center"/>
        </w:trPr>
        <w:tc>
          <w:tcPr>
            <w:tcW w:w="737" w:type="dxa"/>
            <w:shd w:val="clear" w:color="auto" w:fill="FFFFFF" w:themeFill="background1"/>
            <w:vAlign w:val="center"/>
            <w:hideMark/>
          </w:tcPr>
          <w:p w14:paraId="425C1DC3" w14:textId="185486DB" w:rsidR="00E70D92" w:rsidRPr="00E70D92" w:rsidRDefault="00E70D92" w:rsidP="0096431B">
            <w:pPr>
              <w:pStyle w:val="Tablehead"/>
            </w:pPr>
            <w:r w:rsidRPr="00E70D92">
              <w:t>N</w:t>
            </w:r>
            <w:r w:rsidR="00633481">
              <w:t>.</w:t>
            </w:r>
            <w:r w:rsidRPr="00E70D92">
              <w:t>º</w:t>
            </w:r>
          </w:p>
        </w:tc>
        <w:tc>
          <w:tcPr>
            <w:tcW w:w="3005" w:type="dxa"/>
            <w:shd w:val="clear" w:color="auto" w:fill="FFFFFF" w:themeFill="background1"/>
            <w:vAlign w:val="center"/>
            <w:hideMark/>
          </w:tcPr>
          <w:p w14:paraId="62EEAC16" w14:textId="77777777" w:rsidR="00E70D92" w:rsidRPr="00E70D92" w:rsidRDefault="00E70D92" w:rsidP="0096431B">
            <w:pPr>
              <w:pStyle w:val="Tablehead"/>
            </w:pPr>
            <w:r w:rsidRPr="00E70D92">
              <w:t>Separación con respecto</w:t>
            </w:r>
            <w:r w:rsidRPr="00E70D92">
              <w:br/>
              <w:t xml:space="preserve">al centro del canal </w:t>
            </w:r>
            <w:r w:rsidRPr="00E70D92">
              <w:br/>
              <w:t>(MHz)</w:t>
            </w:r>
          </w:p>
        </w:tc>
        <w:tc>
          <w:tcPr>
            <w:tcW w:w="1984" w:type="dxa"/>
            <w:shd w:val="clear" w:color="auto" w:fill="FFFFFF" w:themeFill="background1"/>
            <w:vAlign w:val="center"/>
            <w:hideMark/>
          </w:tcPr>
          <w:p w14:paraId="794CB78F" w14:textId="6366AAF9" w:rsidR="00E70D92" w:rsidRPr="00E70D92" w:rsidRDefault="00E70D92" w:rsidP="0096431B">
            <w:pPr>
              <w:pStyle w:val="Tablehead"/>
            </w:pPr>
            <w:r w:rsidRPr="00E70D92">
              <w:t>Ancho de banda de integración</w:t>
            </w:r>
            <w:r w:rsidR="00774D74">
              <w:br/>
            </w:r>
            <w:r w:rsidRPr="00E70D92">
              <w:t>(kHz)</w:t>
            </w:r>
          </w:p>
        </w:tc>
        <w:tc>
          <w:tcPr>
            <w:tcW w:w="3912" w:type="dxa"/>
            <w:shd w:val="clear" w:color="auto" w:fill="FFFFFF" w:themeFill="background1"/>
            <w:vAlign w:val="center"/>
            <w:hideMark/>
          </w:tcPr>
          <w:p w14:paraId="0F2AD48D" w14:textId="77777777" w:rsidR="00E70D92" w:rsidRPr="00E70D92" w:rsidRDefault="00E70D92" w:rsidP="0096431B">
            <w:pPr>
              <w:pStyle w:val="Tablehead"/>
            </w:pPr>
            <w:r w:rsidRPr="00E70D92">
              <w:t>Nivel de emisión máximo admisible (dBm/ancho de banda de integración)</w:t>
            </w:r>
            <w:r w:rsidRPr="00E70D92">
              <w:br/>
              <w:t>medido en el puerto de la antena</w:t>
            </w:r>
          </w:p>
        </w:tc>
      </w:tr>
      <w:tr w:rsidR="00E70D92" w:rsidRPr="00E70D92" w14:paraId="0904B2FD" w14:textId="77777777" w:rsidTr="00774D74">
        <w:trPr>
          <w:trHeight w:val="255"/>
          <w:jc w:val="center"/>
        </w:trPr>
        <w:tc>
          <w:tcPr>
            <w:tcW w:w="737" w:type="dxa"/>
            <w:hideMark/>
          </w:tcPr>
          <w:p w14:paraId="2E1CA790" w14:textId="77777777" w:rsidR="00E70D92" w:rsidRPr="00E70D92" w:rsidRDefault="00E70D92" w:rsidP="00774D74">
            <w:pPr>
              <w:pStyle w:val="Tabletext"/>
              <w:jc w:val="center"/>
            </w:pPr>
            <w:r w:rsidRPr="00E70D92">
              <w:t>1</w:t>
            </w:r>
          </w:p>
        </w:tc>
        <w:tc>
          <w:tcPr>
            <w:tcW w:w="3005" w:type="dxa"/>
            <w:hideMark/>
          </w:tcPr>
          <w:p w14:paraId="1C5519C1" w14:textId="565D83D7" w:rsidR="00E70D92" w:rsidRPr="00E70D92" w:rsidRDefault="00E70D92" w:rsidP="00774D74">
            <w:pPr>
              <w:pStyle w:val="Tabletext"/>
              <w:jc w:val="center"/>
            </w:pPr>
            <w:r w:rsidRPr="00E70D92">
              <w:t>10</w:t>
            </w:r>
            <w:r w:rsidR="00774D74">
              <w:t> </w:t>
            </w:r>
            <w:r w:rsidRPr="00E70D92">
              <w:sym w:font="Symbol" w:char="F0A3"/>
            </w:r>
            <w:r w:rsidR="00774D74">
              <w:t> </w:t>
            </w:r>
            <w:r w:rsidRPr="00E70D92">
              <w:rPr>
                <w:iCs/>
              </w:rPr>
              <w:sym w:font="Symbol" w:char="F044"/>
            </w:r>
            <w:r w:rsidRPr="00E70D92">
              <w:rPr>
                <w:i/>
              </w:rPr>
              <w:t>f</w:t>
            </w:r>
            <w:r w:rsidR="00774D74">
              <w:t> </w:t>
            </w:r>
            <w:r w:rsidRPr="00E70D92">
              <w:t>&lt;</w:t>
            </w:r>
            <w:r w:rsidR="00774D74">
              <w:t> </w:t>
            </w:r>
            <w:r w:rsidRPr="00E70D92">
              <w:t>11</w:t>
            </w:r>
          </w:p>
        </w:tc>
        <w:tc>
          <w:tcPr>
            <w:tcW w:w="1984" w:type="dxa"/>
            <w:hideMark/>
          </w:tcPr>
          <w:p w14:paraId="07C9BDCF" w14:textId="77777777" w:rsidR="00E70D92" w:rsidRPr="00E70D92" w:rsidRDefault="00E70D92" w:rsidP="00774D74">
            <w:pPr>
              <w:pStyle w:val="Tabletext"/>
              <w:jc w:val="center"/>
            </w:pPr>
            <w:r w:rsidRPr="00E70D92">
              <w:t>200</w:t>
            </w:r>
          </w:p>
        </w:tc>
        <w:tc>
          <w:tcPr>
            <w:tcW w:w="3912" w:type="dxa"/>
            <w:hideMark/>
          </w:tcPr>
          <w:p w14:paraId="6183669E" w14:textId="77777777" w:rsidR="00E70D92" w:rsidRPr="00E70D92" w:rsidRDefault="00E70D92" w:rsidP="00774D74">
            <w:pPr>
              <w:pStyle w:val="Tabletext"/>
              <w:jc w:val="center"/>
            </w:pPr>
            <w:r w:rsidRPr="00E70D92">
              <w:t>−13</w:t>
            </w:r>
          </w:p>
        </w:tc>
      </w:tr>
      <w:tr w:rsidR="00E70D92" w:rsidRPr="00E70D92" w14:paraId="473EAC56" w14:textId="77777777" w:rsidTr="00774D74">
        <w:trPr>
          <w:trHeight w:val="264"/>
          <w:jc w:val="center"/>
        </w:trPr>
        <w:tc>
          <w:tcPr>
            <w:tcW w:w="737" w:type="dxa"/>
            <w:hideMark/>
          </w:tcPr>
          <w:p w14:paraId="1453437E" w14:textId="77777777" w:rsidR="00E70D92" w:rsidRPr="00E70D92" w:rsidRDefault="00E70D92" w:rsidP="00774D74">
            <w:pPr>
              <w:pStyle w:val="Tabletext"/>
              <w:jc w:val="center"/>
            </w:pPr>
            <w:r w:rsidRPr="00E70D92">
              <w:t>2</w:t>
            </w:r>
          </w:p>
        </w:tc>
        <w:tc>
          <w:tcPr>
            <w:tcW w:w="3005" w:type="dxa"/>
            <w:hideMark/>
          </w:tcPr>
          <w:p w14:paraId="5950F95C" w14:textId="2520AAF4" w:rsidR="00E70D92" w:rsidRPr="00E70D92" w:rsidRDefault="00E70D92" w:rsidP="00774D74">
            <w:pPr>
              <w:pStyle w:val="Tabletext"/>
              <w:jc w:val="center"/>
            </w:pPr>
            <w:r w:rsidRPr="00E70D92">
              <w:t>11</w:t>
            </w:r>
            <w:r w:rsidR="00774D74">
              <w:t> </w:t>
            </w:r>
            <w:r w:rsidRPr="00E70D92">
              <w:sym w:font="Symbol" w:char="F0A3"/>
            </w:r>
            <w:r w:rsidR="00774D74">
              <w:t> </w:t>
            </w:r>
            <w:r w:rsidRPr="00E70D92">
              <w:rPr>
                <w:iCs/>
              </w:rPr>
              <w:sym w:font="Symbol" w:char="F044"/>
            </w:r>
            <w:r w:rsidRPr="00E70D92">
              <w:rPr>
                <w:i/>
              </w:rPr>
              <w:t>f</w:t>
            </w:r>
            <w:r w:rsidR="00774D74">
              <w:t> </w:t>
            </w:r>
            <w:r w:rsidRPr="00E70D92">
              <w:t>&lt;</w:t>
            </w:r>
            <w:r w:rsidR="00774D74">
              <w:t> </w:t>
            </w:r>
            <w:r w:rsidRPr="00E70D92">
              <w:t>15</w:t>
            </w:r>
          </w:p>
        </w:tc>
        <w:tc>
          <w:tcPr>
            <w:tcW w:w="1984" w:type="dxa"/>
            <w:hideMark/>
          </w:tcPr>
          <w:p w14:paraId="127B2E4B" w14:textId="6B1BC62F" w:rsidR="00E70D92" w:rsidRPr="00E70D92" w:rsidRDefault="00E70D92" w:rsidP="00774D74">
            <w:pPr>
              <w:pStyle w:val="Tabletext"/>
              <w:jc w:val="center"/>
            </w:pPr>
            <w:r w:rsidRPr="00E70D92">
              <w:t>1</w:t>
            </w:r>
            <w:r w:rsidR="00774D74">
              <w:t> </w:t>
            </w:r>
            <w:r w:rsidRPr="00E70D92">
              <w:t>000</w:t>
            </w:r>
          </w:p>
        </w:tc>
        <w:tc>
          <w:tcPr>
            <w:tcW w:w="3912" w:type="dxa"/>
            <w:hideMark/>
          </w:tcPr>
          <w:p w14:paraId="1AABADFE" w14:textId="77777777" w:rsidR="00E70D92" w:rsidRPr="00E70D92" w:rsidRDefault="00E70D92" w:rsidP="00774D74">
            <w:pPr>
              <w:pStyle w:val="Tabletext"/>
              <w:jc w:val="center"/>
            </w:pPr>
            <w:r w:rsidRPr="00E70D92">
              <w:t>−10</w:t>
            </w:r>
          </w:p>
        </w:tc>
      </w:tr>
      <w:tr w:rsidR="00E70D92" w:rsidRPr="00E70D92" w14:paraId="6B066F4B" w14:textId="77777777" w:rsidTr="00774D74">
        <w:trPr>
          <w:trHeight w:val="264"/>
          <w:jc w:val="center"/>
        </w:trPr>
        <w:tc>
          <w:tcPr>
            <w:tcW w:w="737" w:type="dxa"/>
            <w:hideMark/>
          </w:tcPr>
          <w:p w14:paraId="4A662886" w14:textId="77777777" w:rsidR="00E70D92" w:rsidRPr="00E70D92" w:rsidRDefault="00E70D92" w:rsidP="00774D74">
            <w:pPr>
              <w:pStyle w:val="Tabletext"/>
              <w:jc w:val="center"/>
            </w:pPr>
            <w:r w:rsidRPr="00E70D92">
              <w:t>3</w:t>
            </w:r>
          </w:p>
        </w:tc>
        <w:tc>
          <w:tcPr>
            <w:tcW w:w="3005" w:type="dxa"/>
            <w:hideMark/>
          </w:tcPr>
          <w:p w14:paraId="4C2D68E2" w14:textId="36BB5A7A" w:rsidR="00E70D92" w:rsidRPr="00E70D92" w:rsidRDefault="00E70D92" w:rsidP="00774D74">
            <w:pPr>
              <w:pStyle w:val="Tabletext"/>
              <w:jc w:val="center"/>
            </w:pPr>
            <w:r w:rsidRPr="00E70D92">
              <w:t>15</w:t>
            </w:r>
            <w:r w:rsidR="00774D74">
              <w:t> </w:t>
            </w:r>
            <w:r w:rsidRPr="00E70D92">
              <w:sym w:font="Symbol" w:char="F0A3"/>
            </w:r>
            <w:r w:rsidR="00774D74">
              <w:t> </w:t>
            </w:r>
            <w:r w:rsidRPr="00E70D92">
              <w:rPr>
                <w:iCs/>
              </w:rPr>
              <w:sym w:font="Symbol" w:char="F044"/>
            </w:r>
            <w:r w:rsidRPr="00E70D92">
              <w:rPr>
                <w:i/>
              </w:rPr>
              <w:t>f</w:t>
            </w:r>
            <w:r w:rsidR="00774D74">
              <w:t> </w:t>
            </w:r>
            <w:r w:rsidRPr="00E70D92">
              <w:t>&lt;</w:t>
            </w:r>
            <w:r w:rsidR="00774D74">
              <w:t> </w:t>
            </w:r>
            <w:r w:rsidRPr="00E70D92">
              <w:t>30</w:t>
            </w:r>
          </w:p>
        </w:tc>
        <w:tc>
          <w:tcPr>
            <w:tcW w:w="1984" w:type="dxa"/>
            <w:hideMark/>
          </w:tcPr>
          <w:p w14:paraId="051D7588" w14:textId="02031CB6" w:rsidR="00E70D92" w:rsidRPr="00E70D92" w:rsidRDefault="00E70D92" w:rsidP="00774D74">
            <w:pPr>
              <w:pStyle w:val="Tabletext"/>
              <w:jc w:val="center"/>
            </w:pPr>
            <w:r w:rsidRPr="00E70D92">
              <w:t>1</w:t>
            </w:r>
            <w:r w:rsidR="00774D74">
              <w:t> </w:t>
            </w:r>
            <w:r w:rsidRPr="00E70D92">
              <w:t>000</w:t>
            </w:r>
          </w:p>
        </w:tc>
        <w:tc>
          <w:tcPr>
            <w:tcW w:w="3912" w:type="dxa"/>
            <w:hideMark/>
          </w:tcPr>
          <w:p w14:paraId="56328433" w14:textId="77777777" w:rsidR="00E70D92" w:rsidRPr="00E70D92" w:rsidRDefault="00E70D92" w:rsidP="00774D74">
            <w:pPr>
              <w:pStyle w:val="Tabletext"/>
              <w:jc w:val="center"/>
            </w:pPr>
            <w:r w:rsidRPr="00E70D92">
              <w:t>−13</w:t>
            </w:r>
          </w:p>
        </w:tc>
      </w:tr>
      <w:tr w:rsidR="00E70D92" w:rsidRPr="00E70D92" w14:paraId="2166E0F6" w14:textId="77777777" w:rsidTr="00774D74">
        <w:trPr>
          <w:trHeight w:val="264"/>
          <w:jc w:val="center"/>
        </w:trPr>
        <w:tc>
          <w:tcPr>
            <w:tcW w:w="737" w:type="dxa"/>
            <w:hideMark/>
          </w:tcPr>
          <w:p w14:paraId="70E8771F" w14:textId="77777777" w:rsidR="00E70D92" w:rsidRPr="00E70D92" w:rsidRDefault="00E70D92" w:rsidP="00774D74">
            <w:pPr>
              <w:pStyle w:val="Tabletext"/>
              <w:jc w:val="center"/>
            </w:pPr>
            <w:r w:rsidRPr="00E70D92">
              <w:t>4</w:t>
            </w:r>
          </w:p>
        </w:tc>
        <w:tc>
          <w:tcPr>
            <w:tcW w:w="3005" w:type="dxa"/>
            <w:hideMark/>
          </w:tcPr>
          <w:p w14:paraId="212EC93D" w14:textId="315AA377" w:rsidR="00E70D92" w:rsidRPr="00E70D92" w:rsidRDefault="00E70D92" w:rsidP="00774D74">
            <w:pPr>
              <w:pStyle w:val="Tabletext"/>
              <w:jc w:val="center"/>
            </w:pPr>
            <w:r w:rsidRPr="00E70D92">
              <w:t>30</w:t>
            </w:r>
            <w:r w:rsidR="00774D74">
              <w:t> </w:t>
            </w:r>
            <w:r w:rsidRPr="00E70D92">
              <w:sym w:font="Symbol" w:char="F0A3"/>
            </w:r>
            <w:r w:rsidR="00774D74">
              <w:t> </w:t>
            </w:r>
            <w:r w:rsidRPr="00E70D92">
              <w:rPr>
                <w:iCs/>
              </w:rPr>
              <w:sym w:font="Symbol" w:char="F044"/>
            </w:r>
            <w:r w:rsidRPr="00E70D92">
              <w:rPr>
                <w:i/>
              </w:rPr>
              <w:t>f</w:t>
            </w:r>
            <w:r w:rsidR="00774D74">
              <w:t> </w:t>
            </w:r>
            <w:r w:rsidRPr="00E70D92">
              <w:t>&lt;</w:t>
            </w:r>
            <w:r w:rsidR="00774D74">
              <w:t> </w:t>
            </w:r>
            <w:r w:rsidRPr="00E70D92">
              <w:t>50</w:t>
            </w:r>
          </w:p>
        </w:tc>
        <w:tc>
          <w:tcPr>
            <w:tcW w:w="1984" w:type="dxa"/>
            <w:hideMark/>
          </w:tcPr>
          <w:p w14:paraId="1AEAEF12" w14:textId="49D87BE9" w:rsidR="00E70D92" w:rsidRPr="00E70D92" w:rsidRDefault="00E70D92" w:rsidP="00774D74">
            <w:pPr>
              <w:pStyle w:val="Tabletext"/>
              <w:jc w:val="center"/>
            </w:pPr>
            <w:r w:rsidRPr="00E70D92">
              <w:t>1</w:t>
            </w:r>
            <w:r w:rsidR="00774D74">
              <w:t> </w:t>
            </w:r>
            <w:r w:rsidRPr="00E70D92">
              <w:t>000</w:t>
            </w:r>
          </w:p>
        </w:tc>
        <w:tc>
          <w:tcPr>
            <w:tcW w:w="3912" w:type="dxa"/>
            <w:hideMark/>
          </w:tcPr>
          <w:p w14:paraId="41E24B13" w14:textId="77777777" w:rsidR="00E70D92" w:rsidRPr="00E70D92" w:rsidRDefault="00E70D92" w:rsidP="00774D74">
            <w:pPr>
              <w:pStyle w:val="Tabletext"/>
              <w:jc w:val="center"/>
            </w:pPr>
            <w:r w:rsidRPr="00E70D92">
              <w:t>−25</w:t>
            </w:r>
          </w:p>
        </w:tc>
      </w:tr>
    </w:tbl>
    <w:p w14:paraId="02D0F4AB" w14:textId="77777777" w:rsidR="00E70D92" w:rsidRPr="00E70D92" w:rsidRDefault="00E70D92" w:rsidP="00343CDB">
      <w:pPr>
        <w:pStyle w:val="Tablefin"/>
      </w:pPr>
    </w:p>
    <w:p w14:paraId="2546F98C" w14:textId="77777777" w:rsidR="00E70D92" w:rsidRPr="00E70D92" w:rsidRDefault="00E70D92" w:rsidP="00343CDB">
      <w:pPr>
        <w:pStyle w:val="Note"/>
      </w:pPr>
      <w:r w:rsidRPr="00E70D92">
        <w:t xml:space="preserve">NOTA – La primera posición de medición con un filtro de 100 kHz es </w:t>
      </w:r>
      <w:r w:rsidRPr="00E70D92">
        <w:sym w:font="Symbol" w:char="F044"/>
      </w:r>
      <w:r w:rsidRPr="00E70D92">
        <w:rPr>
          <w:i/>
          <w:iCs/>
        </w:rPr>
        <w:t>f = </w:t>
      </w:r>
      <w:r w:rsidRPr="00E70D92">
        <w:t xml:space="preserve">10,050 MHz; la última es </w:t>
      </w:r>
      <w:r w:rsidRPr="00E70D92">
        <w:rPr>
          <w:iCs/>
        </w:rPr>
        <w:sym w:font="Symbol" w:char="F044"/>
      </w:r>
      <w:r w:rsidRPr="00E70D92">
        <w:rPr>
          <w:i/>
        </w:rPr>
        <w:t>f</w:t>
      </w:r>
      <w:r w:rsidRPr="00E70D92">
        <w:t xml:space="preserve"> = 10,950 MHz. La primera posición de medición con un filtro de 1 MHz es </w:t>
      </w:r>
      <w:r w:rsidRPr="00E70D92">
        <w:rPr>
          <w:iCs/>
        </w:rPr>
        <w:sym w:font="Symbol" w:char="F044"/>
      </w:r>
      <w:r w:rsidRPr="00E70D92">
        <w:rPr>
          <w:i/>
        </w:rPr>
        <w:t>f</w:t>
      </w:r>
      <w:r w:rsidRPr="00E70D92">
        <w:t xml:space="preserve"> = 11,5 MHz; la última es </w:t>
      </w:r>
      <w:r w:rsidRPr="00E70D92">
        <w:rPr>
          <w:iCs/>
        </w:rPr>
        <w:sym w:font="Symbol" w:char="F044"/>
      </w:r>
      <w:r w:rsidRPr="00E70D92">
        <w:rPr>
          <w:i/>
        </w:rPr>
        <w:t>f = </w:t>
      </w:r>
      <w:r w:rsidRPr="00E70D92">
        <w:t>49,5 MHz.</w:t>
      </w:r>
    </w:p>
    <w:p w14:paraId="2EE036E5" w14:textId="77777777" w:rsidR="00E70D92" w:rsidRPr="00E70D92" w:rsidRDefault="00E70D92" w:rsidP="00343CDB">
      <w:pPr>
        <w:pStyle w:val="Heading2"/>
      </w:pPr>
      <w:r w:rsidRPr="00E70D92">
        <w:t>1.2</w:t>
      </w:r>
      <w:r w:rsidRPr="00E70D92">
        <w:tab/>
        <w:t>Emisiones no esenciales por defecto</w:t>
      </w:r>
    </w:p>
    <w:p w14:paraId="6AA6C129" w14:textId="4F6C43A7" w:rsidR="00E70D92" w:rsidRPr="00E70D92" w:rsidRDefault="00E70D92" w:rsidP="00E70D92">
      <w:r w:rsidRPr="00E70D92">
        <w:t>A menos que se indique lo contrario en los siguientes subapartados de este Anexo, se aplicarán las especificaciones de emisiones no esenciales por defecto del Cuadro</w:t>
      </w:r>
      <w:r w:rsidR="00774D74">
        <w:t> </w:t>
      </w:r>
      <w:r w:rsidRPr="00E70D92">
        <w:t>A2-4.</w:t>
      </w:r>
    </w:p>
    <w:p w14:paraId="1A4D3729" w14:textId="7F6BCF09" w:rsidR="00E70D92" w:rsidRPr="00E70D92" w:rsidRDefault="00E70D92" w:rsidP="009E41F9">
      <w:pPr>
        <w:pStyle w:val="TableNo"/>
      </w:pPr>
      <w:bookmarkStart w:id="64" w:name="_Ref247984359"/>
      <w:bookmarkStart w:id="65" w:name="_Toc252539058"/>
      <w:bookmarkStart w:id="66" w:name="_Toc261102533"/>
      <w:bookmarkStart w:id="67" w:name="_Toc284794596"/>
      <w:bookmarkStart w:id="68" w:name="_Toc320004354"/>
      <w:r w:rsidRPr="00E70D92">
        <w:t>CUADRO A2-4</w:t>
      </w:r>
      <w:bookmarkEnd w:id="64"/>
    </w:p>
    <w:p w14:paraId="1F49DDA3" w14:textId="2F9182FD" w:rsidR="00E70D92" w:rsidRPr="00E70D92" w:rsidRDefault="00E70D92" w:rsidP="00343CDB">
      <w:pPr>
        <w:pStyle w:val="Tabletitle"/>
      </w:pPr>
      <w:r w:rsidRPr="00E70D92">
        <w:t>Emisiones no esenciales por defecto; correspondientes a</w:t>
      </w:r>
      <w:r w:rsidRPr="00E70D92">
        <w:br/>
      </w:r>
      <w:r w:rsidRPr="00E70D92">
        <w:rPr>
          <w:i/>
          <w:iCs/>
        </w:rPr>
        <w:t>F</w:t>
      </w:r>
      <w:r w:rsidRPr="00E70D92">
        <w:rPr>
          <w:i/>
          <w:iCs/>
          <w:vertAlign w:val="subscript"/>
        </w:rPr>
        <w:t>UL−le</w:t>
      </w:r>
      <w:r w:rsidRPr="00E70D92">
        <w:t xml:space="preserve"> + ChBW/2 </w:t>
      </w:r>
      <w:r w:rsidRPr="00E70D92">
        <w:sym w:font="Symbol" w:char="F0A3"/>
      </w:r>
      <w:r w:rsidRPr="00E70D92">
        <w:t xml:space="preserve"> </w:t>
      </w:r>
      <w:r w:rsidRPr="00E70D92">
        <w:rPr>
          <w:i/>
          <w:iCs/>
        </w:rPr>
        <w:t xml:space="preserve">fc </w:t>
      </w:r>
      <w:r w:rsidRPr="00E70D92">
        <w:sym w:font="Symbol" w:char="F0A3"/>
      </w:r>
      <w:r w:rsidRPr="00E70D92">
        <w:t xml:space="preserve"> </w:t>
      </w:r>
      <w:r w:rsidRPr="00E70D92">
        <w:rPr>
          <w:i/>
          <w:iCs/>
        </w:rPr>
        <w:t>F</w:t>
      </w:r>
      <w:r w:rsidRPr="00E70D92">
        <w:rPr>
          <w:i/>
          <w:iCs/>
          <w:vertAlign w:val="subscript"/>
        </w:rPr>
        <w:t>UL−ue</w:t>
      </w:r>
      <w:r w:rsidRPr="00E70D92">
        <w:t>−ChBW/2</w:t>
      </w:r>
      <w:bookmarkEnd w:id="65"/>
      <w:bookmarkEnd w:id="66"/>
      <w:bookmarkEnd w:id="67"/>
      <w:bookmarkEnd w:id="68"/>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41"/>
        <w:gridCol w:w="2506"/>
        <w:gridCol w:w="4787"/>
        <w:gridCol w:w="1805"/>
      </w:tblGrid>
      <w:tr w:rsidR="00E70D92" w:rsidRPr="00E70D92" w14:paraId="70C9E9C9" w14:textId="77777777" w:rsidTr="00914B2A">
        <w:trPr>
          <w:jc w:val="center"/>
        </w:trPr>
        <w:tc>
          <w:tcPr>
            <w:tcW w:w="541" w:type="dxa"/>
            <w:tcBorders>
              <w:top w:val="single" w:sz="4" w:space="0" w:color="000000"/>
              <w:left w:val="single" w:sz="4" w:space="0" w:color="000000"/>
              <w:bottom w:val="single" w:sz="6" w:space="0" w:color="000000"/>
              <w:right w:val="single" w:sz="4" w:space="0" w:color="000000"/>
            </w:tcBorders>
            <w:shd w:val="clear" w:color="auto" w:fill="FFFFFF" w:themeFill="background1"/>
            <w:vAlign w:val="center"/>
            <w:hideMark/>
          </w:tcPr>
          <w:p w14:paraId="6FC88377" w14:textId="4AA58D5B" w:rsidR="00E70D92" w:rsidRPr="00E70D92" w:rsidRDefault="00E70D92" w:rsidP="0096431B">
            <w:pPr>
              <w:pStyle w:val="Tablehead"/>
            </w:pPr>
            <w:r w:rsidRPr="00E70D92">
              <w:t>N</w:t>
            </w:r>
            <w:r w:rsidR="00633481">
              <w:t>.</w:t>
            </w:r>
            <w:r w:rsidRPr="00E70D92">
              <w:t>º</w:t>
            </w:r>
          </w:p>
        </w:tc>
        <w:tc>
          <w:tcPr>
            <w:tcW w:w="2506" w:type="dxa"/>
            <w:tcBorders>
              <w:top w:val="single" w:sz="4" w:space="0" w:color="000000"/>
              <w:left w:val="single" w:sz="4" w:space="0" w:color="000000"/>
              <w:bottom w:val="single" w:sz="6" w:space="0" w:color="000000"/>
              <w:right w:val="single" w:sz="4" w:space="0" w:color="000000"/>
            </w:tcBorders>
            <w:shd w:val="clear" w:color="auto" w:fill="FFFFFF" w:themeFill="background1"/>
            <w:vAlign w:val="center"/>
            <w:hideMark/>
          </w:tcPr>
          <w:p w14:paraId="7A68507B" w14:textId="77777777" w:rsidR="00E70D92" w:rsidRPr="00E70D92" w:rsidRDefault="00E70D92" w:rsidP="0096431B">
            <w:pPr>
              <w:pStyle w:val="Tablehead"/>
            </w:pPr>
            <w:r w:rsidRPr="00E70D92">
              <w:t>Gama de frecuencias</w:t>
            </w:r>
            <w:r w:rsidRPr="00E70D92">
              <w:br/>
              <w:t>no esenciales (</w:t>
            </w:r>
            <w:r w:rsidRPr="0096431B">
              <w:rPr>
                <w:i/>
                <w:iCs/>
              </w:rPr>
              <w:t>f</w:t>
            </w:r>
            <w:r w:rsidRPr="00E70D92">
              <w:t>)</w:t>
            </w:r>
          </w:p>
        </w:tc>
        <w:tc>
          <w:tcPr>
            <w:tcW w:w="4787" w:type="dxa"/>
            <w:tcBorders>
              <w:top w:val="single" w:sz="4" w:space="0" w:color="000000"/>
              <w:left w:val="single" w:sz="4" w:space="0" w:color="000000"/>
              <w:bottom w:val="single" w:sz="6" w:space="0" w:color="000000"/>
              <w:right w:val="single" w:sz="4" w:space="0" w:color="000000"/>
            </w:tcBorders>
            <w:shd w:val="clear" w:color="auto" w:fill="FFFFFF" w:themeFill="background1"/>
            <w:vAlign w:val="center"/>
            <w:hideMark/>
          </w:tcPr>
          <w:p w14:paraId="0EE48063" w14:textId="77777777" w:rsidR="00E70D92" w:rsidRPr="00E70D92" w:rsidRDefault="00E70D92" w:rsidP="0096431B">
            <w:pPr>
              <w:pStyle w:val="Tablehead"/>
            </w:pPr>
            <w:r w:rsidRPr="00E70D92">
              <w:t>MBW</w:t>
            </w:r>
          </w:p>
        </w:tc>
        <w:tc>
          <w:tcPr>
            <w:tcW w:w="1805" w:type="dxa"/>
            <w:tcBorders>
              <w:top w:val="single" w:sz="4" w:space="0" w:color="000000"/>
              <w:left w:val="single" w:sz="4" w:space="0" w:color="000000"/>
              <w:bottom w:val="single" w:sz="6" w:space="0" w:color="000000"/>
              <w:right w:val="single" w:sz="4" w:space="0" w:color="000000"/>
            </w:tcBorders>
            <w:shd w:val="clear" w:color="auto" w:fill="FFFFFF" w:themeFill="background1"/>
            <w:vAlign w:val="center"/>
            <w:hideMark/>
          </w:tcPr>
          <w:p w14:paraId="6F1E199F" w14:textId="77777777" w:rsidR="00E70D92" w:rsidRPr="00E70D92" w:rsidRDefault="00E70D92" w:rsidP="0096431B">
            <w:pPr>
              <w:pStyle w:val="Tablehead"/>
            </w:pPr>
            <w:r w:rsidRPr="00E70D92">
              <w:t xml:space="preserve">Nivel de emisión máximo </w:t>
            </w:r>
            <w:r w:rsidRPr="00E70D92">
              <w:br/>
              <w:t>(dBm)</w:t>
            </w:r>
          </w:p>
        </w:tc>
      </w:tr>
      <w:tr w:rsidR="00E70D92" w:rsidRPr="00E70D92" w14:paraId="4B32E495" w14:textId="77777777" w:rsidTr="00914B2A">
        <w:trPr>
          <w:jc w:val="center"/>
        </w:trPr>
        <w:tc>
          <w:tcPr>
            <w:tcW w:w="541" w:type="dxa"/>
            <w:tcBorders>
              <w:top w:val="single" w:sz="6" w:space="0" w:color="000000"/>
              <w:left w:val="single" w:sz="6" w:space="0" w:color="000000"/>
              <w:bottom w:val="single" w:sz="6" w:space="0" w:color="000000"/>
              <w:right w:val="single" w:sz="6" w:space="0" w:color="000000"/>
            </w:tcBorders>
            <w:hideMark/>
          </w:tcPr>
          <w:p w14:paraId="0D1ABC22" w14:textId="77777777" w:rsidR="00E70D92" w:rsidRPr="00E70D92" w:rsidRDefault="00E70D92" w:rsidP="00774D74">
            <w:pPr>
              <w:pStyle w:val="Tabletext"/>
              <w:jc w:val="center"/>
            </w:pPr>
            <w:r w:rsidRPr="00E70D92">
              <w:t>1</w:t>
            </w:r>
          </w:p>
        </w:tc>
        <w:tc>
          <w:tcPr>
            <w:tcW w:w="2506" w:type="dxa"/>
            <w:tcBorders>
              <w:top w:val="single" w:sz="6" w:space="0" w:color="000000"/>
              <w:left w:val="single" w:sz="6" w:space="0" w:color="000000"/>
              <w:bottom w:val="single" w:sz="6" w:space="0" w:color="000000"/>
              <w:right w:val="single" w:sz="6" w:space="0" w:color="000000"/>
            </w:tcBorders>
            <w:hideMark/>
          </w:tcPr>
          <w:p w14:paraId="55B01E6C" w14:textId="3312F533" w:rsidR="00E70D92" w:rsidRPr="00E70D92" w:rsidRDefault="00E70D92" w:rsidP="00774D74">
            <w:pPr>
              <w:pStyle w:val="Tabletext"/>
              <w:jc w:val="center"/>
            </w:pPr>
            <w:r w:rsidRPr="00E70D92">
              <w:t>9</w:t>
            </w:r>
            <w:r w:rsidR="00774D74">
              <w:t> </w:t>
            </w:r>
            <w:r w:rsidRPr="00E70D92">
              <w:t>kHz</w:t>
            </w:r>
            <w:r w:rsidR="00774D74">
              <w:t> </w:t>
            </w:r>
            <w:r w:rsidRPr="00E70D92">
              <w:sym w:font="Symbol" w:char="F0A3"/>
            </w:r>
            <w:r w:rsidR="00774D74">
              <w:t> </w:t>
            </w:r>
            <w:r w:rsidRPr="00E70D92">
              <w:rPr>
                <w:i/>
                <w:iCs/>
              </w:rPr>
              <w:t>f</w:t>
            </w:r>
            <w:r w:rsidR="00774D74">
              <w:t> </w:t>
            </w:r>
            <w:r w:rsidRPr="00E70D92">
              <w:t>&lt;</w:t>
            </w:r>
            <w:r w:rsidR="00774D74">
              <w:t> </w:t>
            </w:r>
            <w:r w:rsidRPr="00E70D92">
              <w:t>150</w:t>
            </w:r>
            <w:r w:rsidR="00774D74">
              <w:t> </w:t>
            </w:r>
            <w:r w:rsidRPr="00E70D92">
              <w:t>kHz</w:t>
            </w:r>
          </w:p>
        </w:tc>
        <w:tc>
          <w:tcPr>
            <w:tcW w:w="4787" w:type="dxa"/>
            <w:tcBorders>
              <w:top w:val="single" w:sz="6" w:space="0" w:color="000000"/>
              <w:left w:val="single" w:sz="6" w:space="0" w:color="000000"/>
              <w:bottom w:val="single" w:sz="6" w:space="0" w:color="000000"/>
              <w:right w:val="single" w:sz="6" w:space="0" w:color="000000"/>
            </w:tcBorders>
            <w:hideMark/>
          </w:tcPr>
          <w:p w14:paraId="608BE64E" w14:textId="6FC00F13" w:rsidR="00E70D92" w:rsidRPr="00E70D92" w:rsidRDefault="00E70D92" w:rsidP="00774D74">
            <w:pPr>
              <w:pStyle w:val="Tabletext"/>
              <w:jc w:val="center"/>
            </w:pPr>
            <w:r w:rsidRPr="00E70D92">
              <w:t>1</w:t>
            </w:r>
            <w:r w:rsidR="00774D74">
              <w:t> </w:t>
            </w:r>
            <w:r w:rsidRPr="00E70D92">
              <w:t>kHz</w:t>
            </w:r>
          </w:p>
        </w:tc>
        <w:tc>
          <w:tcPr>
            <w:tcW w:w="1805" w:type="dxa"/>
            <w:tcBorders>
              <w:top w:val="single" w:sz="6" w:space="0" w:color="000000"/>
              <w:left w:val="single" w:sz="6" w:space="0" w:color="000000"/>
              <w:bottom w:val="single" w:sz="6" w:space="0" w:color="000000"/>
              <w:right w:val="single" w:sz="6" w:space="0" w:color="000000"/>
            </w:tcBorders>
            <w:hideMark/>
          </w:tcPr>
          <w:p w14:paraId="720F2CB4" w14:textId="77777777" w:rsidR="00E70D92" w:rsidRPr="00E70D92" w:rsidRDefault="00E70D92" w:rsidP="00774D74">
            <w:pPr>
              <w:pStyle w:val="Tabletext"/>
              <w:jc w:val="center"/>
            </w:pPr>
            <w:r w:rsidRPr="00E70D92">
              <w:t>−36</w:t>
            </w:r>
          </w:p>
        </w:tc>
      </w:tr>
      <w:tr w:rsidR="00E70D92" w:rsidRPr="00E70D92" w14:paraId="1717529E" w14:textId="77777777" w:rsidTr="00914B2A">
        <w:trPr>
          <w:jc w:val="center"/>
        </w:trPr>
        <w:tc>
          <w:tcPr>
            <w:tcW w:w="541" w:type="dxa"/>
            <w:tcBorders>
              <w:top w:val="single" w:sz="6" w:space="0" w:color="000000"/>
              <w:left w:val="single" w:sz="6" w:space="0" w:color="000000"/>
              <w:bottom w:val="single" w:sz="6" w:space="0" w:color="000000"/>
              <w:right w:val="single" w:sz="6" w:space="0" w:color="000000"/>
            </w:tcBorders>
            <w:hideMark/>
          </w:tcPr>
          <w:p w14:paraId="7A78173F" w14:textId="77777777" w:rsidR="00E70D92" w:rsidRPr="00E70D92" w:rsidRDefault="00E70D92" w:rsidP="00774D74">
            <w:pPr>
              <w:pStyle w:val="Tabletext"/>
              <w:jc w:val="center"/>
            </w:pPr>
            <w:r w:rsidRPr="00E70D92">
              <w:t>2</w:t>
            </w:r>
          </w:p>
        </w:tc>
        <w:tc>
          <w:tcPr>
            <w:tcW w:w="2506" w:type="dxa"/>
            <w:tcBorders>
              <w:top w:val="single" w:sz="6" w:space="0" w:color="000000"/>
              <w:left w:val="single" w:sz="6" w:space="0" w:color="000000"/>
              <w:bottom w:val="single" w:sz="6" w:space="0" w:color="000000"/>
              <w:right w:val="single" w:sz="6" w:space="0" w:color="000000"/>
            </w:tcBorders>
            <w:hideMark/>
          </w:tcPr>
          <w:p w14:paraId="6C20B409" w14:textId="08BA8288" w:rsidR="00E70D92" w:rsidRPr="00E70D92" w:rsidRDefault="00E70D92" w:rsidP="00774D74">
            <w:pPr>
              <w:pStyle w:val="Tabletext"/>
              <w:jc w:val="center"/>
            </w:pPr>
            <w:r w:rsidRPr="00E70D92">
              <w:t>150</w:t>
            </w:r>
            <w:r w:rsidR="00774D74">
              <w:t> </w:t>
            </w:r>
            <w:r w:rsidRPr="00E70D92">
              <w:t>kHz</w:t>
            </w:r>
            <w:r w:rsidR="00774D74">
              <w:t> </w:t>
            </w:r>
            <w:r w:rsidRPr="00E70D92">
              <w:sym w:font="Symbol" w:char="F0A3"/>
            </w:r>
            <w:r w:rsidR="00774D74">
              <w:t> </w:t>
            </w:r>
            <w:r w:rsidRPr="00E70D92">
              <w:rPr>
                <w:i/>
                <w:iCs/>
              </w:rPr>
              <w:t>f</w:t>
            </w:r>
            <w:r w:rsidR="00774D74">
              <w:t> </w:t>
            </w:r>
            <w:r w:rsidRPr="00E70D92">
              <w:t>&lt;</w:t>
            </w:r>
            <w:r w:rsidR="00774D74">
              <w:t> </w:t>
            </w:r>
            <w:r w:rsidRPr="00E70D92">
              <w:t>30</w:t>
            </w:r>
            <w:r w:rsidR="00774D74">
              <w:t> </w:t>
            </w:r>
            <w:r w:rsidRPr="00E70D92">
              <w:t>MHz</w:t>
            </w:r>
          </w:p>
        </w:tc>
        <w:tc>
          <w:tcPr>
            <w:tcW w:w="4787" w:type="dxa"/>
            <w:tcBorders>
              <w:top w:val="single" w:sz="6" w:space="0" w:color="000000"/>
              <w:left w:val="single" w:sz="6" w:space="0" w:color="000000"/>
              <w:bottom w:val="single" w:sz="6" w:space="0" w:color="000000"/>
              <w:right w:val="single" w:sz="6" w:space="0" w:color="000000"/>
            </w:tcBorders>
            <w:hideMark/>
          </w:tcPr>
          <w:p w14:paraId="3DA7A9B1" w14:textId="6B46E98C" w:rsidR="00E70D92" w:rsidRPr="00E70D92" w:rsidRDefault="00E70D92" w:rsidP="00774D74">
            <w:pPr>
              <w:pStyle w:val="Tabletext"/>
              <w:jc w:val="center"/>
            </w:pPr>
            <w:r w:rsidRPr="00E70D92">
              <w:t>10</w:t>
            </w:r>
            <w:r w:rsidR="00774D74">
              <w:t> </w:t>
            </w:r>
            <w:r w:rsidRPr="00E70D92">
              <w:t>kHz</w:t>
            </w:r>
          </w:p>
        </w:tc>
        <w:tc>
          <w:tcPr>
            <w:tcW w:w="1805" w:type="dxa"/>
            <w:tcBorders>
              <w:top w:val="single" w:sz="6" w:space="0" w:color="000000"/>
              <w:left w:val="single" w:sz="6" w:space="0" w:color="000000"/>
              <w:bottom w:val="single" w:sz="6" w:space="0" w:color="000000"/>
              <w:right w:val="single" w:sz="6" w:space="0" w:color="000000"/>
            </w:tcBorders>
            <w:hideMark/>
          </w:tcPr>
          <w:p w14:paraId="6425BED8" w14:textId="77777777" w:rsidR="00E70D92" w:rsidRPr="00E70D92" w:rsidRDefault="00E70D92" w:rsidP="00774D74">
            <w:pPr>
              <w:pStyle w:val="Tabletext"/>
              <w:jc w:val="center"/>
            </w:pPr>
            <w:r w:rsidRPr="00E70D92">
              <w:t>−36</w:t>
            </w:r>
          </w:p>
        </w:tc>
      </w:tr>
      <w:tr w:rsidR="00E70D92" w:rsidRPr="00E70D92" w14:paraId="5C957BEF" w14:textId="77777777" w:rsidTr="00914B2A">
        <w:trPr>
          <w:jc w:val="center"/>
        </w:trPr>
        <w:tc>
          <w:tcPr>
            <w:tcW w:w="541" w:type="dxa"/>
            <w:tcBorders>
              <w:top w:val="single" w:sz="6" w:space="0" w:color="000000"/>
              <w:left w:val="single" w:sz="6" w:space="0" w:color="000000"/>
              <w:bottom w:val="single" w:sz="6" w:space="0" w:color="000000"/>
              <w:right w:val="single" w:sz="6" w:space="0" w:color="000000"/>
            </w:tcBorders>
            <w:hideMark/>
          </w:tcPr>
          <w:p w14:paraId="74C92B52" w14:textId="77777777" w:rsidR="00E70D92" w:rsidRPr="00E70D92" w:rsidRDefault="00E70D92" w:rsidP="00774D74">
            <w:pPr>
              <w:pStyle w:val="Tabletext"/>
              <w:jc w:val="center"/>
            </w:pPr>
            <w:r w:rsidRPr="00E70D92">
              <w:t>3</w:t>
            </w:r>
          </w:p>
        </w:tc>
        <w:tc>
          <w:tcPr>
            <w:tcW w:w="2506" w:type="dxa"/>
            <w:tcBorders>
              <w:top w:val="single" w:sz="6" w:space="0" w:color="000000"/>
              <w:left w:val="single" w:sz="6" w:space="0" w:color="000000"/>
              <w:bottom w:val="single" w:sz="6" w:space="0" w:color="000000"/>
              <w:right w:val="single" w:sz="6" w:space="0" w:color="000000"/>
            </w:tcBorders>
            <w:hideMark/>
          </w:tcPr>
          <w:p w14:paraId="648FE445" w14:textId="0AF44123" w:rsidR="00E70D92" w:rsidRPr="00E70D92" w:rsidRDefault="00E70D92" w:rsidP="00774D74">
            <w:pPr>
              <w:pStyle w:val="Tabletext"/>
              <w:jc w:val="center"/>
            </w:pPr>
            <w:r w:rsidRPr="00E70D92">
              <w:t>30</w:t>
            </w:r>
            <w:r w:rsidR="00774D74">
              <w:t> </w:t>
            </w:r>
            <w:r w:rsidRPr="00E70D92">
              <w:t>MHz</w:t>
            </w:r>
            <w:r w:rsidR="00774D74">
              <w:t> </w:t>
            </w:r>
            <w:r w:rsidRPr="00E70D92">
              <w:sym w:font="Symbol" w:char="F0A3"/>
            </w:r>
            <w:r w:rsidR="00774D74">
              <w:t> </w:t>
            </w:r>
            <w:r w:rsidRPr="00E70D92">
              <w:rPr>
                <w:i/>
                <w:iCs/>
              </w:rPr>
              <w:t>f</w:t>
            </w:r>
            <w:r w:rsidR="00774D74">
              <w:t> </w:t>
            </w:r>
            <w:r w:rsidRPr="00E70D92">
              <w:t>&lt;</w:t>
            </w:r>
            <w:r w:rsidR="00774D74">
              <w:t> </w:t>
            </w:r>
            <w:r w:rsidRPr="00E70D92">
              <w:t>1</w:t>
            </w:r>
            <w:r w:rsidR="00774D74">
              <w:t> </w:t>
            </w:r>
            <w:r w:rsidRPr="00E70D92">
              <w:t>000</w:t>
            </w:r>
            <w:r w:rsidR="00774D74">
              <w:t> </w:t>
            </w:r>
            <w:r w:rsidRPr="00E70D92">
              <w:t>MHz</w:t>
            </w:r>
          </w:p>
        </w:tc>
        <w:tc>
          <w:tcPr>
            <w:tcW w:w="4787" w:type="dxa"/>
            <w:tcBorders>
              <w:top w:val="single" w:sz="6" w:space="0" w:color="000000"/>
              <w:left w:val="single" w:sz="6" w:space="0" w:color="000000"/>
              <w:bottom w:val="single" w:sz="6" w:space="0" w:color="000000"/>
              <w:right w:val="single" w:sz="6" w:space="0" w:color="000000"/>
            </w:tcBorders>
            <w:hideMark/>
          </w:tcPr>
          <w:p w14:paraId="7F351217" w14:textId="08E4D938" w:rsidR="00E70D92" w:rsidRPr="00E70D92" w:rsidRDefault="00E70D92" w:rsidP="00774D74">
            <w:pPr>
              <w:pStyle w:val="Tabletext"/>
              <w:jc w:val="center"/>
            </w:pPr>
            <w:r w:rsidRPr="00E70D92">
              <w:t>100</w:t>
            </w:r>
            <w:r w:rsidR="00774D74">
              <w:t> </w:t>
            </w:r>
            <w:r w:rsidRPr="00E70D92">
              <w:t>kHz</w:t>
            </w:r>
          </w:p>
        </w:tc>
        <w:tc>
          <w:tcPr>
            <w:tcW w:w="1805" w:type="dxa"/>
            <w:tcBorders>
              <w:top w:val="single" w:sz="6" w:space="0" w:color="000000"/>
              <w:left w:val="single" w:sz="6" w:space="0" w:color="000000"/>
              <w:bottom w:val="single" w:sz="6" w:space="0" w:color="000000"/>
              <w:right w:val="single" w:sz="6" w:space="0" w:color="000000"/>
            </w:tcBorders>
            <w:hideMark/>
          </w:tcPr>
          <w:p w14:paraId="3203F331" w14:textId="77777777" w:rsidR="00E70D92" w:rsidRPr="00E70D92" w:rsidRDefault="00E70D92" w:rsidP="00774D74">
            <w:pPr>
              <w:pStyle w:val="Tabletext"/>
              <w:jc w:val="center"/>
            </w:pPr>
            <w:r w:rsidRPr="00E70D92">
              <w:t>−36</w:t>
            </w:r>
          </w:p>
        </w:tc>
      </w:tr>
      <w:tr w:rsidR="00E70D92" w:rsidRPr="00E70D92" w14:paraId="15C03ED9" w14:textId="77777777" w:rsidTr="00914B2A">
        <w:trPr>
          <w:jc w:val="center"/>
        </w:trPr>
        <w:tc>
          <w:tcPr>
            <w:tcW w:w="541" w:type="dxa"/>
            <w:tcBorders>
              <w:top w:val="single" w:sz="6" w:space="0" w:color="000000"/>
              <w:left w:val="single" w:sz="6" w:space="0" w:color="000000"/>
              <w:bottom w:val="single" w:sz="6" w:space="0" w:color="000000"/>
              <w:right w:val="single" w:sz="6" w:space="0" w:color="000000"/>
            </w:tcBorders>
            <w:vAlign w:val="center"/>
            <w:hideMark/>
          </w:tcPr>
          <w:p w14:paraId="6DC0778F" w14:textId="77777777" w:rsidR="00E70D92" w:rsidRPr="00E70D92" w:rsidRDefault="00E70D92" w:rsidP="00914B2A">
            <w:pPr>
              <w:pStyle w:val="Tabletext"/>
              <w:jc w:val="center"/>
            </w:pPr>
            <w:r w:rsidRPr="00E70D92">
              <w:t>4</w:t>
            </w:r>
          </w:p>
        </w:tc>
        <w:tc>
          <w:tcPr>
            <w:tcW w:w="2506" w:type="dxa"/>
            <w:tcBorders>
              <w:top w:val="single" w:sz="6" w:space="0" w:color="000000"/>
              <w:left w:val="single" w:sz="6" w:space="0" w:color="000000"/>
              <w:bottom w:val="single" w:sz="6" w:space="0" w:color="000000"/>
              <w:right w:val="single" w:sz="6" w:space="0" w:color="000000"/>
            </w:tcBorders>
            <w:vAlign w:val="center"/>
            <w:hideMark/>
          </w:tcPr>
          <w:p w14:paraId="0BB78CD5" w14:textId="3285E5F5" w:rsidR="00E70D92" w:rsidRPr="00E70D92" w:rsidRDefault="00E70D92" w:rsidP="00914B2A">
            <w:pPr>
              <w:pStyle w:val="Tabletext"/>
              <w:jc w:val="center"/>
            </w:pPr>
            <w:r w:rsidRPr="00E70D92">
              <w:t>1</w:t>
            </w:r>
            <w:r w:rsidR="00774D74">
              <w:t> </w:t>
            </w:r>
            <w:r w:rsidRPr="00E70D92">
              <w:t>GHz</w:t>
            </w:r>
            <w:r w:rsidR="00774D74">
              <w:t> </w:t>
            </w:r>
            <w:r w:rsidRPr="00E70D92">
              <w:sym w:font="Symbol" w:char="F0A3"/>
            </w:r>
            <w:r w:rsidR="00774D74">
              <w:t> </w:t>
            </w:r>
            <w:r w:rsidRPr="00E70D92">
              <w:rPr>
                <w:i/>
                <w:iCs/>
              </w:rPr>
              <w:t>f</w:t>
            </w:r>
            <w:r w:rsidR="00774D74">
              <w:t> </w:t>
            </w:r>
            <w:r w:rsidRPr="00E70D92">
              <w:t>&lt;</w:t>
            </w:r>
            <w:r w:rsidR="00774D74">
              <w:t> </w:t>
            </w:r>
            <w:r w:rsidRPr="00E70D92">
              <w:t>5</w:t>
            </w:r>
            <w:r w:rsidR="00774D74">
              <w:t> </w:t>
            </w:r>
            <w:r w:rsidRPr="00E70D92">
              <w:t>×</w:t>
            </w:r>
            <w:r w:rsidR="00774D74">
              <w:t> </w:t>
            </w:r>
            <w:r w:rsidRPr="00E70D92">
              <w:rPr>
                <w:i/>
                <w:iCs/>
              </w:rPr>
              <w:t>F</w:t>
            </w:r>
            <w:r w:rsidRPr="00E70D92">
              <w:rPr>
                <w:i/>
                <w:iCs/>
                <w:vertAlign w:val="subscript"/>
              </w:rPr>
              <w:t>ue</w:t>
            </w:r>
          </w:p>
        </w:tc>
        <w:tc>
          <w:tcPr>
            <w:tcW w:w="4787" w:type="dxa"/>
            <w:tcBorders>
              <w:top w:val="single" w:sz="6" w:space="0" w:color="000000"/>
              <w:left w:val="single" w:sz="6" w:space="0" w:color="000000"/>
              <w:bottom w:val="single" w:sz="6" w:space="0" w:color="000000"/>
              <w:right w:val="single" w:sz="6" w:space="0" w:color="000000"/>
            </w:tcBorders>
            <w:vAlign w:val="center"/>
            <w:hideMark/>
          </w:tcPr>
          <w:p w14:paraId="1BA27FCD" w14:textId="77777777" w:rsidR="00E70D92" w:rsidRPr="00E70D92" w:rsidRDefault="00E70D92" w:rsidP="00914B2A">
            <w:pPr>
              <w:pStyle w:val="Tabletext"/>
              <w:jc w:val="center"/>
            </w:pPr>
            <w:r w:rsidRPr="00E70D92">
              <w:t>30 kHz</w:t>
            </w:r>
            <w:r w:rsidRPr="00E70D92">
              <w:tab/>
              <w:t>si 2,5 × ChBW &lt;= ∆</w:t>
            </w:r>
            <w:r w:rsidRPr="00E70D92">
              <w:rPr>
                <w:i/>
                <w:iCs/>
              </w:rPr>
              <w:t>f</w:t>
            </w:r>
            <w:r w:rsidRPr="00E70D92">
              <w:t xml:space="preserve"> &lt; 10 × ChBW</w:t>
            </w:r>
          </w:p>
          <w:p w14:paraId="440DACB2" w14:textId="77777777" w:rsidR="00E70D92" w:rsidRPr="00E70D92" w:rsidRDefault="00E70D92" w:rsidP="00914B2A">
            <w:pPr>
              <w:pStyle w:val="Tabletext"/>
              <w:jc w:val="center"/>
            </w:pPr>
            <w:r w:rsidRPr="00E70D92">
              <w:t>300 kHz</w:t>
            </w:r>
            <w:r w:rsidRPr="00E70D92">
              <w:tab/>
              <w:t>si 10 × ChBW MHz &lt;= ∆</w:t>
            </w:r>
            <w:r w:rsidRPr="00E70D92">
              <w:rPr>
                <w:i/>
                <w:iCs/>
              </w:rPr>
              <w:t>f</w:t>
            </w:r>
            <w:r w:rsidRPr="00E70D92">
              <w:t xml:space="preserve"> &lt; 12 × ChBW</w:t>
            </w:r>
          </w:p>
          <w:p w14:paraId="5BA6FE9B" w14:textId="77777777" w:rsidR="00E70D92" w:rsidRPr="00E70D92" w:rsidRDefault="00E70D92" w:rsidP="00914B2A">
            <w:pPr>
              <w:pStyle w:val="Tabletext"/>
              <w:jc w:val="center"/>
            </w:pPr>
            <w:r w:rsidRPr="00E70D92">
              <w:t>1 MHz</w:t>
            </w:r>
            <w:r w:rsidRPr="00E70D92">
              <w:tab/>
              <w:t>si 12 × ChBW &lt;= ∆</w:t>
            </w:r>
            <w:r w:rsidRPr="00E70D92">
              <w:rPr>
                <w:i/>
                <w:iCs/>
              </w:rPr>
              <w:t>f</w:t>
            </w:r>
          </w:p>
        </w:tc>
        <w:tc>
          <w:tcPr>
            <w:tcW w:w="1805" w:type="dxa"/>
            <w:tcBorders>
              <w:top w:val="single" w:sz="6" w:space="0" w:color="000000"/>
              <w:left w:val="single" w:sz="6" w:space="0" w:color="000000"/>
              <w:bottom w:val="single" w:sz="6" w:space="0" w:color="000000"/>
              <w:right w:val="single" w:sz="6" w:space="0" w:color="000000"/>
            </w:tcBorders>
            <w:vAlign w:val="center"/>
            <w:hideMark/>
          </w:tcPr>
          <w:p w14:paraId="30826743" w14:textId="77777777" w:rsidR="00E70D92" w:rsidRPr="00E70D92" w:rsidRDefault="00E70D92" w:rsidP="00914B2A">
            <w:pPr>
              <w:pStyle w:val="Tabletext"/>
              <w:jc w:val="center"/>
            </w:pPr>
            <w:r w:rsidRPr="00E70D92">
              <w:t>−30</w:t>
            </w:r>
          </w:p>
        </w:tc>
      </w:tr>
    </w:tbl>
    <w:p w14:paraId="0B37C594" w14:textId="77777777" w:rsidR="00E70D92" w:rsidRPr="00E70D92" w:rsidRDefault="00E70D92" w:rsidP="00343CDB">
      <w:pPr>
        <w:pStyle w:val="Tablefin"/>
      </w:pPr>
      <w:bookmarkStart w:id="69" w:name="_Toc303441321"/>
      <w:bookmarkStart w:id="70" w:name="_Toc303442501"/>
      <w:bookmarkStart w:id="71" w:name="_Toc303443091"/>
      <w:bookmarkStart w:id="72" w:name="_Toc303499153"/>
      <w:bookmarkStart w:id="73" w:name="_Toc303499962"/>
      <w:bookmarkStart w:id="74" w:name="_Toc303500176"/>
      <w:bookmarkStart w:id="75" w:name="_Toc303500230"/>
      <w:bookmarkStart w:id="76" w:name="_Toc303506007"/>
      <w:bookmarkStart w:id="77" w:name="_Toc303507674"/>
      <w:bookmarkStart w:id="78" w:name="_Toc303510892"/>
      <w:bookmarkStart w:id="79" w:name="_Toc303532726"/>
      <w:bookmarkStart w:id="80" w:name="_Toc303532966"/>
      <w:bookmarkStart w:id="81" w:name="_Toc303534237"/>
      <w:bookmarkStart w:id="82" w:name="_Toc303537698"/>
      <w:bookmarkStart w:id="83" w:name="_Toc325118708"/>
      <w:bookmarkStart w:id="84" w:name="_Toc320004334"/>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75A381D3" w14:textId="55B4FD50" w:rsidR="00E70D92" w:rsidRPr="00E70D92" w:rsidRDefault="00E70D92" w:rsidP="00343CDB">
      <w:pPr>
        <w:pStyle w:val="Heading1"/>
      </w:pPr>
      <w:r w:rsidRPr="00E70D92">
        <w:t>2</w:t>
      </w:r>
      <w:r w:rsidRPr="00E70D92">
        <w:tab/>
        <w:t>Clase de banda 1</w:t>
      </w:r>
      <w:bookmarkEnd w:id="83"/>
      <w:bookmarkEnd w:id="84"/>
    </w:p>
    <w:p w14:paraId="1CB86B4C" w14:textId="471C856C" w:rsidR="00E70D92" w:rsidRPr="00E70D92" w:rsidRDefault="00E70D92" w:rsidP="00343CDB">
      <w:pPr>
        <w:pStyle w:val="Heading2"/>
      </w:pPr>
      <w:bookmarkStart w:id="85" w:name="_Toc221296940"/>
      <w:r w:rsidRPr="00E70D92">
        <w:t>2.1</w:t>
      </w:r>
      <w:r w:rsidRPr="00E70D92">
        <w:tab/>
        <w:t>Grupo de clase de banda 1.</w:t>
      </w:r>
      <w:bookmarkEnd w:id="85"/>
      <w:r w:rsidRPr="00E70D92">
        <w:t>C</w:t>
      </w:r>
    </w:p>
    <w:p w14:paraId="69F90EF6" w14:textId="01F6C518" w:rsidR="00E70D92" w:rsidRPr="00E70D92" w:rsidRDefault="00E70D92" w:rsidP="00343CDB">
      <w:pPr>
        <w:pStyle w:val="Heading3"/>
      </w:pPr>
      <w:bookmarkStart w:id="86" w:name="_DV_M176"/>
      <w:bookmarkStart w:id="87" w:name="_Toc221296941"/>
      <w:bookmarkEnd w:id="86"/>
      <w:r w:rsidRPr="00E70D92">
        <w:t>2.1.1</w:t>
      </w:r>
      <w:r w:rsidRPr="00E70D92">
        <w:tab/>
        <w:t>Máscara espectral del canal</w:t>
      </w:r>
      <w:bookmarkEnd w:id="87"/>
    </w:p>
    <w:p w14:paraId="12BFD0BB" w14:textId="2852833B" w:rsidR="00E70D92" w:rsidRPr="00E70D92" w:rsidRDefault="00E70D92" w:rsidP="00E70D92">
      <w:r w:rsidRPr="00E70D92">
        <w:t>En el Cuadro</w:t>
      </w:r>
      <w:r w:rsidR="00774D74">
        <w:t> </w:t>
      </w:r>
      <w:r w:rsidRPr="00E70D92">
        <w:t>A2-5 se especifica la máscara del canal para un ancho de banda de 5 MHz.</w:t>
      </w:r>
    </w:p>
    <w:p w14:paraId="63B755D8" w14:textId="7DBA9256" w:rsidR="00E70D92" w:rsidRPr="00E70D92" w:rsidRDefault="00E70D92" w:rsidP="009E41F9">
      <w:pPr>
        <w:pStyle w:val="TableNo"/>
      </w:pPr>
      <w:bookmarkStart w:id="88" w:name="_DV_M177"/>
      <w:bookmarkStart w:id="89" w:name="_Ref220636646"/>
      <w:bookmarkStart w:id="90" w:name="_Toc221297003"/>
      <w:bookmarkStart w:id="91" w:name="_Toc320004355"/>
      <w:bookmarkStart w:id="92" w:name="_Toc284794610"/>
      <w:bookmarkStart w:id="93" w:name="_Toc261102538"/>
      <w:bookmarkEnd w:id="88"/>
      <w:r w:rsidRPr="00E70D92">
        <w:lastRenderedPageBreak/>
        <w:t>CUADRO A2-5</w:t>
      </w:r>
      <w:bookmarkEnd w:id="89"/>
    </w:p>
    <w:p w14:paraId="0B653D5A" w14:textId="2502564C" w:rsidR="00E70D92" w:rsidRPr="00E70D92" w:rsidRDefault="00E70D92" w:rsidP="00343CDB">
      <w:pPr>
        <w:pStyle w:val="Tabletitle"/>
      </w:pPr>
      <w:r w:rsidRPr="00E70D92">
        <w:t>Máscara del canal para un ancho de banda de 5 MHz</w:t>
      </w:r>
      <w:bookmarkEnd w:id="90"/>
      <w:r w:rsidRPr="00E70D92">
        <w:t xml:space="preserve"> (BCG 1.C)</w:t>
      </w:r>
      <w:bookmarkEnd w:id="91"/>
      <w:bookmarkEnd w:id="92"/>
      <w:bookmarkEnd w:id="9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79"/>
        <w:gridCol w:w="2949"/>
        <w:gridCol w:w="1985"/>
        <w:gridCol w:w="4026"/>
      </w:tblGrid>
      <w:tr w:rsidR="00E70D92" w:rsidRPr="00E70D92" w14:paraId="73601D23" w14:textId="77777777" w:rsidTr="00A429F3">
        <w:trPr>
          <w:trHeight w:val="20"/>
          <w:jc w:val="center"/>
        </w:trPr>
        <w:tc>
          <w:tcPr>
            <w:tcW w:w="6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EF5F2A" w14:textId="1A953CCF" w:rsidR="00E70D92" w:rsidRPr="00E70D92" w:rsidRDefault="00E70D92" w:rsidP="0096431B">
            <w:pPr>
              <w:pStyle w:val="Tablehead"/>
            </w:pPr>
            <w:r w:rsidRPr="00E70D92">
              <w:t>N</w:t>
            </w:r>
            <w:r w:rsidR="00633481">
              <w:t>.</w:t>
            </w:r>
            <w:r w:rsidRPr="00E70D92">
              <w:t>º</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22B450" w14:textId="77777777" w:rsidR="00E70D92" w:rsidRPr="00E70D92" w:rsidRDefault="00E70D92" w:rsidP="0096431B">
            <w:pPr>
              <w:pStyle w:val="Tablehead"/>
            </w:pPr>
            <w:r w:rsidRPr="0096431B">
              <w:sym w:font="Symbol" w:char="F044"/>
            </w:r>
            <w:r w:rsidRPr="0096431B">
              <w:rPr>
                <w:i/>
                <w:iCs/>
              </w:rPr>
              <w:t>f</w:t>
            </w:r>
            <w:r w:rsidRPr="0096431B">
              <w:t>,</w:t>
            </w:r>
            <w:r w:rsidRPr="00E70D92">
              <w:t xml:space="preserve"> separación con respecto al centro del canal </w:t>
            </w:r>
            <w:r w:rsidRPr="00E70D92">
              <w:br/>
              <w:t>(MHz)</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6C23AC" w14:textId="77777777" w:rsidR="00E70D92" w:rsidRPr="00E70D92" w:rsidRDefault="00E70D92" w:rsidP="0096431B">
            <w:pPr>
              <w:pStyle w:val="Tablehead"/>
            </w:pPr>
            <w:r w:rsidRPr="00E70D92">
              <w:t xml:space="preserve">Ancho de banda de integración </w:t>
            </w:r>
            <w:r w:rsidRPr="00E70D92">
              <w:br/>
              <w:t>(kHz)</w:t>
            </w:r>
          </w:p>
        </w:tc>
        <w:tc>
          <w:tcPr>
            <w:tcW w:w="4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A169AE" w14:textId="77777777" w:rsidR="00E70D92" w:rsidRPr="00E70D92" w:rsidRDefault="00E70D92" w:rsidP="0096431B">
            <w:pPr>
              <w:pStyle w:val="Tablehead"/>
            </w:pPr>
            <w:r w:rsidRPr="00E70D92">
              <w:t>Nivel de emisión permisible</w:t>
            </w:r>
            <w:r w:rsidRPr="00E70D92">
              <w:br/>
              <w:t>(dBm/ancho de banda de integración)</w:t>
            </w:r>
            <w:r w:rsidRPr="00E70D92">
              <w:br/>
              <w:t>en el puerto de la antena</w:t>
            </w:r>
          </w:p>
        </w:tc>
      </w:tr>
      <w:tr w:rsidR="00E70D92" w:rsidRPr="00E70D92" w14:paraId="2E1B859A" w14:textId="77777777" w:rsidTr="00A429F3">
        <w:trPr>
          <w:trHeight w:val="270"/>
          <w:jc w:val="center"/>
        </w:trPr>
        <w:tc>
          <w:tcPr>
            <w:tcW w:w="679" w:type="dxa"/>
            <w:tcBorders>
              <w:top w:val="single" w:sz="4" w:space="0" w:color="auto"/>
              <w:left w:val="single" w:sz="4" w:space="0" w:color="auto"/>
              <w:bottom w:val="single" w:sz="4" w:space="0" w:color="auto"/>
              <w:right w:val="single" w:sz="4" w:space="0" w:color="auto"/>
            </w:tcBorders>
            <w:hideMark/>
          </w:tcPr>
          <w:p w14:paraId="494ABB41" w14:textId="77777777" w:rsidR="00E70D92" w:rsidRPr="00E70D92" w:rsidRDefault="00E70D92" w:rsidP="00774D74">
            <w:pPr>
              <w:pStyle w:val="Tabletext"/>
              <w:jc w:val="center"/>
            </w:pPr>
            <w:r w:rsidRPr="00E70D92">
              <w:t>1</w:t>
            </w:r>
          </w:p>
        </w:tc>
        <w:tc>
          <w:tcPr>
            <w:tcW w:w="2948" w:type="dxa"/>
            <w:tcBorders>
              <w:top w:val="single" w:sz="4" w:space="0" w:color="auto"/>
              <w:left w:val="single" w:sz="4" w:space="0" w:color="auto"/>
              <w:bottom w:val="single" w:sz="4" w:space="0" w:color="auto"/>
              <w:right w:val="single" w:sz="4" w:space="0" w:color="auto"/>
            </w:tcBorders>
            <w:hideMark/>
          </w:tcPr>
          <w:p w14:paraId="52FE8A0C" w14:textId="71FD5FEE" w:rsidR="00E70D92" w:rsidRPr="00E70D92" w:rsidRDefault="00E70D92" w:rsidP="00774D74">
            <w:pPr>
              <w:pStyle w:val="Tabletext"/>
              <w:jc w:val="center"/>
            </w:pPr>
            <w:r w:rsidRPr="00E70D92">
              <w:t>2,5</w:t>
            </w:r>
            <w:r w:rsidR="00774D74">
              <w:t> </w:t>
            </w:r>
            <w:r w:rsidRPr="00E70D92">
              <w:sym w:font="Symbol" w:char="F0A3"/>
            </w:r>
            <w:r w:rsidR="00774D74">
              <w:t> </w:t>
            </w:r>
            <w:r w:rsidRPr="00E70D92">
              <w:sym w:font="Symbol" w:char="F044"/>
            </w:r>
            <w:r w:rsidRPr="00E70D92">
              <w:rPr>
                <w:i/>
                <w:iCs/>
              </w:rPr>
              <w:t>f</w:t>
            </w:r>
            <w:r w:rsidR="00774D74">
              <w:t> </w:t>
            </w:r>
            <w:r w:rsidRPr="00E70D92">
              <w:t>&lt;</w:t>
            </w:r>
            <w:r w:rsidR="00774D74">
              <w:t> </w:t>
            </w:r>
            <w:r w:rsidRPr="00E70D92">
              <w:t>3,5</w:t>
            </w:r>
          </w:p>
        </w:tc>
        <w:tc>
          <w:tcPr>
            <w:tcW w:w="1984" w:type="dxa"/>
            <w:tcBorders>
              <w:top w:val="single" w:sz="4" w:space="0" w:color="auto"/>
              <w:left w:val="single" w:sz="4" w:space="0" w:color="auto"/>
              <w:bottom w:val="single" w:sz="4" w:space="0" w:color="auto"/>
              <w:right w:val="single" w:sz="4" w:space="0" w:color="auto"/>
            </w:tcBorders>
            <w:hideMark/>
          </w:tcPr>
          <w:p w14:paraId="0A02DB9C" w14:textId="77777777" w:rsidR="00E70D92" w:rsidRPr="00E70D92" w:rsidRDefault="00E70D92" w:rsidP="00774D74">
            <w:pPr>
              <w:pStyle w:val="Tabletext"/>
              <w:jc w:val="center"/>
            </w:pPr>
            <w:r w:rsidRPr="00E70D92">
              <w:t>50</w:t>
            </w:r>
          </w:p>
        </w:tc>
        <w:tc>
          <w:tcPr>
            <w:tcW w:w="4025" w:type="dxa"/>
            <w:tcBorders>
              <w:top w:val="single" w:sz="4" w:space="0" w:color="auto"/>
              <w:left w:val="single" w:sz="4" w:space="0" w:color="auto"/>
              <w:bottom w:val="single" w:sz="4" w:space="0" w:color="auto"/>
              <w:right w:val="single" w:sz="4" w:space="0" w:color="auto"/>
            </w:tcBorders>
            <w:hideMark/>
          </w:tcPr>
          <w:p w14:paraId="2AAF9CB5" w14:textId="77777777" w:rsidR="00E70D92" w:rsidRPr="00E70D92" w:rsidRDefault="00E70D92" w:rsidP="00774D74">
            <w:pPr>
              <w:pStyle w:val="Tabletext"/>
              <w:jc w:val="center"/>
            </w:pPr>
            <w:r w:rsidRPr="00E70D92">
              <w:t>−13</w:t>
            </w:r>
          </w:p>
        </w:tc>
      </w:tr>
      <w:tr w:rsidR="00E70D92" w:rsidRPr="00E70D92" w14:paraId="19DB1D9B" w14:textId="77777777" w:rsidTr="00A429F3">
        <w:trPr>
          <w:trHeight w:val="255"/>
          <w:jc w:val="center"/>
        </w:trPr>
        <w:tc>
          <w:tcPr>
            <w:tcW w:w="679" w:type="dxa"/>
            <w:tcBorders>
              <w:top w:val="single" w:sz="4" w:space="0" w:color="auto"/>
              <w:left w:val="single" w:sz="4" w:space="0" w:color="auto"/>
              <w:bottom w:val="single" w:sz="4" w:space="0" w:color="auto"/>
              <w:right w:val="single" w:sz="4" w:space="0" w:color="auto"/>
            </w:tcBorders>
            <w:hideMark/>
          </w:tcPr>
          <w:p w14:paraId="70E1211C" w14:textId="77777777" w:rsidR="00E70D92" w:rsidRPr="00E70D92" w:rsidRDefault="00E70D92" w:rsidP="00774D74">
            <w:pPr>
              <w:pStyle w:val="Tabletext"/>
              <w:jc w:val="center"/>
            </w:pPr>
            <w:r w:rsidRPr="00E70D92">
              <w:t>2</w:t>
            </w:r>
          </w:p>
        </w:tc>
        <w:tc>
          <w:tcPr>
            <w:tcW w:w="2948" w:type="dxa"/>
            <w:tcBorders>
              <w:top w:val="single" w:sz="4" w:space="0" w:color="auto"/>
              <w:left w:val="single" w:sz="4" w:space="0" w:color="auto"/>
              <w:bottom w:val="single" w:sz="4" w:space="0" w:color="auto"/>
              <w:right w:val="single" w:sz="4" w:space="0" w:color="auto"/>
            </w:tcBorders>
            <w:hideMark/>
          </w:tcPr>
          <w:p w14:paraId="07C029E8" w14:textId="0EC51B1E" w:rsidR="00E70D92" w:rsidRPr="00E70D92" w:rsidRDefault="00E70D92" w:rsidP="00774D74">
            <w:pPr>
              <w:pStyle w:val="Tabletext"/>
              <w:jc w:val="center"/>
            </w:pPr>
            <w:r w:rsidRPr="00E70D92">
              <w:t>3,5</w:t>
            </w:r>
            <w:r w:rsidR="00774D74">
              <w:t> </w:t>
            </w:r>
            <w:r w:rsidRPr="00E70D92">
              <w:sym w:font="Symbol" w:char="F0A3"/>
            </w:r>
            <w:r w:rsidR="00774D74">
              <w:t> </w:t>
            </w:r>
            <w:r w:rsidRPr="00E70D92">
              <w:sym w:font="Symbol" w:char="F044"/>
            </w:r>
            <w:r w:rsidRPr="00E70D92">
              <w:rPr>
                <w:i/>
                <w:iCs/>
              </w:rPr>
              <w:t>f</w:t>
            </w:r>
            <w:r w:rsidR="00774D74">
              <w:t> </w:t>
            </w:r>
            <w:r w:rsidRPr="00E70D92">
              <w:t>&lt;</w:t>
            </w:r>
            <w:r w:rsidR="00774D74">
              <w:t> </w:t>
            </w:r>
            <w:r w:rsidRPr="00E70D92">
              <w:t>7,5</w:t>
            </w:r>
          </w:p>
        </w:tc>
        <w:tc>
          <w:tcPr>
            <w:tcW w:w="1984" w:type="dxa"/>
            <w:tcBorders>
              <w:top w:val="single" w:sz="4" w:space="0" w:color="auto"/>
              <w:left w:val="single" w:sz="4" w:space="0" w:color="auto"/>
              <w:bottom w:val="single" w:sz="4" w:space="0" w:color="auto"/>
              <w:right w:val="single" w:sz="4" w:space="0" w:color="auto"/>
            </w:tcBorders>
            <w:hideMark/>
          </w:tcPr>
          <w:p w14:paraId="72147122" w14:textId="416346F1" w:rsidR="00E70D92" w:rsidRPr="00E70D92" w:rsidRDefault="00E70D92" w:rsidP="00774D74">
            <w:pPr>
              <w:pStyle w:val="Tabletext"/>
              <w:jc w:val="center"/>
            </w:pPr>
            <w:r w:rsidRPr="00E70D92">
              <w:t>1</w:t>
            </w:r>
            <w:r w:rsidR="00774D74">
              <w:t> </w:t>
            </w:r>
            <w:r w:rsidRPr="00E70D92">
              <w:t>000</w:t>
            </w:r>
          </w:p>
        </w:tc>
        <w:tc>
          <w:tcPr>
            <w:tcW w:w="4025" w:type="dxa"/>
            <w:tcBorders>
              <w:top w:val="single" w:sz="4" w:space="0" w:color="auto"/>
              <w:left w:val="single" w:sz="4" w:space="0" w:color="auto"/>
              <w:bottom w:val="single" w:sz="4" w:space="0" w:color="auto"/>
              <w:right w:val="single" w:sz="4" w:space="0" w:color="auto"/>
            </w:tcBorders>
            <w:hideMark/>
          </w:tcPr>
          <w:p w14:paraId="15452CFA" w14:textId="77777777" w:rsidR="00E70D92" w:rsidRPr="00E70D92" w:rsidRDefault="00E70D92" w:rsidP="00774D74">
            <w:pPr>
              <w:pStyle w:val="Tabletext"/>
              <w:jc w:val="center"/>
            </w:pPr>
            <w:r w:rsidRPr="00E70D92">
              <w:t>−13</w:t>
            </w:r>
          </w:p>
        </w:tc>
      </w:tr>
      <w:tr w:rsidR="00E70D92" w:rsidRPr="00E70D92" w14:paraId="42AFE838" w14:textId="77777777" w:rsidTr="00A429F3">
        <w:trPr>
          <w:trHeight w:val="255"/>
          <w:jc w:val="center"/>
        </w:trPr>
        <w:tc>
          <w:tcPr>
            <w:tcW w:w="679" w:type="dxa"/>
            <w:tcBorders>
              <w:top w:val="single" w:sz="4" w:space="0" w:color="auto"/>
              <w:left w:val="single" w:sz="4" w:space="0" w:color="auto"/>
              <w:bottom w:val="single" w:sz="4" w:space="0" w:color="auto"/>
              <w:right w:val="single" w:sz="4" w:space="0" w:color="auto"/>
            </w:tcBorders>
            <w:hideMark/>
          </w:tcPr>
          <w:p w14:paraId="060B9249" w14:textId="77777777" w:rsidR="00E70D92" w:rsidRPr="00E70D92" w:rsidRDefault="00E70D92" w:rsidP="00774D74">
            <w:pPr>
              <w:pStyle w:val="Tabletext"/>
              <w:jc w:val="center"/>
            </w:pPr>
            <w:r w:rsidRPr="00E70D92">
              <w:t>3</w:t>
            </w:r>
          </w:p>
        </w:tc>
        <w:tc>
          <w:tcPr>
            <w:tcW w:w="2948" w:type="dxa"/>
            <w:tcBorders>
              <w:top w:val="single" w:sz="4" w:space="0" w:color="auto"/>
              <w:left w:val="single" w:sz="4" w:space="0" w:color="auto"/>
              <w:bottom w:val="single" w:sz="4" w:space="0" w:color="auto"/>
              <w:right w:val="single" w:sz="4" w:space="0" w:color="auto"/>
            </w:tcBorders>
            <w:hideMark/>
          </w:tcPr>
          <w:p w14:paraId="04F7BF3C" w14:textId="07B6C960" w:rsidR="00E70D92" w:rsidRPr="00E70D92" w:rsidRDefault="00E70D92" w:rsidP="00774D74">
            <w:pPr>
              <w:pStyle w:val="Tabletext"/>
              <w:jc w:val="center"/>
            </w:pPr>
            <w:r w:rsidRPr="00E70D92">
              <w:t>7,5</w:t>
            </w:r>
            <w:r w:rsidR="00774D74">
              <w:t> </w:t>
            </w:r>
            <w:r w:rsidRPr="00E70D92">
              <w:sym w:font="Symbol" w:char="F0A3"/>
            </w:r>
            <w:r w:rsidR="00774D74">
              <w:t> </w:t>
            </w:r>
            <w:r w:rsidRPr="00E70D92">
              <w:sym w:font="Symbol" w:char="F044"/>
            </w:r>
            <w:r w:rsidRPr="00E70D92">
              <w:rPr>
                <w:i/>
                <w:iCs/>
              </w:rPr>
              <w:t>f</w:t>
            </w:r>
            <w:r w:rsidR="00774D74">
              <w:t> </w:t>
            </w:r>
            <w:r w:rsidRPr="00E70D92">
              <w:t>&lt;</w:t>
            </w:r>
            <w:r w:rsidR="00774D74">
              <w:t> </w:t>
            </w:r>
            <w:r w:rsidRPr="00E70D92">
              <w:t>8</w:t>
            </w:r>
          </w:p>
        </w:tc>
        <w:tc>
          <w:tcPr>
            <w:tcW w:w="1984" w:type="dxa"/>
            <w:tcBorders>
              <w:top w:val="single" w:sz="4" w:space="0" w:color="auto"/>
              <w:left w:val="single" w:sz="4" w:space="0" w:color="auto"/>
              <w:bottom w:val="single" w:sz="4" w:space="0" w:color="auto"/>
              <w:right w:val="single" w:sz="4" w:space="0" w:color="auto"/>
            </w:tcBorders>
            <w:hideMark/>
          </w:tcPr>
          <w:p w14:paraId="2F700391" w14:textId="77777777" w:rsidR="00E70D92" w:rsidRPr="00E70D92" w:rsidRDefault="00E70D92" w:rsidP="00774D74">
            <w:pPr>
              <w:pStyle w:val="Tabletext"/>
              <w:jc w:val="center"/>
            </w:pPr>
            <w:r w:rsidRPr="00E70D92">
              <w:t>500</w:t>
            </w:r>
          </w:p>
        </w:tc>
        <w:tc>
          <w:tcPr>
            <w:tcW w:w="4025" w:type="dxa"/>
            <w:tcBorders>
              <w:top w:val="single" w:sz="4" w:space="0" w:color="auto"/>
              <w:left w:val="single" w:sz="4" w:space="0" w:color="auto"/>
              <w:bottom w:val="single" w:sz="4" w:space="0" w:color="auto"/>
              <w:right w:val="single" w:sz="4" w:space="0" w:color="auto"/>
            </w:tcBorders>
            <w:hideMark/>
          </w:tcPr>
          <w:p w14:paraId="77458FF0" w14:textId="77777777" w:rsidR="00E70D92" w:rsidRPr="00E70D92" w:rsidRDefault="00E70D92" w:rsidP="00774D74">
            <w:pPr>
              <w:pStyle w:val="Tabletext"/>
              <w:jc w:val="center"/>
            </w:pPr>
            <w:r w:rsidRPr="00E70D92">
              <w:t>−16</w:t>
            </w:r>
          </w:p>
        </w:tc>
      </w:tr>
      <w:tr w:rsidR="00E70D92" w:rsidRPr="00E70D92" w14:paraId="348A51F7" w14:textId="77777777" w:rsidTr="00A429F3">
        <w:trPr>
          <w:trHeight w:val="255"/>
          <w:jc w:val="center"/>
        </w:trPr>
        <w:tc>
          <w:tcPr>
            <w:tcW w:w="679" w:type="dxa"/>
            <w:tcBorders>
              <w:top w:val="single" w:sz="4" w:space="0" w:color="auto"/>
              <w:left w:val="single" w:sz="4" w:space="0" w:color="auto"/>
              <w:bottom w:val="single" w:sz="4" w:space="0" w:color="auto"/>
              <w:right w:val="single" w:sz="4" w:space="0" w:color="auto"/>
            </w:tcBorders>
            <w:hideMark/>
          </w:tcPr>
          <w:p w14:paraId="716C73E6" w14:textId="77777777" w:rsidR="00E70D92" w:rsidRPr="00E70D92" w:rsidRDefault="00E70D92" w:rsidP="00774D74">
            <w:pPr>
              <w:pStyle w:val="Tabletext"/>
              <w:jc w:val="center"/>
            </w:pPr>
            <w:r w:rsidRPr="00E70D92">
              <w:t>4</w:t>
            </w:r>
          </w:p>
        </w:tc>
        <w:tc>
          <w:tcPr>
            <w:tcW w:w="2948" w:type="dxa"/>
            <w:tcBorders>
              <w:top w:val="single" w:sz="4" w:space="0" w:color="auto"/>
              <w:left w:val="single" w:sz="4" w:space="0" w:color="auto"/>
              <w:bottom w:val="single" w:sz="4" w:space="0" w:color="auto"/>
              <w:right w:val="single" w:sz="4" w:space="0" w:color="auto"/>
            </w:tcBorders>
            <w:hideMark/>
          </w:tcPr>
          <w:p w14:paraId="68A72A4D" w14:textId="1E52E4C6" w:rsidR="00E70D92" w:rsidRPr="00E70D92" w:rsidRDefault="00E70D92" w:rsidP="00774D74">
            <w:pPr>
              <w:pStyle w:val="Tabletext"/>
              <w:jc w:val="center"/>
            </w:pPr>
            <w:r w:rsidRPr="00E70D92">
              <w:t>8</w:t>
            </w:r>
            <w:r w:rsidR="00774D74">
              <w:t> </w:t>
            </w:r>
            <w:r w:rsidRPr="00E70D92">
              <w:sym w:font="Symbol" w:char="F0A3"/>
            </w:r>
            <w:r w:rsidR="00774D74">
              <w:t> </w:t>
            </w:r>
            <w:r w:rsidRPr="00E70D92">
              <w:sym w:font="Symbol" w:char="F044"/>
            </w:r>
            <w:r w:rsidRPr="00E70D92">
              <w:rPr>
                <w:i/>
                <w:iCs/>
              </w:rPr>
              <w:t>f</w:t>
            </w:r>
            <w:r w:rsidR="00774D74">
              <w:t> </w:t>
            </w:r>
            <w:r w:rsidRPr="00E70D92">
              <w:t>&lt;</w:t>
            </w:r>
            <w:r w:rsidR="00774D74">
              <w:t> </w:t>
            </w:r>
            <w:r w:rsidRPr="00E70D92">
              <w:t>10,4</w:t>
            </w:r>
          </w:p>
        </w:tc>
        <w:tc>
          <w:tcPr>
            <w:tcW w:w="1984" w:type="dxa"/>
            <w:tcBorders>
              <w:top w:val="single" w:sz="4" w:space="0" w:color="auto"/>
              <w:left w:val="single" w:sz="4" w:space="0" w:color="auto"/>
              <w:bottom w:val="single" w:sz="4" w:space="0" w:color="auto"/>
              <w:right w:val="single" w:sz="4" w:space="0" w:color="auto"/>
            </w:tcBorders>
            <w:hideMark/>
          </w:tcPr>
          <w:p w14:paraId="700EAD9A" w14:textId="6148EB59" w:rsidR="00E70D92" w:rsidRPr="00E70D92" w:rsidRDefault="00E70D92" w:rsidP="00774D74">
            <w:pPr>
              <w:pStyle w:val="Tabletext"/>
              <w:jc w:val="center"/>
            </w:pPr>
            <w:r w:rsidRPr="00E70D92">
              <w:t>1</w:t>
            </w:r>
            <w:r w:rsidR="00774D74">
              <w:t> </w:t>
            </w:r>
            <w:r w:rsidRPr="00E70D92">
              <w:t>000</w:t>
            </w:r>
          </w:p>
        </w:tc>
        <w:tc>
          <w:tcPr>
            <w:tcW w:w="4025" w:type="dxa"/>
            <w:tcBorders>
              <w:top w:val="single" w:sz="4" w:space="0" w:color="auto"/>
              <w:left w:val="single" w:sz="4" w:space="0" w:color="auto"/>
              <w:bottom w:val="single" w:sz="4" w:space="0" w:color="auto"/>
              <w:right w:val="single" w:sz="4" w:space="0" w:color="auto"/>
            </w:tcBorders>
            <w:hideMark/>
          </w:tcPr>
          <w:p w14:paraId="7E26E0C8" w14:textId="77777777" w:rsidR="00E70D92" w:rsidRPr="00E70D92" w:rsidRDefault="00E70D92" w:rsidP="00774D74">
            <w:pPr>
              <w:pStyle w:val="Tabletext"/>
              <w:jc w:val="center"/>
            </w:pPr>
            <w:r w:rsidRPr="00E70D92">
              <w:t>−25</w:t>
            </w:r>
          </w:p>
        </w:tc>
      </w:tr>
      <w:tr w:rsidR="00E70D92" w:rsidRPr="00E70D92" w14:paraId="5E1A94A7" w14:textId="77777777" w:rsidTr="00A429F3">
        <w:trPr>
          <w:trHeight w:val="273"/>
          <w:jc w:val="center"/>
        </w:trPr>
        <w:tc>
          <w:tcPr>
            <w:tcW w:w="679" w:type="dxa"/>
            <w:tcBorders>
              <w:top w:val="single" w:sz="4" w:space="0" w:color="auto"/>
              <w:left w:val="single" w:sz="4" w:space="0" w:color="auto"/>
              <w:bottom w:val="single" w:sz="4" w:space="0" w:color="auto"/>
              <w:right w:val="single" w:sz="4" w:space="0" w:color="auto"/>
            </w:tcBorders>
            <w:hideMark/>
          </w:tcPr>
          <w:p w14:paraId="39774D91" w14:textId="77777777" w:rsidR="00E70D92" w:rsidRPr="00E70D92" w:rsidRDefault="00E70D92" w:rsidP="00774D74">
            <w:pPr>
              <w:pStyle w:val="Tabletext"/>
              <w:jc w:val="center"/>
            </w:pPr>
            <w:r w:rsidRPr="00E70D92">
              <w:t>5</w:t>
            </w:r>
          </w:p>
        </w:tc>
        <w:tc>
          <w:tcPr>
            <w:tcW w:w="2948" w:type="dxa"/>
            <w:tcBorders>
              <w:top w:val="single" w:sz="4" w:space="0" w:color="auto"/>
              <w:left w:val="single" w:sz="4" w:space="0" w:color="auto"/>
              <w:bottom w:val="single" w:sz="4" w:space="0" w:color="auto"/>
              <w:right w:val="single" w:sz="4" w:space="0" w:color="auto"/>
            </w:tcBorders>
            <w:hideMark/>
          </w:tcPr>
          <w:p w14:paraId="30E78F8A" w14:textId="49591D9B" w:rsidR="00E70D92" w:rsidRPr="00E70D92" w:rsidRDefault="00E70D92" w:rsidP="00774D74">
            <w:pPr>
              <w:pStyle w:val="Tabletext"/>
              <w:jc w:val="center"/>
            </w:pPr>
            <w:r w:rsidRPr="00E70D92">
              <w:t>10,4</w:t>
            </w:r>
            <w:r w:rsidR="00774D74">
              <w:t> </w:t>
            </w:r>
            <w:r w:rsidRPr="00E70D92">
              <w:sym w:font="Symbol" w:char="F0A3"/>
            </w:r>
            <w:r w:rsidR="00774D74">
              <w:t> </w:t>
            </w:r>
            <w:r w:rsidRPr="00E70D92">
              <w:sym w:font="Symbol" w:char="F044"/>
            </w:r>
            <w:r w:rsidRPr="00E70D92">
              <w:rPr>
                <w:i/>
                <w:iCs/>
              </w:rPr>
              <w:t>f</w:t>
            </w:r>
            <w:r w:rsidR="00774D74">
              <w:t> </w:t>
            </w:r>
            <w:r w:rsidRPr="00E70D92">
              <w:t>&lt;</w:t>
            </w:r>
            <w:r w:rsidR="00774D74">
              <w:t> </w:t>
            </w:r>
            <w:r w:rsidRPr="00E70D92">
              <w:t>12,5</w:t>
            </w:r>
          </w:p>
        </w:tc>
        <w:tc>
          <w:tcPr>
            <w:tcW w:w="1984" w:type="dxa"/>
            <w:tcBorders>
              <w:top w:val="single" w:sz="4" w:space="0" w:color="auto"/>
              <w:left w:val="single" w:sz="4" w:space="0" w:color="auto"/>
              <w:bottom w:val="single" w:sz="4" w:space="0" w:color="auto"/>
              <w:right w:val="single" w:sz="4" w:space="0" w:color="auto"/>
            </w:tcBorders>
            <w:hideMark/>
          </w:tcPr>
          <w:p w14:paraId="3E7A6F22" w14:textId="54058951" w:rsidR="00E70D92" w:rsidRPr="00E70D92" w:rsidRDefault="00E70D92" w:rsidP="00774D74">
            <w:pPr>
              <w:pStyle w:val="Tabletext"/>
              <w:jc w:val="center"/>
            </w:pPr>
            <w:r w:rsidRPr="00E70D92">
              <w:t>1</w:t>
            </w:r>
            <w:r w:rsidR="00774D74">
              <w:t> </w:t>
            </w:r>
            <w:r w:rsidRPr="00E70D92">
              <w:t>000</w:t>
            </w:r>
          </w:p>
        </w:tc>
        <w:tc>
          <w:tcPr>
            <w:tcW w:w="4025" w:type="dxa"/>
            <w:tcBorders>
              <w:top w:val="single" w:sz="4" w:space="0" w:color="auto"/>
              <w:left w:val="single" w:sz="4" w:space="0" w:color="auto"/>
              <w:bottom w:val="single" w:sz="4" w:space="0" w:color="auto"/>
              <w:right w:val="single" w:sz="4" w:space="0" w:color="auto"/>
            </w:tcBorders>
            <w:hideMark/>
          </w:tcPr>
          <w:p w14:paraId="7A06488F" w14:textId="77777777" w:rsidR="00E70D92" w:rsidRPr="00E70D92" w:rsidRDefault="00E70D92" w:rsidP="00774D74">
            <w:pPr>
              <w:pStyle w:val="Tabletext"/>
              <w:jc w:val="center"/>
            </w:pPr>
            <w:r w:rsidRPr="00E70D92">
              <w:t>−25</w:t>
            </w:r>
          </w:p>
        </w:tc>
      </w:tr>
    </w:tbl>
    <w:p w14:paraId="3CC5AA80" w14:textId="77777777" w:rsidR="00E70D92" w:rsidRPr="00E70D92" w:rsidRDefault="00E70D92" w:rsidP="00343CDB">
      <w:pPr>
        <w:pStyle w:val="Tablefin"/>
      </w:pPr>
    </w:p>
    <w:p w14:paraId="062AD68E" w14:textId="07A07F49" w:rsidR="00E70D92" w:rsidRPr="00E70D92" w:rsidRDefault="00E70D92" w:rsidP="00E70D92">
      <w:r w:rsidRPr="00E70D92">
        <w:t>En el Cuadro</w:t>
      </w:r>
      <w:r w:rsidR="00914B2A">
        <w:t> </w:t>
      </w:r>
      <w:r w:rsidRPr="00E70D92">
        <w:t>A2-6 se especifica la máscara del canal para un ancho de banda de 10 MHz.</w:t>
      </w:r>
    </w:p>
    <w:p w14:paraId="3475C833" w14:textId="16AAB297" w:rsidR="00E70D92" w:rsidRPr="00E70D92" w:rsidRDefault="00E70D92" w:rsidP="009E41F9">
      <w:pPr>
        <w:pStyle w:val="TableNo"/>
      </w:pPr>
      <w:bookmarkStart w:id="94" w:name="_DV_M178"/>
      <w:bookmarkStart w:id="95" w:name="_Ref220636615"/>
      <w:bookmarkStart w:id="96" w:name="_Toc221297002"/>
      <w:bookmarkStart w:id="97" w:name="_Toc320004356"/>
      <w:bookmarkStart w:id="98" w:name="_Toc284794609"/>
      <w:bookmarkStart w:id="99" w:name="_Toc261102537"/>
      <w:bookmarkEnd w:id="94"/>
      <w:r w:rsidRPr="00E70D92">
        <w:t>CUADRO A2-6</w:t>
      </w:r>
      <w:bookmarkStart w:id="100" w:name="_DV_M179"/>
      <w:bookmarkEnd w:id="95"/>
      <w:bookmarkEnd w:id="100"/>
    </w:p>
    <w:p w14:paraId="258E125D" w14:textId="337B9B3E" w:rsidR="00E70D92" w:rsidRPr="00E70D92" w:rsidRDefault="00E70D92" w:rsidP="00343CDB">
      <w:pPr>
        <w:pStyle w:val="Tabletitle"/>
      </w:pPr>
      <w:r w:rsidRPr="00E70D92">
        <w:t>Máscara del canal para un ancho de banda de 10 MHz</w:t>
      </w:r>
      <w:bookmarkEnd w:id="96"/>
      <w:r w:rsidRPr="00E70D92">
        <w:t xml:space="preserve"> (BCG 1.C)</w:t>
      </w:r>
      <w:bookmarkEnd w:id="97"/>
      <w:bookmarkEnd w:id="98"/>
      <w:bookmarkEnd w:id="9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0"/>
        <w:gridCol w:w="2949"/>
        <w:gridCol w:w="1984"/>
        <w:gridCol w:w="4026"/>
      </w:tblGrid>
      <w:tr w:rsidR="00E70D92" w:rsidRPr="00E70D92" w14:paraId="755EBA01" w14:textId="77777777" w:rsidTr="00A429F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633859" w14:textId="272C9D08" w:rsidR="00E70D92" w:rsidRPr="00E70D92" w:rsidRDefault="00E70D92" w:rsidP="0096431B">
            <w:pPr>
              <w:pStyle w:val="Tablehead"/>
            </w:pPr>
            <w:r w:rsidRPr="00E70D92">
              <w:t>N</w:t>
            </w:r>
            <w:r w:rsidR="00633481">
              <w:t>.</w:t>
            </w:r>
            <w:r w:rsidRPr="00E70D92">
              <w:t>º</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75A1DF" w14:textId="77777777" w:rsidR="00E70D92" w:rsidRPr="00E70D92" w:rsidRDefault="00E70D92" w:rsidP="0096431B">
            <w:pPr>
              <w:pStyle w:val="Tablehead"/>
            </w:pPr>
            <w:r w:rsidRPr="0096431B">
              <w:sym w:font="Symbol" w:char="F044"/>
            </w:r>
            <w:r w:rsidRPr="0096431B">
              <w:rPr>
                <w:i/>
                <w:iCs/>
              </w:rPr>
              <w:t>f</w:t>
            </w:r>
            <w:r w:rsidRPr="0096431B">
              <w:t>,</w:t>
            </w:r>
            <w:r w:rsidRPr="00E70D92">
              <w:t xml:space="preserve"> separación con respecto </w:t>
            </w:r>
            <w:r w:rsidRPr="00E70D92">
              <w:br/>
              <w:t xml:space="preserve">al centro del canal </w:t>
            </w:r>
            <w:r w:rsidRPr="00E70D92">
              <w:br/>
              <w:t>(MHz)</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FC54C" w14:textId="77777777" w:rsidR="00E70D92" w:rsidRPr="00E70D92" w:rsidRDefault="00E70D92" w:rsidP="0096431B">
            <w:pPr>
              <w:pStyle w:val="Tablehead"/>
            </w:pPr>
            <w:r w:rsidRPr="00E70D92">
              <w:t xml:space="preserve">Ancho de banda de integración </w:t>
            </w:r>
            <w:r w:rsidRPr="00E70D92">
              <w:br/>
              <w:t>(kHz)</w:t>
            </w:r>
          </w:p>
        </w:tc>
        <w:tc>
          <w:tcPr>
            <w:tcW w:w="4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D0D3EB" w14:textId="77777777" w:rsidR="00E70D92" w:rsidRPr="00E70D92" w:rsidRDefault="00E70D92" w:rsidP="0096431B">
            <w:pPr>
              <w:pStyle w:val="Tablehead"/>
            </w:pPr>
            <w:r w:rsidRPr="00E70D92">
              <w:t>Nivel de emisión permisible</w:t>
            </w:r>
            <w:r w:rsidRPr="00E70D92">
              <w:br/>
              <w:t xml:space="preserve">(dBm/ancho de banda de integración) </w:t>
            </w:r>
            <w:r w:rsidRPr="00E70D92">
              <w:br/>
              <w:t>medido en el puerto de la antena</w:t>
            </w:r>
          </w:p>
        </w:tc>
      </w:tr>
      <w:tr w:rsidR="00E70D92" w:rsidRPr="00E70D92" w14:paraId="50370D28" w14:textId="77777777" w:rsidTr="00A429F3">
        <w:trPr>
          <w:trHeight w:val="237"/>
          <w:jc w:val="center"/>
        </w:trPr>
        <w:tc>
          <w:tcPr>
            <w:tcW w:w="680" w:type="dxa"/>
            <w:tcBorders>
              <w:top w:val="single" w:sz="4" w:space="0" w:color="auto"/>
              <w:left w:val="single" w:sz="4" w:space="0" w:color="auto"/>
              <w:bottom w:val="single" w:sz="4" w:space="0" w:color="auto"/>
              <w:right w:val="single" w:sz="4" w:space="0" w:color="auto"/>
            </w:tcBorders>
            <w:hideMark/>
          </w:tcPr>
          <w:p w14:paraId="4E12BE2F" w14:textId="77777777" w:rsidR="00E70D92" w:rsidRPr="00E70D92" w:rsidRDefault="00E70D92" w:rsidP="00774D74">
            <w:pPr>
              <w:pStyle w:val="Tabletext"/>
              <w:jc w:val="center"/>
            </w:pPr>
            <w:r w:rsidRPr="00E70D92">
              <w:t>1</w:t>
            </w:r>
          </w:p>
        </w:tc>
        <w:tc>
          <w:tcPr>
            <w:tcW w:w="2948" w:type="dxa"/>
            <w:tcBorders>
              <w:top w:val="single" w:sz="4" w:space="0" w:color="auto"/>
              <w:left w:val="single" w:sz="4" w:space="0" w:color="auto"/>
              <w:bottom w:val="single" w:sz="4" w:space="0" w:color="auto"/>
              <w:right w:val="single" w:sz="4" w:space="0" w:color="auto"/>
            </w:tcBorders>
            <w:hideMark/>
          </w:tcPr>
          <w:p w14:paraId="4016FACC" w14:textId="0C073896" w:rsidR="00E70D92" w:rsidRPr="00E70D92" w:rsidRDefault="00E70D92" w:rsidP="00774D74">
            <w:pPr>
              <w:pStyle w:val="Tabletext"/>
              <w:jc w:val="center"/>
            </w:pPr>
            <w:r w:rsidRPr="00E70D92">
              <w:t>5</w:t>
            </w:r>
            <w:r w:rsidR="00774D74">
              <w:t> </w:t>
            </w:r>
            <w:r w:rsidRPr="00E70D92">
              <w:sym w:font="Symbol" w:char="F0A3"/>
            </w:r>
            <w:r w:rsidR="00774D74">
              <w:t> </w:t>
            </w:r>
            <w:r w:rsidRPr="00E70D92">
              <w:sym w:font="Symbol" w:char="F044"/>
            </w:r>
            <w:r w:rsidRPr="00E70D92">
              <w:rPr>
                <w:i/>
                <w:iCs/>
              </w:rPr>
              <w:t>f</w:t>
            </w:r>
            <w:r w:rsidR="00774D74">
              <w:t> </w:t>
            </w:r>
            <w:r w:rsidRPr="00E70D92">
              <w:t>&lt;</w:t>
            </w:r>
            <w:r w:rsidR="00774D74">
              <w:t> </w:t>
            </w:r>
            <w:r w:rsidRPr="00E70D92">
              <w:t>6</w:t>
            </w:r>
          </w:p>
        </w:tc>
        <w:tc>
          <w:tcPr>
            <w:tcW w:w="1984" w:type="dxa"/>
            <w:tcBorders>
              <w:top w:val="single" w:sz="4" w:space="0" w:color="auto"/>
              <w:left w:val="single" w:sz="4" w:space="0" w:color="auto"/>
              <w:bottom w:val="single" w:sz="4" w:space="0" w:color="auto"/>
              <w:right w:val="single" w:sz="4" w:space="0" w:color="auto"/>
            </w:tcBorders>
            <w:hideMark/>
          </w:tcPr>
          <w:p w14:paraId="4CA04943" w14:textId="77777777" w:rsidR="00E70D92" w:rsidRPr="00E70D92" w:rsidRDefault="00E70D92" w:rsidP="00774D74">
            <w:pPr>
              <w:pStyle w:val="Tabletext"/>
              <w:jc w:val="center"/>
            </w:pPr>
            <w:r w:rsidRPr="00E70D92">
              <w:t>100</w:t>
            </w:r>
          </w:p>
        </w:tc>
        <w:tc>
          <w:tcPr>
            <w:tcW w:w="4025" w:type="dxa"/>
            <w:tcBorders>
              <w:top w:val="single" w:sz="4" w:space="0" w:color="auto"/>
              <w:left w:val="single" w:sz="4" w:space="0" w:color="auto"/>
              <w:bottom w:val="single" w:sz="4" w:space="0" w:color="auto"/>
              <w:right w:val="single" w:sz="4" w:space="0" w:color="auto"/>
            </w:tcBorders>
            <w:hideMark/>
          </w:tcPr>
          <w:p w14:paraId="3C27716C" w14:textId="77777777" w:rsidR="00E70D92" w:rsidRPr="00E70D92" w:rsidRDefault="00E70D92" w:rsidP="00774D74">
            <w:pPr>
              <w:pStyle w:val="Tabletext"/>
              <w:jc w:val="center"/>
            </w:pPr>
            <w:r w:rsidRPr="00E70D92">
              <w:t>−13</w:t>
            </w:r>
          </w:p>
        </w:tc>
      </w:tr>
      <w:tr w:rsidR="00E70D92" w:rsidRPr="00E70D92" w14:paraId="1D7F12A9" w14:textId="77777777" w:rsidTr="00A429F3">
        <w:trPr>
          <w:trHeight w:val="283"/>
          <w:jc w:val="center"/>
        </w:trPr>
        <w:tc>
          <w:tcPr>
            <w:tcW w:w="680" w:type="dxa"/>
            <w:tcBorders>
              <w:top w:val="single" w:sz="4" w:space="0" w:color="auto"/>
              <w:left w:val="single" w:sz="4" w:space="0" w:color="auto"/>
              <w:bottom w:val="single" w:sz="4" w:space="0" w:color="auto"/>
              <w:right w:val="single" w:sz="4" w:space="0" w:color="auto"/>
            </w:tcBorders>
            <w:hideMark/>
          </w:tcPr>
          <w:p w14:paraId="6B0097F6" w14:textId="77777777" w:rsidR="00E70D92" w:rsidRPr="00E70D92" w:rsidRDefault="00E70D92" w:rsidP="00774D74">
            <w:pPr>
              <w:pStyle w:val="Tabletext"/>
              <w:jc w:val="center"/>
            </w:pPr>
            <w:r w:rsidRPr="00E70D92">
              <w:t>2</w:t>
            </w:r>
          </w:p>
        </w:tc>
        <w:tc>
          <w:tcPr>
            <w:tcW w:w="2948" w:type="dxa"/>
            <w:tcBorders>
              <w:top w:val="single" w:sz="4" w:space="0" w:color="auto"/>
              <w:left w:val="single" w:sz="4" w:space="0" w:color="auto"/>
              <w:bottom w:val="single" w:sz="4" w:space="0" w:color="auto"/>
              <w:right w:val="single" w:sz="4" w:space="0" w:color="auto"/>
            </w:tcBorders>
            <w:hideMark/>
          </w:tcPr>
          <w:p w14:paraId="10D2AFCE" w14:textId="3DFC0537" w:rsidR="00E70D92" w:rsidRPr="00E70D92" w:rsidRDefault="00E70D92" w:rsidP="00774D74">
            <w:pPr>
              <w:pStyle w:val="Tabletext"/>
              <w:jc w:val="center"/>
            </w:pPr>
            <w:r w:rsidRPr="00E70D92">
              <w:t>6</w:t>
            </w:r>
            <w:r w:rsidR="00774D74">
              <w:t> </w:t>
            </w:r>
            <w:r w:rsidRPr="00E70D92">
              <w:sym w:font="Symbol" w:char="F0A3"/>
            </w:r>
            <w:r w:rsidR="00774D74">
              <w:t> </w:t>
            </w:r>
            <w:r w:rsidRPr="00E70D92">
              <w:sym w:font="Symbol" w:char="F044"/>
            </w:r>
            <w:r w:rsidRPr="00E70D92">
              <w:rPr>
                <w:i/>
                <w:iCs/>
              </w:rPr>
              <w:t>f</w:t>
            </w:r>
            <w:r w:rsidR="00774D74">
              <w:t> </w:t>
            </w:r>
            <w:r w:rsidRPr="00E70D92">
              <w:t>&lt;</w:t>
            </w:r>
            <w:r w:rsidR="00774D74">
              <w:t> </w:t>
            </w:r>
            <w:r w:rsidRPr="00E70D92">
              <w:t>10</w:t>
            </w:r>
          </w:p>
        </w:tc>
        <w:tc>
          <w:tcPr>
            <w:tcW w:w="1984" w:type="dxa"/>
            <w:tcBorders>
              <w:top w:val="single" w:sz="4" w:space="0" w:color="auto"/>
              <w:left w:val="single" w:sz="4" w:space="0" w:color="auto"/>
              <w:bottom w:val="single" w:sz="4" w:space="0" w:color="auto"/>
              <w:right w:val="single" w:sz="4" w:space="0" w:color="auto"/>
            </w:tcBorders>
            <w:hideMark/>
          </w:tcPr>
          <w:p w14:paraId="7DAF39FD" w14:textId="0926CE16" w:rsidR="00E70D92" w:rsidRPr="00E70D92" w:rsidRDefault="00E70D92" w:rsidP="00774D74">
            <w:pPr>
              <w:pStyle w:val="Tabletext"/>
              <w:jc w:val="center"/>
            </w:pPr>
            <w:r w:rsidRPr="00E70D92">
              <w:t>1</w:t>
            </w:r>
            <w:r w:rsidR="00774D74">
              <w:t> </w:t>
            </w:r>
            <w:r w:rsidRPr="00E70D92">
              <w:t>000</w:t>
            </w:r>
          </w:p>
        </w:tc>
        <w:tc>
          <w:tcPr>
            <w:tcW w:w="4025" w:type="dxa"/>
            <w:tcBorders>
              <w:top w:val="single" w:sz="4" w:space="0" w:color="auto"/>
              <w:left w:val="single" w:sz="4" w:space="0" w:color="auto"/>
              <w:bottom w:val="single" w:sz="4" w:space="0" w:color="auto"/>
              <w:right w:val="single" w:sz="4" w:space="0" w:color="auto"/>
            </w:tcBorders>
            <w:hideMark/>
          </w:tcPr>
          <w:p w14:paraId="46509C0A" w14:textId="77777777" w:rsidR="00E70D92" w:rsidRPr="00E70D92" w:rsidRDefault="00E70D92" w:rsidP="00774D74">
            <w:pPr>
              <w:pStyle w:val="Tabletext"/>
              <w:jc w:val="center"/>
            </w:pPr>
            <w:r w:rsidRPr="00E70D92">
              <w:t>−13</w:t>
            </w:r>
          </w:p>
        </w:tc>
      </w:tr>
      <w:tr w:rsidR="00E70D92" w:rsidRPr="00E70D92" w14:paraId="2B84E18F" w14:textId="77777777" w:rsidTr="00A429F3">
        <w:trPr>
          <w:trHeight w:val="345"/>
          <w:jc w:val="center"/>
        </w:trPr>
        <w:tc>
          <w:tcPr>
            <w:tcW w:w="680" w:type="dxa"/>
            <w:tcBorders>
              <w:top w:val="single" w:sz="4" w:space="0" w:color="auto"/>
              <w:left w:val="single" w:sz="4" w:space="0" w:color="auto"/>
              <w:bottom w:val="single" w:sz="4" w:space="0" w:color="auto"/>
              <w:right w:val="single" w:sz="4" w:space="0" w:color="auto"/>
            </w:tcBorders>
            <w:hideMark/>
          </w:tcPr>
          <w:p w14:paraId="2EFBADDE" w14:textId="77777777" w:rsidR="00E70D92" w:rsidRPr="00E70D92" w:rsidRDefault="00E70D92" w:rsidP="00774D74">
            <w:pPr>
              <w:pStyle w:val="Tabletext"/>
              <w:jc w:val="center"/>
            </w:pPr>
            <w:r w:rsidRPr="00E70D92">
              <w:t>3</w:t>
            </w:r>
          </w:p>
        </w:tc>
        <w:tc>
          <w:tcPr>
            <w:tcW w:w="2948" w:type="dxa"/>
            <w:tcBorders>
              <w:top w:val="single" w:sz="4" w:space="0" w:color="auto"/>
              <w:left w:val="single" w:sz="4" w:space="0" w:color="auto"/>
              <w:bottom w:val="single" w:sz="4" w:space="0" w:color="auto"/>
              <w:right w:val="single" w:sz="4" w:space="0" w:color="auto"/>
            </w:tcBorders>
            <w:hideMark/>
          </w:tcPr>
          <w:p w14:paraId="0849FAA3" w14:textId="63FA6937" w:rsidR="00E70D92" w:rsidRPr="00E70D92" w:rsidRDefault="00E70D92" w:rsidP="00774D74">
            <w:pPr>
              <w:pStyle w:val="Tabletext"/>
              <w:jc w:val="center"/>
            </w:pPr>
            <w:r w:rsidRPr="00E70D92">
              <w:t>10</w:t>
            </w:r>
            <w:r w:rsidR="00774D74">
              <w:t> </w:t>
            </w:r>
            <w:r w:rsidRPr="00E70D92">
              <w:sym w:font="Symbol" w:char="F0A3"/>
            </w:r>
            <w:r w:rsidR="00774D74">
              <w:t> </w:t>
            </w:r>
            <w:r w:rsidRPr="00E70D92">
              <w:sym w:font="Symbol" w:char="F044"/>
            </w:r>
            <w:r w:rsidRPr="00E70D92">
              <w:rPr>
                <w:i/>
                <w:iCs/>
              </w:rPr>
              <w:t>f</w:t>
            </w:r>
            <w:r w:rsidR="00774D74">
              <w:t> </w:t>
            </w:r>
            <w:r w:rsidRPr="00E70D92">
              <w:t>&lt;</w:t>
            </w:r>
            <w:r w:rsidR="00774D74">
              <w:t> </w:t>
            </w:r>
            <w:r w:rsidRPr="00E70D92">
              <w:t>11</w:t>
            </w:r>
          </w:p>
        </w:tc>
        <w:tc>
          <w:tcPr>
            <w:tcW w:w="1984" w:type="dxa"/>
            <w:tcBorders>
              <w:top w:val="single" w:sz="4" w:space="0" w:color="auto"/>
              <w:left w:val="single" w:sz="4" w:space="0" w:color="auto"/>
              <w:bottom w:val="single" w:sz="4" w:space="0" w:color="auto"/>
              <w:right w:val="single" w:sz="4" w:space="0" w:color="auto"/>
            </w:tcBorders>
            <w:hideMark/>
          </w:tcPr>
          <w:p w14:paraId="192102A7" w14:textId="4ECA97A0" w:rsidR="00E70D92" w:rsidRPr="00E70D92" w:rsidRDefault="00E70D92" w:rsidP="00774D74">
            <w:pPr>
              <w:pStyle w:val="Tabletext"/>
              <w:jc w:val="center"/>
            </w:pPr>
            <w:r w:rsidRPr="00E70D92">
              <w:t>1</w:t>
            </w:r>
            <w:r w:rsidR="00774D74">
              <w:t> </w:t>
            </w:r>
            <w:r w:rsidRPr="00E70D92">
              <w:t>000</w:t>
            </w:r>
          </w:p>
        </w:tc>
        <w:tc>
          <w:tcPr>
            <w:tcW w:w="4025" w:type="dxa"/>
            <w:tcBorders>
              <w:top w:val="single" w:sz="4" w:space="0" w:color="auto"/>
              <w:left w:val="single" w:sz="4" w:space="0" w:color="auto"/>
              <w:bottom w:val="single" w:sz="4" w:space="0" w:color="auto"/>
              <w:right w:val="single" w:sz="4" w:space="0" w:color="auto"/>
            </w:tcBorders>
            <w:hideMark/>
          </w:tcPr>
          <w:p w14:paraId="226F866E" w14:textId="77777777" w:rsidR="00E70D92" w:rsidRPr="00E70D92" w:rsidRDefault="00E70D92" w:rsidP="00774D74">
            <w:pPr>
              <w:pStyle w:val="Tabletext"/>
              <w:jc w:val="center"/>
            </w:pPr>
            <w:r w:rsidRPr="00E70D92">
              <w:t>−13−12(</w:t>
            </w:r>
            <w:r w:rsidRPr="00E70D92">
              <w:sym w:font="Symbol" w:char="F044"/>
            </w:r>
            <w:r w:rsidRPr="00E70D92">
              <w:rPr>
                <w:i/>
                <w:iCs/>
              </w:rPr>
              <w:t>f</w:t>
            </w:r>
            <w:r w:rsidRPr="00E70D92">
              <w:t xml:space="preserve"> − 10)</w:t>
            </w:r>
          </w:p>
        </w:tc>
      </w:tr>
      <w:tr w:rsidR="00E70D92" w:rsidRPr="00E70D92" w14:paraId="3A1395B2" w14:textId="77777777" w:rsidTr="00A429F3">
        <w:trPr>
          <w:trHeight w:val="345"/>
          <w:jc w:val="center"/>
        </w:trPr>
        <w:tc>
          <w:tcPr>
            <w:tcW w:w="680" w:type="dxa"/>
            <w:tcBorders>
              <w:top w:val="single" w:sz="4" w:space="0" w:color="auto"/>
              <w:left w:val="single" w:sz="4" w:space="0" w:color="auto"/>
              <w:bottom w:val="single" w:sz="4" w:space="0" w:color="auto"/>
              <w:right w:val="single" w:sz="4" w:space="0" w:color="auto"/>
            </w:tcBorders>
            <w:hideMark/>
          </w:tcPr>
          <w:p w14:paraId="23CDFC40" w14:textId="77777777" w:rsidR="00E70D92" w:rsidRPr="00E70D92" w:rsidRDefault="00E70D92" w:rsidP="00774D74">
            <w:pPr>
              <w:pStyle w:val="Tabletext"/>
              <w:jc w:val="center"/>
            </w:pPr>
            <w:r w:rsidRPr="00E70D92">
              <w:t>4</w:t>
            </w:r>
          </w:p>
        </w:tc>
        <w:tc>
          <w:tcPr>
            <w:tcW w:w="2948" w:type="dxa"/>
            <w:tcBorders>
              <w:top w:val="single" w:sz="4" w:space="0" w:color="auto"/>
              <w:left w:val="single" w:sz="4" w:space="0" w:color="auto"/>
              <w:bottom w:val="single" w:sz="4" w:space="0" w:color="auto"/>
              <w:right w:val="single" w:sz="4" w:space="0" w:color="auto"/>
            </w:tcBorders>
            <w:hideMark/>
          </w:tcPr>
          <w:p w14:paraId="3052D9CD" w14:textId="224CB45D" w:rsidR="00E70D92" w:rsidRPr="00E70D92" w:rsidRDefault="00E70D92" w:rsidP="00774D74">
            <w:pPr>
              <w:pStyle w:val="Tabletext"/>
              <w:jc w:val="center"/>
            </w:pPr>
            <w:r w:rsidRPr="00E70D92">
              <w:t>11</w:t>
            </w:r>
            <w:r w:rsidR="00774D74">
              <w:t> </w:t>
            </w:r>
            <w:r w:rsidRPr="00E70D92">
              <w:sym w:font="Symbol" w:char="F0A3"/>
            </w:r>
            <w:r w:rsidR="00774D74">
              <w:t> </w:t>
            </w:r>
            <w:r w:rsidRPr="00E70D92">
              <w:sym w:font="Symbol" w:char="F044"/>
            </w:r>
            <w:r w:rsidRPr="00E70D92">
              <w:rPr>
                <w:i/>
                <w:iCs/>
              </w:rPr>
              <w:t>f</w:t>
            </w:r>
            <w:r w:rsidR="00774D74">
              <w:t> </w:t>
            </w:r>
            <w:r w:rsidRPr="00E70D92">
              <w:t>&lt;</w:t>
            </w:r>
            <w:r w:rsidR="00774D74">
              <w:t> </w:t>
            </w:r>
            <w:r w:rsidRPr="00E70D92">
              <w:t>15</w:t>
            </w:r>
          </w:p>
        </w:tc>
        <w:tc>
          <w:tcPr>
            <w:tcW w:w="1984" w:type="dxa"/>
            <w:tcBorders>
              <w:top w:val="single" w:sz="4" w:space="0" w:color="auto"/>
              <w:left w:val="single" w:sz="4" w:space="0" w:color="auto"/>
              <w:bottom w:val="single" w:sz="4" w:space="0" w:color="auto"/>
              <w:right w:val="single" w:sz="4" w:space="0" w:color="auto"/>
            </w:tcBorders>
            <w:hideMark/>
          </w:tcPr>
          <w:p w14:paraId="757A49F0" w14:textId="47F8AEA0" w:rsidR="00E70D92" w:rsidRPr="00E70D92" w:rsidRDefault="00E70D92" w:rsidP="00774D74">
            <w:pPr>
              <w:pStyle w:val="Tabletext"/>
              <w:jc w:val="center"/>
            </w:pPr>
            <w:r w:rsidRPr="00E70D92">
              <w:t>1</w:t>
            </w:r>
            <w:r w:rsidR="00774D74">
              <w:t> </w:t>
            </w:r>
            <w:r w:rsidRPr="00E70D92">
              <w:t>000</w:t>
            </w:r>
          </w:p>
        </w:tc>
        <w:tc>
          <w:tcPr>
            <w:tcW w:w="4025" w:type="dxa"/>
            <w:tcBorders>
              <w:top w:val="single" w:sz="4" w:space="0" w:color="auto"/>
              <w:left w:val="single" w:sz="4" w:space="0" w:color="auto"/>
              <w:bottom w:val="single" w:sz="4" w:space="0" w:color="auto"/>
              <w:right w:val="single" w:sz="4" w:space="0" w:color="auto"/>
            </w:tcBorders>
            <w:hideMark/>
          </w:tcPr>
          <w:p w14:paraId="6F736C6D" w14:textId="77777777" w:rsidR="00E70D92" w:rsidRPr="00E70D92" w:rsidRDefault="00E70D92" w:rsidP="00774D74">
            <w:pPr>
              <w:pStyle w:val="Tabletext"/>
              <w:jc w:val="center"/>
            </w:pPr>
            <w:r w:rsidRPr="00E70D92">
              <w:t>−25</w:t>
            </w:r>
          </w:p>
        </w:tc>
      </w:tr>
      <w:tr w:rsidR="00E70D92" w:rsidRPr="00E70D92" w14:paraId="6248EA4B" w14:textId="77777777" w:rsidTr="00A429F3">
        <w:trPr>
          <w:trHeight w:val="345"/>
          <w:jc w:val="center"/>
        </w:trPr>
        <w:tc>
          <w:tcPr>
            <w:tcW w:w="680" w:type="dxa"/>
            <w:tcBorders>
              <w:top w:val="single" w:sz="4" w:space="0" w:color="auto"/>
              <w:left w:val="single" w:sz="4" w:space="0" w:color="auto"/>
              <w:bottom w:val="single" w:sz="4" w:space="0" w:color="auto"/>
              <w:right w:val="single" w:sz="4" w:space="0" w:color="auto"/>
            </w:tcBorders>
            <w:hideMark/>
          </w:tcPr>
          <w:p w14:paraId="1C62B07F" w14:textId="77777777" w:rsidR="00E70D92" w:rsidRPr="00E70D92" w:rsidRDefault="00E70D92" w:rsidP="00774D74">
            <w:pPr>
              <w:pStyle w:val="Tabletext"/>
              <w:jc w:val="center"/>
            </w:pPr>
            <w:r w:rsidRPr="00E70D92">
              <w:t>5</w:t>
            </w:r>
          </w:p>
        </w:tc>
        <w:tc>
          <w:tcPr>
            <w:tcW w:w="2948" w:type="dxa"/>
            <w:tcBorders>
              <w:top w:val="single" w:sz="4" w:space="0" w:color="auto"/>
              <w:left w:val="single" w:sz="4" w:space="0" w:color="auto"/>
              <w:bottom w:val="single" w:sz="4" w:space="0" w:color="auto"/>
              <w:right w:val="single" w:sz="4" w:space="0" w:color="auto"/>
            </w:tcBorders>
            <w:hideMark/>
          </w:tcPr>
          <w:p w14:paraId="1119C205" w14:textId="04FA4198" w:rsidR="00E70D92" w:rsidRPr="00E70D92" w:rsidRDefault="00E70D92" w:rsidP="00774D74">
            <w:pPr>
              <w:pStyle w:val="Tabletext"/>
              <w:jc w:val="center"/>
            </w:pPr>
            <w:r w:rsidRPr="00E70D92">
              <w:t>15</w:t>
            </w:r>
            <w:r w:rsidR="00774D74">
              <w:t> </w:t>
            </w:r>
            <w:r w:rsidRPr="00E70D92">
              <w:sym w:font="Symbol" w:char="F0A3"/>
            </w:r>
            <w:r w:rsidR="00774D74">
              <w:t> </w:t>
            </w:r>
            <w:r w:rsidRPr="00E70D92">
              <w:sym w:font="Symbol" w:char="F044"/>
            </w:r>
            <w:r w:rsidRPr="00E70D92">
              <w:rPr>
                <w:i/>
                <w:iCs/>
              </w:rPr>
              <w:t>f</w:t>
            </w:r>
            <w:r w:rsidR="00774D74">
              <w:t> </w:t>
            </w:r>
            <w:r w:rsidRPr="00E70D92">
              <w:t>&lt;</w:t>
            </w:r>
            <w:r w:rsidR="00774D74">
              <w:t> </w:t>
            </w:r>
            <w:r w:rsidRPr="00E70D92">
              <w:t>20</w:t>
            </w:r>
          </w:p>
        </w:tc>
        <w:tc>
          <w:tcPr>
            <w:tcW w:w="1984" w:type="dxa"/>
            <w:tcBorders>
              <w:top w:val="single" w:sz="4" w:space="0" w:color="auto"/>
              <w:left w:val="single" w:sz="4" w:space="0" w:color="auto"/>
              <w:bottom w:val="single" w:sz="4" w:space="0" w:color="auto"/>
              <w:right w:val="single" w:sz="4" w:space="0" w:color="auto"/>
            </w:tcBorders>
            <w:hideMark/>
          </w:tcPr>
          <w:p w14:paraId="2434F10A" w14:textId="65F12A34" w:rsidR="00E70D92" w:rsidRPr="00E70D92" w:rsidRDefault="00E70D92" w:rsidP="00774D74">
            <w:pPr>
              <w:pStyle w:val="Tabletext"/>
              <w:jc w:val="center"/>
            </w:pPr>
            <w:r w:rsidRPr="00E70D92">
              <w:t>1</w:t>
            </w:r>
            <w:r w:rsidR="00774D74">
              <w:t> </w:t>
            </w:r>
            <w:r w:rsidRPr="00E70D92">
              <w:t>000</w:t>
            </w:r>
          </w:p>
        </w:tc>
        <w:tc>
          <w:tcPr>
            <w:tcW w:w="4025" w:type="dxa"/>
            <w:tcBorders>
              <w:top w:val="single" w:sz="4" w:space="0" w:color="auto"/>
              <w:left w:val="single" w:sz="4" w:space="0" w:color="auto"/>
              <w:bottom w:val="single" w:sz="4" w:space="0" w:color="auto"/>
              <w:right w:val="single" w:sz="4" w:space="0" w:color="auto"/>
            </w:tcBorders>
            <w:hideMark/>
          </w:tcPr>
          <w:p w14:paraId="1E0FE174" w14:textId="77777777" w:rsidR="00E70D92" w:rsidRPr="00E70D92" w:rsidRDefault="00E70D92" w:rsidP="00774D74">
            <w:pPr>
              <w:pStyle w:val="Tabletext"/>
              <w:jc w:val="center"/>
            </w:pPr>
            <w:r w:rsidRPr="00E70D92">
              <w:t>−25</w:t>
            </w:r>
          </w:p>
        </w:tc>
      </w:tr>
      <w:tr w:rsidR="00E70D92" w:rsidRPr="00E70D92" w14:paraId="79118FB6" w14:textId="77777777" w:rsidTr="00A429F3">
        <w:trPr>
          <w:trHeight w:val="345"/>
          <w:jc w:val="center"/>
        </w:trPr>
        <w:tc>
          <w:tcPr>
            <w:tcW w:w="680" w:type="dxa"/>
            <w:tcBorders>
              <w:top w:val="single" w:sz="4" w:space="0" w:color="auto"/>
              <w:left w:val="single" w:sz="4" w:space="0" w:color="auto"/>
              <w:bottom w:val="single" w:sz="4" w:space="0" w:color="auto"/>
              <w:right w:val="single" w:sz="4" w:space="0" w:color="auto"/>
            </w:tcBorders>
            <w:hideMark/>
          </w:tcPr>
          <w:p w14:paraId="22512035" w14:textId="77777777" w:rsidR="00E70D92" w:rsidRPr="00E70D92" w:rsidRDefault="00E70D92" w:rsidP="00774D74">
            <w:pPr>
              <w:pStyle w:val="Tabletext"/>
              <w:jc w:val="center"/>
            </w:pPr>
            <w:r w:rsidRPr="00E70D92">
              <w:t>6</w:t>
            </w:r>
          </w:p>
        </w:tc>
        <w:tc>
          <w:tcPr>
            <w:tcW w:w="2948" w:type="dxa"/>
            <w:tcBorders>
              <w:top w:val="single" w:sz="4" w:space="0" w:color="auto"/>
              <w:left w:val="single" w:sz="4" w:space="0" w:color="auto"/>
              <w:bottom w:val="single" w:sz="4" w:space="0" w:color="auto"/>
              <w:right w:val="single" w:sz="4" w:space="0" w:color="auto"/>
            </w:tcBorders>
            <w:hideMark/>
          </w:tcPr>
          <w:p w14:paraId="1D4D4661" w14:textId="02ADCF1C" w:rsidR="00E70D92" w:rsidRPr="00E70D92" w:rsidRDefault="00E70D92" w:rsidP="00774D74">
            <w:pPr>
              <w:pStyle w:val="Tabletext"/>
              <w:jc w:val="center"/>
            </w:pPr>
            <w:r w:rsidRPr="00E70D92">
              <w:t>20</w:t>
            </w:r>
            <w:r w:rsidRPr="00E70D92">
              <w:sym w:font="Symbol" w:char="F0A3"/>
            </w:r>
            <w:r w:rsidR="00774D74">
              <w:t> </w:t>
            </w:r>
            <w:r w:rsidRPr="00E70D92">
              <w:sym w:font="Symbol" w:char="F044"/>
            </w:r>
            <w:r w:rsidRPr="00E70D92">
              <w:rPr>
                <w:i/>
                <w:iCs/>
              </w:rPr>
              <w:t>f</w:t>
            </w:r>
            <w:r w:rsidR="00774D74">
              <w:t> </w:t>
            </w:r>
            <w:r w:rsidRPr="00E70D92">
              <w:sym w:font="Symbol" w:char="F0A3"/>
            </w:r>
            <w:r w:rsidR="00774D74">
              <w:t> </w:t>
            </w:r>
            <w:r w:rsidRPr="00E70D92">
              <w:t>25</w:t>
            </w:r>
          </w:p>
        </w:tc>
        <w:tc>
          <w:tcPr>
            <w:tcW w:w="1984" w:type="dxa"/>
            <w:tcBorders>
              <w:top w:val="single" w:sz="4" w:space="0" w:color="auto"/>
              <w:left w:val="single" w:sz="4" w:space="0" w:color="auto"/>
              <w:bottom w:val="single" w:sz="4" w:space="0" w:color="auto"/>
              <w:right w:val="single" w:sz="4" w:space="0" w:color="auto"/>
            </w:tcBorders>
            <w:hideMark/>
          </w:tcPr>
          <w:p w14:paraId="3891C8C3" w14:textId="4D44247D" w:rsidR="00E70D92" w:rsidRPr="00E70D92" w:rsidRDefault="00E70D92" w:rsidP="00774D74">
            <w:pPr>
              <w:pStyle w:val="Tabletext"/>
              <w:jc w:val="center"/>
            </w:pPr>
            <w:r w:rsidRPr="00E70D92">
              <w:t>1</w:t>
            </w:r>
            <w:r w:rsidR="00774D74">
              <w:t> </w:t>
            </w:r>
            <w:r w:rsidRPr="00E70D92">
              <w:t>000</w:t>
            </w:r>
          </w:p>
        </w:tc>
        <w:tc>
          <w:tcPr>
            <w:tcW w:w="4025" w:type="dxa"/>
            <w:tcBorders>
              <w:top w:val="single" w:sz="4" w:space="0" w:color="auto"/>
              <w:left w:val="single" w:sz="4" w:space="0" w:color="auto"/>
              <w:bottom w:val="single" w:sz="4" w:space="0" w:color="auto"/>
              <w:right w:val="single" w:sz="4" w:space="0" w:color="auto"/>
            </w:tcBorders>
            <w:hideMark/>
          </w:tcPr>
          <w:p w14:paraId="4BCFAC4B" w14:textId="77777777" w:rsidR="00E70D92" w:rsidRPr="00E70D92" w:rsidRDefault="00E70D92" w:rsidP="00774D74">
            <w:pPr>
              <w:pStyle w:val="Tabletext"/>
              <w:jc w:val="center"/>
            </w:pPr>
            <w:r w:rsidRPr="00E70D92">
              <w:t>−25</w:t>
            </w:r>
          </w:p>
        </w:tc>
      </w:tr>
    </w:tbl>
    <w:p w14:paraId="31C32A7C" w14:textId="77777777" w:rsidR="00E70D92" w:rsidRPr="00E70D92" w:rsidRDefault="00E70D92" w:rsidP="00266388">
      <w:pPr>
        <w:pStyle w:val="Tablefin"/>
      </w:pPr>
      <w:bookmarkStart w:id="101" w:name="_DV_M180"/>
      <w:bookmarkStart w:id="102" w:name="_DV_M181"/>
      <w:bookmarkStart w:id="103" w:name="_DV_M182"/>
      <w:bookmarkStart w:id="104" w:name="_DV_M183"/>
      <w:bookmarkStart w:id="105" w:name="_DV_M184"/>
      <w:bookmarkStart w:id="106" w:name="_DV_M185"/>
      <w:bookmarkStart w:id="107" w:name="_DV_M186"/>
      <w:bookmarkStart w:id="108" w:name="_DV_M187"/>
      <w:bookmarkStart w:id="109" w:name="_DV_M188"/>
      <w:bookmarkStart w:id="110" w:name="_DV_M189"/>
      <w:bookmarkStart w:id="111" w:name="_DV_M190"/>
      <w:bookmarkStart w:id="112" w:name="_Toc221296942"/>
      <w:bookmarkEnd w:id="101"/>
      <w:bookmarkEnd w:id="102"/>
      <w:bookmarkEnd w:id="103"/>
      <w:bookmarkEnd w:id="104"/>
      <w:bookmarkEnd w:id="105"/>
      <w:bookmarkEnd w:id="106"/>
      <w:bookmarkEnd w:id="107"/>
      <w:bookmarkEnd w:id="108"/>
      <w:bookmarkEnd w:id="109"/>
      <w:bookmarkEnd w:id="110"/>
      <w:bookmarkEnd w:id="111"/>
    </w:p>
    <w:p w14:paraId="2741AA25" w14:textId="4073606E" w:rsidR="00E70D92" w:rsidRPr="00E70D92" w:rsidRDefault="00E70D92" w:rsidP="00266388">
      <w:pPr>
        <w:pStyle w:val="Heading3"/>
      </w:pPr>
      <w:r w:rsidRPr="00E70D92">
        <w:t>2.1.2</w:t>
      </w:r>
      <w:r w:rsidRPr="00E70D92">
        <w:tab/>
        <w:t>Especificación de emisiones no esenciales</w:t>
      </w:r>
      <w:bookmarkEnd w:id="112"/>
    </w:p>
    <w:p w14:paraId="1D2911C7" w14:textId="0046E6E7" w:rsidR="00E70D92" w:rsidRPr="00E70D92" w:rsidRDefault="00E70D92" w:rsidP="009E41F9">
      <w:pPr>
        <w:pStyle w:val="TableNo"/>
      </w:pPr>
      <w:bookmarkStart w:id="113" w:name="_Toc284794607"/>
      <w:bookmarkStart w:id="114" w:name="_Toc320004357"/>
      <w:r w:rsidRPr="00E70D92">
        <w:t>CUADRO A2-7</w:t>
      </w:r>
    </w:p>
    <w:p w14:paraId="4B9BCBF2" w14:textId="4D6CF36C" w:rsidR="00E70D92" w:rsidRPr="00E70D92" w:rsidRDefault="00E70D92" w:rsidP="00266388">
      <w:pPr>
        <w:pStyle w:val="Tabletitle"/>
      </w:pPr>
      <w:r w:rsidRPr="00E70D92">
        <w:t>Requisitos adicionales de emisiones no esenciales para un tamaño</w:t>
      </w:r>
      <w:r w:rsidRPr="00E70D92">
        <w:br/>
        <w:t>de canal de 5 MHz (BCG 1.</w:t>
      </w:r>
      <w:bookmarkEnd w:id="113"/>
      <w:r w:rsidRPr="00E70D92">
        <w:t>C)</w:t>
      </w:r>
      <w:bookmarkEnd w:id="11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4"/>
        <w:gridCol w:w="3993"/>
        <w:gridCol w:w="1826"/>
        <w:gridCol w:w="3136"/>
      </w:tblGrid>
      <w:tr w:rsidR="00E70D92" w:rsidRPr="00E70D92" w14:paraId="40E6F1F3" w14:textId="77777777" w:rsidTr="00A429F3">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EBD5C9" w14:textId="1254B64C" w:rsidR="00E70D92" w:rsidRPr="00E70D92" w:rsidRDefault="00E70D92" w:rsidP="0096431B">
            <w:pPr>
              <w:pStyle w:val="Tablehead"/>
            </w:pPr>
            <w:r w:rsidRPr="00E70D92">
              <w:t>N</w:t>
            </w:r>
            <w:r w:rsidR="00633481">
              <w:t>.</w:t>
            </w:r>
            <w:r w:rsidRPr="00E70D92">
              <w:t>º</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7555D1" w14:textId="77777777" w:rsidR="00E70D92" w:rsidRPr="00E70D92" w:rsidRDefault="00E70D92" w:rsidP="0096431B">
            <w:pPr>
              <w:pStyle w:val="Tablehead"/>
            </w:pPr>
            <w:r w:rsidRPr="00E70D92">
              <w:t>Gama de frecuencias no esenciales (</w:t>
            </w:r>
            <w:r w:rsidRPr="00E70D92">
              <w:rPr>
                <w:i/>
                <w:iCs/>
              </w:rPr>
              <w:t>f</w:t>
            </w:r>
            <w:r w:rsidRPr="00E70D92">
              <w:t>)</w:t>
            </w:r>
            <w:r w:rsidRPr="00E70D92">
              <w:br/>
              <w:t>(MHz)</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69E593" w14:textId="77777777" w:rsidR="00E70D92" w:rsidRPr="00E70D92" w:rsidRDefault="00E70D92" w:rsidP="0096431B">
            <w:pPr>
              <w:pStyle w:val="Tablehead"/>
            </w:pPr>
            <w:r w:rsidRPr="00E70D92">
              <w:t>MBW</w:t>
            </w:r>
            <w:r w:rsidRPr="00E70D92">
              <w:br/>
              <w:t>(MHz)</w:t>
            </w: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993083" w14:textId="77777777" w:rsidR="00E70D92" w:rsidRPr="00E70D92" w:rsidRDefault="00E70D92" w:rsidP="0096431B">
            <w:pPr>
              <w:pStyle w:val="Tablehead"/>
            </w:pPr>
            <w:r w:rsidRPr="00E70D92">
              <w:t xml:space="preserve">Nivel de emisión máximo </w:t>
            </w:r>
            <w:r w:rsidRPr="00E70D92">
              <w:br/>
              <w:t>(dBm)</w:t>
            </w:r>
          </w:p>
        </w:tc>
      </w:tr>
      <w:tr w:rsidR="00E70D92" w:rsidRPr="00E70D92" w14:paraId="158D6EB4" w14:textId="77777777" w:rsidTr="00A429F3">
        <w:trPr>
          <w:jc w:val="center"/>
        </w:trPr>
        <w:tc>
          <w:tcPr>
            <w:tcW w:w="680" w:type="dxa"/>
            <w:tcBorders>
              <w:top w:val="single" w:sz="4" w:space="0" w:color="auto"/>
              <w:left w:val="single" w:sz="4" w:space="0" w:color="auto"/>
              <w:bottom w:val="single" w:sz="4" w:space="0" w:color="auto"/>
              <w:right w:val="single" w:sz="4" w:space="0" w:color="auto"/>
            </w:tcBorders>
            <w:hideMark/>
          </w:tcPr>
          <w:p w14:paraId="76DCC161" w14:textId="77777777" w:rsidR="00E70D92" w:rsidRPr="00E70D92" w:rsidRDefault="00E70D92" w:rsidP="00F333E4">
            <w:pPr>
              <w:pStyle w:val="Tabletext"/>
              <w:jc w:val="center"/>
            </w:pPr>
            <w:r w:rsidRPr="00E70D92">
              <w:t>1</w:t>
            </w:r>
          </w:p>
        </w:tc>
        <w:tc>
          <w:tcPr>
            <w:tcW w:w="3969" w:type="dxa"/>
            <w:tcBorders>
              <w:top w:val="single" w:sz="4" w:space="0" w:color="auto"/>
              <w:left w:val="single" w:sz="4" w:space="0" w:color="auto"/>
              <w:bottom w:val="single" w:sz="4" w:space="0" w:color="auto"/>
              <w:right w:val="single" w:sz="4" w:space="0" w:color="auto"/>
            </w:tcBorders>
            <w:hideMark/>
          </w:tcPr>
          <w:p w14:paraId="0DF398BB" w14:textId="7F112FAA" w:rsidR="00E70D92" w:rsidRPr="00E70D92" w:rsidRDefault="00E70D92" w:rsidP="00F333E4">
            <w:pPr>
              <w:pStyle w:val="Tabletext"/>
              <w:jc w:val="center"/>
            </w:pPr>
            <w:r w:rsidRPr="00E70D92">
              <w:t>2</w:t>
            </w:r>
            <w:r w:rsidR="00F333E4">
              <w:t> </w:t>
            </w:r>
            <w:r w:rsidRPr="00E70D92">
              <w:t>110</w:t>
            </w:r>
            <w:r w:rsidR="00F333E4">
              <w:t> </w:t>
            </w:r>
            <w:r w:rsidRPr="00E70D92">
              <w:sym w:font="Symbol" w:char="F0A3"/>
            </w:r>
            <w:r w:rsidR="00F333E4">
              <w:t> </w:t>
            </w:r>
            <w:r w:rsidRPr="00E70D92">
              <w:rPr>
                <w:i/>
                <w:iCs/>
              </w:rPr>
              <w:t>f</w:t>
            </w:r>
            <w:r w:rsidR="00F333E4">
              <w:t> </w:t>
            </w:r>
            <w:r w:rsidRPr="00E70D92">
              <w:t>&lt;</w:t>
            </w:r>
            <w:r w:rsidR="00F333E4">
              <w:t> </w:t>
            </w:r>
            <w:r w:rsidRPr="00E70D92">
              <w:t>2</w:t>
            </w:r>
            <w:r w:rsidR="00F333E4">
              <w:t> </w:t>
            </w:r>
            <w:r w:rsidRPr="00E70D92">
              <w:t>170</w:t>
            </w:r>
          </w:p>
        </w:tc>
        <w:tc>
          <w:tcPr>
            <w:tcW w:w="1815" w:type="dxa"/>
            <w:tcBorders>
              <w:top w:val="single" w:sz="4" w:space="0" w:color="auto"/>
              <w:left w:val="single" w:sz="4" w:space="0" w:color="auto"/>
              <w:bottom w:val="single" w:sz="4" w:space="0" w:color="auto"/>
              <w:right w:val="single" w:sz="4" w:space="0" w:color="auto"/>
            </w:tcBorders>
            <w:hideMark/>
          </w:tcPr>
          <w:p w14:paraId="55370663" w14:textId="77777777" w:rsidR="00E70D92" w:rsidRPr="00E70D92" w:rsidRDefault="00E70D92" w:rsidP="00F333E4">
            <w:pPr>
              <w:pStyle w:val="Tabletext"/>
              <w:jc w:val="center"/>
            </w:pPr>
            <w:r w:rsidRPr="00E70D92">
              <w:t>1</w:t>
            </w:r>
          </w:p>
        </w:tc>
        <w:tc>
          <w:tcPr>
            <w:tcW w:w="3117" w:type="dxa"/>
            <w:tcBorders>
              <w:top w:val="single" w:sz="4" w:space="0" w:color="auto"/>
              <w:left w:val="single" w:sz="4" w:space="0" w:color="auto"/>
              <w:bottom w:val="single" w:sz="4" w:space="0" w:color="auto"/>
              <w:right w:val="single" w:sz="4" w:space="0" w:color="auto"/>
            </w:tcBorders>
            <w:hideMark/>
          </w:tcPr>
          <w:p w14:paraId="3AFCF69B" w14:textId="77777777" w:rsidR="00E70D92" w:rsidRPr="00E70D92" w:rsidRDefault="00E70D92" w:rsidP="00F333E4">
            <w:pPr>
              <w:pStyle w:val="Tabletext"/>
              <w:jc w:val="center"/>
            </w:pPr>
            <w:r w:rsidRPr="00E70D92">
              <w:t>−50</w:t>
            </w:r>
          </w:p>
        </w:tc>
      </w:tr>
      <w:tr w:rsidR="00E70D92" w:rsidRPr="00E70D92" w14:paraId="58DCEE61" w14:textId="77777777" w:rsidTr="00A429F3">
        <w:trPr>
          <w:jc w:val="center"/>
        </w:trPr>
        <w:tc>
          <w:tcPr>
            <w:tcW w:w="680" w:type="dxa"/>
            <w:tcBorders>
              <w:top w:val="single" w:sz="4" w:space="0" w:color="auto"/>
              <w:left w:val="single" w:sz="4" w:space="0" w:color="auto"/>
              <w:bottom w:val="single" w:sz="4" w:space="0" w:color="auto"/>
              <w:right w:val="single" w:sz="4" w:space="0" w:color="auto"/>
            </w:tcBorders>
            <w:hideMark/>
          </w:tcPr>
          <w:p w14:paraId="6DDCB36C" w14:textId="77777777" w:rsidR="00E70D92" w:rsidRPr="00E70D92" w:rsidRDefault="00E70D92" w:rsidP="00F333E4">
            <w:pPr>
              <w:pStyle w:val="Tabletext"/>
              <w:jc w:val="center"/>
            </w:pPr>
            <w:r w:rsidRPr="00E70D92">
              <w:t>2</w:t>
            </w:r>
          </w:p>
        </w:tc>
        <w:tc>
          <w:tcPr>
            <w:tcW w:w="3969" w:type="dxa"/>
            <w:tcBorders>
              <w:top w:val="single" w:sz="4" w:space="0" w:color="auto"/>
              <w:left w:val="single" w:sz="4" w:space="0" w:color="auto"/>
              <w:bottom w:val="single" w:sz="4" w:space="0" w:color="auto"/>
              <w:right w:val="single" w:sz="4" w:space="0" w:color="auto"/>
            </w:tcBorders>
            <w:hideMark/>
          </w:tcPr>
          <w:p w14:paraId="46DC33BD" w14:textId="10B90A93" w:rsidR="00E70D92" w:rsidRPr="00E70D92" w:rsidRDefault="00E70D92" w:rsidP="00F333E4">
            <w:pPr>
              <w:pStyle w:val="Tabletext"/>
              <w:jc w:val="center"/>
            </w:pPr>
            <w:r w:rsidRPr="00E70D92">
              <w:t>1</w:t>
            </w:r>
            <w:r w:rsidR="00F333E4">
              <w:t> </w:t>
            </w:r>
            <w:r w:rsidRPr="00E70D92">
              <w:t>805</w:t>
            </w:r>
            <w:r w:rsidR="00F333E4">
              <w:t> </w:t>
            </w:r>
            <w:r w:rsidRPr="00E70D92">
              <w:sym w:font="Symbol" w:char="F0A3"/>
            </w:r>
            <w:r w:rsidR="00F333E4">
              <w:t> </w:t>
            </w:r>
            <w:r w:rsidRPr="00E70D92">
              <w:rPr>
                <w:i/>
                <w:iCs/>
              </w:rPr>
              <w:t>f</w:t>
            </w:r>
            <w:r w:rsidR="00F333E4">
              <w:t> </w:t>
            </w:r>
            <w:r w:rsidRPr="00E70D92">
              <w:t>&lt;</w:t>
            </w:r>
            <w:r w:rsidR="00F333E4">
              <w:t> </w:t>
            </w:r>
            <w:r w:rsidRPr="00E70D92">
              <w:t>1</w:t>
            </w:r>
            <w:r w:rsidR="00F333E4">
              <w:t> </w:t>
            </w:r>
            <w:r w:rsidRPr="00E70D92">
              <w:t>880</w:t>
            </w:r>
          </w:p>
        </w:tc>
        <w:tc>
          <w:tcPr>
            <w:tcW w:w="1815" w:type="dxa"/>
            <w:tcBorders>
              <w:top w:val="single" w:sz="4" w:space="0" w:color="auto"/>
              <w:left w:val="single" w:sz="4" w:space="0" w:color="auto"/>
              <w:bottom w:val="single" w:sz="4" w:space="0" w:color="auto"/>
              <w:right w:val="single" w:sz="4" w:space="0" w:color="auto"/>
            </w:tcBorders>
            <w:hideMark/>
          </w:tcPr>
          <w:p w14:paraId="08B9BD18" w14:textId="77777777" w:rsidR="00E70D92" w:rsidRPr="00E70D92" w:rsidRDefault="00E70D92" w:rsidP="00F333E4">
            <w:pPr>
              <w:pStyle w:val="Tabletext"/>
              <w:jc w:val="center"/>
            </w:pPr>
            <w:r w:rsidRPr="00E70D92">
              <w:t>1</w:t>
            </w:r>
          </w:p>
        </w:tc>
        <w:tc>
          <w:tcPr>
            <w:tcW w:w="3117" w:type="dxa"/>
            <w:tcBorders>
              <w:top w:val="single" w:sz="4" w:space="0" w:color="auto"/>
              <w:left w:val="single" w:sz="4" w:space="0" w:color="auto"/>
              <w:bottom w:val="single" w:sz="4" w:space="0" w:color="auto"/>
              <w:right w:val="single" w:sz="4" w:space="0" w:color="auto"/>
            </w:tcBorders>
            <w:hideMark/>
          </w:tcPr>
          <w:p w14:paraId="5897F69E" w14:textId="77777777" w:rsidR="00E70D92" w:rsidRPr="00E70D92" w:rsidRDefault="00E70D92" w:rsidP="00F333E4">
            <w:pPr>
              <w:pStyle w:val="Tabletext"/>
              <w:jc w:val="center"/>
            </w:pPr>
            <w:r w:rsidRPr="00E70D92">
              <w:t>−50</w:t>
            </w:r>
          </w:p>
        </w:tc>
      </w:tr>
      <w:tr w:rsidR="00E70D92" w:rsidRPr="00E70D92" w14:paraId="276C9CCE" w14:textId="77777777" w:rsidTr="00A429F3">
        <w:trPr>
          <w:trHeight w:val="283"/>
          <w:jc w:val="center"/>
        </w:trPr>
        <w:tc>
          <w:tcPr>
            <w:tcW w:w="680" w:type="dxa"/>
            <w:tcBorders>
              <w:top w:val="single" w:sz="4" w:space="0" w:color="auto"/>
              <w:left w:val="single" w:sz="4" w:space="0" w:color="auto"/>
              <w:bottom w:val="single" w:sz="4" w:space="0" w:color="auto"/>
              <w:right w:val="single" w:sz="4" w:space="0" w:color="auto"/>
            </w:tcBorders>
            <w:hideMark/>
          </w:tcPr>
          <w:p w14:paraId="2EB1D70E" w14:textId="77777777" w:rsidR="00E70D92" w:rsidRPr="00E70D92" w:rsidRDefault="00E70D92" w:rsidP="00F333E4">
            <w:pPr>
              <w:pStyle w:val="Tabletext"/>
              <w:jc w:val="center"/>
            </w:pPr>
            <w:r w:rsidRPr="00E70D92">
              <w:t>3</w:t>
            </w:r>
          </w:p>
        </w:tc>
        <w:tc>
          <w:tcPr>
            <w:tcW w:w="3969" w:type="dxa"/>
            <w:tcBorders>
              <w:top w:val="single" w:sz="4" w:space="0" w:color="auto"/>
              <w:left w:val="single" w:sz="4" w:space="0" w:color="auto"/>
              <w:bottom w:val="single" w:sz="4" w:space="0" w:color="auto"/>
              <w:right w:val="single" w:sz="4" w:space="0" w:color="auto"/>
            </w:tcBorders>
            <w:hideMark/>
          </w:tcPr>
          <w:p w14:paraId="7794096D" w14:textId="05AE514F" w:rsidR="00E70D92" w:rsidRPr="00E70D92" w:rsidRDefault="00E70D92" w:rsidP="00F333E4">
            <w:pPr>
              <w:pStyle w:val="Tabletext"/>
              <w:jc w:val="center"/>
            </w:pPr>
            <w:r w:rsidRPr="00E70D92">
              <w:t>2</w:t>
            </w:r>
            <w:r w:rsidR="00F333E4">
              <w:t> </w:t>
            </w:r>
            <w:r w:rsidRPr="00E70D92">
              <w:t>496</w:t>
            </w:r>
            <w:r w:rsidR="00F333E4">
              <w:t> </w:t>
            </w:r>
            <w:r w:rsidRPr="00E70D92">
              <w:sym w:font="Symbol" w:char="F0A3"/>
            </w:r>
            <w:r w:rsidR="00F333E4">
              <w:t> </w:t>
            </w:r>
            <w:r w:rsidRPr="00E70D92">
              <w:rPr>
                <w:i/>
                <w:iCs/>
              </w:rPr>
              <w:t>f</w:t>
            </w:r>
            <w:r w:rsidR="00F333E4">
              <w:t> </w:t>
            </w:r>
            <w:r w:rsidRPr="00E70D92">
              <w:t>&lt;</w:t>
            </w:r>
            <w:r w:rsidR="00F333E4">
              <w:t> </w:t>
            </w:r>
            <w:r w:rsidRPr="00E70D92">
              <w:t>2</w:t>
            </w:r>
            <w:r w:rsidR="00F333E4">
              <w:t> </w:t>
            </w:r>
            <w:r w:rsidRPr="00E70D92">
              <w:t>690</w:t>
            </w:r>
          </w:p>
        </w:tc>
        <w:tc>
          <w:tcPr>
            <w:tcW w:w="1815" w:type="dxa"/>
            <w:tcBorders>
              <w:top w:val="single" w:sz="4" w:space="0" w:color="auto"/>
              <w:left w:val="single" w:sz="4" w:space="0" w:color="auto"/>
              <w:bottom w:val="single" w:sz="4" w:space="0" w:color="auto"/>
              <w:right w:val="single" w:sz="4" w:space="0" w:color="auto"/>
            </w:tcBorders>
            <w:hideMark/>
          </w:tcPr>
          <w:p w14:paraId="053A9688" w14:textId="77777777" w:rsidR="00E70D92" w:rsidRPr="00E70D92" w:rsidRDefault="00E70D92" w:rsidP="00F333E4">
            <w:pPr>
              <w:pStyle w:val="Tabletext"/>
              <w:jc w:val="center"/>
            </w:pPr>
            <w:r w:rsidRPr="00E70D92">
              <w:t>1</w:t>
            </w:r>
          </w:p>
        </w:tc>
        <w:tc>
          <w:tcPr>
            <w:tcW w:w="3117" w:type="dxa"/>
            <w:tcBorders>
              <w:top w:val="single" w:sz="4" w:space="0" w:color="auto"/>
              <w:left w:val="single" w:sz="4" w:space="0" w:color="auto"/>
              <w:bottom w:val="single" w:sz="4" w:space="0" w:color="auto"/>
              <w:right w:val="single" w:sz="4" w:space="0" w:color="auto"/>
            </w:tcBorders>
            <w:hideMark/>
          </w:tcPr>
          <w:p w14:paraId="33ADA3AB" w14:textId="77777777" w:rsidR="00E70D92" w:rsidRPr="00E70D92" w:rsidRDefault="00E70D92" w:rsidP="00F333E4">
            <w:pPr>
              <w:pStyle w:val="Tabletext"/>
              <w:jc w:val="center"/>
            </w:pPr>
            <w:r w:rsidRPr="00E70D92">
              <w:t>−50</w:t>
            </w:r>
          </w:p>
        </w:tc>
      </w:tr>
      <w:tr w:rsidR="00E70D92" w:rsidRPr="00E70D92" w14:paraId="58B302DC" w14:textId="77777777" w:rsidTr="00A429F3">
        <w:trPr>
          <w:jc w:val="center"/>
        </w:trPr>
        <w:tc>
          <w:tcPr>
            <w:tcW w:w="680" w:type="dxa"/>
            <w:tcBorders>
              <w:top w:val="single" w:sz="4" w:space="0" w:color="auto"/>
              <w:left w:val="single" w:sz="4" w:space="0" w:color="auto"/>
              <w:bottom w:val="single" w:sz="4" w:space="0" w:color="auto"/>
              <w:right w:val="single" w:sz="4" w:space="0" w:color="auto"/>
            </w:tcBorders>
            <w:hideMark/>
          </w:tcPr>
          <w:p w14:paraId="0CC861D5" w14:textId="77777777" w:rsidR="00E70D92" w:rsidRPr="00E70D92" w:rsidRDefault="00E70D92" w:rsidP="00F333E4">
            <w:pPr>
              <w:pStyle w:val="Tabletext"/>
              <w:jc w:val="center"/>
            </w:pPr>
            <w:r w:rsidRPr="00E70D92">
              <w:t>4</w:t>
            </w:r>
          </w:p>
        </w:tc>
        <w:tc>
          <w:tcPr>
            <w:tcW w:w="3969" w:type="dxa"/>
            <w:tcBorders>
              <w:top w:val="single" w:sz="4" w:space="0" w:color="auto"/>
              <w:left w:val="single" w:sz="4" w:space="0" w:color="auto"/>
              <w:bottom w:val="single" w:sz="4" w:space="0" w:color="auto"/>
              <w:right w:val="single" w:sz="4" w:space="0" w:color="auto"/>
            </w:tcBorders>
            <w:hideMark/>
          </w:tcPr>
          <w:p w14:paraId="7E5DD76E" w14:textId="3C68CE7A" w:rsidR="00E70D92" w:rsidRPr="00E70D92" w:rsidRDefault="00E70D92" w:rsidP="00F333E4">
            <w:pPr>
              <w:pStyle w:val="Tabletext"/>
              <w:jc w:val="center"/>
            </w:pPr>
            <w:r w:rsidRPr="00E70D92">
              <w:t>925</w:t>
            </w:r>
            <w:r w:rsidR="00F333E4">
              <w:t> </w:t>
            </w:r>
            <w:r w:rsidRPr="00E70D92">
              <w:sym w:font="Symbol" w:char="F0A3"/>
            </w:r>
            <w:r w:rsidR="00F333E4">
              <w:t> </w:t>
            </w:r>
            <w:r w:rsidRPr="00E70D92">
              <w:rPr>
                <w:i/>
                <w:iCs/>
              </w:rPr>
              <w:t>f</w:t>
            </w:r>
            <w:r w:rsidR="00F333E4">
              <w:rPr>
                <w:i/>
                <w:iCs/>
              </w:rPr>
              <w:t> </w:t>
            </w:r>
            <w:r w:rsidRPr="00E70D92">
              <w:t>&lt;</w:t>
            </w:r>
            <w:r w:rsidR="00F333E4">
              <w:t> </w:t>
            </w:r>
            <w:r w:rsidRPr="00E70D92">
              <w:t>960</w:t>
            </w:r>
          </w:p>
        </w:tc>
        <w:tc>
          <w:tcPr>
            <w:tcW w:w="1815" w:type="dxa"/>
            <w:tcBorders>
              <w:top w:val="single" w:sz="4" w:space="0" w:color="auto"/>
              <w:left w:val="single" w:sz="4" w:space="0" w:color="auto"/>
              <w:bottom w:val="single" w:sz="4" w:space="0" w:color="auto"/>
              <w:right w:val="single" w:sz="4" w:space="0" w:color="auto"/>
            </w:tcBorders>
            <w:hideMark/>
          </w:tcPr>
          <w:p w14:paraId="711E99DC" w14:textId="77777777" w:rsidR="00E70D92" w:rsidRPr="00E70D92" w:rsidRDefault="00E70D92" w:rsidP="00F333E4">
            <w:pPr>
              <w:pStyle w:val="Tabletext"/>
              <w:jc w:val="center"/>
            </w:pPr>
            <w:r w:rsidRPr="00E70D92">
              <w:t>1</w:t>
            </w:r>
          </w:p>
        </w:tc>
        <w:tc>
          <w:tcPr>
            <w:tcW w:w="3117" w:type="dxa"/>
            <w:tcBorders>
              <w:top w:val="single" w:sz="4" w:space="0" w:color="auto"/>
              <w:left w:val="single" w:sz="4" w:space="0" w:color="auto"/>
              <w:bottom w:val="single" w:sz="4" w:space="0" w:color="auto"/>
              <w:right w:val="single" w:sz="4" w:space="0" w:color="auto"/>
            </w:tcBorders>
            <w:hideMark/>
          </w:tcPr>
          <w:p w14:paraId="3E017359" w14:textId="77777777" w:rsidR="00E70D92" w:rsidRPr="00E70D92" w:rsidRDefault="00E70D92" w:rsidP="00F333E4">
            <w:pPr>
              <w:pStyle w:val="Tabletext"/>
              <w:jc w:val="center"/>
            </w:pPr>
            <w:r w:rsidRPr="00E70D92">
              <w:t>−50</w:t>
            </w:r>
          </w:p>
        </w:tc>
      </w:tr>
      <w:tr w:rsidR="00E70D92" w:rsidRPr="00E70D92" w14:paraId="32C7DE25" w14:textId="77777777" w:rsidTr="00A429F3">
        <w:trPr>
          <w:jc w:val="center"/>
        </w:trPr>
        <w:tc>
          <w:tcPr>
            <w:tcW w:w="680" w:type="dxa"/>
            <w:tcBorders>
              <w:top w:val="single" w:sz="4" w:space="0" w:color="auto"/>
              <w:left w:val="single" w:sz="4" w:space="0" w:color="auto"/>
              <w:bottom w:val="single" w:sz="4" w:space="0" w:color="auto"/>
              <w:right w:val="single" w:sz="4" w:space="0" w:color="auto"/>
            </w:tcBorders>
            <w:hideMark/>
          </w:tcPr>
          <w:p w14:paraId="6681907B" w14:textId="77777777" w:rsidR="00E70D92" w:rsidRPr="00E70D92" w:rsidRDefault="00E70D92" w:rsidP="00F333E4">
            <w:pPr>
              <w:pStyle w:val="Tabletext"/>
              <w:jc w:val="center"/>
            </w:pPr>
            <w:r w:rsidRPr="00E70D92">
              <w:t>5</w:t>
            </w:r>
          </w:p>
        </w:tc>
        <w:tc>
          <w:tcPr>
            <w:tcW w:w="3969" w:type="dxa"/>
            <w:tcBorders>
              <w:top w:val="single" w:sz="4" w:space="0" w:color="auto"/>
              <w:left w:val="single" w:sz="4" w:space="0" w:color="auto"/>
              <w:bottom w:val="single" w:sz="4" w:space="0" w:color="auto"/>
              <w:right w:val="single" w:sz="4" w:space="0" w:color="auto"/>
            </w:tcBorders>
            <w:hideMark/>
          </w:tcPr>
          <w:p w14:paraId="1390A15E" w14:textId="4B1774C5" w:rsidR="00E70D92" w:rsidRPr="00E70D92" w:rsidRDefault="00E70D92" w:rsidP="00F333E4">
            <w:pPr>
              <w:pStyle w:val="Tabletext"/>
              <w:jc w:val="center"/>
            </w:pPr>
            <w:r w:rsidRPr="00E70D92">
              <w:t>1</w:t>
            </w:r>
            <w:r w:rsidR="00F333E4">
              <w:t> </w:t>
            </w:r>
            <w:r w:rsidRPr="00E70D92">
              <w:t>900</w:t>
            </w:r>
            <w:r w:rsidR="00F333E4">
              <w:t> </w:t>
            </w:r>
            <w:r w:rsidRPr="00E70D92">
              <w:sym w:font="Symbol" w:char="F0A3"/>
            </w:r>
            <w:r w:rsidR="00F333E4">
              <w:t> </w:t>
            </w:r>
            <w:r w:rsidRPr="00E70D92">
              <w:rPr>
                <w:i/>
                <w:iCs/>
              </w:rPr>
              <w:t>f</w:t>
            </w:r>
            <w:r w:rsidR="00F333E4">
              <w:t> </w:t>
            </w:r>
            <w:r w:rsidRPr="00E70D92">
              <w:t>&lt;</w:t>
            </w:r>
            <w:r w:rsidR="00F333E4">
              <w:t> </w:t>
            </w:r>
            <w:r w:rsidRPr="00E70D92">
              <w:t>1</w:t>
            </w:r>
            <w:r w:rsidR="00F333E4">
              <w:t> </w:t>
            </w:r>
            <w:r w:rsidRPr="00E70D92">
              <w:t>920</w:t>
            </w:r>
          </w:p>
        </w:tc>
        <w:tc>
          <w:tcPr>
            <w:tcW w:w="1815" w:type="dxa"/>
            <w:tcBorders>
              <w:top w:val="single" w:sz="4" w:space="0" w:color="auto"/>
              <w:left w:val="single" w:sz="4" w:space="0" w:color="auto"/>
              <w:bottom w:val="single" w:sz="4" w:space="0" w:color="auto"/>
              <w:right w:val="single" w:sz="4" w:space="0" w:color="auto"/>
            </w:tcBorders>
            <w:hideMark/>
          </w:tcPr>
          <w:p w14:paraId="2E8B4F18" w14:textId="77777777" w:rsidR="00E70D92" w:rsidRPr="00E70D92" w:rsidRDefault="00E70D92" w:rsidP="00F333E4">
            <w:pPr>
              <w:pStyle w:val="Tabletext"/>
              <w:jc w:val="center"/>
            </w:pPr>
            <w:r w:rsidRPr="00E70D92">
              <w:t>1</w:t>
            </w:r>
          </w:p>
        </w:tc>
        <w:tc>
          <w:tcPr>
            <w:tcW w:w="3117" w:type="dxa"/>
            <w:tcBorders>
              <w:top w:val="single" w:sz="4" w:space="0" w:color="auto"/>
              <w:left w:val="single" w:sz="4" w:space="0" w:color="auto"/>
              <w:bottom w:val="single" w:sz="4" w:space="0" w:color="auto"/>
              <w:right w:val="single" w:sz="4" w:space="0" w:color="auto"/>
            </w:tcBorders>
            <w:hideMark/>
          </w:tcPr>
          <w:p w14:paraId="31660B2F" w14:textId="77777777" w:rsidR="00E70D92" w:rsidRPr="00E70D92" w:rsidRDefault="00E70D92" w:rsidP="00F333E4">
            <w:pPr>
              <w:pStyle w:val="Tabletext"/>
              <w:jc w:val="center"/>
            </w:pPr>
            <w:r w:rsidRPr="00E70D92">
              <w:t>−50</w:t>
            </w:r>
          </w:p>
        </w:tc>
      </w:tr>
      <w:tr w:rsidR="00E70D92" w:rsidRPr="00E70D92" w14:paraId="3813ACD8" w14:textId="77777777" w:rsidTr="00A429F3">
        <w:trPr>
          <w:jc w:val="center"/>
        </w:trPr>
        <w:tc>
          <w:tcPr>
            <w:tcW w:w="680" w:type="dxa"/>
            <w:tcBorders>
              <w:top w:val="single" w:sz="4" w:space="0" w:color="auto"/>
              <w:left w:val="single" w:sz="4" w:space="0" w:color="auto"/>
              <w:bottom w:val="single" w:sz="4" w:space="0" w:color="auto"/>
              <w:right w:val="single" w:sz="4" w:space="0" w:color="auto"/>
            </w:tcBorders>
            <w:hideMark/>
          </w:tcPr>
          <w:p w14:paraId="38A203A3" w14:textId="77777777" w:rsidR="00E70D92" w:rsidRPr="00E70D92" w:rsidRDefault="00E70D92" w:rsidP="00F333E4">
            <w:pPr>
              <w:pStyle w:val="Tabletext"/>
              <w:jc w:val="center"/>
            </w:pPr>
            <w:r w:rsidRPr="00E70D92">
              <w:t>6</w:t>
            </w:r>
          </w:p>
        </w:tc>
        <w:tc>
          <w:tcPr>
            <w:tcW w:w="3969" w:type="dxa"/>
            <w:tcBorders>
              <w:top w:val="single" w:sz="4" w:space="0" w:color="auto"/>
              <w:left w:val="single" w:sz="4" w:space="0" w:color="auto"/>
              <w:bottom w:val="single" w:sz="4" w:space="0" w:color="auto"/>
              <w:right w:val="single" w:sz="4" w:space="0" w:color="auto"/>
            </w:tcBorders>
            <w:hideMark/>
          </w:tcPr>
          <w:p w14:paraId="3A726805" w14:textId="76A3BC19" w:rsidR="00E70D92" w:rsidRPr="00E70D92" w:rsidRDefault="00E70D92" w:rsidP="00F333E4">
            <w:pPr>
              <w:pStyle w:val="Tabletext"/>
              <w:jc w:val="center"/>
            </w:pPr>
            <w:r w:rsidRPr="00E70D92">
              <w:t>2</w:t>
            </w:r>
            <w:r w:rsidR="00F333E4">
              <w:t> </w:t>
            </w:r>
            <w:r w:rsidRPr="00E70D92">
              <w:t>010</w:t>
            </w:r>
            <w:r w:rsidR="00F333E4">
              <w:t> </w:t>
            </w:r>
            <w:r w:rsidRPr="00E70D92">
              <w:sym w:font="Symbol" w:char="F0A3"/>
            </w:r>
            <w:r w:rsidR="00F333E4">
              <w:t> </w:t>
            </w:r>
            <w:r w:rsidRPr="00E70D92">
              <w:rPr>
                <w:i/>
                <w:iCs/>
              </w:rPr>
              <w:t>f</w:t>
            </w:r>
            <w:r w:rsidR="00F333E4">
              <w:t> </w:t>
            </w:r>
            <w:r w:rsidRPr="00E70D92">
              <w:t>&lt;</w:t>
            </w:r>
            <w:r w:rsidR="00F333E4">
              <w:t> </w:t>
            </w:r>
            <w:r w:rsidRPr="00E70D92">
              <w:t>2</w:t>
            </w:r>
            <w:r w:rsidR="00F333E4">
              <w:t> </w:t>
            </w:r>
            <w:r w:rsidRPr="00E70D92">
              <w:t>025</w:t>
            </w:r>
          </w:p>
        </w:tc>
        <w:tc>
          <w:tcPr>
            <w:tcW w:w="1815" w:type="dxa"/>
            <w:tcBorders>
              <w:top w:val="single" w:sz="4" w:space="0" w:color="auto"/>
              <w:left w:val="single" w:sz="4" w:space="0" w:color="auto"/>
              <w:bottom w:val="single" w:sz="4" w:space="0" w:color="auto"/>
              <w:right w:val="single" w:sz="4" w:space="0" w:color="auto"/>
            </w:tcBorders>
            <w:hideMark/>
          </w:tcPr>
          <w:p w14:paraId="520D5F8F" w14:textId="77777777" w:rsidR="00E70D92" w:rsidRPr="00E70D92" w:rsidRDefault="00E70D92" w:rsidP="00F333E4">
            <w:pPr>
              <w:pStyle w:val="Tabletext"/>
              <w:jc w:val="center"/>
            </w:pPr>
            <w:r w:rsidRPr="00E70D92">
              <w:t>1</w:t>
            </w:r>
          </w:p>
        </w:tc>
        <w:tc>
          <w:tcPr>
            <w:tcW w:w="3117" w:type="dxa"/>
            <w:tcBorders>
              <w:top w:val="single" w:sz="4" w:space="0" w:color="auto"/>
              <w:left w:val="single" w:sz="4" w:space="0" w:color="auto"/>
              <w:bottom w:val="single" w:sz="4" w:space="0" w:color="auto"/>
              <w:right w:val="single" w:sz="4" w:space="0" w:color="auto"/>
            </w:tcBorders>
            <w:hideMark/>
          </w:tcPr>
          <w:p w14:paraId="6617BF52" w14:textId="77777777" w:rsidR="00E70D92" w:rsidRPr="00E70D92" w:rsidRDefault="00E70D92" w:rsidP="00F333E4">
            <w:pPr>
              <w:pStyle w:val="Tabletext"/>
              <w:jc w:val="center"/>
            </w:pPr>
            <w:r w:rsidRPr="00E70D92">
              <w:t>−50</w:t>
            </w:r>
          </w:p>
        </w:tc>
      </w:tr>
      <w:tr w:rsidR="00E70D92" w:rsidRPr="00E70D92" w14:paraId="3C751E57" w14:textId="77777777" w:rsidTr="00A429F3">
        <w:trPr>
          <w:jc w:val="center"/>
        </w:trPr>
        <w:tc>
          <w:tcPr>
            <w:tcW w:w="680" w:type="dxa"/>
            <w:tcBorders>
              <w:top w:val="single" w:sz="4" w:space="0" w:color="auto"/>
              <w:left w:val="single" w:sz="4" w:space="0" w:color="auto"/>
              <w:bottom w:val="single" w:sz="4" w:space="0" w:color="auto"/>
              <w:right w:val="single" w:sz="4" w:space="0" w:color="auto"/>
            </w:tcBorders>
            <w:hideMark/>
          </w:tcPr>
          <w:p w14:paraId="65DA9E34" w14:textId="77777777" w:rsidR="00E70D92" w:rsidRPr="00E70D92" w:rsidRDefault="00E70D92" w:rsidP="00F333E4">
            <w:pPr>
              <w:pStyle w:val="Tabletext"/>
              <w:jc w:val="center"/>
            </w:pPr>
            <w:r w:rsidRPr="00E70D92">
              <w:t>7</w:t>
            </w:r>
          </w:p>
        </w:tc>
        <w:tc>
          <w:tcPr>
            <w:tcW w:w="3969" w:type="dxa"/>
            <w:tcBorders>
              <w:top w:val="single" w:sz="4" w:space="0" w:color="auto"/>
              <w:left w:val="single" w:sz="4" w:space="0" w:color="auto"/>
              <w:bottom w:val="single" w:sz="4" w:space="0" w:color="auto"/>
              <w:right w:val="single" w:sz="4" w:space="0" w:color="auto"/>
            </w:tcBorders>
            <w:hideMark/>
          </w:tcPr>
          <w:p w14:paraId="0EF41287" w14:textId="15DB2D01" w:rsidR="00E70D92" w:rsidRPr="00E70D92" w:rsidRDefault="00E70D92" w:rsidP="00F333E4">
            <w:pPr>
              <w:pStyle w:val="Tabletext"/>
              <w:jc w:val="center"/>
            </w:pPr>
            <w:r w:rsidRPr="00E70D92">
              <w:t>2</w:t>
            </w:r>
            <w:r w:rsidR="00F333E4">
              <w:t> </w:t>
            </w:r>
            <w:r w:rsidRPr="00E70D92">
              <w:t>570</w:t>
            </w:r>
            <w:r w:rsidR="00F333E4">
              <w:t> </w:t>
            </w:r>
            <w:r w:rsidRPr="00E70D92">
              <w:sym w:font="Symbol" w:char="F0A3"/>
            </w:r>
            <w:r w:rsidR="00F333E4">
              <w:t> </w:t>
            </w:r>
            <w:r w:rsidRPr="00E70D92">
              <w:rPr>
                <w:i/>
                <w:iCs/>
              </w:rPr>
              <w:t>f</w:t>
            </w:r>
            <w:r w:rsidR="00F333E4">
              <w:t> </w:t>
            </w:r>
            <w:r w:rsidRPr="00E70D92">
              <w:t>&lt;</w:t>
            </w:r>
            <w:r w:rsidR="00F333E4">
              <w:t> </w:t>
            </w:r>
            <w:r w:rsidRPr="00E70D92">
              <w:t>2</w:t>
            </w:r>
            <w:r w:rsidR="00F333E4">
              <w:t> </w:t>
            </w:r>
            <w:r w:rsidRPr="00E70D92">
              <w:t>620</w:t>
            </w:r>
          </w:p>
        </w:tc>
        <w:tc>
          <w:tcPr>
            <w:tcW w:w="1815" w:type="dxa"/>
            <w:tcBorders>
              <w:top w:val="single" w:sz="4" w:space="0" w:color="auto"/>
              <w:left w:val="single" w:sz="4" w:space="0" w:color="auto"/>
              <w:bottom w:val="single" w:sz="4" w:space="0" w:color="auto"/>
              <w:right w:val="single" w:sz="4" w:space="0" w:color="auto"/>
            </w:tcBorders>
            <w:hideMark/>
          </w:tcPr>
          <w:p w14:paraId="44776C28" w14:textId="77777777" w:rsidR="00E70D92" w:rsidRPr="00E70D92" w:rsidRDefault="00E70D92" w:rsidP="00F333E4">
            <w:pPr>
              <w:pStyle w:val="Tabletext"/>
              <w:jc w:val="center"/>
            </w:pPr>
            <w:r w:rsidRPr="00E70D92">
              <w:t>1</w:t>
            </w:r>
          </w:p>
        </w:tc>
        <w:tc>
          <w:tcPr>
            <w:tcW w:w="3117" w:type="dxa"/>
            <w:tcBorders>
              <w:top w:val="single" w:sz="4" w:space="0" w:color="auto"/>
              <w:left w:val="single" w:sz="4" w:space="0" w:color="auto"/>
              <w:bottom w:val="single" w:sz="4" w:space="0" w:color="auto"/>
              <w:right w:val="single" w:sz="4" w:space="0" w:color="auto"/>
            </w:tcBorders>
            <w:hideMark/>
          </w:tcPr>
          <w:p w14:paraId="347D0D54" w14:textId="77777777" w:rsidR="00E70D92" w:rsidRPr="00E70D92" w:rsidRDefault="00E70D92" w:rsidP="00F333E4">
            <w:pPr>
              <w:pStyle w:val="Tabletext"/>
              <w:jc w:val="center"/>
            </w:pPr>
            <w:r w:rsidRPr="00E70D92">
              <w:t>−50</w:t>
            </w:r>
          </w:p>
        </w:tc>
      </w:tr>
      <w:tr w:rsidR="00E70D92" w:rsidRPr="00E70D92" w14:paraId="60E07AC9" w14:textId="77777777" w:rsidTr="00A429F3">
        <w:trPr>
          <w:jc w:val="center"/>
        </w:trPr>
        <w:tc>
          <w:tcPr>
            <w:tcW w:w="680" w:type="dxa"/>
            <w:tcBorders>
              <w:top w:val="single" w:sz="4" w:space="0" w:color="auto"/>
              <w:left w:val="single" w:sz="4" w:space="0" w:color="auto"/>
              <w:bottom w:val="single" w:sz="4" w:space="0" w:color="auto"/>
              <w:right w:val="single" w:sz="4" w:space="0" w:color="auto"/>
            </w:tcBorders>
            <w:hideMark/>
          </w:tcPr>
          <w:p w14:paraId="7419CCBD" w14:textId="77777777" w:rsidR="00E70D92" w:rsidRPr="00E70D92" w:rsidRDefault="00E70D92" w:rsidP="00F333E4">
            <w:pPr>
              <w:pStyle w:val="Tabletext"/>
              <w:jc w:val="center"/>
            </w:pPr>
            <w:r w:rsidRPr="00E70D92">
              <w:t>8</w:t>
            </w:r>
          </w:p>
        </w:tc>
        <w:tc>
          <w:tcPr>
            <w:tcW w:w="3969" w:type="dxa"/>
            <w:tcBorders>
              <w:top w:val="single" w:sz="4" w:space="0" w:color="auto"/>
              <w:left w:val="single" w:sz="4" w:space="0" w:color="auto"/>
              <w:bottom w:val="single" w:sz="4" w:space="0" w:color="auto"/>
              <w:right w:val="single" w:sz="4" w:space="0" w:color="auto"/>
            </w:tcBorders>
            <w:hideMark/>
          </w:tcPr>
          <w:p w14:paraId="1CD06666" w14:textId="517518B4" w:rsidR="00E70D92" w:rsidRPr="00E70D92" w:rsidRDefault="00E70D92" w:rsidP="00F333E4">
            <w:pPr>
              <w:pStyle w:val="Tabletext"/>
              <w:jc w:val="center"/>
            </w:pPr>
            <w:r w:rsidRPr="00E70D92">
              <w:t>791</w:t>
            </w:r>
            <w:r w:rsidR="00F333E4">
              <w:t> </w:t>
            </w:r>
            <w:r w:rsidRPr="00E70D92">
              <w:sym w:font="Symbol" w:char="F0A3"/>
            </w:r>
            <w:r w:rsidR="00F333E4">
              <w:t> </w:t>
            </w:r>
            <w:r w:rsidRPr="00E70D92">
              <w:rPr>
                <w:i/>
                <w:iCs/>
              </w:rPr>
              <w:t>f</w:t>
            </w:r>
            <w:r w:rsidR="00F333E4">
              <w:t> </w:t>
            </w:r>
            <w:r w:rsidRPr="00E70D92">
              <w:t>&lt;</w:t>
            </w:r>
            <w:r w:rsidR="00F333E4">
              <w:t> </w:t>
            </w:r>
            <w:r w:rsidRPr="00E70D92">
              <w:t>821</w:t>
            </w:r>
          </w:p>
        </w:tc>
        <w:tc>
          <w:tcPr>
            <w:tcW w:w="1815" w:type="dxa"/>
            <w:tcBorders>
              <w:top w:val="single" w:sz="4" w:space="0" w:color="auto"/>
              <w:left w:val="single" w:sz="4" w:space="0" w:color="auto"/>
              <w:bottom w:val="single" w:sz="4" w:space="0" w:color="auto"/>
              <w:right w:val="single" w:sz="4" w:space="0" w:color="auto"/>
            </w:tcBorders>
            <w:hideMark/>
          </w:tcPr>
          <w:p w14:paraId="01F514BA" w14:textId="77777777" w:rsidR="00E70D92" w:rsidRPr="00E70D92" w:rsidRDefault="00E70D92" w:rsidP="00F333E4">
            <w:pPr>
              <w:pStyle w:val="Tabletext"/>
              <w:jc w:val="center"/>
            </w:pPr>
            <w:r w:rsidRPr="00E70D92">
              <w:t>1</w:t>
            </w:r>
          </w:p>
        </w:tc>
        <w:tc>
          <w:tcPr>
            <w:tcW w:w="3117" w:type="dxa"/>
            <w:tcBorders>
              <w:top w:val="single" w:sz="4" w:space="0" w:color="auto"/>
              <w:left w:val="single" w:sz="4" w:space="0" w:color="auto"/>
              <w:bottom w:val="single" w:sz="4" w:space="0" w:color="auto"/>
              <w:right w:val="single" w:sz="4" w:space="0" w:color="auto"/>
            </w:tcBorders>
            <w:hideMark/>
          </w:tcPr>
          <w:p w14:paraId="3228C37E" w14:textId="77777777" w:rsidR="00E70D92" w:rsidRPr="00E70D92" w:rsidRDefault="00E70D92" w:rsidP="00F333E4">
            <w:pPr>
              <w:pStyle w:val="Tabletext"/>
              <w:jc w:val="center"/>
            </w:pPr>
            <w:r w:rsidRPr="00E70D92">
              <w:t>−50</w:t>
            </w:r>
          </w:p>
        </w:tc>
      </w:tr>
    </w:tbl>
    <w:p w14:paraId="2E838236" w14:textId="67C63BAE" w:rsidR="00E70D92" w:rsidRPr="00E70D92" w:rsidRDefault="00E70D92" w:rsidP="00266388">
      <w:pPr>
        <w:pStyle w:val="Heading1"/>
      </w:pPr>
      <w:bookmarkStart w:id="115" w:name="_Toc284680993"/>
      <w:bookmarkStart w:id="116" w:name="_Toc284681129"/>
      <w:bookmarkStart w:id="117" w:name="_Toc284794576"/>
      <w:bookmarkStart w:id="118" w:name="_Toc320004335"/>
      <w:bookmarkStart w:id="119" w:name="_Toc325118709"/>
      <w:r w:rsidRPr="00E70D92">
        <w:lastRenderedPageBreak/>
        <w:t>3</w:t>
      </w:r>
      <w:r w:rsidRPr="00E70D92">
        <w:tab/>
        <w:t>Clase de banda 3</w:t>
      </w:r>
      <w:bookmarkEnd w:id="115"/>
      <w:bookmarkEnd w:id="116"/>
      <w:bookmarkEnd w:id="117"/>
      <w:bookmarkEnd w:id="118"/>
      <w:bookmarkEnd w:id="119"/>
    </w:p>
    <w:p w14:paraId="06271CA0" w14:textId="063B3E91" w:rsidR="00E70D92" w:rsidRPr="00E70D92" w:rsidRDefault="00E70D92" w:rsidP="00266388">
      <w:pPr>
        <w:pStyle w:val="Heading2"/>
      </w:pPr>
      <w:bookmarkStart w:id="120" w:name="_DV_M197"/>
      <w:bookmarkStart w:id="121" w:name="_Toc221296948"/>
      <w:bookmarkEnd w:id="120"/>
      <w:r w:rsidRPr="00E70D92">
        <w:t>3.1</w:t>
      </w:r>
      <w:r w:rsidRPr="00E70D92">
        <w:tab/>
        <w:t>Grupo de clase de banda 3.</w:t>
      </w:r>
      <w:bookmarkEnd w:id="121"/>
      <w:r w:rsidRPr="00E70D92">
        <w:t>C</w:t>
      </w:r>
    </w:p>
    <w:p w14:paraId="2581D2C9" w14:textId="0D505FA8" w:rsidR="00E70D92" w:rsidRPr="00E70D92" w:rsidRDefault="00E70D92" w:rsidP="00266388">
      <w:pPr>
        <w:pStyle w:val="Heading3"/>
      </w:pPr>
      <w:bookmarkStart w:id="122" w:name="_DV_M198"/>
      <w:bookmarkStart w:id="123" w:name="_DV_M199"/>
      <w:bookmarkStart w:id="124" w:name="_DV_M200"/>
      <w:bookmarkStart w:id="125" w:name="_Toc221296950"/>
      <w:bookmarkEnd w:id="122"/>
      <w:bookmarkEnd w:id="123"/>
      <w:bookmarkEnd w:id="124"/>
      <w:r w:rsidRPr="00E70D92">
        <w:t>3.1.1</w:t>
      </w:r>
      <w:r w:rsidRPr="00E70D92">
        <w:tab/>
        <w:t>Máscara espectral del canal</w:t>
      </w:r>
      <w:bookmarkEnd w:id="125"/>
    </w:p>
    <w:p w14:paraId="00802664" w14:textId="77777777" w:rsidR="00E70D92" w:rsidRPr="00E70D92" w:rsidRDefault="00E70D92" w:rsidP="00E70D92">
      <w:bookmarkStart w:id="126" w:name="_DV_M201"/>
      <w:bookmarkStart w:id="127" w:name="_DV_M203"/>
      <w:bookmarkStart w:id="128" w:name="_DV_M204"/>
      <w:bookmarkEnd w:id="126"/>
      <w:bookmarkEnd w:id="127"/>
      <w:bookmarkEnd w:id="128"/>
      <w:r w:rsidRPr="00E70D92">
        <w:t>En los Cuadros A2-8 a A2-10 se especifican las máscaras de canal para anchos de banda de 5 MHz, 10 MHz y 20 MHz.</w:t>
      </w:r>
    </w:p>
    <w:p w14:paraId="4F4D74BD" w14:textId="77777777" w:rsidR="00E70D92" w:rsidRPr="00E70D92" w:rsidRDefault="00E70D92" w:rsidP="00E70D92">
      <w:r w:rsidRPr="00E70D92">
        <w:t>En esta sección, los requisitos de emisiones no deseadas para el primer canal adyacente, especificados como la potencia máxima permisible en el canal adyacente, se captan en un único punto de medición para el primer segmento de la máscara.</w:t>
      </w:r>
    </w:p>
    <w:p w14:paraId="69844928" w14:textId="724CFC8C" w:rsidR="00E70D92" w:rsidRPr="00E70D92" w:rsidRDefault="00E70D92" w:rsidP="009E41F9">
      <w:pPr>
        <w:pStyle w:val="TableNo"/>
      </w:pPr>
      <w:bookmarkStart w:id="129" w:name="_DV_M205"/>
      <w:bookmarkStart w:id="130" w:name="_DV_M206"/>
      <w:bookmarkStart w:id="131" w:name="_DV_M207"/>
      <w:bookmarkStart w:id="132" w:name="_DV_M208"/>
      <w:bookmarkStart w:id="133" w:name="_DV_M209"/>
      <w:bookmarkStart w:id="134" w:name="_DV_M210"/>
      <w:bookmarkStart w:id="135" w:name="_DV_M211"/>
      <w:bookmarkStart w:id="136" w:name="_DV_M212"/>
      <w:bookmarkStart w:id="137" w:name="_DV_M213"/>
      <w:bookmarkStart w:id="138" w:name="_Ref195457378"/>
      <w:bookmarkStart w:id="139" w:name="_Toc221297007"/>
      <w:bookmarkStart w:id="140" w:name="_Toc320004358"/>
      <w:bookmarkStart w:id="141" w:name="_Toc284794616"/>
      <w:bookmarkStart w:id="142" w:name="_Toc261102542"/>
      <w:bookmarkEnd w:id="129"/>
      <w:bookmarkEnd w:id="130"/>
      <w:bookmarkEnd w:id="131"/>
      <w:bookmarkEnd w:id="132"/>
      <w:bookmarkEnd w:id="133"/>
      <w:bookmarkEnd w:id="134"/>
      <w:bookmarkEnd w:id="135"/>
      <w:bookmarkEnd w:id="136"/>
      <w:bookmarkEnd w:id="137"/>
      <w:r w:rsidRPr="00E70D92">
        <w:t>CUADRO A2-8</w:t>
      </w:r>
      <w:bookmarkStart w:id="143" w:name="_DV_M214"/>
      <w:bookmarkEnd w:id="138"/>
      <w:bookmarkEnd w:id="143"/>
    </w:p>
    <w:p w14:paraId="12F76850" w14:textId="5623EFDB" w:rsidR="00E70D92" w:rsidRPr="00E70D92" w:rsidRDefault="00E70D92" w:rsidP="00E001DE">
      <w:pPr>
        <w:pStyle w:val="Tabletitle"/>
      </w:pPr>
      <w:r w:rsidRPr="00E70D92">
        <w:t>Máscara del canal para un ancho de banda de 5 MHz</w:t>
      </w:r>
      <w:bookmarkEnd w:id="139"/>
      <w:r w:rsidRPr="00E70D92">
        <w:t xml:space="preserve"> (BCG 3.C)</w:t>
      </w:r>
      <w:bookmarkEnd w:id="140"/>
      <w:bookmarkEnd w:id="141"/>
      <w:bookmarkEnd w:id="14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0"/>
        <w:gridCol w:w="2949"/>
        <w:gridCol w:w="1984"/>
        <w:gridCol w:w="4026"/>
      </w:tblGrid>
      <w:tr w:rsidR="00E70D92" w:rsidRPr="00E70D92" w14:paraId="74D3524B" w14:textId="77777777" w:rsidTr="00E001DE">
        <w:trPr>
          <w:trHeight w:val="227"/>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3869844E" w14:textId="312D43D3" w:rsidR="00E70D92" w:rsidRPr="00E70D92" w:rsidRDefault="00E70D92" w:rsidP="0096431B">
            <w:pPr>
              <w:pStyle w:val="Tablehead"/>
            </w:pPr>
            <w:bookmarkStart w:id="144" w:name="_Ref195456632"/>
            <w:bookmarkStart w:id="145" w:name="_Toc221297006"/>
            <w:bookmarkStart w:id="146" w:name="_Toc261102541"/>
            <w:bookmarkStart w:id="147" w:name="_Toc284794615"/>
            <w:r w:rsidRPr="00E70D92">
              <w:t>N</w:t>
            </w:r>
            <w:r w:rsidR="00633481">
              <w:t>.</w:t>
            </w:r>
            <w:r w:rsidRPr="00E70D92">
              <w:t>º</w:t>
            </w:r>
          </w:p>
        </w:tc>
        <w:tc>
          <w:tcPr>
            <w:tcW w:w="2948" w:type="dxa"/>
            <w:tcBorders>
              <w:top w:val="single" w:sz="4" w:space="0" w:color="auto"/>
              <w:left w:val="single" w:sz="4" w:space="0" w:color="auto"/>
              <w:bottom w:val="single" w:sz="4" w:space="0" w:color="auto"/>
              <w:right w:val="single" w:sz="4" w:space="0" w:color="auto"/>
            </w:tcBorders>
            <w:vAlign w:val="center"/>
            <w:hideMark/>
          </w:tcPr>
          <w:p w14:paraId="43056380" w14:textId="77777777" w:rsidR="00E70D92" w:rsidRPr="00E70D92" w:rsidRDefault="00E70D92" w:rsidP="0096431B">
            <w:pPr>
              <w:pStyle w:val="Tablehead"/>
            </w:pPr>
            <w:r w:rsidRPr="00E70D92">
              <w:t>Separación con respecto</w:t>
            </w:r>
            <w:r w:rsidRPr="00E70D92">
              <w:br/>
              <w:t xml:space="preserve">al centro del canal </w:t>
            </w:r>
            <w:r w:rsidRPr="00E70D92">
              <w:b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C7040F" w14:textId="77777777" w:rsidR="00E70D92" w:rsidRPr="00E70D92" w:rsidRDefault="00E70D92" w:rsidP="0096431B">
            <w:pPr>
              <w:pStyle w:val="Tablehead"/>
            </w:pPr>
            <w:r w:rsidRPr="00E70D92">
              <w:t xml:space="preserve">Ancho de banda de integración </w:t>
            </w:r>
            <w:r w:rsidRPr="00E70D92">
              <w:br/>
              <w:t>(kHz)</w:t>
            </w:r>
          </w:p>
        </w:tc>
        <w:tc>
          <w:tcPr>
            <w:tcW w:w="4025" w:type="dxa"/>
            <w:tcBorders>
              <w:top w:val="single" w:sz="4" w:space="0" w:color="auto"/>
              <w:left w:val="single" w:sz="4" w:space="0" w:color="auto"/>
              <w:bottom w:val="single" w:sz="4" w:space="0" w:color="auto"/>
              <w:right w:val="single" w:sz="4" w:space="0" w:color="auto"/>
            </w:tcBorders>
            <w:vAlign w:val="center"/>
            <w:hideMark/>
          </w:tcPr>
          <w:p w14:paraId="2DF39622" w14:textId="77777777" w:rsidR="00E70D92" w:rsidRPr="00E70D92" w:rsidRDefault="00E70D92" w:rsidP="0096431B">
            <w:pPr>
              <w:pStyle w:val="Tablehead"/>
            </w:pPr>
            <w:r w:rsidRPr="00E70D92">
              <w:t>Nivel de emisión máximo permisible (dBm/ancho de banda de integración)</w:t>
            </w:r>
            <w:r w:rsidRPr="00E70D92">
              <w:br/>
              <w:t>medido en el puerto de la antena</w:t>
            </w:r>
          </w:p>
        </w:tc>
      </w:tr>
      <w:tr w:rsidR="00E70D92" w:rsidRPr="00E70D92" w14:paraId="29BC96B8" w14:textId="77777777" w:rsidTr="00E001DE">
        <w:trPr>
          <w:trHeight w:val="227"/>
          <w:jc w:val="center"/>
        </w:trPr>
        <w:tc>
          <w:tcPr>
            <w:tcW w:w="680" w:type="dxa"/>
            <w:tcBorders>
              <w:top w:val="single" w:sz="4" w:space="0" w:color="auto"/>
              <w:left w:val="single" w:sz="4" w:space="0" w:color="auto"/>
              <w:bottom w:val="single" w:sz="4" w:space="0" w:color="auto"/>
              <w:right w:val="single" w:sz="4" w:space="0" w:color="auto"/>
            </w:tcBorders>
            <w:hideMark/>
          </w:tcPr>
          <w:p w14:paraId="6A08ED12" w14:textId="77777777" w:rsidR="00E70D92" w:rsidRPr="00E70D92" w:rsidRDefault="00E70D92" w:rsidP="00F333E4">
            <w:pPr>
              <w:pStyle w:val="Tabletext"/>
              <w:jc w:val="center"/>
            </w:pPr>
            <w:r w:rsidRPr="00E70D92">
              <w:t>1</w:t>
            </w:r>
          </w:p>
        </w:tc>
        <w:tc>
          <w:tcPr>
            <w:tcW w:w="2948" w:type="dxa"/>
            <w:tcBorders>
              <w:top w:val="single" w:sz="4" w:space="0" w:color="auto"/>
              <w:left w:val="single" w:sz="4" w:space="0" w:color="auto"/>
              <w:bottom w:val="single" w:sz="4" w:space="0" w:color="auto"/>
              <w:right w:val="single" w:sz="4" w:space="0" w:color="auto"/>
            </w:tcBorders>
            <w:hideMark/>
          </w:tcPr>
          <w:p w14:paraId="737BC60B" w14:textId="0EC9868D" w:rsidR="00E70D92" w:rsidRPr="00E70D92" w:rsidRDefault="00E70D92" w:rsidP="00F333E4">
            <w:pPr>
              <w:pStyle w:val="Tabletext"/>
              <w:jc w:val="center"/>
            </w:pPr>
            <w:r w:rsidRPr="00E70D92">
              <w:sym w:font="Symbol" w:char="F044"/>
            </w:r>
            <w:r w:rsidRPr="00E70D92">
              <w:rPr>
                <w:i/>
                <w:iCs/>
              </w:rPr>
              <w:t>f</w:t>
            </w:r>
            <w:r w:rsidR="00F333E4">
              <w:t> </w:t>
            </w:r>
            <w:r w:rsidRPr="00E70D92">
              <w:t>=</w:t>
            </w:r>
            <w:r w:rsidR="00F333E4">
              <w:t> </w:t>
            </w:r>
            <w:r w:rsidRPr="00E70D92">
              <w:t>5</w:t>
            </w:r>
          </w:p>
        </w:tc>
        <w:tc>
          <w:tcPr>
            <w:tcW w:w="1984" w:type="dxa"/>
            <w:tcBorders>
              <w:top w:val="single" w:sz="4" w:space="0" w:color="auto"/>
              <w:left w:val="single" w:sz="4" w:space="0" w:color="auto"/>
              <w:bottom w:val="single" w:sz="4" w:space="0" w:color="auto"/>
              <w:right w:val="single" w:sz="4" w:space="0" w:color="auto"/>
            </w:tcBorders>
            <w:hideMark/>
          </w:tcPr>
          <w:p w14:paraId="6E699386" w14:textId="5C81A2A2" w:rsidR="00E70D92" w:rsidRPr="00E70D92" w:rsidRDefault="00E70D92" w:rsidP="00F333E4">
            <w:pPr>
              <w:pStyle w:val="Tabletext"/>
              <w:jc w:val="center"/>
            </w:pPr>
            <w:r w:rsidRPr="00E70D92">
              <w:t>4</w:t>
            </w:r>
            <w:r w:rsidR="00F333E4">
              <w:t> </w:t>
            </w:r>
            <w:r w:rsidRPr="00E70D92">
              <w:t>800</w:t>
            </w:r>
          </w:p>
        </w:tc>
        <w:tc>
          <w:tcPr>
            <w:tcW w:w="4025" w:type="dxa"/>
            <w:tcBorders>
              <w:top w:val="single" w:sz="4" w:space="0" w:color="auto"/>
              <w:left w:val="single" w:sz="4" w:space="0" w:color="auto"/>
              <w:bottom w:val="single" w:sz="4" w:space="0" w:color="auto"/>
              <w:right w:val="single" w:sz="4" w:space="0" w:color="auto"/>
            </w:tcBorders>
            <w:hideMark/>
          </w:tcPr>
          <w:p w14:paraId="634D5B83" w14:textId="77777777" w:rsidR="00E70D92" w:rsidRPr="00E70D92" w:rsidRDefault="00E70D92" w:rsidP="00F333E4">
            <w:pPr>
              <w:pStyle w:val="Tabletext"/>
              <w:jc w:val="center"/>
            </w:pPr>
            <w:r w:rsidRPr="00E70D92">
              <w:t>−1</w:t>
            </w:r>
          </w:p>
        </w:tc>
      </w:tr>
      <w:tr w:rsidR="00E70D92" w:rsidRPr="00E70D92" w14:paraId="5CD7C17F" w14:textId="77777777" w:rsidTr="00E001DE">
        <w:trPr>
          <w:trHeight w:val="227"/>
          <w:jc w:val="center"/>
        </w:trPr>
        <w:tc>
          <w:tcPr>
            <w:tcW w:w="680" w:type="dxa"/>
            <w:tcBorders>
              <w:top w:val="single" w:sz="4" w:space="0" w:color="auto"/>
              <w:left w:val="single" w:sz="4" w:space="0" w:color="auto"/>
              <w:bottom w:val="single" w:sz="4" w:space="0" w:color="auto"/>
              <w:right w:val="single" w:sz="4" w:space="0" w:color="auto"/>
            </w:tcBorders>
            <w:hideMark/>
          </w:tcPr>
          <w:p w14:paraId="42EEDA6C" w14:textId="77777777" w:rsidR="00E70D92" w:rsidRPr="00E70D92" w:rsidRDefault="00E70D92" w:rsidP="00F333E4">
            <w:pPr>
              <w:pStyle w:val="Tabletext"/>
              <w:jc w:val="center"/>
            </w:pPr>
            <w:r w:rsidRPr="00E70D92">
              <w:t>2</w:t>
            </w:r>
          </w:p>
        </w:tc>
        <w:tc>
          <w:tcPr>
            <w:tcW w:w="2948" w:type="dxa"/>
            <w:tcBorders>
              <w:top w:val="single" w:sz="4" w:space="0" w:color="auto"/>
              <w:left w:val="single" w:sz="4" w:space="0" w:color="auto"/>
              <w:bottom w:val="single" w:sz="4" w:space="0" w:color="auto"/>
              <w:right w:val="single" w:sz="4" w:space="0" w:color="auto"/>
            </w:tcBorders>
            <w:hideMark/>
          </w:tcPr>
          <w:p w14:paraId="603E494F" w14:textId="216F0427" w:rsidR="00E70D92" w:rsidRPr="00E70D92" w:rsidRDefault="00E70D92" w:rsidP="00F333E4">
            <w:pPr>
              <w:pStyle w:val="Tabletext"/>
              <w:jc w:val="center"/>
            </w:pPr>
            <w:r w:rsidRPr="00E70D92">
              <w:t>7,5</w:t>
            </w:r>
            <w:r w:rsidR="00F333E4">
              <w:t> </w:t>
            </w:r>
            <w:r w:rsidRPr="00E70D92">
              <w:sym w:font="Symbol" w:char="F0A3"/>
            </w:r>
            <w:r w:rsidR="00F333E4">
              <w:t> </w:t>
            </w:r>
            <w:r w:rsidRPr="00E70D92">
              <w:sym w:font="Symbol" w:char="F044"/>
            </w:r>
            <w:r w:rsidRPr="00E70D92">
              <w:rPr>
                <w:i/>
                <w:iCs/>
              </w:rPr>
              <w:t>f</w:t>
            </w:r>
            <w:r w:rsidR="00F333E4">
              <w:t> </w:t>
            </w:r>
            <w:r w:rsidRPr="00E70D92">
              <w:t>&lt;</w:t>
            </w:r>
            <w:r w:rsidR="00F333E4">
              <w:t> </w:t>
            </w:r>
            <w:r w:rsidRPr="00E70D92">
              <w:t>8</w:t>
            </w:r>
          </w:p>
        </w:tc>
        <w:tc>
          <w:tcPr>
            <w:tcW w:w="1984" w:type="dxa"/>
            <w:tcBorders>
              <w:top w:val="single" w:sz="4" w:space="0" w:color="auto"/>
              <w:left w:val="single" w:sz="4" w:space="0" w:color="auto"/>
              <w:bottom w:val="single" w:sz="4" w:space="0" w:color="auto"/>
              <w:right w:val="single" w:sz="4" w:space="0" w:color="auto"/>
            </w:tcBorders>
            <w:hideMark/>
          </w:tcPr>
          <w:p w14:paraId="508F4100" w14:textId="63F2AAFE" w:rsidR="00E70D92" w:rsidRPr="00E70D92" w:rsidRDefault="00E70D92" w:rsidP="00F333E4">
            <w:pPr>
              <w:pStyle w:val="Tabletext"/>
              <w:jc w:val="center"/>
            </w:pPr>
            <w:r w:rsidRPr="00E70D92">
              <w:t>1</w:t>
            </w:r>
            <w:r w:rsidR="00F333E4">
              <w:t> </w:t>
            </w:r>
            <w:r w:rsidRPr="00E70D92">
              <w:t>000</w:t>
            </w:r>
          </w:p>
        </w:tc>
        <w:tc>
          <w:tcPr>
            <w:tcW w:w="4025" w:type="dxa"/>
            <w:tcBorders>
              <w:top w:val="single" w:sz="4" w:space="0" w:color="auto"/>
              <w:left w:val="single" w:sz="4" w:space="0" w:color="auto"/>
              <w:bottom w:val="single" w:sz="4" w:space="0" w:color="auto"/>
              <w:right w:val="single" w:sz="4" w:space="0" w:color="auto"/>
            </w:tcBorders>
            <w:hideMark/>
          </w:tcPr>
          <w:p w14:paraId="22BD8D05" w14:textId="39D0ABCE" w:rsidR="00E70D92" w:rsidRPr="00E70D92" w:rsidRDefault="00E70D92" w:rsidP="00F333E4">
            <w:pPr>
              <w:pStyle w:val="Tabletext"/>
              <w:jc w:val="center"/>
            </w:pPr>
            <w:r w:rsidRPr="00E70D92">
              <w:t>−23</w:t>
            </w:r>
            <w:r w:rsidR="00F333E4">
              <w:t> </w:t>
            </w:r>
            <w:r w:rsidRPr="00E70D92">
              <w:t>−</w:t>
            </w:r>
            <w:r w:rsidR="00F333E4">
              <w:t> </w:t>
            </w:r>
            <w:r w:rsidRPr="00E70D92">
              <w:t>2,28(</w:t>
            </w:r>
            <w:r w:rsidRPr="00E70D92">
              <w:sym w:font="Symbol" w:char="F044"/>
            </w:r>
            <w:r w:rsidRPr="00E70D92">
              <w:rPr>
                <w:i/>
                <w:iCs/>
              </w:rPr>
              <w:t>f</w:t>
            </w:r>
            <w:r w:rsidR="00F333E4">
              <w:t> </w:t>
            </w:r>
            <w:r w:rsidRPr="00E70D92">
              <w:t>−</w:t>
            </w:r>
            <w:r w:rsidR="00F333E4">
              <w:t> </w:t>
            </w:r>
            <w:r w:rsidRPr="00E70D92">
              <w:t>7,5)</w:t>
            </w:r>
          </w:p>
        </w:tc>
      </w:tr>
      <w:tr w:rsidR="00E70D92" w:rsidRPr="00E70D92" w14:paraId="629380F6" w14:textId="77777777" w:rsidTr="00E001DE">
        <w:trPr>
          <w:trHeight w:val="227"/>
          <w:jc w:val="center"/>
        </w:trPr>
        <w:tc>
          <w:tcPr>
            <w:tcW w:w="680" w:type="dxa"/>
            <w:tcBorders>
              <w:top w:val="single" w:sz="4" w:space="0" w:color="auto"/>
              <w:left w:val="single" w:sz="4" w:space="0" w:color="auto"/>
              <w:bottom w:val="single" w:sz="4" w:space="0" w:color="auto"/>
              <w:right w:val="single" w:sz="4" w:space="0" w:color="auto"/>
            </w:tcBorders>
            <w:hideMark/>
          </w:tcPr>
          <w:p w14:paraId="5C270651" w14:textId="77777777" w:rsidR="00E70D92" w:rsidRPr="00E70D92" w:rsidRDefault="00E70D92" w:rsidP="00F333E4">
            <w:pPr>
              <w:pStyle w:val="Tabletext"/>
              <w:jc w:val="center"/>
            </w:pPr>
            <w:r w:rsidRPr="00E70D92">
              <w:t>3</w:t>
            </w:r>
          </w:p>
        </w:tc>
        <w:tc>
          <w:tcPr>
            <w:tcW w:w="2948" w:type="dxa"/>
            <w:tcBorders>
              <w:top w:val="single" w:sz="4" w:space="0" w:color="auto"/>
              <w:left w:val="single" w:sz="4" w:space="0" w:color="auto"/>
              <w:bottom w:val="single" w:sz="4" w:space="0" w:color="auto"/>
              <w:right w:val="single" w:sz="4" w:space="0" w:color="auto"/>
            </w:tcBorders>
            <w:hideMark/>
          </w:tcPr>
          <w:p w14:paraId="602A41D1" w14:textId="6C902409" w:rsidR="00E70D92" w:rsidRPr="00E70D92" w:rsidRDefault="00E70D92" w:rsidP="00F333E4">
            <w:pPr>
              <w:pStyle w:val="Tabletext"/>
              <w:jc w:val="center"/>
            </w:pPr>
            <w:r w:rsidRPr="00E70D92">
              <w:t>8</w:t>
            </w:r>
            <w:r w:rsidR="00F333E4">
              <w:t> </w:t>
            </w:r>
            <w:r w:rsidRPr="00E70D92">
              <w:sym w:font="Symbol" w:char="F0A3"/>
            </w:r>
            <w:r w:rsidR="00F333E4">
              <w:t> </w:t>
            </w:r>
            <w:r w:rsidRPr="00E70D92">
              <w:sym w:font="Symbol" w:char="F044"/>
            </w:r>
            <w:r w:rsidRPr="00E70D92">
              <w:rPr>
                <w:i/>
                <w:iCs/>
              </w:rPr>
              <w:t>f</w:t>
            </w:r>
            <w:r w:rsidR="00F333E4">
              <w:t> </w:t>
            </w:r>
            <w:r w:rsidRPr="00E70D92">
              <w:t>&lt;</w:t>
            </w:r>
            <w:r w:rsidR="00F333E4">
              <w:t> </w:t>
            </w:r>
            <w:r w:rsidRPr="00E70D92">
              <w:t>17,5</w:t>
            </w:r>
          </w:p>
        </w:tc>
        <w:tc>
          <w:tcPr>
            <w:tcW w:w="1984" w:type="dxa"/>
            <w:tcBorders>
              <w:top w:val="single" w:sz="4" w:space="0" w:color="auto"/>
              <w:left w:val="single" w:sz="4" w:space="0" w:color="auto"/>
              <w:bottom w:val="single" w:sz="4" w:space="0" w:color="auto"/>
              <w:right w:val="single" w:sz="4" w:space="0" w:color="auto"/>
            </w:tcBorders>
            <w:hideMark/>
          </w:tcPr>
          <w:p w14:paraId="502BDA72" w14:textId="11ADCAEA" w:rsidR="00E70D92" w:rsidRPr="00E70D92" w:rsidRDefault="00E70D92" w:rsidP="00F333E4">
            <w:pPr>
              <w:pStyle w:val="Tabletext"/>
              <w:jc w:val="center"/>
            </w:pPr>
            <w:r w:rsidRPr="00E70D92">
              <w:t>1</w:t>
            </w:r>
            <w:r w:rsidR="00F333E4">
              <w:t> </w:t>
            </w:r>
            <w:r w:rsidRPr="00E70D92">
              <w:t>000</w:t>
            </w:r>
          </w:p>
        </w:tc>
        <w:tc>
          <w:tcPr>
            <w:tcW w:w="4025" w:type="dxa"/>
            <w:tcBorders>
              <w:top w:val="single" w:sz="4" w:space="0" w:color="auto"/>
              <w:left w:val="single" w:sz="4" w:space="0" w:color="auto"/>
              <w:bottom w:val="single" w:sz="4" w:space="0" w:color="auto"/>
              <w:right w:val="single" w:sz="4" w:space="0" w:color="auto"/>
            </w:tcBorders>
            <w:hideMark/>
          </w:tcPr>
          <w:p w14:paraId="3D683A5B" w14:textId="0514C408" w:rsidR="00E70D92" w:rsidRPr="00E70D92" w:rsidRDefault="00E70D92" w:rsidP="00F333E4">
            <w:pPr>
              <w:pStyle w:val="Tabletext"/>
              <w:jc w:val="center"/>
            </w:pPr>
            <w:r w:rsidRPr="00E70D92">
              <w:t>−24</w:t>
            </w:r>
            <w:r w:rsidR="00F333E4">
              <w:t> </w:t>
            </w:r>
            <w:r w:rsidRPr="00E70D92">
              <w:t>−</w:t>
            </w:r>
            <w:r w:rsidR="00F333E4">
              <w:t> </w:t>
            </w:r>
            <w:r w:rsidRPr="00E70D92">
              <w:t>1,68(</w:t>
            </w:r>
            <w:r w:rsidRPr="00E70D92">
              <w:sym w:font="Symbol" w:char="F044"/>
            </w:r>
            <w:r w:rsidRPr="00E70D92">
              <w:rPr>
                <w:i/>
                <w:iCs/>
              </w:rPr>
              <w:t>f</w:t>
            </w:r>
            <w:r w:rsidR="00F333E4">
              <w:t> </w:t>
            </w:r>
            <w:r w:rsidRPr="00E70D92">
              <w:t>−</w:t>
            </w:r>
            <w:r w:rsidR="00F333E4">
              <w:t> </w:t>
            </w:r>
            <w:r w:rsidRPr="00E70D92">
              <w:t>8)</w:t>
            </w:r>
          </w:p>
        </w:tc>
      </w:tr>
      <w:tr w:rsidR="00E70D92" w:rsidRPr="00E70D92" w14:paraId="68EF8B56" w14:textId="77777777" w:rsidTr="00E001DE">
        <w:trPr>
          <w:trHeight w:val="227"/>
          <w:jc w:val="center"/>
        </w:trPr>
        <w:tc>
          <w:tcPr>
            <w:tcW w:w="680" w:type="dxa"/>
            <w:tcBorders>
              <w:top w:val="single" w:sz="4" w:space="0" w:color="auto"/>
              <w:left w:val="single" w:sz="4" w:space="0" w:color="auto"/>
              <w:bottom w:val="single" w:sz="4" w:space="0" w:color="auto"/>
              <w:right w:val="single" w:sz="4" w:space="0" w:color="auto"/>
            </w:tcBorders>
            <w:hideMark/>
          </w:tcPr>
          <w:p w14:paraId="4FC73748" w14:textId="77777777" w:rsidR="00E70D92" w:rsidRPr="00E70D92" w:rsidRDefault="00E70D92" w:rsidP="00F333E4">
            <w:pPr>
              <w:pStyle w:val="Tabletext"/>
              <w:jc w:val="center"/>
            </w:pPr>
            <w:r w:rsidRPr="00E70D92">
              <w:t>4</w:t>
            </w:r>
          </w:p>
        </w:tc>
        <w:tc>
          <w:tcPr>
            <w:tcW w:w="2948" w:type="dxa"/>
            <w:tcBorders>
              <w:top w:val="single" w:sz="4" w:space="0" w:color="auto"/>
              <w:left w:val="single" w:sz="4" w:space="0" w:color="auto"/>
              <w:bottom w:val="single" w:sz="4" w:space="0" w:color="auto"/>
              <w:right w:val="single" w:sz="4" w:space="0" w:color="auto"/>
            </w:tcBorders>
            <w:hideMark/>
          </w:tcPr>
          <w:p w14:paraId="28A09DCC" w14:textId="5AC34156" w:rsidR="00E70D92" w:rsidRPr="00E70D92" w:rsidRDefault="00E70D92" w:rsidP="00F333E4">
            <w:pPr>
              <w:pStyle w:val="Tabletext"/>
              <w:jc w:val="center"/>
            </w:pPr>
            <w:r w:rsidRPr="00E70D92">
              <w:t>17,5</w:t>
            </w:r>
            <w:r w:rsidR="00F333E4">
              <w:t> </w:t>
            </w:r>
            <w:r w:rsidRPr="00E70D92">
              <w:sym w:font="Symbol" w:char="F0A3"/>
            </w:r>
            <w:r w:rsidR="00F333E4">
              <w:t> </w:t>
            </w:r>
            <w:r w:rsidRPr="00E70D92">
              <w:sym w:font="Symbol" w:char="F044"/>
            </w:r>
            <w:r w:rsidRPr="00E70D92">
              <w:rPr>
                <w:i/>
                <w:iCs/>
              </w:rPr>
              <w:t>f</w:t>
            </w:r>
            <w:r w:rsidR="00F333E4">
              <w:t> </w:t>
            </w:r>
            <w:r w:rsidRPr="00E70D92">
              <w:t>&lt;</w:t>
            </w:r>
            <w:r w:rsidR="00F333E4">
              <w:t> </w:t>
            </w:r>
            <w:r w:rsidRPr="00E70D92">
              <w:t>22,5</w:t>
            </w:r>
          </w:p>
        </w:tc>
        <w:tc>
          <w:tcPr>
            <w:tcW w:w="1984" w:type="dxa"/>
            <w:tcBorders>
              <w:top w:val="single" w:sz="4" w:space="0" w:color="auto"/>
              <w:left w:val="single" w:sz="4" w:space="0" w:color="auto"/>
              <w:bottom w:val="single" w:sz="4" w:space="0" w:color="auto"/>
              <w:right w:val="single" w:sz="4" w:space="0" w:color="auto"/>
            </w:tcBorders>
            <w:hideMark/>
          </w:tcPr>
          <w:p w14:paraId="34D27061" w14:textId="3351B4CC" w:rsidR="00E70D92" w:rsidRPr="00E70D92" w:rsidRDefault="00E70D92" w:rsidP="00F333E4">
            <w:pPr>
              <w:pStyle w:val="Tabletext"/>
              <w:jc w:val="center"/>
            </w:pPr>
            <w:r w:rsidRPr="00E70D92">
              <w:t>1</w:t>
            </w:r>
            <w:r w:rsidR="00F333E4">
              <w:t> </w:t>
            </w:r>
            <w:r w:rsidRPr="00E70D92">
              <w:t>000</w:t>
            </w:r>
          </w:p>
        </w:tc>
        <w:tc>
          <w:tcPr>
            <w:tcW w:w="4025" w:type="dxa"/>
            <w:tcBorders>
              <w:top w:val="single" w:sz="4" w:space="0" w:color="auto"/>
              <w:left w:val="single" w:sz="4" w:space="0" w:color="auto"/>
              <w:bottom w:val="single" w:sz="4" w:space="0" w:color="auto"/>
              <w:right w:val="single" w:sz="4" w:space="0" w:color="auto"/>
            </w:tcBorders>
            <w:hideMark/>
          </w:tcPr>
          <w:p w14:paraId="082E07D7" w14:textId="77777777" w:rsidR="00E70D92" w:rsidRPr="00E70D92" w:rsidRDefault="00E70D92" w:rsidP="00F333E4">
            <w:pPr>
              <w:pStyle w:val="Tabletext"/>
              <w:jc w:val="center"/>
            </w:pPr>
            <w:r w:rsidRPr="00E70D92">
              <w:t>−40</w:t>
            </w:r>
          </w:p>
        </w:tc>
      </w:tr>
    </w:tbl>
    <w:p w14:paraId="48C13FFA" w14:textId="77777777" w:rsidR="00E70D92" w:rsidRPr="00E70D92" w:rsidRDefault="00E70D92" w:rsidP="00266388">
      <w:pPr>
        <w:pStyle w:val="Tablefin"/>
      </w:pPr>
      <w:bookmarkStart w:id="148" w:name="_Toc320004359"/>
    </w:p>
    <w:p w14:paraId="38C03C94" w14:textId="2589676F" w:rsidR="00E70D92" w:rsidRPr="00E70D92" w:rsidRDefault="00E70D92" w:rsidP="00E001DE">
      <w:pPr>
        <w:pStyle w:val="TableNo"/>
      </w:pPr>
      <w:r w:rsidRPr="00E70D92">
        <w:t>CUADRO A2-9</w:t>
      </w:r>
      <w:bookmarkEnd w:id="144"/>
    </w:p>
    <w:p w14:paraId="41E0BCAD" w14:textId="2F945C89" w:rsidR="00E70D92" w:rsidRPr="00E70D92" w:rsidRDefault="00E70D92" w:rsidP="00E001DE">
      <w:pPr>
        <w:pStyle w:val="Tabletitle"/>
      </w:pPr>
      <w:r w:rsidRPr="00E70D92">
        <w:t>Máscara del canal para un ancho de banda de 10 MHz</w:t>
      </w:r>
      <w:bookmarkEnd w:id="145"/>
      <w:r w:rsidRPr="00E70D92">
        <w:t xml:space="preserve"> (BCG 3.C)</w:t>
      </w:r>
      <w:bookmarkEnd w:id="146"/>
      <w:bookmarkEnd w:id="147"/>
      <w:bookmarkEnd w:id="14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2"/>
        <w:gridCol w:w="2948"/>
        <w:gridCol w:w="1986"/>
        <w:gridCol w:w="4023"/>
      </w:tblGrid>
      <w:tr w:rsidR="00E70D92" w:rsidRPr="00E70D92" w14:paraId="1A03B622" w14:textId="77777777" w:rsidTr="00E001DE">
        <w:trPr>
          <w:trHeight w:val="227"/>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65B31A8D" w14:textId="543BF3E9" w:rsidR="00E70D92" w:rsidRPr="00E70D92" w:rsidRDefault="00E70D92" w:rsidP="0096431B">
            <w:pPr>
              <w:pStyle w:val="Tablehead"/>
            </w:pPr>
            <w:r w:rsidRPr="00E70D92">
              <w:t>N</w:t>
            </w:r>
            <w:r w:rsidR="00633481">
              <w:t>.</w:t>
            </w:r>
            <w:r w:rsidRPr="00E70D92">
              <w:t>º</w:t>
            </w:r>
          </w:p>
        </w:tc>
        <w:tc>
          <w:tcPr>
            <w:tcW w:w="2948" w:type="dxa"/>
            <w:tcBorders>
              <w:top w:val="single" w:sz="4" w:space="0" w:color="auto"/>
              <w:left w:val="single" w:sz="4" w:space="0" w:color="auto"/>
              <w:bottom w:val="single" w:sz="4" w:space="0" w:color="auto"/>
              <w:right w:val="single" w:sz="4" w:space="0" w:color="auto"/>
            </w:tcBorders>
            <w:vAlign w:val="center"/>
            <w:hideMark/>
          </w:tcPr>
          <w:p w14:paraId="230E8E08" w14:textId="77777777" w:rsidR="00E70D92" w:rsidRPr="00E70D92" w:rsidRDefault="00E70D92" w:rsidP="0096431B">
            <w:pPr>
              <w:pStyle w:val="Tablehead"/>
            </w:pPr>
            <w:r w:rsidRPr="00E70D92">
              <w:t>Separación con respecto</w:t>
            </w:r>
            <w:r w:rsidRPr="00E70D92">
              <w:br/>
              <w:t xml:space="preserve">al centro del canal </w:t>
            </w:r>
            <w:r w:rsidRPr="00E70D92">
              <w:br/>
              <w:t>(MHz)</w:t>
            </w:r>
          </w:p>
        </w:tc>
        <w:tc>
          <w:tcPr>
            <w:tcW w:w="1986" w:type="dxa"/>
            <w:tcBorders>
              <w:top w:val="single" w:sz="4" w:space="0" w:color="auto"/>
              <w:left w:val="single" w:sz="4" w:space="0" w:color="auto"/>
              <w:bottom w:val="single" w:sz="4" w:space="0" w:color="auto"/>
              <w:right w:val="single" w:sz="4" w:space="0" w:color="auto"/>
            </w:tcBorders>
            <w:vAlign w:val="center"/>
            <w:hideMark/>
          </w:tcPr>
          <w:p w14:paraId="006B9796" w14:textId="77777777" w:rsidR="00E70D92" w:rsidRPr="00E70D92" w:rsidRDefault="00E70D92" w:rsidP="0096431B">
            <w:pPr>
              <w:pStyle w:val="Tablehead"/>
            </w:pPr>
            <w:r w:rsidRPr="00E70D92">
              <w:t xml:space="preserve">Ancho de banda de integración </w:t>
            </w:r>
            <w:r w:rsidRPr="00E70D92">
              <w:br/>
              <w:t>(kHz)</w:t>
            </w:r>
          </w:p>
        </w:tc>
        <w:tc>
          <w:tcPr>
            <w:tcW w:w="4023" w:type="dxa"/>
            <w:tcBorders>
              <w:top w:val="single" w:sz="4" w:space="0" w:color="auto"/>
              <w:left w:val="single" w:sz="4" w:space="0" w:color="auto"/>
              <w:bottom w:val="single" w:sz="4" w:space="0" w:color="auto"/>
              <w:right w:val="single" w:sz="4" w:space="0" w:color="auto"/>
            </w:tcBorders>
            <w:vAlign w:val="center"/>
            <w:hideMark/>
          </w:tcPr>
          <w:p w14:paraId="3AA2FE54" w14:textId="77777777" w:rsidR="00E70D92" w:rsidRPr="00E70D92" w:rsidRDefault="00E70D92" w:rsidP="0096431B">
            <w:pPr>
              <w:pStyle w:val="Tablehead"/>
            </w:pPr>
            <w:r w:rsidRPr="00E70D92">
              <w:t>Nivel de emisión máximo permisible (dBm/ancho de banda de integración)</w:t>
            </w:r>
            <w:r w:rsidRPr="00E70D92">
              <w:br/>
              <w:t>medido en el puerto de la antena</w:t>
            </w:r>
          </w:p>
        </w:tc>
      </w:tr>
      <w:tr w:rsidR="00E70D92" w:rsidRPr="00E70D92" w14:paraId="567E89FD" w14:textId="77777777" w:rsidTr="00E001DE">
        <w:trPr>
          <w:trHeight w:val="227"/>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1B6EFE96" w14:textId="77777777" w:rsidR="00E70D92" w:rsidRPr="00E70D92" w:rsidRDefault="00E70D92" w:rsidP="00F333E4">
            <w:pPr>
              <w:pStyle w:val="Tabletext"/>
              <w:jc w:val="center"/>
            </w:pPr>
            <w:r w:rsidRPr="00E70D92">
              <w:t>1</w:t>
            </w:r>
          </w:p>
        </w:tc>
        <w:tc>
          <w:tcPr>
            <w:tcW w:w="2948" w:type="dxa"/>
            <w:tcBorders>
              <w:top w:val="single" w:sz="4" w:space="0" w:color="auto"/>
              <w:left w:val="single" w:sz="4" w:space="0" w:color="auto"/>
              <w:bottom w:val="single" w:sz="4" w:space="0" w:color="auto"/>
              <w:right w:val="single" w:sz="4" w:space="0" w:color="auto"/>
            </w:tcBorders>
            <w:vAlign w:val="center"/>
            <w:hideMark/>
          </w:tcPr>
          <w:p w14:paraId="0C2977DE" w14:textId="592AE0B0" w:rsidR="00E70D92" w:rsidRPr="00E70D92" w:rsidRDefault="00E70D92" w:rsidP="00F333E4">
            <w:pPr>
              <w:pStyle w:val="Tabletext"/>
              <w:jc w:val="center"/>
            </w:pPr>
            <w:r w:rsidRPr="00E70D92">
              <w:sym w:font="Symbol" w:char="F044"/>
            </w:r>
            <w:r w:rsidRPr="00E70D92">
              <w:rPr>
                <w:i/>
                <w:iCs/>
              </w:rPr>
              <w:t>f</w:t>
            </w:r>
            <w:r w:rsidR="00F333E4">
              <w:t> </w:t>
            </w:r>
            <w:r w:rsidRPr="00E70D92">
              <w:t>=</w:t>
            </w:r>
            <w:r w:rsidR="00F333E4">
              <w:t> </w:t>
            </w:r>
            <w:r w:rsidRPr="00E70D92">
              <w:t>10</w:t>
            </w:r>
          </w:p>
        </w:tc>
        <w:tc>
          <w:tcPr>
            <w:tcW w:w="1986" w:type="dxa"/>
            <w:tcBorders>
              <w:top w:val="single" w:sz="4" w:space="0" w:color="auto"/>
              <w:left w:val="single" w:sz="4" w:space="0" w:color="auto"/>
              <w:bottom w:val="single" w:sz="4" w:space="0" w:color="auto"/>
              <w:right w:val="single" w:sz="4" w:space="0" w:color="auto"/>
            </w:tcBorders>
            <w:vAlign w:val="center"/>
            <w:hideMark/>
          </w:tcPr>
          <w:p w14:paraId="2DE83C0B" w14:textId="175CDCC6" w:rsidR="00E70D92" w:rsidRPr="00E70D92" w:rsidRDefault="00E70D92" w:rsidP="00F333E4">
            <w:pPr>
              <w:pStyle w:val="Tabletext"/>
              <w:jc w:val="center"/>
            </w:pPr>
            <w:r w:rsidRPr="00E70D92">
              <w:t>9</w:t>
            </w:r>
            <w:r w:rsidR="00F333E4">
              <w:t> </w:t>
            </w:r>
            <w:r w:rsidRPr="00E70D92">
              <w:t>500</w:t>
            </w:r>
          </w:p>
        </w:tc>
        <w:tc>
          <w:tcPr>
            <w:tcW w:w="4023" w:type="dxa"/>
            <w:tcBorders>
              <w:top w:val="single" w:sz="4" w:space="0" w:color="auto"/>
              <w:left w:val="single" w:sz="4" w:space="0" w:color="auto"/>
              <w:bottom w:val="single" w:sz="4" w:space="0" w:color="auto"/>
              <w:right w:val="single" w:sz="4" w:space="0" w:color="auto"/>
            </w:tcBorders>
            <w:vAlign w:val="center"/>
            <w:hideMark/>
          </w:tcPr>
          <w:p w14:paraId="415434E8" w14:textId="77777777" w:rsidR="00E70D92" w:rsidRPr="00E70D92" w:rsidRDefault="00E70D92" w:rsidP="00F333E4">
            <w:pPr>
              <w:pStyle w:val="Tabletext"/>
              <w:jc w:val="center"/>
            </w:pPr>
            <w:r w:rsidRPr="00E70D92">
              <w:t>−3</w:t>
            </w:r>
          </w:p>
        </w:tc>
      </w:tr>
      <w:tr w:rsidR="00E70D92" w:rsidRPr="00E70D92" w14:paraId="5A0CA0E1" w14:textId="77777777" w:rsidTr="00E001DE">
        <w:trPr>
          <w:trHeight w:val="227"/>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4F80835B" w14:textId="77777777" w:rsidR="00E70D92" w:rsidRPr="00E70D92" w:rsidRDefault="00E70D92" w:rsidP="00F333E4">
            <w:pPr>
              <w:pStyle w:val="Tabletext"/>
              <w:jc w:val="center"/>
            </w:pPr>
            <w:r w:rsidRPr="00E70D92">
              <w:t>2</w:t>
            </w:r>
          </w:p>
        </w:tc>
        <w:tc>
          <w:tcPr>
            <w:tcW w:w="2948" w:type="dxa"/>
            <w:tcBorders>
              <w:top w:val="single" w:sz="4" w:space="0" w:color="auto"/>
              <w:left w:val="single" w:sz="4" w:space="0" w:color="auto"/>
              <w:bottom w:val="single" w:sz="4" w:space="0" w:color="auto"/>
              <w:right w:val="single" w:sz="4" w:space="0" w:color="auto"/>
            </w:tcBorders>
            <w:vAlign w:val="center"/>
            <w:hideMark/>
          </w:tcPr>
          <w:p w14:paraId="103C08BD" w14:textId="28C2B28F" w:rsidR="00E70D92" w:rsidRPr="00E70D92" w:rsidRDefault="00E70D92" w:rsidP="00F333E4">
            <w:pPr>
              <w:pStyle w:val="Tabletext"/>
              <w:jc w:val="center"/>
            </w:pPr>
            <w:r w:rsidRPr="00E70D92">
              <w:t>15</w:t>
            </w:r>
            <w:r w:rsidR="00F333E4">
              <w:t> </w:t>
            </w:r>
            <w:r w:rsidRPr="00E70D92">
              <w:sym w:font="Symbol" w:char="F0A3"/>
            </w:r>
            <w:r w:rsidR="00F333E4">
              <w:t> </w:t>
            </w:r>
            <w:r w:rsidRPr="00E70D92">
              <w:sym w:font="Symbol" w:char="F044"/>
            </w:r>
            <w:r w:rsidRPr="00E70D92">
              <w:rPr>
                <w:i/>
                <w:iCs/>
              </w:rPr>
              <w:t>f</w:t>
            </w:r>
            <w:r w:rsidR="00F333E4">
              <w:t> </w:t>
            </w:r>
            <w:r w:rsidRPr="00E70D92">
              <w:t>&lt;</w:t>
            </w:r>
            <w:r w:rsidR="00F333E4">
              <w:t> </w:t>
            </w:r>
            <w:r w:rsidRPr="00E70D92">
              <w:t>20</w:t>
            </w:r>
          </w:p>
        </w:tc>
        <w:tc>
          <w:tcPr>
            <w:tcW w:w="1986" w:type="dxa"/>
            <w:tcBorders>
              <w:top w:val="single" w:sz="4" w:space="0" w:color="auto"/>
              <w:left w:val="single" w:sz="4" w:space="0" w:color="auto"/>
              <w:bottom w:val="single" w:sz="4" w:space="0" w:color="auto"/>
              <w:right w:val="single" w:sz="4" w:space="0" w:color="auto"/>
            </w:tcBorders>
            <w:vAlign w:val="center"/>
            <w:hideMark/>
          </w:tcPr>
          <w:p w14:paraId="6A27E37E" w14:textId="18D28B2C" w:rsidR="00E70D92" w:rsidRPr="00E70D92" w:rsidRDefault="00E70D92" w:rsidP="00F333E4">
            <w:pPr>
              <w:pStyle w:val="Tabletext"/>
              <w:jc w:val="center"/>
            </w:pPr>
            <w:r w:rsidRPr="00E70D92">
              <w:t>1</w:t>
            </w:r>
            <w:r w:rsidR="00F333E4">
              <w:t> </w:t>
            </w:r>
            <w:r w:rsidRPr="00E70D92">
              <w:t>000</w:t>
            </w:r>
          </w:p>
        </w:tc>
        <w:tc>
          <w:tcPr>
            <w:tcW w:w="4023" w:type="dxa"/>
            <w:tcBorders>
              <w:top w:val="single" w:sz="4" w:space="0" w:color="auto"/>
              <w:left w:val="single" w:sz="4" w:space="0" w:color="auto"/>
              <w:bottom w:val="single" w:sz="4" w:space="0" w:color="auto"/>
              <w:right w:val="single" w:sz="4" w:space="0" w:color="auto"/>
            </w:tcBorders>
            <w:vAlign w:val="center"/>
            <w:hideMark/>
          </w:tcPr>
          <w:p w14:paraId="174F58C1" w14:textId="21F1B665" w:rsidR="00E70D92" w:rsidRPr="00E70D92" w:rsidRDefault="00E70D92" w:rsidP="00F333E4">
            <w:pPr>
              <w:pStyle w:val="Tabletext"/>
              <w:jc w:val="center"/>
            </w:pPr>
            <w:r w:rsidRPr="00E70D92">
              <w:t>−24</w:t>
            </w:r>
            <w:r w:rsidR="00F333E4">
              <w:t> </w:t>
            </w:r>
            <w:r w:rsidRPr="00E70D92">
              <w:t>−</w:t>
            </w:r>
            <w:r w:rsidR="00F333E4">
              <w:t> </w:t>
            </w:r>
            <w:r w:rsidRPr="00E70D92">
              <w:t>32(</w:t>
            </w:r>
            <w:r w:rsidRPr="00E70D92">
              <w:sym w:font="Symbol" w:char="F044"/>
            </w:r>
            <w:r w:rsidRPr="00E70D92">
              <w:rPr>
                <w:i/>
                <w:iCs/>
              </w:rPr>
              <w:t>f</w:t>
            </w:r>
            <w:r w:rsidR="00F333E4">
              <w:t> </w:t>
            </w:r>
            <w:r w:rsidR="00BA6655">
              <w:t>−</w:t>
            </w:r>
            <w:r w:rsidR="00F333E4">
              <w:t> </w:t>
            </w:r>
            <w:r w:rsidRPr="00E70D92">
              <w:t>10,5)/19</w:t>
            </w:r>
          </w:p>
        </w:tc>
      </w:tr>
      <w:tr w:rsidR="00E70D92" w:rsidRPr="00E70D92" w14:paraId="6B819832" w14:textId="77777777" w:rsidTr="00E001DE">
        <w:trPr>
          <w:trHeight w:val="227"/>
          <w:jc w:val="center"/>
        </w:trPr>
        <w:tc>
          <w:tcPr>
            <w:tcW w:w="682" w:type="dxa"/>
            <w:tcBorders>
              <w:top w:val="single" w:sz="4" w:space="0" w:color="auto"/>
              <w:left w:val="single" w:sz="4" w:space="0" w:color="auto"/>
              <w:bottom w:val="single" w:sz="4" w:space="0" w:color="auto"/>
              <w:right w:val="single" w:sz="4" w:space="0" w:color="auto"/>
            </w:tcBorders>
            <w:vAlign w:val="center"/>
            <w:hideMark/>
          </w:tcPr>
          <w:p w14:paraId="3184BD7E" w14:textId="77777777" w:rsidR="00E70D92" w:rsidRPr="00E70D92" w:rsidRDefault="00E70D92" w:rsidP="00F333E4">
            <w:pPr>
              <w:pStyle w:val="Tabletext"/>
              <w:jc w:val="center"/>
            </w:pPr>
            <w:r w:rsidRPr="00E70D92">
              <w:t>3</w:t>
            </w:r>
          </w:p>
        </w:tc>
        <w:tc>
          <w:tcPr>
            <w:tcW w:w="2948" w:type="dxa"/>
            <w:tcBorders>
              <w:top w:val="single" w:sz="4" w:space="0" w:color="auto"/>
              <w:left w:val="single" w:sz="4" w:space="0" w:color="auto"/>
              <w:bottom w:val="single" w:sz="4" w:space="0" w:color="auto"/>
              <w:right w:val="single" w:sz="4" w:space="0" w:color="auto"/>
            </w:tcBorders>
            <w:vAlign w:val="center"/>
            <w:hideMark/>
          </w:tcPr>
          <w:p w14:paraId="4C6657E0" w14:textId="7CD43E4E" w:rsidR="00E70D92" w:rsidRPr="00E70D92" w:rsidRDefault="00E70D92" w:rsidP="00F333E4">
            <w:pPr>
              <w:pStyle w:val="Tabletext"/>
              <w:jc w:val="center"/>
            </w:pPr>
            <w:r w:rsidRPr="00E70D92">
              <w:t>20</w:t>
            </w:r>
            <w:r w:rsidR="00F333E4">
              <w:t> </w:t>
            </w:r>
            <w:r w:rsidRPr="00E70D92">
              <w:sym w:font="Symbol" w:char="F0A3"/>
            </w:r>
            <w:r w:rsidR="00F333E4">
              <w:t> </w:t>
            </w:r>
            <w:r w:rsidRPr="00E70D92">
              <w:sym w:font="Symbol" w:char="F044"/>
            </w:r>
            <w:r w:rsidRPr="00E70D92">
              <w:rPr>
                <w:i/>
                <w:iCs/>
              </w:rPr>
              <w:t>f</w:t>
            </w:r>
            <w:r w:rsidR="00F333E4">
              <w:t> </w:t>
            </w:r>
            <w:r w:rsidRPr="00E70D92">
              <w:t>&lt;</w:t>
            </w:r>
            <w:r w:rsidR="00F333E4">
              <w:t> </w:t>
            </w:r>
            <w:r w:rsidRPr="00E70D92">
              <w:t>25</w:t>
            </w:r>
          </w:p>
        </w:tc>
        <w:tc>
          <w:tcPr>
            <w:tcW w:w="1986" w:type="dxa"/>
            <w:tcBorders>
              <w:top w:val="single" w:sz="4" w:space="0" w:color="auto"/>
              <w:left w:val="single" w:sz="4" w:space="0" w:color="auto"/>
              <w:bottom w:val="single" w:sz="4" w:space="0" w:color="auto"/>
              <w:right w:val="single" w:sz="4" w:space="0" w:color="auto"/>
            </w:tcBorders>
            <w:vAlign w:val="center"/>
            <w:hideMark/>
          </w:tcPr>
          <w:p w14:paraId="0D4602B2" w14:textId="1187B632" w:rsidR="00E70D92" w:rsidRPr="00E70D92" w:rsidRDefault="00E70D92" w:rsidP="00F333E4">
            <w:pPr>
              <w:pStyle w:val="Tabletext"/>
              <w:jc w:val="center"/>
            </w:pPr>
            <w:r w:rsidRPr="00E70D92">
              <w:t>1</w:t>
            </w:r>
            <w:r w:rsidR="00F333E4">
              <w:t> </w:t>
            </w:r>
            <w:r w:rsidRPr="00E70D92">
              <w:t>000</w:t>
            </w:r>
          </w:p>
        </w:tc>
        <w:tc>
          <w:tcPr>
            <w:tcW w:w="4023" w:type="dxa"/>
            <w:tcBorders>
              <w:top w:val="single" w:sz="4" w:space="0" w:color="auto"/>
              <w:left w:val="single" w:sz="4" w:space="0" w:color="auto"/>
              <w:bottom w:val="single" w:sz="4" w:space="0" w:color="auto"/>
              <w:right w:val="single" w:sz="4" w:space="0" w:color="auto"/>
            </w:tcBorders>
            <w:vAlign w:val="center"/>
            <w:hideMark/>
          </w:tcPr>
          <w:p w14:paraId="51E223BB" w14:textId="77777777" w:rsidR="00E70D92" w:rsidRPr="00E70D92" w:rsidRDefault="00E70D92" w:rsidP="00F333E4">
            <w:pPr>
              <w:pStyle w:val="Tabletext"/>
              <w:jc w:val="center"/>
            </w:pPr>
            <w:r w:rsidRPr="00E70D92">
              <w:t>−40</w:t>
            </w:r>
          </w:p>
        </w:tc>
      </w:tr>
    </w:tbl>
    <w:p w14:paraId="65B89924" w14:textId="77777777" w:rsidR="00E70D92" w:rsidRPr="00E70D92" w:rsidRDefault="00E70D92" w:rsidP="00266388">
      <w:pPr>
        <w:pStyle w:val="Tablefin"/>
      </w:pPr>
      <w:bookmarkStart w:id="149" w:name="_Ref318828151"/>
    </w:p>
    <w:p w14:paraId="75D7F854" w14:textId="27DDCBD7" w:rsidR="00E70D92" w:rsidRPr="00E70D92" w:rsidRDefault="00E70D92" w:rsidP="00E001DE">
      <w:pPr>
        <w:pStyle w:val="TableNo"/>
      </w:pPr>
      <w:r w:rsidRPr="00E70D92">
        <w:t>CUADRO A2-10</w:t>
      </w:r>
      <w:bookmarkEnd w:id="149"/>
    </w:p>
    <w:p w14:paraId="795EB130" w14:textId="77777777" w:rsidR="00E70D92" w:rsidRPr="00E70D92" w:rsidRDefault="00E70D92" w:rsidP="00E001DE">
      <w:pPr>
        <w:pStyle w:val="Tabletitle"/>
      </w:pPr>
      <w:r w:rsidRPr="00E70D92">
        <w:t>Máscara del canal para un ancho de banda de 20 MHz (BCG 3.C)</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67"/>
        <w:gridCol w:w="2962"/>
        <w:gridCol w:w="1984"/>
        <w:gridCol w:w="4026"/>
      </w:tblGrid>
      <w:tr w:rsidR="00E70D92" w:rsidRPr="00E70D92" w14:paraId="13DDC577" w14:textId="77777777" w:rsidTr="00CE6DF8">
        <w:trPr>
          <w:trHeight w:val="20"/>
          <w:jc w:val="center"/>
        </w:trPr>
        <w:tc>
          <w:tcPr>
            <w:tcW w:w="6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C07640" w14:textId="760CC5F7" w:rsidR="00E70D92" w:rsidRPr="00E70D92" w:rsidRDefault="00E70D92" w:rsidP="0096431B">
            <w:pPr>
              <w:pStyle w:val="Tablehead"/>
            </w:pPr>
            <w:r w:rsidRPr="00E70D92">
              <w:t>N</w:t>
            </w:r>
            <w:r w:rsidR="00633481">
              <w:t>.</w:t>
            </w:r>
            <w:r w:rsidRPr="00E70D92">
              <w:t>º</w:t>
            </w:r>
          </w:p>
        </w:tc>
        <w:tc>
          <w:tcPr>
            <w:tcW w:w="29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8539CF" w14:textId="77777777" w:rsidR="00E70D92" w:rsidRPr="00E70D92" w:rsidRDefault="00E70D92" w:rsidP="0096431B">
            <w:pPr>
              <w:pStyle w:val="Tablehead"/>
            </w:pPr>
            <w:r w:rsidRPr="00E70D92">
              <w:t>Separación con respecto</w:t>
            </w:r>
            <w:r w:rsidRPr="00E70D92">
              <w:br/>
              <w:t xml:space="preserve">al centro del canal </w:t>
            </w:r>
            <w:r w:rsidRPr="00E70D92">
              <w:br/>
              <w:t>(MHz)</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079BC2" w14:textId="77777777" w:rsidR="00E70D92" w:rsidRPr="00E70D92" w:rsidRDefault="00E70D92" w:rsidP="0096431B">
            <w:pPr>
              <w:pStyle w:val="Tablehead"/>
            </w:pPr>
            <w:r w:rsidRPr="00E70D92">
              <w:t xml:space="preserve">Ancho de banda de integración </w:t>
            </w:r>
            <w:r w:rsidRPr="00E70D92">
              <w:br/>
              <w:t>(kHz)</w:t>
            </w:r>
          </w:p>
        </w:tc>
        <w:tc>
          <w:tcPr>
            <w:tcW w:w="40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EF27FD" w14:textId="77777777" w:rsidR="00E70D92" w:rsidRPr="00E70D92" w:rsidRDefault="00E70D92" w:rsidP="0096431B">
            <w:pPr>
              <w:pStyle w:val="Tablehead"/>
            </w:pPr>
            <w:r w:rsidRPr="00E70D92">
              <w:t>Nivel de emisión máximo permisible (dBm/ancho de banda de integración)</w:t>
            </w:r>
            <w:r w:rsidRPr="00E70D92">
              <w:br/>
              <w:t>medido en el puerto de la antena</w:t>
            </w:r>
          </w:p>
        </w:tc>
      </w:tr>
      <w:tr w:rsidR="00E70D92" w:rsidRPr="00E70D92" w14:paraId="6F8CFB4E" w14:textId="77777777" w:rsidTr="00CE6DF8">
        <w:trPr>
          <w:trHeight w:val="20"/>
          <w:jc w:val="center"/>
        </w:trPr>
        <w:tc>
          <w:tcPr>
            <w:tcW w:w="667" w:type="dxa"/>
            <w:tcBorders>
              <w:top w:val="single" w:sz="4" w:space="0" w:color="auto"/>
              <w:left w:val="single" w:sz="4" w:space="0" w:color="auto"/>
              <w:bottom w:val="single" w:sz="4" w:space="0" w:color="auto"/>
              <w:right w:val="single" w:sz="4" w:space="0" w:color="auto"/>
            </w:tcBorders>
            <w:hideMark/>
          </w:tcPr>
          <w:p w14:paraId="3DED34AE" w14:textId="77777777" w:rsidR="00E70D92" w:rsidRPr="00E70D92" w:rsidRDefault="00E70D92" w:rsidP="00F333E4">
            <w:pPr>
              <w:pStyle w:val="Tabletext"/>
              <w:jc w:val="center"/>
            </w:pPr>
            <w:r w:rsidRPr="00E70D92">
              <w:t>1</w:t>
            </w:r>
          </w:p>
        </w:tc>
        <w:tc>
          <w:tcPr>
            <w:tcW w:w="2962" w:type="dxa"/>
            <w:tcBorders>
              <w:top w:val="single" w:sz="4" w:space="0" w:color="auto"/>
              <w:left w:val="single" w:sz="4" w:space="0" w:color="auto"/>
              <w:bottom w:val="single" w:sz="4" w:space="0" w:color="auto"/>
              <w:right w:val="single" w:sz="4" w:space="0" w:color="auto"/>
            </w:tcBorders>
            <w:hideMark/>
          </w:tcPr>
          <w:p w14:paraId="500AD7DE" w14:textId="3E012CC6" w:rsidR="00E70D92" w:rsidRPr="00E70D92" w:rsidRDefault="00E70D92" w:rsidP="00F333E4">
            <w:pPr>
              <w:pStyle w:val="Tabletext"/>
              <w:jc w:val="center"/>
            </w:pPr>
            <w:r w:rsidRPr="00E70D92">
              <w:sym w:font="Symbol" w:char="F044"/>
            </w:r>
            <w:r w:rsidRPr="00E70D92">
              <w:rPr>
                <w:i/>
                <w:iCs/>
              </w:rPr>
              <w:t>f</w:t>
            </w:r>
            <w:r w:rsidR="00F333E4">
              <w:t> </w:t>
            </w:r>
            <w:r w:rsidRPr="00E70D92">
              <w:t>=</w:t>
            </w:r>
            <w:r w:rsidR="00F333E4">
              <w:t> </w:t>
            </w:r>
            <w:r w:rsidRPr="00E70D92">
              <w:t>20</w:t>
            </w:r>
          </w:p>
        </w:tc>
        <w:tc>
          <w:tcPr>
            <w:tcW w:w="1984" w:type="dxa"/>
            <w:tcBorders>
              <w:top w:val="single" w:sz="4" w:space="0" w:color="auto"/>
              <w:left w:val="single" w:sz="4" w:space="0" w:color="auto"/>
              <w:bottom w:val="single" w:sz="4" w:space="0" w:color="auto"/>
              <w:right w:val="single" w:sz="4" w:space="0" w:color="auto"/>
            </w:tcBorders>
            <w:hideMark/>
          </w:tcPr>
          <w:p w14:paraId="4B0845A0" w14:textId="29D09398" w:rsidR="00E70D92" w:rsidRPr="00E70D92" w:rsidRDefault="00E70D92" w:rsidP="00F333E4">
            <w:pPr>
              <w:pStyle w:val="Tabletext"/>
              <w:jc w:val="center"/>
            </w:pPr>
            <w:r w:rsidRPr="00E70D92">
              <w:t>19</w:t>
            </w:r>
            <w:r w:rsidR="00F333E4">
              <w:t> </w:t>
            </w:r>
            <w:r w:rsidRPr="00E70D92">
              <w:t>500</w:t>
            </w:r>
          </w:p>
        </w:tc>
        <w:tc>
          <w:tcPr>
            <w:tcW w:w="4026" w:type="dxa"/>
            <w:tcBorders>
              <w:top w:val="single" w:sz="4" w:space="0" w:color="auto"/>
              <w:left w:val="single" w:sz="4" w:space="0" w:color="auto"/>
              <w:bottom w:val="single" w:sz="4" w:space="0" w:color="auto"/>
              <w:right w:val="single" w:sz="4" w:space="0" w:color="auto"/>
            </w:tcBorders>
            <w:hideMark/>
          </w:tcPr>
          <w:p w14:paraId="1763ED22" w14:textId="77777777" w:rsidR="00E70D92" w:rsidRPr="00E70D92" w:rsidRDefault="00E70D92" w:rsidP="00F333E4">
            <w:pPr>
              <w:pStyle w:val="Tabletext"/>
              <w:jc w:val="center"/>
            </w:pPr>
            <w:r w:rsidRPr="00E70D92">
              <w:t>−3</w:t>
            </w:r>
          </w:p>
        </w:tc>
      </w:tr>
      <w:tr w:rsidR="00E70D92" w:rsidRPr="00E70D92" w14:paraId="555E85AF" w14:textId="77777777" w:rsidTr="00CE6DF8">
        <w:trPr>
          <w:trHeight w:val="20"/>
          <w:jc w:val="center"/>
        </w:trPr>
        <w:tc>
          <w:tcPr>
            <w:tcW w:w="667" w:type="dxa"/>
            <w:tcBorders>
              <w:top w:val="single" w:sz="4" w:space="0" w:color="auto"/>
              <w:left w:val="single" w:sz="4" w:space="0" w:color="auto"/>
              <w:bottom w:val="single" w:sz="4" w:space="0" w:color="auto"/>
              <w:right w:val="single" w:sz="4" w:space="0" w:color="auto"/>
            </w:tcBorders>
            <w:hideMark/>
          </w:tcPr>
          <w:p w14:paraId="0E91C3E5" w14:textId="77777777" w:rsidR="00E70D92" w:rsidRPr="00E70D92" w:rsidRDefault="00E70D92" w:rsidP="00F333E4">
            <w:pPr>
              <w:pStyle w:val="Tabletext"/>
              <w:jc w:val="center"/>
            </w:pPr>
            <w:r w:rsidRPr="00E70D92">
              <w:t>2</w:t>
            </w:r>
          </w:p>
        </w:tc>
        <w:tc>
          <w:tcPr>
            <w:tcW w:w="2962" w:type="dxa"/>
            <w:tcBorders>
              <w:top w:val="single" w:sz="4" w:space="0" w:color="auto"/>
              <w:left w:val="single" w:sz="4" w:space="0" w:color="auto"/>
              <w:bottom w:val="single" w:sz="4" w:space="0" w:color="auto"/>
              <w:right w:val="single" w:sz="4" w:space="0" w:color="auto"/>
            </w:tcBorders>
            <w:hideMark/>
          </w:tcPr>
          <w:p w14:paraId="0914D2AE" w14:textId="5C9C7C06" w:rsidR="00E70D92" w:rsidRPr="00E70D92" w:rsidRDefault="00E70D92" w:rsidP="00F333E4">
            <w:pPr>
              <w:pStyle w:val="Tabletext"/>
              <w:jc w:val="center"/>
            </w:pPr>
            <w:r w:rsidRPr="00E70D92">
              <w:t>30</w:t>
            </w:r>
            <w:r w:rsidR="00F333E4">
              <w:t> </w:t>
            </w:r>
            <w:r w:rsidRPr="00E70D92">
              <w:sym w:font="Symbol" w:char="F0A3"/>
            </w:r>
            <w:r w:rsidR="00F333E4">
              <w:t> </w:t>
            </w:r>
            <w:r w:rsidRPr="00E70D92">
              <w:sym w:font="Symbol" w:char="F044"/>
            </w:r>
            <w:r w:rsidRPr="00E70D92">
              <w:rPr>
                <w:i/>
                <w:iCs/>
              </w:rPr>
              <w:t>f</w:t>
            </w:r>
            <w:r w:rsidR="00F333E4">
              <w:t> </w:t>
            </w:r>
            <w:r w:rsidRPr="00E70D92">
              <w:t>&lt;</w:t>
            </w:r>
            <w:r w:rsidR="00F333E4">
              <w:t> </w:t>
            </w:r>
            <w:r w:rsidRPr="00E70D92">
              <w:t>35</w:t>
            </w:r>
          </w:p>
        </w:tc>
        <w:tc>
          <w:tcPr>
            <w:tcW w:w="1984" w:type="dxa"/>
            <w:tcBorders>
              <w:top w:val="single" w:sz="4" w:space="0" w:color="auto"/>
              <w:left w:val="single" w:sz="4" w:space="0" w:color="auto"/>
              <w:bottom w:val="single" w:sz="4" w:space="0" w:color="auto"/>
              <w:right w:val="single" w:sz="4" w:space="0" w:color="auto"/>
            </w:tcBorders>
            <w:hideMark/>
          </w:tcPr>
          <w:p w14:paraId="7EE3104F" w14:textId="3F1D6926" w:rsidR="00E70D92" w:rsidRPr="00E70D92" w:rsidRDefault="00E70D92" w:rsidP="00F333E4">
            <w:pPr>
              <w:pStyle w:val="Tabletext"/>
              <w:jc w:val="center"/>
            </w:pPr>
            <w:r w:rsidRPr="00E70D92">
              <w:t>1</w:t>
            </w:r>
            <w:r w:rsidR="00F333E4">
              <w:t> </w:t>
            </w:r>
            <w:r w:rsidRPr="00E70D92">
              <w:t>000</w:t>
            </w:r>
          </w:p>
        </w:tc>
        <w:tc>
          <w:tcPr>
            <w:tcW w:w="4026" w:type="dxa"/>
            <w:tcBorders>
              <w:top w:val="single" w:sz="4" w:space="0" w:color="auto"/>
              <w:left w:val="single" w:sz="4" w:space="0" w:color="auto"/>
              <w:bottom w:val="single" w:sz="4" w:space="0" w:color="auto"/>
              <w:right w:val="single" w:sz="4" w:space="0" w:color="auto"/>
            </w:tcBorders>
            <w:hideMark/>
          </w:tcPr>
          <w:p w14:paraId="67F5A241" w14:textId="77777777" w:rsidR="00E70D92" w:rsidRPr="00E70D92" w:rsidRDefault="00E70D92" w:rsidP="00F333E4">
            <w:pPr>
              <w:pStyle w:val="Tabletext"/>
              <w:jc w:val="center"/>
            </w:pPr>
            <w:r w:rsidRPr="00E70D92">
              <w:t>−25</w:t>
            </w:r>
          </w:p>
        </w:tc>
      </w:tr>
      <w:tr w:rsidR="00E70D92" w:rsidRPr="00E70D92" w14:paraId="2DCEBE23" w14:textId="77777777" w:rsidTr="00CE6DF8">
        <w:trPr>
          <w:trHeight w:val="20"/>
          <w:jc w:val="center"/>
        </w:trPr>
        <w:tc>
          <w:tcPr>
            <w:tcW w:w="667" w:type="dxa"/>
            <w:tcBorders>
              <w:top w:val="single" w:sz="4" w:space="0" w:color="auto"/>
              <w:left w:val="single" w:sz="4" w:space="0" w:color="auto"/>
              <w:bottom w:val="single" w:sz="4" w:space="0" w:color="auto"/>
              <w:right w:val="single" w:sz="4" w:space="0" w:color="auto"/>
            </w:tcBorders>
            <w:hideMark/>
          </w:tcPr>
          <w:p w14:paraId="263B5DE5" w14:textId="77777777" w:rsidR="00E70D92" w:rsidRPr="00E70D92" w:rsidRDefault="00E70D92" w:rsidP="00F333E4">
            <w:pPr>
              <w:pStyle w:val="Tabletext"/>
              <w:jc w:val="center"/>
            </w:pPr>
            <w:r w:rsidRPr="00E70D92">
              <w:t>3</w:t>
            </w:r>
          </w:p>
        </w:tc>
        <w:tc>
          <w:tcPr>
            <w:tcW w:w="2962" w:type="dxa"/>
            <w:tcBorders>
              <w:top w:val="single" w:sz="4" w:space="0" w:color="auto"/>
              <w:left w:val="single" w:sz="4" w:space="0" w:color="auto"/>
              <w:bottom w:val="single" w:sz="4" w:space="0" w:color="auto"/>
              <w:right w:val="single" w:sz="4" w:space="0" w:color="auto"/>
            </w:tcBorders>
            <w:hideMark/>
          </w:tcPr>
          <w:p w14:paraId="4E8DF36E" w14:textId="3C0509A2" w:rsidR="00E70D92" w:rsidRPr="00E70D92" w:rsidRDefault="00E70D92" w:rsidP="00F333E4">
            <w:pPr>
              <w:pStyle w:val="Tabletext"/>
              <w:jc w:val="center"/>
            </w:pPr>
            <w:r w:rsidRPr="00E70D92">
              <w:t>35</w:t>
            </w:r>
            <w:r w:rsidR="00F333E4">
              <w:t> </w:t>
            </w:r>
            <w:r w:rsidRPr="00E70D92">
              <w:sym w:font="Symbol" w:char="F0A3"/>
            </w:r>
            <w:r w:rsidR="00F333E4">
              <w:t> </w:t>
            </w:r>
            <w:r w:rsidRPr="00E70D92">
              <w:sym w:font="Symbol" w:char="F044"/>
            </w:r>
            <w:r w:rsidRPr="00E70D92">
              <w:rPr>
                <w:i/>
                <w:iCs/>
              </w:rPr>
              <w:t>f</w:t>
            </w:r>
            <w:r w:rsidR="00F333E4">
              <w:t> </w:t>
            </w:r>
            <w:r w:rsidRPr="00E70D92">
              <w:t>&lt;</w:t>
            </w:r>
            <w:r w:rsidR="00F333E4">
              <w:t> </w:t>
            </w:r>
            <w:r w:rsidRPr="00E70D92">
              <w:t>50</w:t>
            </w:r>
          </w:p>
        </w:tc>
        <w:tc>
          <w:tcPr>
            <w:tcW w:w="1984" w:type="dxa"/>
            <w:tcBorders>
              <w:top w:val="single" w:sz="4" w:space="0" w:color="auto"/>
              <w:left w:val="single" w:sz="4" w:space="0" w:color="auto"/>
              <w:bottom w:val="single" w:sz="4" w:space="0" w:color="auto"/>
              <w:right w:val="single" w:sz="4" w:space="0" w:color="auto"/>
            </w:tcBorders>
            <w:hideMark/>
          </w:tcPr>
          <w:p w14:paraId="36C0A99D" w14:textId="05CCADB4" w:rsidR="00E70D92" w:rsidRPr="00E70D92" w:rsidRDefault="00E70D92" w:rsidP="00F333E4">
            <w:pPr>
              <w:pStyle w:val="Tabletext"/>
              <w:jc w:val="center"/>
            </w:pPr>
            <w:r w:rsidRPr="00E70D92">
              <w:t>1</w:t>
            </w:r>
            <w:r w:rsidR="00F333E4">
              <w:t> </w:t>
            </w:r>
            <w:r w:rsidRPr="00E70D92">
              <w:t>000</w:t>
            </w:r>
          </w:p>
        </w:tc>
        <w:tc>
          <w:tcPr>
            <w:tcW w:w="4026" w:type="dxa"/>
            <w:tcBorders>
              <w:top w:val="single" w:sz="4" w:space="0" w:color="auto"/>
              <w:left w:val="single" w:sz="4" w:space="0" w:color="auto"/>
              <w:bottom w:val="single" w:sz="4" w:space="0" w:color="auto"/>
              <w:right w:val="single" w:sz="4" w:space="0" w:color="auto"/>
            </w:tcBorders>
            <w:hideMark/>
          </w:tcPr>
          <w:p w14:paraId="1837C008" w14:textId="77777777" w:rsidR="00E70D92" w:rsidRPr="00E70D92" w:rsidRDefault="00E70D92" w:rsidP="00F333E4">
            <w:pPr>
              <w:pStyle w:val="Tabletext"/>
              <w:jc w:val="center"/>
            </w:pPr>
            <w:r w:rsidRPr="00E70D92">
              <w:t>−30</w:t>
            </w:r>
          </w:p>
        </w:tc>
      </w:tr>
    </w:tbl>
    <w:p w14:paraId="6F610646" w14:textId="77777777" w:rsidR="00E70D92" w:rsidRPr="00E70D92" w:rsidRDefault="00E70D92" w:rsidP="00266388">
      <w:pPr>
        <w:pStyle w:val="Tablefin"/>
      </w:pPr>
      <w:bookmarkStart w:id="150" w:name="_DV_M215"/>
      <w:bookmarkStart w:id="151" w:name="_DV_M216"/>
      <w:bookmarkStart w:id="152" w:name="_Toc221296951"/>
      <w:bookmarkEnd w:id="150"/>
      <w:bookmarkEnd w:id="151"/>
    </w:p>
    <w:p w14:paraId="783AA928" w14:textId="23E84137" w:rsidR="00E70D92" w:rsidRPr="00E70D92" w:rsidRDefault="00E70D92" w:rsidP="00266388">
      <w:pPr>
        <w:pStyle w:val="Heading3"/>
      </w:pPr>
      <w:r w:rsidRPr="00E70D92">
        <w:lastRenderedPageBreak/>
        <w:t>3.1.2</w:t>
      </w:r>
      <w:r w:rsidRPr="00E70D92">
        <w:tab/>
        <w:t>Emisiones no esenciales del transmisor</w:t>
      </w:r>
      <w:bookmarkEnd w:id="152"/>
    </w:p>
    <w:p w14:paraId="7D785BF0" w14:textId="5C443D5E" w:rsidR="00E70D92" w:rsidRPr="00E70D92" w:rsidRDefault="00E70D92" w:rsidP="00E70D92">
      <w:r w:rsidRPr="00E70D92">
        <w:t>Además de las especificaciones de emisiones no esenciales por defecto, se aplicarán los requisitos de los Cuadros</w:t>
      </w:r>
      <w:r w:rsidR="00F333E4">
        <w:t> </w:t>
      </w:r>
      <w:r w:rsidRPr="00E70D92">
        <w:t>A2-11 a A2-15.</w:t>
      </w:r>
    </w:p>
    <w:p w14:paraId="0D6C027F" w14:textId="6BFB1896" w:rsidR="00E70D92" w:rsidRPr="00E70D92" w:rsidRDefault="00E70D92" w:rsidP="00E001DE">
      <w:pPr>
        <w:pStyle w:val="TableNo"/>
      </w:pPr>
      <w:bookmarkStart w:id="153" w:name="_DV_M217"/>
      <w:bookmarkStart w:id="154" w:name="_DV_M218"/>
      <w:bookmarkStart w:id="155" w:name="_DV_M219"/>
      <w:bookmarkStart w:id="156" w:name="_DV_M220"/>
      <w:bookmarkStart w:id="157" w:name="_DV_M221"/>
      <w:bookmarkStart w:id="158" w:name="_Ref209523418"/>
      <w:bookmarkStart w:id="159" w:name="_Toc221297009"/>
      <w:bookmarkStart w:id="160" w:name="_Toc320004360"/>
      <w:bookmarkStart w:id="161" w:name="_Toc284794618"/>
      <w:bookmarkStart w:id="162" w:name="_Toc261102544"/>
      <w:bookmarkEnd w:id="153"/>
      <w:bookmarkEnd w:id="154"/>
      <w:bookmarkEnd w:id="155"/>
      <w:bookmarkEnd w:id="156"/>
      <w:bookmarkEnd w:id="157"/>
      <w:r w:rsidRPr="00E70D92">
        <w:t>CUADRO A2-11</w:t>
      </w:r>
      <w:bookmarkStart w:id="163" w:name="_DV_M222"/>
      <w:bookmarkEnd w:id="158"/>
      <w:bookmarkEnd w:id="163"/>
    </w:p>
    <w:p w14:paraId="03A882CE" w14:textId="44FBE1FD" w:rsidR="00E70D92" w:rsidRPr="00E70D92" w:rsidRDefault="00E70D92" w:rsidP="00E001DE">
      <w:pPr>
        <w:pStyle w:val="Tabletitle"/>
      </w:pPr>
      <w:r w:rsidRPr="00E70D92">
        <w:t xml:space="preserve">Límites adicionales de emisiones no esenciales para </w:t>
      </w:r>
      <w:r w:rsidRPr="00E70D92">
        <w:br/>
        <w:t>un tamaño de canal de</w:t>
      </w:r>
      <w:bookmarkEnd w:id="159"/>
      <w:r w:rsidRPr="00E70D92">
        <w:t xml:space="preserve"> 5 MHz (BCG 3.C)</w:t>
      </w:r>
      <w:bookmarkEnd w:id="160"/>
      <w:bookmarkEnd w:id="161"/>
      <w:bookmarkEnd w:id="16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4"/>
        <w:gridCol w:w="2852"/>
        <w:gridCol w:w="1255"/>
        <w:gridCol w:w="4848"/>
      </w:tblGrid>
      <w:tr w:rsidR="00E70D92" w:rsidRPr="00E70D92" w14:paraId="78FA8CC6" w14:textId="77777777" w:rsidTr="00E001DE">
        <w:trPr>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AEC2F1" w14:textId="315CF214" w:rsidR="00E70D92" w:rsidRPr="00E70D92" w:rsidRDefault="00E70D92" w:rsidP="0096431B">
            <w:pPr>
              <w:pStyle w:val="Tablehead"/>
            </w:pPr>
            <w:r w:rsidRPr="00E70D92">
              <w:t>N</w:t>
            </w:r>
            <w:r w:rsidR="00633481">
              <w:t>.</w:t>
            </w:r>
            <w:r w:rsidRPr="00E70D92">
              <w:t>º</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799AE7" w14:textId="77777777" w:rsidR="00E70D92" w:rsidRPr="00E70D92" w:rsidRDefault="00E70D92" w:rsidP="0096431B">
            <w:pPr>
              <w:pStyle w:val="Tablehead"/>
            </w:pPr>
            <w:r w:rsidRPr="00E70D92">
              <w:t>Gama de frecuencias</w:t>
            </w:r>
            <w:r w:rsidRPr="00E70D92">
              <w:br/>
              <w:t>no esenciales (</w:t>
            </w:r>
            <w:r w:rsidRPr="00E70D92">
              <w:rPr>
                <w:i/>
                <w:iCs/>
              </w:rPr>
              <w:t>f</w:t>
            </w:r>
            <w:r w:rsidRPr="00E70D92">
              <w:t xml:space="preserve">) </w:t>
            </w:r>
            <w:r w:rsidRPr="00E70D92">
              <w:br/>
              <w:t>(MHz)</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38536E" w14:textId="77777777" w:rsidR="00E70D92" w:rsidRPr="00E70D92" w:rsidRDefault="00E70D92" w:rsidP="0096431B">
            <w:pPr>
              <w:pStyle w:val="Tablehead"/>
            </w:pPr>
            <w:r w:rsidRPr="00E70D92">
              <w:t xml:space="preserve">MBW </w:t>
            </w:r>
            <w:r w:rsidRPr="00E70D92">
              <w:br/>
              <w:t>(MHz)</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E56FB0" w14:textId="77777777" w:rsidR="00E70D92" w:rsidRPr="00E70D92" w:rsidRDefault="00E70D92" w:rsidP="0096431B">
            <w:pPr>
              <w:pStyle w:val="Tablehead"/>
            </w:pPr>
            <w:r w:rsidRPr="00E70D92">
              <w:t xml:space="preserve">Nivel de emisión máximo </w:t>
            </w:r>
            <w:r w:rsidRPr="00E70D92">
              <w:br/>
              <w:t>(dBm)</w:t>
            </w:r>
          </w:p>
        </w:tc>
      </w:tr>
      <w:tr w:rsidR="00E70D92" w:rsidRPr="00E70D92" w14:paraId="198D0DA5" w14:textId="77777777" w:rsidTr="00E001DE">
        <w:trPr>
          <w:jc w:val="center"/>
        </w:trPr>
        <w:tc>
          <w:tcPr>
            <w:tcW w:w="680" w:type="dxa"/>
            <w:tcBorders>
              <w:top w:val="single" w:sz="4" w:space="0" w:color="auto"/>
              <w:left w:val="single" w:sz="4" w:space="0" w:color="auto"/>
              <w:bottom w:val="single" w:sz="4" w:space="0" w:color="auto"/>
              <w:right w:val="single" w:sz="4" w:space="0" w:color="auto"/>
            </w:tcBorders>
            <w:hideMark/>
          </w:tcPr>
          <w:p w14:paraId="3EF77FF7" w14:textId="77777777" w:rsidR="00E70D92" w:rsidRPr="00E70D92" w:rsidRDefault="00E70D92" w:rsidP="00F333E4">
            <w:pPr>
              <w:pStyle w:val="Tabletext"/>
              <w:jc w:val="center"/>
            </w:pPr>
            <w:r w:rsidRPr="00E70D92">
              <w:t>1</w:t>
            </w:r>
          </w:p>
        </w:tc>
        <w:tc>
          <w:tcPr>
            <w:tcW w:w="2835" w:type="dxa"/>
            <w:tcBorders>
              <w:top w:val="single" w:sz="4" w:space="0" w:color="auto"/>
              <w:left w:val="single" w:sz="4" w:space="0" w:color="auto"/>
              <w:bottom w:val="single" w:sz="4" w:space="0" w:color="auto"/>
              <w:right w:val="single" w:sz="4" w:space="0" w:color="auto"/>
            </w:tcBorders>
            <w:hideMark/>
          </w:tcPr>
          <w:p w14:paraId="37F50045" w14:textId="52C0482A" w:rsidR="00E70D92" w:rsidRPr="00E70D92" w:rsidRDefault="00E70D92" w:rsidP="00F333E4">
            <w:pPr>
              <w:pStyle w:val="Tabletext"/>
              <w:jc w:val="center"/>
            </w:pPr>
            <w:r w:rsidRPr="00E70D92">
              <w:t>2</w:t>
            </w:r>
            <w:r w:rsidR="00F333E4">
              <w:t> </w:t>
            </w:r>
            <w:r w:rsidRPr="00E70D92">
              <w:t>505</w:t>
            </w:r>
            <w:r w:rsidR="00F333E4">
              <w:t> </w:t>
            </w:r>
            <w:r w:rsidRPr="00E70D92">
              <w:sym w:font="Symbol" w:char="F0A3"/>
            </w:r>
            <w:r w:rsidR="00F333E4">
              <w:t> </w:t>
            </w:r>
            <w:r w:rsidRPr="00E70D92">
              <w:rPr>
                <w:i/>
                <w:iCs/>
              </w:rPr>
              <w:t>f</w:t>
            </w:r>
            <w:r w:rsidR="00F333E4">
              <w:t> </w:t>
            </w:r>
            <w:r w:rsidRPr="00E70D92">
              <w:t>&lt;</w:t>
            </w:r>
            <w:r w:rsidR="00F333E4">
              <w:t> </w:t>
            </w:r>
            <w:r w:rsidRPr="00E70D92">
              <w:t>2</w:t>
            </w:r>
            <w:r w:rsidR="00F333E4">
              <w:t> </w:t>
            </w:r>
            <w:r w:rsidRPr="00E70D92">
              <w:t>530</w:t>
            </w:r>
          </w:p>
        </w:tc>
        <w:tc>
          <w:tcPr>
            <w:tcW w:w="1247" w:type="dxa"/>
            <w:tcBorders>
              <w:top w:val="single" w:sz="4" w:space="0" w:color="auto"/>
              <w:left w:val="single" w:sz="4" w:space="0" w:color="auto"/>
              <w:bottom w:val="single" w:sz="4" w:space="0" w:color="auto"/>
              <w:right w:val="single" w:sz="4" w:space="0" w:color="auto"/>
            </w:tcBorders>
            <w:hideMark/>
          </w:tcPr>
          <w:p w14:paraId="4D18333A" w14:textId="77777777" w:rsidR="00E70D92" w:rsidRPr="00E70D92" w:rsidRDefault="00E70D92" w:rsidP="00F333E4">
            <w:pPr>
              <w:pStyle w:val="Tabletext"/>
              <w:jc w:val="center"/>
            </w:pPr>
            <w:r w:rsidRPr="00E70D92">
              <w:t>1</w:t>
            </w:r>
          </w:p>
        </w:tc>
        <w:tc>
          <w:tcPr>
            <w:tcW w:w="4819" w:type="dxa"/>
            <w:tcBorders>
              <w:top w:val="single" w:sz="4" w:space="0" w:color="auto"/>
              <w:left w:val="single" w:sz="4" w:space="0" w:color="auto"/>
              <w:bottom w:val="single" w:sz="4" w:space="0" w:color="auto"/>
              <w:right w:val="single" w:sz="4" w:space="0" w:color="auto"/>
            </w:tcBorders>
            <w:hideMark/>
          </w:tcPr>
          <w:p w14:paraId="347221F2" w14:textId="77777777" w:rsidR="00E70D92" w:rsidRPr="00E70D92" w:rsidRDefault="00E70D92" w:rsidP="00F333E4">
            <w:pPr>
              <w:pStyle w:val="Tabletext"/>
              <w:jc w:val="center"/>
            </w:pPr>
            <w:r w:rsidRPr="00E70D92">
              <w:t>−37</w:t>
            </w:r>
          </w:p>
        </w:tc>
      </w:tr>
      <w:tr w:rsidR="00E70D92" w:rsidRPr="00E70D92" w14:paraId="56EC98EC" w14:textId="77777777" w:rsidTr="00E001DE">
        <w:trPr>
          <w:jc w:val="center"/>
        </w:trPr>
        <w:tc>
          <w:tcPr>
            <w:tcW w:w="680" w:type="dxa"/>
            <w:tcBorders>
              <w:top w:val="single" w:sz="4" w:space="0" w:color="auto"/>
              <w:left w:val="single" w:sz="4" w:space="0" w:color="auto"/>
              <w:bottom w:val="single" w:sz="4" w:space="0" w:color="auto"/>
              <w:right w:val="single" w:sz="4" w:space="0" w:color="auto"/>
            </w:tcBorders>
            <w:hideMark/>
          </w:tcPr>
          <w:p w14:paraId="5351266B" w14:textId="77777777" w:rsidR="00E70D92" w:rsidRPr="00E70D92" w:rsidRDefault="00E70D92" w:rsidP="00F333E4">
            <w:pPr>
              <w:pStyle w:val="Tabletext"/>
              <w:jc w:val="center"/>
            </w:pPr>
            <w:r w:rsidRPr="00E70D92">
              <w:t>2</w:t>
            </w:r>
          </w:p>
        </w:tc>
        <w:tc>
          <w:tcPr>
            <w:tcW w:w="2835" w:type="dxa"/>
            <w:tcBorders>
              <w:top w:val="single" w:sz="4" w:space="0" w:color="auto"/>
              <w:left w:val="single" w:sz="4" w:space="0" w:color="auto"/>
              <w:bottom w:val="single" w:sz="4" w:space="0" w:color="auto"/>
              <w:right w:val="single" w:sz="4" w:space="0" w:color="auto"/>
            </w:tcBorders>
            <w:hideMark/>
          </w:tcPr>
          <w:p w14:paraId="6B3BA88A" w14:textId="300B8699" w:rsidR="00E70D92" w:rsidRPr="00E70D92" w:rsidRDefault="00E70D92" w:rsidP="00F333E4">
            <w:pPr>
              <w:pStyle w:val="Tabletext"/>
              <w:jc w:val="center"/>
            </w:pPr>
            <w:r w:rsidRPr="00E70D92">
              <w:t>2</w:t>
            </w:r>
            <w:r w:rsidR="00F333E4">
              <w:t> </w:t>
            </w:r>
            <w:r w:rsidRPr="00E70D92">
              <w:t>530</w:t>
            </w:r>
            <w:r w:rsidR="00F333E4">
              <w:t> </w:t>
            </w:r>
            <w:r w:rsidRPr="00E70D92">
              <w:sym w:font="Symbol" w:char="F0A3"/>
            </w:r>
            <w:r w:rsidR="00F333E4">
              <w:t> </w:t>
            </w:r>
            <w:r w:rsidRPr="00E70D92">
              <w:rPr>
                <w:i/>
                <w:iCs/>
              </w:rPr>
              <w:t>f</w:t>
            </w:r>
            <w:r w:rsidR="00F333E4">
              <w:t> </w:t>
            </w:r>
            <w:r w:rsidRPr="00E70D92">
              <w:t>&lt;</w:t>
            </w:r>
            <w:r w:rsidR="00F333E4">
              <w:t> </w:t>
            </w:r>
            <w:r w:rsidRPr="00E70D92">
              <w:t>2</w:t>
            </w:r>
            <w:r w:rsidR="00F333E4">
              <w:t> </w:t>
            </w:r>
            <w:r w:rsidRPr="00E70D92">
              <w:t>535</w:t>
            </w:r>
          </w:p>
        </w:tc>
        <w:tc>
          <w:tcPr>
            <w:tcW w:w="1247" w:type="dxa"/>
            <w:tcBorders>
              <w:top w:val="single" w:sz="4" w:space="0" w:color="auto"/>
              <w:left w:val="single" w:sz="4" w:space="0" w:color="auto"/>
              <w:bottom w:val="single" w:sz="4" w:space="0" w:color="auto"/>
              <w:right w:val="single" w:sz="4" w:space="0" w:color="auto"/>
            </w:tcBorders>
            <w:hideMark/>
          </w:tcPr>
          <w:p w14:paraId="6ABDB5E2" w14:textId="77777777" w:rsidR="00E70D92" w:rsidRPr="00E70D92" w:rsidRDefault="00E70D92" w:rsidP="00F333E4">
            <w:pPr>
              <w:pStyle w:val="Tabletext"/>
              <w:jc w:val="center"/>
            </w:pPr>
            <w:r w:rsidRPr="00E70D92">
              <w:t>1</w:t>
            </w:r>
          </w:p>
        </w:tc>
        <w:tc>
          <w:tcPr>
            <w:tcW w:w="4819" w:type="dxa"/>
            <w:tcBorders>
              <w:top w:val="single" w:sz="4" w:space="0" w:color="auto"/>
              <w:left w:val="single" w:sz="4" w:space="0" w:color="auto"/>
              <w:bottom w:val="single" w:sz="4" w:space="0" w:color="auto"/>
              <w:right w:val="single" w:sz="4" w:space="0" w:color="auto"/>
            </w:tcBorders>
            <w:hideMark/>
          </w:tcPr>
          <w:p w14:paraId="0AF793C5" w14:textId="79759A0D" w:rsidR="00E70D92" w:rsidRPr="00E70D92" w:rsidRDefault="00E70D92" w:rsidP="00F333E4">
            <w:pPr>
              <w:pStyle w:val="Tabletext"/>
              <w:jc w:val="center"/>
            </w:pPr>
            <w:r w:rsidRPr="00E70D92">
              <w:t>1,7</w:t>
            </w:r>
            <w:r w:rsidRPr="00E70D92">
              <w:rPr>
                <w:i/>
                <w:iCs/>
              </w:rPr>
              <w:t xml:space="preserve">f </w:t>
            </w:r>
            <w:r w:rsidR="00BA6655">
              <w:t>−</w:t>
            </w:r>
            <w:r w:rsidRPr="00E70D92">
              <w:t xml:space="preserve"> 4</w:t>
            </w:r>
            <w:r w:rsidR="00F333E4">
              <w:t> </w:t>
            </w:r>
            <w:r w:rsidRPr="00E70D92">
              <w:t>338</w:t>
            </w:r>
          </w:p>
        </w:tc>
      </w:tr>
      <w:tr w:rsidR="00E70D92" w:rsidRPr="00E70D92" w14:paraId="71B7D7D0" w14:textId="77777777" w:rsidTr="00CE6DF8">
        <w:trPr>
          <w:trHeight w:val="1047"/>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4DB383F4" w14:textId="77777777" w:rsidR="00E70D92" w:rsidRPr="00E70D92" w:rsidRDefault="00E70D92" w:rsidP="00CE6DF8">
            <w:pPr>
              <w:pStyle w:val="Tabletext"/>
              <w:jc w:val="center"/>
            </w:pPr>
            <w:r w:rsidRPr="00E70D92">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DA08E5" w14:textId="3EA477B8" w:rsidR="00E70D92" w:rsidRPr="00E70D92" w:rsidRDefault="00E70D92" w:rsidP="00CE6DF8">
            <w:pPr>
              <w:pStyle w:val="Tabletext"/>
              <w:jc w:val="center"/>
            </w:pPr>
            <w:r w:rsidRPr="00E70D92">
              <w:t>2</w:t>
            </w:r>
            <w:r w:rsidR="00F333E4">
              <w:t> </w:t>
            </w:r>
            <w:r w:rsidRPr="00E70D92">
              <w:t>535</w:t>
            </w:r>
            <w:r w:rsidR="00F333E4">
              <w:t> </w:t>
            </w:r>
            <w:r w:rsidRPr="00E70D92">
              <w:sym w:font="Symbol" w:char="F0A3"/>
            </w:r>
            <w:r w:rsidR="00F333E4">
              <w:t> </w:t>
            </w:r>
            <w:r w:rsidRPr="00E70D92">
              <w:rPr>
                <w:i/>
                <w:iCs/>
              </w:rPr>
              <w:t>f</w:t>
            </w:r>
            <w:r w:rsidR="00F333E4">
              <w:t> </w:t>
            </w:r>
            <w:r w:rsidRPr="00E70D92">
              <w:t>&lt;</w:t>
            </w:r>
            <w:r w:rsidR="00F333E4">
              <w:t> </w:t>
            </w:r>
            <w:r w:rsidRPr="00E70D92">
              <w:t>2</w:t>
            </w:r>
            <w:r w:rsidR="00F333E4">
              <w:t> </w:t>
            </w:r>
            <w:r w:rsidRPr="00E70D92">
              <w:t>630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994308E" w14:textId="77777777" w:rsidR="00E70D92" w:rsidRPr="00E70D92" w:rsidRDefault="00E70D92" w:rsidP="00CE6DF8">
            <w:pPr>
              <w:pStyle w:val="Tabletext"/>
              <w:jc w:val="center"/>
            </w:pPr>
            <w:r w:rsidRPr="00E70D92">
              <w:t>1</w:t>
            </w:r>
          </w:p>
        </w:tc>
        <w:tc>
          <w:tcPr>
            <w:tcW w:w="4819" w:type="dxa"/>
            <w:tcBorders>
              <w:top w:val="single" w:sz="4" w:space="0" w:color="auto"/>
              <w:left w:val="single" w:sz="4" w:space="0" w:color="auto"/>
              <w:bottom w:val="single" w:sz="4" w:space="0" w:color="auto"/>
              <w:right w:val="single" w:sz="4" w:space="0" w:color="auto"/>
            </w:tcBorders>
            <w:hideMark/>
          </w:tcPr>
          <w:p w14:paraId="651778B2" w14:textId="77777777" w:rsidR="00E70D92" w:rsidRPr="00E70D92" w:rsidRDefault="00E70D92" w:rsidP="004C03CD">
            <w:pPr>
              <w:pStyle w:val="Tabletext"/>
              <w:jc w:val="left"/>
            </w:pPr>
            <w:r w:rsidRPr="00E70D92">
              <w:t>−21−1,68(</w:t>
            </w:r>
            <w:r w:rsidRPr="00E70D92">
              <w:sym w:font="Symbol" w:char="F044"/>
            </w:r>
            <w:r w:rsidRPr="00E70D92">
              <w:rPr>
                <w:i/>
                <w:iCs/>
              </w:rPr>
              <w:t>f</w:t>
            </w:r>
            <w:r w:rsidRPr="00E70D92">
              <w:t xml:space="preserve"> −8)</w:t>
            </w:r>
            <w:r w:rsidRPr="00E70D92">
              <w:tab/>
              <w:t xml:space="preserve">12,5 MHz &lt; </w:t>
            </w:r>
            <w:r w:rsidRPr="00E70D92">
              <w:sym w:font="Symbol" w:char="F044"/>
            </w:r>
            <w:r w:rsidRPr="00E70D92">
              <w:rPr>
                <w:i/>
                <w:iCs/>
              </w:rPr>
              <w:t>f</w:t>
            </w:r>
            <w:r w:rsidRPr="00E70D92">
              <w:t xml:space="preserve"> &lt; 17,5 MHz</w:t>
            </w:r>
          </w:p>
          <w:p w14:paraId="507E3EF2" w14:textId="1CE6AB72" w:rsidR="00E70D92" w:rsidRPr="00E70D92" w:rsidRDefault="00E70D92" w:rsidP="004C03CD">
            <w:pPr>
              <w:pStyle w:val="Tabletext"/>
              <w:tabs>
                <w:tab w:val="clear" w:pos="567"/>
                <w:tab w:val="clear" w:pos="851"/>
                <w:tab w:val="clear" w:pos="1134"/>
                <w:tab w:val="clear" w:pos="1418"/>
              </w:tabs>
              <w:jc w:val="left"/>
            </w:pPr>
            <w:r w:rsidRPr="00E70D92">
              <w:t>−37</w:t>
            </w:r>
            <w:r w:rsidRPr="00E70D92">
              <w:tab/>
              <w:t xml:space="preserve">17,5 MHz &lt; </w:t>
            </w:r>
            <w:r w:rsidRPr="00E70D92">
              <w:sym w:font="Symbol" w:char="F044"/>
            </w:r>
            <w:r w:rsidRPr="00E70D92">
              <w:rPr>
                <w:i/>
                <w:iCs/>
              </w:rPr>
              <w:t>f</w:t>
            </w:r>
            <w:r w:rsidRPr="00E70D92">
              <w:t xml:space="preserve"> &lt; 22,5 MHz</w:t>
            </w:r>
          </w:p>
          <w:p w14:paraId="1641B48A" w14:textId="125250F1" w:rsidR="00E70D92" w:rsidRPr="00E70D92" w:rsidRDefault="00E70D92" w:rsidP="004C03CD">
            <w:pPr>
              <w:pStyle w:val="Tabletext"/>
              <w:tabs>
                <w:tab w:val="clear" w:pos="567"/>
                <w:tab w:val="clear" w:pos="851"/>
                <w:tab w:val="clear" w:pos="1134"/>
                <w:tab w:val="clear" w:pos="1418"/>
              </w:tabs>
              <w:jc w:val="left"/>
            </w:pPr>
            <w:r w:rsidRPr="00E70D92">
              <w:t>−18</w:t>
            </w:r>
            <w:r w:rsidRPr="00E70D92">
              <w:tab/>
              <w:t xml:space="preserve">22,5 MHz &lt; </w:t>
            </w:r>
            <w:r w:rsidRPr="00E70D92">
              <w:sym w:font="Symbol" w:char="F044"/>
            </w:r>
            <w:r w:rsidRPr="00E70D92">
              <w:rPr>
                <w:i/>
                <w:iCs/>
              </w:rPr>
              <w:t>f</w:t>
            </w:r>
          </w:p>
        </w:tc>
      </w:tr>
      <w:tr w:rsidR="00E70D92" w:rsidRPr="00E70D92" w14:paraId="420248F8" w14:textId="77777777" w:rsidTr="00E001DE">
        <w:trPr>
          <w:jc w:val="center"/>
        </w:trPr>
        <w:tc>
          <w:tcPr>
            <w:tcW w:w="680" w:type="dxa"/>
            <w:tcBorders>
              <w:top w:val="single" w:sz="4" w:space="0" w:color="auto"/>
              <w:left w:val="single" w:sz="4" w:space="0" w:color="auto"/>
              <w:bottom w:val="single" w:sz="4" w:space="0" w:color="auto"/>
              <w:right w:val="single" w:sz="4" w:space="0" w:color="auto"/>
            </w:tcBorders>
            <w:hideMark/>
          </w:tcPr>
          <w:p w14:paraId="34DF43EB" w14:textId="77777777" w:rsidR="00E70D92" w:rsidRPr="00E70D92" w:rsidRDefault="00E70D92" w:rsidP="00F333E4">
            <w:pPr>
              <w:pStyle w:val="Tabletext"/>
              <w:jc w:val="center"/>
            </w:pPr>
            <w:r w:rsidRPr="00E70D92">
              <w:t>4</w:t>
            </w:r>
          </w:p>
        </w:tc>
        <w:tc>
          <w:tcPr>
            <w:tcW w:w="2835" w:type="dxa"/>
            <w:tcBorders>
              <w:top w:val="single" w:sz="4" w:space="0" w:color="auto"/>
              <w:left w:val="single" w:sz="4" w:space="0" w:color="auto"/>
              <w:bottom w:val="single" w:sz="4" w:space="0" w:color="auto"/>
              <w:right w:val="single" w:sz="4" w:space="0" w:color="auto"/>
            </w:tcBorders>
            <w:hideMark/>
          </w:tcPr>
          <w:p w14:paraId="743D63DD" w14:textId="534AC677" w:rsidR="00E70D92" w:rsidRPr="00E70D92" w:rsidRDefault="00E70D92" w:rsidP="00F333E4">
            <w:pPr>
              <w:pStyle w:val="Tabletext"/>
              <w:jc w:val="center"/>
            </w:pPr>
            <w:r w:rsidRPr="00E70D92">
              <w:t>2</w:t>
            </w:r>
            <w:r w:rsidR="00F333E4">
              <w:t> </w:t>
            </w:r>
            <w:r w:rsidRPr="00E70D92">
              <w:t>630</w:t>
            </w:r>
            <w:r w:rsidR="00F333E4">
              <w:t> </w:t>
            </w:r>
            <w:r w:rsidRPr="00E70D92">
              <w:sym w:font="Symbol" w:char="F0A3"/>
            </w:r>
            <w:r w:rsidR="00F333E4">
              <w:t> </w:t>
            </w:r>
            <w:r w:rsidRPr="00E70D92">
              <w:rPr>
                <w:i/>
                <w:iCs/>
              </w:rPr>
              <w:t>f</w:t>
            </w:r>
            <w:r w:rsidR="00F333E4">
              <w:t> </w:t>
            </w:r>
            <w:r w:rsidRPr="00E70D92">
              <w:t>&lt;</w:t>
            </w:r>
            <w:r w:rsidR="00F333E4">
              <w:t> </w:t>
            </w:r>
            <w:r w:rsidRPr="00E70D92">
              <w:t>2</w:t>
            </w:r>
            <w:r w:rsidR="00F333E4">
              <w:t> </w:t>
            </w:r>
            <w:r w:rsidRPr="00E70D92">
              <w:t>630,5</w:t>
            </w:r>
          </w:p>
        </w:tc>
        <w:tc>
          <w:tcPr>
            <w:tcW w:w="1247" w:type="dxa"/>
            <w:tcBorders>
              <w:top w:val="single" w:sz="4" w:space="0" w:color="auto"/>
              <w:left w:val="single" w:sz="4" w:space="0" w:color="auto"/>
              <w:bottom w:val="single" w:sz="4" w:space="0" w:color="auto"/>
              <w:right w:val="single" w:sz="4" w:space="0" w:color="auto"/>
            </w:tcBorders>
            <w:hideMark/>
          </w:tcPr>
          <w:p w14:paraId="722CF8CA" w14:textId="77777777" w:rsidR="00E70D92" w:rsidRPr="00E70D92" w:rsidRDefault="00E70D92" w:rsidP="00F333E4">
            <w:pPr>
              <w:pStyle w:val="Tabletext"/>
              <w:jc w:val="center"/>
            </w:pPr>
            <w:r w:rsidRPr="00E70D92">
              <w:t>1</w:t>
            </w:r>
          </w:p>
        </w:tc>
        <w:tc>
          <w:tcPr>
            <w:tcW w:w="4819" w:type="dxa"/>
            <w:tcBorders>
              <w:top w:val="single" w:sz="4" w:space="0" w:color="auto"/>
              <w:left w:val="single" w:sz="4" w:space="0" w:color="auto"/>
              <w:bottom w:val="single" w:sz="4" w:space="0" w:color="auto"/>
              <w:right w:val="single" w:sz="4" w:space="0" w:color="auto"/>
            </w:tcBorders>
            <w:hideMark/>
          </w:tcPr>
          <w:p w14:paraId="42513F9D" w14:textId="77777777" w:rsidR="00E70D92" w:rsidRPr="00E70D92" w:rsidRDefault="00E70D92" w:rsidP="00F333E4">
            <w:pPr>
              <w:pStyle w:val="Tabletext"/>
              <w:jc w:val="center"/>
            </w:pPr>
            <w:r w:rsidRPr="00E70D92">
              <w:t>−13 − 8(</w:t>
            </w:r>
            <w:r w:rsidRPr="00E70D92">
              <w:rPr>
                <w:i/>
                <w:iCs/>
              </w:rPr>
              <w:t>f</w:t>
            </w:r>
            <w:r w:rsidRPr="00E70D92">
              <w:t xml:space="preserve"> − 2 627)/3,5</w:t>
            </w:r>
          </w:p>
        </w:tc>
      </w:tr>
      <w:tr w:rsidR="00E70D92" w:rsidRPr="00E70D92" w14:paraId="4EFD7AE8" w14:textId="77777777" w:rsidTr="00E001DE">
        <w:trPr>
          <w:jc w:val="center"/>
        </w:trPr>
        <w:tc>
          <w:tcPr>
            <w:tcW w:w="680" w:type="dxa"/>
            <w:tcBorders>
              <w:top w:val="single" w:sz="4" w:space="0" w:color="auto"/>
              <w:left w:val="single" w:sz="4" w:space="0" w:color="auto"/>
              <w:bottom w:val="single" w:sz="4" w:space="0" w:color="auto"/>
              <w:right w:val="single" w:sz="4" w:space="0" w:color="auto"/>
            </w:tcBorders>
            <w:hideMark/>
          </w:tcPr>
          <w:p w14:paraId="6CB63140" w14:textId="77777777" w:rsidR="00E70D92" w:rsidRPr="00E70D92" w:rsidRDefault="00E70D92" w:rsidP="00F333E4">
            <w:pPr>
              <w:pStyle w:val="Tabletext"/>
              <w:jc w:val="center"/>
            </w:pPr>
            <w:r w:rsidRPr="00E70D92">
              <w:t>5</w:t>
            </w:r>
          </w:p>
        </w:tc>
        <w:tc>
          <w:tcPr>
            <w:tcW w:w="2835" w:type="dxa"/>
            <w:tcBorders>
              <w:top w:val="single" w:sz="4" w:space="0" w:color="auto"/>
              <w:left w:val="single" w:sz="4" w:space="0" w:color="auto"/>
              <w:bottom w:val="single" w:sz="4" w:space="0" w:color="auto"/>
              <w:right w:val="single" w:sz="4" w:space="0" w:color="auto"/>
            </w:tcBorders>
            <w:hideMark/>
          </w:tcPr>
          <w:p w14:paraId="248C5851" w14:textId="3C28C4C5" w:rsidR="00E70D92" w:rsidRPr="00E70D92" w:rsidRDefault="00E70D92" w:rsidP="00F333E4">
            <w:pPr>
              <w:pStyle w:val="Tabletext"/>
              <w:jc w:val="center"/>
            </w:pPr>
            <w:r w:rsidRPr="00E70D92">
              <w:t>2</w:t>
            </w:r>
            <w:r w:rsidR="00F333E4">
              <w:t> </w:t>
            </w:r>
            <w:r w:rsidRPr="00E70D92">
              <w:t>630,5</w:t>
            </w:r>
            <w:r w:rsidR="00F333E4">
              <w:t> </w:t>
            </w:r>
            <w:r w:rsidRPr="00E70D92">
              <w:sym w:font="Symbol" w:char="F0A3"/>
            </w:r>
            <w:r w:rsidR="00F333E4">
              <w:t> </w:t>
            </w:r>
            <w:r w:rsidRPr="00E70D92">
              <w:rPr>
                <w:i/>
                <w:iCs/>
              </w:rPr>
              <w:t>f</w:t>
            </w:r>
            <w:r w:rsidR="00F333E4">
              <w:t> </w:t>
            </w:r>
            <w:r w:rsidRPr="00E70D92">
              <w:t>&lt;</w:t>
            </w:r>
            <w:r w:rsidR="00F333E4">
              <w:t> </w:t>
            </w:r>
            <w:r w:rsidRPr="00E70D92">
              <w:t>2</w:t>
            </w:r>
            <w:r w:rsidR="00F333E4">
              <w:t> </w:t>
            </w:r>
            <w:r w:rsidRPr="00E70D92">
              <w:t>640</w:t>
            </w:r>
          </w:p>
        </w:tc>
        <w:tc>
          <w:tcPr>
            <w:tcW w:w="1247" w:type="dxa"/>
            <w:tcBorders>
              <w:top w:val="single" w:sz="4" w:space="0" w:color="auto"/>
              <w:left w:val="single" w:sz="4" w:space="0" w:color="auto"/>
              <w:bottom w:val="single" w:sz="4" w:space="0" w:color="auto"/>
              <w:right w:val="single" w:sz="4" w:space="0" w:color="auto"/>
            </w:tcBorders>
            <w:hideMark/>
          </w:tcPr>
          <w:p w14:paraId="3724DCD7" w14:textId="77777777" w:rsidR="00E70D92" w:rsidRPr="00E70D92" w:rsidRDefault="00E70D92" w:rsidP="00F333E4">
            <w:pPr>
              <w:pStyle w:val="Tabletext"/>
              <w:jc w:val="center"/>
            </w:pPr>
            <w:r w:rsidRPr="00E70D92">
              <w:t>1</w:t>
            </w:r>
          </w:p>
        </w:tc>
        <w:tc>
          <w:tcPr>
            <w:tcW w:w="4819" w:type="dxa"/>
            <w:tcBorders>
              <w:top w:val="single" w:sz="4" w:space="0" w:color="auto"/>
              <w:left w:val="single" w:sz="4" w:space="0" w:color="auto"/>
              <w:bottom w:val="single" w:sz="4" w:space="0" w:color="auto"/>
              <w:right w:val="single" w:sz="4" w:space="0" w:color="auto"/>
            </w:tcBorders>
            <w:hideMark/>
          </w:tcPr>
          <w:p w14:paraId="1C38ED8A" w14:textId="77777777" w:rsidR="00E70D92" w:rsidRPr="00E70D92" w:rsidRDefault="00E70D92" w:rsidP="00F333E4">
            <w:pPr>
              <w:pStyle w:val="Tabletext"/>
              <w:jc w:val="center"/>
            </w:pPr>
            <w:r w:rsidRPr="00E70D92">
              <w:t>−21 − 16(</w:t>
            </w:r>
            <w:r w:rsidRPr="00E70D92">
              <w:rPr>
                <w:i/>
                <w:iCs/>
              </w:rPr>
              <w:t>f</w:t>
            </w:r>
            <w:r w:rsidRPr="00E70D92">
              <w:t xml:space="preserve"> − 2 630,5)/9,5</w:t>
            </w:r>
          </w:p>
        </w:tc>
      </w:tr>
      <w:tr w:rsidR="00E70D92" w:rsidRPr="00E70D92" w14:paraId="25F87CF2" w14:textId="77777777" w:rsidTr="00E001DE">
        <w:trPr>
          <w:jc w:val="center"/>
        </w:trPr>
        <w:tc>
          <w:tcPr>
            <w:tcW w:w="680" w:type="dxa"/>
            <w:tcBorders>
              <w:top w:val="single" w:sz="4" w:space="0" w:color="auto"/>
              <w:left w:val="single" w:sz="4" w:space="0" w:color="auto"/>
              <w:bottom w:val="single" w:sz="4" w:space="0" w:color="auto"/>
              <w:right w:val="single" w:sz="4" w:space="0" w:color="auto"/>
            </w:tcBorders>
            <w:hideMark/>
          </w:tcPr>
          <w:p w14:paraId="6D6103D3" w14:textId="77777777" w:rsidR="00E70D92" w:rsidRPr="00E70D92" w:rsidRDefault="00E70D92" w:rsidP="00F333E4">
            <w:pPr>
              <w:pStyle w:val="Tabletext"/>
              <w:jc w:val="center"/>
            </w:pPr>
            <w:r w:rsidRPr="00E70D92">
              <w:t>6</w:t>
            </w:r>
          </w:p>
        </w:tc>
        <w:tc>
          <w:tcPr>
            <w:tcW w:w="2835" w:type="dxa"/>
            <w:tcBorders>
              <w:top w:val="single" w:sz="4" w:space="0" w:color="auto"/>
              <w:left w:val="single" w:sz="4" w:space="0" w:color="auto"/>
              <w:bottom w:val="single" w:sz="4" w:space="0" w:color="auto"/>
              <w:right w:val="single" w:sz="4" w:space="0" w:color="auto"/>
            </w:tcBorders>
            <w:hideMark/>
          </w:tcPr>
          <w:p w14:paraId="3DDCA4EC" w14:textId="7A6F56D3" w:rsidR="00E70D92" w:rsidRPr="00E70D92" w:rsidRDefault="00E70D92" w:rsidP="00F333E4">
            <w:pPr>
              <w:pStyle w:val="Tabletext"/>
              <w:jc w:val="center"/>
            </w:pPr>
            <w:r w:rsidRPr="00E70D92">
              <w:t>2</w:t>
            </w:r>
            <w:r w:rsidR="00F333E4">
              <w:t> </w:t>
            </w:r>
            <w:r w:rsidRPr="00E70D92">
              <w:t>640</w:t>
            </w:r>
            <w:r w:rsidR="00F333E4">
              <w:t> </w:t>
            </w:r>
            <w:r w:rsidRPr="00E70D92">
              <w:sym w:font="Symbol" w:char="F0A3"/>
            </w:r>
            <w:r w:rsidR="00F333E4">
              <w:t> </w:t>
            </w:r>
            <w:r w:rsidRPr="00E70D92">
              <w:rPr>
                <w:i/>
                <w:iCs/>
              </w:rPr>
              <w:t>f</w:t>
            </w:r>
            <w:r w:rsidR="00F333E4">
              <w:t> </w:t>
            </w:r>
            <w:r w:rsidRPr="00E70D92">
              <w:t>&lt;</w:t>
            </w:r>
            <w:r w:rsidR="00F333E4">
              <w:t> </w:t>
            </w:r>
            <w:r w:rsidRPr="00E70D92">
              <w:t>2</w:t>
            </w:r>
            <w:r w:rsidR="00F333E4">
              <w:t> </w:t>
            </w:r>
            <w:r w:rsidRPr="00E70D92">
              <w:t>655</w:t>
            </w:r>
          </w:p>
        </w:tc>
        <w:tc>
          <w:tcPr>
            <w:tcW w:w="1247" w:type="dxa"/>
            <w:tcBorders>
              <w:top w:val="single" w:sz="4" w:space="0" w:color="auto"/>
              <w:left w:val="single" w:sz="4" w:space="0" w:color="auto"/>
              <w:bottom w:val="single" w:sz="4" w:space="0" w:color="auto"/>
              <w:right w:val="single" w:sz="4" w:space="0" w:color="auto"/>
            </w:tcBorders>
            <w:hideMark/>
          </w:tcPr>
          <w:p w14:paraId="54AFC188" w14:textId="77777777" w:rsidR="00E70D92" w:rsidRPr="00E70D92" w:rsidRDefault="00E70D92" w:rsidP="00F333E4">
            <w:pPr>
              <w:pStyle w:val="Tabletext"/>
              <w:jc w:val="center"/>
            </w:pPr>
            <w:r w:rsidRPr="00E70D92">
              <w:t>1</w:t>
            </w:r>
          </w:p>
        </w:tc>
        <w:tc>
          <w:tcPr>
            <w:tcW w:w="4819" w:type="dxa"/>
            <w:tcBorders>
              <w:top w:val="single" w:sz="4" w:space="0" w:color="auto"/>
              <w:left w:val="single" w:sz="4" w:space="0" w:color="auto"/>
              <w:bottom w:val="single" w:sz="4" w:space="0" w:color="auto"/>
              <w:right w:val="single" w:sz="4" w:space="0" w:color="auto"/>
            </w:tcBorders>
            <w:hideMark/>
          </w:tcPr>
          <w:p w14:paraId="75A06967" w14:textId="77777777" w:rsidR="00E70D92" w:rsidRPr="00E70D92" w:rsidRDefault="00E70D92" w:rsidP="00F333E4">
            <w:pPr>
              <w:pStyle w:val="Tabletext"/>
              <w:jc w:val="center"/>
            </w:pPr>
            <w:r w:rsidRPr="00E70D92">
              <w:t>−37</w:t>
            </w:r>
          </w:p>
        </w:tc>
      </w:tr>
    </w:tbl>
    <w:p w14:paraId="48DE1260" w14:textId="77777777" w:rsidR="00E70D92" w:rsidRPr="00E70D92" w:rsidRDefault="00E70D92" w:rsidP="00266388">
      <w:pPr>
        <w:pStyle w:val="Tablefin"/>
      </w:pPr>
      <w:bookmarkStart w:id="164" w:name="_DV_M223"/>
      <w:bookmarkStart w:id="165" w:name="_Ref209523421"/>
      <w:bookmarkStart w:id="166" w:name="_Toc221297010"/>
      <w:bookmarkStart w:id="167" w:name="_Toc320004361"/>
      <w:bookmarkStart w:id="168" w:name="_Toc284794619"/>
      <w:bookmarkStart w:id="169" w:name="_Toc261102545"/>
      <w:bookmarkEnd w:id="164"/>
    </w:p>
    <w:p w14:paraId="0A73CB23" w14:textId="66016324" w:rsidR="00E70D92" w:rsidRPr="00E70D92" w:rsidRDefault="00E70D92" w:rsidP="00E001DE">
      <w:pPr>
        <w:pStyle w:val="TableNo"/>
      </w:pPr>
      <w:r w:rsidRPr="00E70D92">
        <w:t>CUADRO A2-12</w:t>
      </w:r>
      <w:bookmarkStart w:id="170" w:name="_DV_M224"/>
      <w:bookmarkEnd w:id="165"/>
      <w:bookmarkEnd w:id="170"/>
    </w:p>
    <w:p w14:paraId="1744C486" w14:textId="5BF909BC" w:rsidR="00E70D92" w:rsidRPr="00E70D92" w:rsidRDefault="00E70D92" w:rsidP="00E001DE">
      <w:pPr>
        <w:pStyle w:val="Tabletitle"/>
      </w:pPr>
      <w:r w:rsidRPr="00E70D92">
        <w:t xml:space="preserve">Límites adicionales de emisiones no esenciales para </w:t>
      </w:r>
      <w:r w:rsidRPr="00E70D92">
        <w:br/>
        <w:t>un tamaño de canal de</w:t>
      </w:r>
      <w:bookmarkEnd w:id="166"/>
      <w:r w:rsidRPr="00E70D92">
        <w:t xml:space="preserve"> 5 MHz (BCG 3.C)</w:t>
      </w:r>
      <w:bookmarkEnd w:id="167"/>
      <w:bookmarkEnd w:id="168"/>
      <w:bookmarkEnd w:id="16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4"/>
        <w:gridCol w:w="2852"/>
        <w:gridCol w:w="1255"/>
        <w:gridCol w:w="4848"/>
      </w:tblGrid>
      <w:tr w:rsidR="00E70D92" w:rsidRPr="00E70D92" w14:paraId="3171693B" w14:textId="77777777" w:rsidTr="00E001DE">
        <w:trPr>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34151B" w14:textId="5B737003" w:rsidR="00E70D92" w:rsidRPr="00E70D92" w:rsidRDefault="00E70D92" w:rsidP="0096431B">
            <w:pPr>
              <w:pStyle w:val="Tablehead"/>
            </w:pPr>
            <w:r w:rsidRPr="00E70D92">
              <w:t>N</w:t>
            </w:r>
            <w:r w:rsidR="00633481">
              <w:t>.</w:t>
            </w:r>
            <w:r w:rsidRPr="00E70D92">
              <w:t>º</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1A9124" w14:textId="77777777" w:rsidR="00E70D92" w:rsidRPr="00E70D92" w:rsidRDefault="00E70D92" w:rsidP="0096431B">
            <w:pPr>
              <w:pStyle w:val="Tablehead"/>
            </w:pPr>
            <w:r w:rsidRPr="00E70D92">
              <w:t>Gama de frecuencias</w:t>
            </w:r>
            <w:r w:rsidRPr="00E70D92">
              <w:br/>
              <w:t>no esenciales (</w:t>
            </w:r>
            <w:r w:rsidRPr="00E70D92">
              <w:rPr>
                <w:i/>
                <w:iCs/>
              </w:rPr>
              <w:t>f</w:t>
            </w:r>
            <w:r w:rsidRPr="00E70D92">
              <w:t xml:space="preserve">) </w:t>
            </w:r>
            <w:r w:rsidRPr="00E70D92">
              <w:br/>
              <w:t>(MHz)</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ECDE0" w14:textId="77777777" w:rsidR="00E70D92" w:rsidRPr="00E70D92" w:rsidRDefault="00E70D92" w:rsidP="0096431B">
            <w:pPr>
              <w:pStyle w:val="Tablehead"/>
            </w:pPr>
            <w:r w:rsidRPr="00E70D92">
              <w:t xml:space="preserve">MBW </w:t>
            </w:r>
            <w:r w:rsidRPr="00E70D92">
              <w:br/>
              <w:t>(MHz)</w:t>
            </w:r>
          </w:p>
        </w:tc>
        <w:tc>
          <w:tcPr>
            <w:tcW w:w="48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6CBBE7" w14:textId="77777777" w:rsidR="00E70D92" w:rsidRPr="00E70D92" w:rsidRDefault="00E70D92" w:rsidP="0096431B">
            <w:pPr>
              <w:pStyle w:val="Tablehead"/>
            </w:pPr>
            <w:r w:rsidRPr="00E70D92">
              <w:t xml:space="preserve">Nivel de emisión máximo </w:t>
            </w:r>
            <w:r w:rsidRPr="00E70D92">
              <w:br/>
              <w:t>(dBm)</w:t>
            </w:r>
          </w:p>
        </w:tc>
      </w:tr>
      <w:tr w:rsidR="00E70D92" w:rsidRPr="00E70D92" w14:paraId="59D92E84" w14:textId="77777777" w:rsidTr="00E001DE">
        <w:trPr>
          <w:jc w:val="center"/>
        </w:trPr>
        <w:tc>
          <w:tcPr>
            <w:tcW w:w="680" w:type="dxa"/>
            <w:tcBorders>
              <w:top w:val="single" w:sz="4" w:space="0" w:color="auto"/>
              <w:left w:val="single" w:sz="4" w:space="0" w:color="auto"/>
              <w:bottom w:val="single" w:sz="4" w:space="0" w:color="auto"/>
              <w:right w:val="single" w:sz="4" w:space="0" w:color="auto"/>
            </w:tcBorders>
            <w:hideMark/>
          </w:tcPr>
          <w:p w14:paraId="66DECDE1" w14:textId="77777777" w:rsidR="00E70D92" w:rsidRPr="00E70D92" w:rsidRDefault="00E70D92" w:rsidP="00F333E4">
            <w:pPr>
              <w:pStyle w:val="Tabletext"/>
              <w:jc w:val="center"/>
            </w:pPr>
            <w:r w:rsidRPr="00E70D92">
              <w:t>1</w:t>
            </w:r>
          </w:p>
        </w:tc>
        <w:tc>
          <w:tcPr>
            <w:tcW w:w="2835" w:type="dxa"/>
            <w:tcBorders>
              <w:top w:val="single" w:sz="4" w:space="0" w:color="auto"/>
              <w:left w:val="single" w:sz="4" w:space="0" w:color="auto"/>
              <w:bottom w:val="single" w:sz="4" w:space="0" w:color="auto"/>
              <w:right w:val="single" w:sz="4" w:space="0" w:color="auto"/>
            </w:tcBorders>
            <w:hideMark/>
          </w:tcPr>
          <w:p w14:paraId="0C8D1B97" w14:textId="79A4D579" w:rsidR="00E70D92" w:rsidRPr="00E70D92" w:rsidRDefault="00E70D92" w:rsidP="00F333E4">
            <w:pPr>
              <w:pStyle w:val="Tabletext"/>
              <w:jc w:val="center"/>
            </w:pPr>
            <w:r w:rsidRPr="00E70D92">
              <w:t>2</w:t>
            </w:r>
            <w:r w:rsidR="00F333E4">
              <w:t> </w:t>
            </w:r>
            <w:r w:rsidRPr="00E70D92">
              <w:t>620</w:t>
            </w:r>
            <w:r w:rsidR="00F333E4">
              <w:t> </w:t>
            </w:r>
            <w:r w:rsidRPr="00E70D92">
              <w:sym w:font="Symbol" w:char="F0A3"/>
            </w:r>
            <w:r w:rsidR="00F333E4">
              <w:t> </w:t>
            </w:r>
            <w:r w:rsidRPr="00E70D92">
              <w:rPr>
                <w:i/>
                <w:iCs/>
              </w:rPr>
              <w:t>f</w:t>
            </w:r>
            <w:r w:rsidR="00F333E4">
              <w:rPr>
                <w:i/>
                <w:iCs/>
              </w:rPr>
              <w:t> </w:t>
            </w:r>
            <w:r w:rsidRPr="00E70D92">
              <w:t>&lt;</w:t>
            </w:r>
            <w:r w:rsidR="00F333E4">
              <w:t> </w:t>
            </w:r>
            <w:r w:rsidRPr="00E70D92">
              <w:t>2</w:t>
            </w:r>
            <w:r w:rsidR="00F333E4">
              <w:t> </w:t>
            </w:r>
            <w:r w:rsidRPr="00E70D92">
              <w:t>690</w:t>
            </w:r>
          </w:p>
        </w:tc>
        <w:tc>
          <w:tcPr>
            <w:tcW w:w="1247" w:type="dxa"/>
            <w:tcBorders>
              <w:top w:val="single" w:sz="4" w:space="0" w:color="auto"/>
              <w:left w:val="single" w:sz="4" w:space="0" w:color="auto"/>
              <w:bottom w:val="single" w:sz="4" w:space="0" w:color="auto"/>
              <w:right w:val="single" w:sz="4" w:space="0" w:color="auto"/>
            </w:tcBorders>
            <w:hideMark/>
          </w:tcPr>
          <w:p w14:paraId="1C682415" w14:textId="64929807" w:rsidR="00E70D92" w:rsidRPr="00E70D92" w:rsidRDefault="00E70D92" w:rsidP="00F333E4">
            <w:pPr>
              <w:pStyle w:val="Tabletext"/>
              <w:jc w:val="center"/>
            </w:pPr>
            <w:r w:rsidRPr="00E70D92">
              <w:t>1</w:t>
            </w:r>
          </w:p>
        </w:tc>
        <w:tc>
          <w:tcPr>
            <w:tcW w:w="4819" w:type="dxa"/>
            <w:tcBorders>
              <w:top w:val="single" w:sz="4" w:space="0" w:color="auto"/>
              <w:left w:val="single" w:sz="4" w:space="0" w:color="auto"/>
              <w:bottom w:val="single" w:sz="4" w:space="0" w:color="auto"/>
              <w:right w:val="single" w:sz="4" w:space="0" w:color="auto"/>
            </w:tcBorders>
            <w:hideMark/>
          </w:tcPr>
          <w:p w14:paraId="623D0441" w14:textId="77777777" w:rsidR="00E70D92" w:rsidRPr="00E70D92" w:rsidRDefault="00E70D92" w:rsidP="00F333E4">
            <w:pPr>
              <w:pStyle w:val="Tabletext"/>
              <w:jc w:val="center"/>
            </w:pPr>
            <w:r w:rsidRPr="00E70D92">
              <w:t>−40</w:t>
            </w:r>
          </w:p>
        </w:tc>
      </w:tr>
    </w:tbl>
    <w:p w14:paraId="7BDA7649" w14:textId="77777777" w:rsidR="00E70D92" w:rsidRPr="00E70D92" w:rsidRDefault="00E70D92" w:rsidP="00266388">
      <w:pPr>
        <w:pStyle w:val="Tablefin"/>
      </w:pPr>
      <w:bookmarkStart w:id="171" w:name="_DV_M225"/>
      <w:bookmarkEnd w:id="171"/>
    </w:p>
    <w:p w14:paraId="06F8C3C9" w14:textId="7A22F53C" w:rsidR="00E70D92" w:rsidRPr="00E70D92" w:rsidRDefault="00E70D92" w:rsidP="00266388">
      <w:pPr>
        <w:pStyle w:val="Note"/>
      </w:pPr>
      <w:r w:rsidRPr="00E70D92">
        <w:t>NOTA –</w:t>
      </w:r>
      <w:bookmarkStart w:id="172" w:name="_DV_M226"/>
      <w:bookmarkEnd w:id="172"/>
      <w:r w:rsidRPr="00E70D92">
        <w:t> Con respecto al Cuadro A2-12, para cada canal de RF utilizado, hasta cinco mediciones en 2 620</w:t>
      </w:r>
      <w:r w:rsidRPr="00E70D92">
        <w:noBreakHyphen/>
        <w:t>2 635,84 y en 2 655-2 690 MHz están exentas de la especificación de −40 dBm de la fila</w:t>
      </w:r>
      <w:r w:rsidR="00F333E4">
        <w:t> </w:t>
      </w:r>
      <w:r w:rsidRPr="00E70D92">
        <w:t>1 cuando se aplica el nivel relajado de −30 dBm de la fila</w:t>
      </w:r>
      <w:r w:rsidR="004C03CD">
        <w:t> </w:t>
      </w:r>
      <w:r w:rsidRPr="00E70D92">
        <w:t>4 del Cuadro</w:t>
      </w:r>
      <w:r w:rsidR="00F333E4">
        <w:t> </w:t>
      </w:r>
      <w:r w:rsidRPr="00E70D92">
        <w:t>A2-4.</w:t>
      </w:r>
    </w:p>
    <w:p w14:paraId="107BB3D7" w14:textId="2C04EF57" w:rsidR="00E70D92" w:rsidRPr="00E70D92" w:rsidRDefault="00E70D92" w:rsidP="00E001DE">
      <w:pPr>
        <w:pStyle w:val="TableNo"/>
      </w:pPr>
      <w:bookmarkStart w:id="173" w:name="_Ref209523701"/>
      <w:bookmarkStart w:id="174" w:name="_Toc221297012"/>
      <w:bookmarkStart w:id="175" w:name="_Toc261102547"/>
      <w:bookmarkStart w:id="176" w:name="_Toc284794621"/>
      <w:bookmarkStart w:id="177" w:name="_Toc320004362"/>
      <w:r w:rsidRPr="00E70D92">
        <w:lastRenderedPageBreak/>
        <w:t>CUADRO A2-13</w:t>
      </w:r>
      <w:bookmarkEnd w:id="173"/>
    </w:p>
    <w:p w14:paraId="74AEECF5" w14:textId="1C406E60" w:rsidR="00E70D92" w:rsidRPr="00E70D92" w:rsidRDefault="00E70D92" w:rsidP="00E001DE">
      <w:pPr>
        <w:pStyle w:val="Tabletitle"/>
      </w:pPr>
      <w:r w:rsidRPr="00E70D92">
        <w:t xml:space="preserve">Limites adicionales de emisiones no esenciales para </w:t>
      </w:r>
      <w:r w:rsidRPr="00E70D92">
        <w:br/>
        <w:t>un tamaño de canal de 10 MHz</w:t>
      </w:r>
      <w:bookmarkEnd w:id="174"/>
      <w:r w:rsidRPr="00E70D92">
        <w:t xml:space="preserve"> (BCG 3.C)</w:t>
      </w:r>
      <w:bookmarkEnd w:id="175"/>
      <w:bookmarkEnd w:id="176"/>
      <w:bookmarkEnd w:id="17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2"/>
        <w:gridCol w:w="2857"/>
        <w:gridCol w:w="1276"/>
        <w:gridCol w:w="4824"/>
      </w:tblGrid>
      <w:tr w:rsidR="00E70D92" w:rsidRPr="00E70D92" w14:paraId="4F5B150E" w14:textId="77777777" w:rsidTr="00E001DE">
        <w:trPr>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C5797F" w14:textId="405521CD" w:rsidR="00E70D92" w:rsidRPr="00E70D92" w:rsidRDefault="00E70D92" w:rsidP="0096431B">
            <w:pPr>
              <w:pStyle w:val="Tablehead"/>
            </w:pPr>
            <w:r w:rsidRPr="00E70D92">
              <w:t>N</w:t>
            </w:r>
            <w:r w:rsidR="00633481">
              <w:t>.</w:t>
            </w:r>
            <w:r w:rsidRPr="00E70D92">
              <w:t>º</w:t>
            </w:r>
          </w:p>
        </w:tc>
        <w:tc>
          <w:tcPr>
            <w:tcW w:w="2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D2FF23" w14:textId="77777777" w:rsidR="00E70D92" w:rsidRPr="00E70D92" w:rsidRDefault="00E70D92" w:rsidP="0096431B">
            <w:pPr>
              <w:pStyle w:val="Tablehead"/>
            </w:pPr>
            <w:r w:rsidRPr="00E70D92">
              <w:t>Gama de frecuencias no esenciales (</w:t>
            </w:r>
            <w:r w:rsidRPr="00E70D92">
              <w:rPr>
                <w:i/>
                <w:iCs/>
              </w:rPr>
              <w:t>f</w:t>
            </w:r>
            <w:r w:rsidRPr="00E70D92">
              <w:t xml:space="preserve">) </w:t>
            </w:r>
            <w:r w:rsidRPr="00E70D92">
              <w:br/>
              <w:t>(MHz)</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92C140" w14:textId="77777777" w:rsidR="00E70D92" w:rsidRPr="00E70D92" w:rsidRDefault="00E70D92" w:rsidP="0096431B">
            <w:pPr>
              <w:pStyle w:val="Tablehead"/>
            </w:pPr>
            <w:r w:rsidRPr="00E70D92">
              <w:t xml:space="preserve">MBW </w:t>
            </w:r>
            <w:r w:rsidRPr="00E70D92">
              <w:br/>
              <w:t>(MHz)</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0C7E6E" w14:textId="77777777" w:rsidR="00E70D92" w:rsidRPr="00E70D92" w:rsidRDefault="00E70D92" w:rsidP="0096431B">
            <w:pPr>
              <w:pStyle w:val="Tablehead"/>
            </w:pPr>
            <w:r w:rsidRPr="00E70D92">
              <w:t xml:space="preserve">Nivel de emisión máximo </w:t>
            </w:r>
            <w:r w:rsidRPr="00E70D92">
              <w:br/>
              <w:t>(dBm)</w:t>
            </w:r>
          </w:p>
        </w:tc>
      </w:tr>
      <w:tr w:rsidR="00E70D92" w:rsidRPr="00E70D92" w14:paraId="29C82241" w14:textId="77777777" w:rsidTr="00E001DE">
        <w:trPr>
          <w:jc w:val="center"/>
        </w:trPr>
        <w:tc>
          <w:tcPr>
            <w:tcW w:w="682" w:type="dxa"/>
            <w:tcBorders>
              <w:top w:val="single" w:sz="4" w:space="0" w:color="auto"/>
              <w:left w:val="single" w:sz="4" w:space="0" w:color="auto"/>
              <w:bottom w:val="single" w:sz="4" w:space="0" w:color="auto"/>
              <w:right w:val="single" w:sz="4" w:space="0" w:color="auto"/>
            </w:tcBorders>
            <w:hideMark/>
          </w:tcPr>
          <w:p w14:paraId="7443A4C8" w14:textId="77777777" w:rsidR="00E70D92" w:rsidRPr="00E70D92" w:rsidRDefault="00E70D92" w:rsidP="00F333E4">
            <w:pPr>
              <w:pStyle w:val="Tabletext"/>
              <w:keepNext/>
              <w:keepLines/>
              <w:jc w:val="center"/>
            </w:pPr>
            <w:r w:rsidRPr="00E70D92">
              <w:t>1</w:t>
            </w:r>
          </w:p>
        </w:tc>
        <w:tc>
          <w:tcPr>
            <w:tcW w:w="2857" w:type="dxa"/>
            <w:tcBorders>
              <w:top w:val="single" w:sz="4" w:space="0" w:color="auto"/>
              <w:left w:val="single" w:sz="4" w:space="0" w:color="auto"/>
              <w:bottom w:val="single" w:sz="4" w:space="0" w:color="auto"/>
              <w:right w:val="single" w:sz="4" w:space="0" w:color="auto"/>
            </w:tcBorders>
            <w:hideMark/>
          </w:tcPr>
          <w:p w14:paraId="62157FAB" w14:textId="356912D5" w:rsidR="00E70D92" w:rsidRPr="00E70D92" w:rsidRDefault="00E70D92" w:rsidP="00F333E4">
            <w:pPr>
              <w:pStyle w:val="Tabletext"/>
              <w:jc w:val="center"/>
            </w:pPr>
            <w:r w:rsidRPr="00E70D92">
              <w:t>2</w:t>
            </w:r>
            <w:r w:rsidR="00F333E4">
              <w:t> </w:t>
            </w:r>
            <w:r w:rsidRPr="00E70D92">
              <w:t>505</w:t>
            </w:r>
            <w:r w:rsidR="00F333E4">
              <w:t> </w:t>
            </w:r>
            <w:r w:rsidRPr="00E70D92">
              <w:sym w:font="Symbol" w:char="F0A3"/>
            </w:r>
            <w:r w:rsidR="00F333E4">
              <w:t> </w:t>
            </w:r>
            <w:r w:rsidRPr="00E70D92">
              <w:rPr>
                <w:i/>
                <w:iCs/>
              </w:rPr>
              <w:t>f</w:t>
            </w:r>
            <w:r w:rsidR="00F333E4">
              <w:t> </w:t>
            </w:r>
            <w:r w:rsidRPr="00E70D92">
              <w:t>&lt;</w:t>
            </w:r>
            <w:r w:rsidR="00F333E4">
              <w:t> </w:t>
            </w:r>
            <w:r w:rsidRPr="00E70D92">
              <w:t>2</w:t>
            </w:r>
            <w:r w:rsidR="00F333E4">
              <w:t> </w:t>
            </w:r>
            <w:r w:rsidRPr="00E70D92">
              <w:t>530</w:t>
            </w:r>
          </w:p>
        </w:tc>
        <w:tc>
          <w:tcPr>
            <w:tcW w:w="1276" w:type="dxa"/>
            <w:tcBorders>
              <w:top w:val="single" w:sz="4" w:space="0" w:color="auto"/>
              <w:left w:val="single" w:sz="4" w:space="0" w:color="auto"/>
              <w:bottom w:val="single" w:sz="4" w:space="0" w:color="auto"/>
              <w:right w:val="single" w:sz="4" w:space="0" w:color="auto"/>
            </w:tcBorders>
            <w:hideMark/>
          </w:tcPr>
          <w:p w14:paraId="6DCFBC6D" w14:textId="77777777" w:rsidR="00E70D92" w:rsidRPr="00E70D92" w:rsidRDefault="00E70D92" w:rsidP="00F333E4">
            <w:pPr>
              <w:pStyle w:val="Tabletext"/>
              <w:jc w:val="center"/>
            </w:pPr>
            <w:r w:rsidRPr="00E70D92">
              <w:t>1</w:t>
            </w:r>
          </w:p>
        </w:tc>
        <w:tc>
          <w:tcPr>
            <w:tcW w:w="4825" w:type="dxa"/>
            <w:tcBorders>
              <w:top w:val="single" w:sz="4" w:space="0" w:color="auto"/>
              <w:left w:val="single" w:sz="4" w:space="0" w:color="auto"/>
              <w:bottom w:val="single" w:sz="4" w:space="0" w:color="auto"/>
              <w:right w:val="single" w:sz="4" w:space="0" w:color="auto"/>
            </w:tcBorders>
            <w:vAlign w:val="center"/>
            <w:hideMark/>
          </w:tcPr>
          <w:p w14:paraId="557CA4B9" w14:textId="77777777" w:rsidR="00E70D92" w:rsidRPr="00E70D92" w:rsidRDefault="00E70D92" w:rsidP="00F333E4">
            <w:pPr>
              <w:pStyle w:val="Tabletext"/>
              <w:jc w:val="center"/>
            </w:pPr>
            <w:r w:rsidRPr="00E70D92">
              <w:t>−37</w:t>
            </w:r>
          </w:p>
        </w:tc>
      </w:tr>
      <w:tr w:rsidR="00E70D92" w:rsidRPr="00E70D92" w14:paraId="73329AFD" w14:textId="77777777" w:rsidTr="00E001DE">
        <w:trPr>
          <w:jc w:val="center"/>
        </w:trPr>
        <w:tc>
          <w:tcPr>
            <w:tcW w:w="682" w:type="dxa"/>
            <w:tcBorders>
              <w:top w:val="single" w:sz="4" w:space="0" w:color="auto"/>
              <w:left w:val="single" w:sz="4" w:space="0" w:color="auto"/>
              <w:bottom w:val="single" w:sz="4" w:space="0" w:color="auto"/>
              <w:right w:val="single" w:sz="4" w:space="0" w:color="auto"/>
            </w:tcBorders>
            <w:hideMark/>
          </w:tcPr>
          <w:p w14:paraId="7DD6D14E" w14:textId="77777777" w:rsidR="00E70D92" w:rsidRPr="00E70D92" w:rsidRDefault="00E70D92" w:rsidP="00F333E4">
            <w:pPr>
              <w:pStyle w:val="Tabletext"/>
              <w:keepNext/>
              <w:keepLines/>
              <w:jc w:val="center"/>
            </w:pPr>
            <w:r w:rsidRPr="00E70D92">
              <w:t>2</w:t>
            </w:r>
          </w:p>
        </w:tc>
        <w:tc>
          <w:tcPr>
            <w:tcW w:w="2857" w:type="dxa"/>
            <w:tcBorders>
              <w:top w:val="single" w:sz="4" w:space="0" w:color="auto"/>
              <w:left w:val="single" w:sz="4" w:space="0" w:color="auto"/>
              <w:bottom w:val="single" w:sz="4" w:space="0" w:color="auto"/>
              <w:right w:val="single" w:sz="4" w:space="0" w:color="auto"/>
            </w:tcBorders>
            <w:hideMark/>
          </w:tcPr>
          <w:p w14:paraId="3528984B" w14:textId="119E7FDE" w:rsidR="00E70D92" w:rsidRPr="00E70D92" w:rsidRDefault="00E70D92" w:rsidP="00F333E4">
            <w:pPr>
              <w:pStyle w:val="Tabletext"/>
              <w:jc w:val="center"/>
            </w:pPr>
            <w:r w:rsidRPr="00E70D92">
              <w:t>2</w:t>
            </w:r>
            <w:r w:rsidR="00F333E4">
              <w:t> </w:t>
            </w:r>
            <w:r w:rsidRPr="00E70D92">
              <w:t>530</w:t>
            </w:r>
            <w:r w:rsidR="00F333E4">
              <w:t> </w:t>
            </w:r>
            <w:r w:rsidRPr="00E70D92">
              <w:sym w:font="Symbol" w:char="F0A3"/>
            </w:r>
            <w:r w:rsidR="00F333E4">
              <w:t> </w:t>
            </w:r>
            <w:r w:rsidRPr="00E70D92">
              <w:rPr>
                <w:i/>
                <w:iCs/>
              </w:rPr>
              <w:t>f</w:t>
            </w:r>
            <w:r w:rsidR="00F333E4">
              <w:t> </w:t>
            </w:r>
            <w:r w:rsidRPr="00E70D92">
              <w:t>&lt;</w:t>
            </w:r>
            <w:r w:rsidR="00F333E4">
              <w:t> </w:t>
            </w:r>
            <w:r w:rsidRPr="00E70D92">
              <w:t>2</w:t>
            </w:r>
            <w:r w:rsidR="00F333E4">
              <w:t> </w:t>
            </w:r>
            <w:r w:rsidRPr="00E70D92">
              <w:t>535</w:t>
            </w:r>
          </w:p>
        </w:tc>
        <w:tc>
          <w:tcPr>
            <w:tcW w:w="1276" w:type="dxa"/>
            <w:tcBorders>
              <w:top w:val="single" w:sz="4" w:space="0" w:color="auto"/>
              <w:left w:val="single" w:sz="4" w:space="0" w:color="auto"/>
              <w:bottom w:val="single" w:sz="4" w:space="0" w:color="auto"/>
              <w:right w:val="single" w:sz="4" w:space="0" w:color="auto"/>
            </w:tcBorders>
            <w:hideMark/>
          </w:tcPr>
          <w:p w14:paraId="716751EE" w14:textId="77777777" w:rsidR="00E70D92" w:rsidRPr="00E70D92" w:rsidRDefault="00E70D92" w:rsidP="00F333E4">
            <w:pPr>
              <w:pStyle w:val="Tabletext"/>
              <w:jc w:val="center"/>
            </w:pPr>
            <w:r w:rsidRPr="00E70D92">
              <w:t>1</w:t>
            </w:r>
          </w:p>
        </w:tc>
        <w:tc>
          <w:tcPr>
            <w:tcW w:w="4825" w:type="dxa"/>
            <w:tcBorders>
              <w:top w:val="single" w:sz="4" w:space="0" w:color="auto"/>
              <w:left w:val="single" w:sz="4" w:space="0" w:color="auto"/>
              <w:bottom w:val="single" w:sz="4" w:space="0" w:color="auto"/>
              <w:right w:val="single" w:sz="4" w:space="0" w:color="auto"/>
            </w:tcBorders>
            <w:vAlign w:val="center"/>
            <w:hideMark/>
          </w:tcPr>
          <w:p w14:paraId="23BF0BC0" w14:textId="63CA2281" w:rsidR="00E70D92" w:rsidRPr="00E70D92" w:rsidRDefault="00E70D92" w:rsidP="00F333E4">
            <w:pPr>
              <w:pStyle w:val="Tabletext"/>
              <w:jc w:val="center"/>
            </w:pPr>
            <w:r w:rsidRPr="00E70D92">
              <w:t>1,7</w:t>
            </w:r>
            <w:r w:rsidRPr="00E70D92">
              <w:rPr>
                <w:i/>
                <w:iCs/>
              </w:rPr>
              <w:t>f</w:t>
            </w:r>
            <w:r w:rsidR="00F333E4">
              <w:rPr>
                <w:i/>
                <w:iCs/>
              </w:rPr>
              <w:t> </w:t>
            </w:r>
            <w:r w:rsidR="00BA6655">
              <w:t>−</w:t>
            </w:r>
            <w:r w:rsidR="00F333E4">
              <w:t> </w:t>
            </w:r>
            <w:r w:rsidRPr="00E70D92">
              <w:t>4</w:t>
            </w:r>
            <w:r w:rsidR="00F333E4">
              <w:t> </w:t>
            </w:r>
            <w:r w:rsidRPr="00E70D92">
              <w:t>338</w:t>
            </w:r>
          </w:p>
        </w:tc>
      </w:tr>
      <w:tr w:rsidR="00E70D92" w:rsidRPr="00E70D92" w14:paraId="33042996" w14:textId="77777777" w:rsidTr="00E001DE">
        <w:trPr>
          <w:trHeight w:val="390"/>
          <w:jc w:val="center"/>
        </w:trPr>
        <w:tc>
          <w:tcPr>
            <w:tcW w:w="682" w:type="dxa"/>
            <w:tcBorders>
              <w:top w:val="single" w:sz="4" w:space="0" w:color="auto"/>
              <w:left w:val="single" w:sz="4" w:space="0" w:color="auto"/>
              <w:bottom w:val="single" w:sz="4" w:space="0" w:color="auto"/>
              <w:right w:val="single" w:sz="4" w:space="0" w:color="auto"/>
            </w:tcBorders>
            <w:hideMark/>
          </w:tcPr>
          <w:p w14:paraId="7770DEBB" w14:textId="77777777" w:rsidR="00E70D92" w:rsidRPr="00E70D92" w:rsidRDefault="00E70D92" w:rsidP="00F333E4">
            <w:pPr>
              <w:pStyle w:val="Tabletext"/>
              <w:keepNext/>
              <w:keepLines/>
              <w:jc w:val="center"/>
            </w:pPr>
            <w:r w:rsidRPr="00E70D92">
              <w:t>3</w:t>
            </w:r>
          </w:p>
        </w:tc>
        <w:tc>
          <w:tcPr>
            <w:tcW w:w="2857" w:type="dxa"/>
            <w:tcBorders>
              <w:top w:val="single" w:sz="4" w:space="0" w:color="auto"/>
              <w:left w:val="single" w:sz="4" w:space="0" w:color="auto"/>
              <w:bottom w:val="single" w:sz="4" w:space="0" w:color="auto"/>
              <w:right w:val="single" w:sz="4" w:space="0" w:color="auto"/>
            </w:tcBorders>
            <w:hideMark/>
          </w:tcPr>
          <w:p w14:paraId="401DB1D5" w14:textId="7C87412D" w:rsidR="00E70D92" w:rsidRPr="00E70D92" w:rsidRDefault="00E70D92" w:rsidP="00F333E4">
            <w:pPr>
              <w:pStyle w:val="Tabletext"/>
              <w:jc w:val="center"/>
            </w:pPr>
            <w:r w:rsidRPr="00E70D92">
              <w:t>2</w:t>
            </w:r>
            <w:r w:rsidR="00F333E4">
              <w:t> </w:t>
            </w:r>
            <w:r w:rsidRPr="00E70D92">
              <w:t>535</w:t>
            </w:r>
            <w:r w:rsidR="00F333E4">
              <w:t> </w:t>
            </w:r>
            <w:r w:rsidRPr="00E70D92">
              <w:sym w:font="Symbol" w:char="F0A3"/>
            </w:r>
            <w:r w:rsidR="00F333E4">
              <w:t> </w:t>
            </w:r>
            <w:r w:rsidRPr="00E70D92">
              <w:rPr>
                <w:i/>
                <w:iCs/>
              </w:rPr>
              <w:t>f</w:t>
            </w:r>
            <w:r w:rsidR="00F333E4">
              <w:t> </w:t>
            </w:r>
            <w:r w:rsidRPr="00E70D92">
              <w:t>&lt;</w:t>
            </w:r>
            <w:r w:rsidR="00F333E4">
              <w:t> </w:t>
            </w:r>
            <w:r w:rsidRPr="00E70D92">
              <w:t>2</w:t>
            </w:r>
            <w:r w:rsidR="00F333E4">
              <w:t> </w:t>
            </w:r>
            <w:r w:rsidRPr="00E70D92">
              <w:t>630</w:t>
            </w:r>
          </w:p>
        </w:tc>
        <w:tc>
          <w:tcPr>
            <w:tcW w:w="1276" w:type="dxa"/>
            <w:tcBorders>
              <w:top w:val="single" w:sz="4" w:space="0" w:color="auto"/>
              <w:left w:val="single" w:sz="4" w:space="0" w:color="auto"/>
              <w:bottom w:val="single" w:sz="4" w:space="0" w:color="auto"/>
              <w:right w:val="single" w:sz="4" w:space="0" w:color="auto"/>
            </w:tcBorders>
            <w:hideMark/>
          </w:tcPr>
          <w:p w14:paraId="4E3C02A2" w14:textId="77777777" w:rsidR="00E70D92" w:rsidRPr="00E70D92" w:rsidRDefault="00E70D92" w:rsidP="00F333E4">
            <w:pPr>
              <w:pStyle w:val="Tabletext"/>
              <w:jc w:val="center"/>
            </w:pPr>
            <w:r w:rsidRPr="00E70D92">
              <w:t>1</w:t>
            </w:r>
          </w:p>
        </w:tc>
        <w:tc>
          <w:tcPr>
            <w:tcW w:w="4825" w:type="dxa"/>
            <w:tcBorders>
              <w:top w:val="single" w:sz="4" w:space="0" w:color="auto"/>
              <w:left w:val="single" w:sz="4" w:space="0" w:color="auto"/>
              <w:bottom w:val="single" w:sz="4" w:space="0" w:color="auto"/>
              <w:right w:val="single" w:sz="4" w:space="0" w:color="auto"/>
            </w:tcBorders>
            <w:vAlign w:val="center"/>
            <w:hideMark/>
          </w:tcPr>
          <w:p w14:paraId="6F3DDAEA" w14:textId="0785EBE0" w:rsidR="00E70D92" w:rsidRPr="00E70D92" w:rsidRDefault="00E70D92" w:rsidP="00F333E4">
            <w:pPr>
              <w:pStyle w:val="Tabletext"/>
              <w:jc w:val="center"/>
            </w:pPr>
            <w:r w:rsidRPr="00E70D92">
              <w:t>−18</w:t>
            </w:r>
            <w:r w:rsidRPr="00E70D92">
              <w:tab/>
              <w:t>25</w:t>
            </w:r>
            <w:r w:rsidR="00F333E4">
              <w:t> </w:t>
            </w:r>
            <w:r w:rsidRPr="00E70D92">
              <w:t>MHz</w:t>
            </w:r>
            <w:r w:rsidR="00F333E4">
              <w:t> </w:t>
            </w:r>
            <w:r w:rsidRPr="00E70D92">
              <w:t>&lt;</w:t>
            </w:r>
            <w:r w:rsidR="00F333E4">
              <w:t> </w:t>
            </w:r>
            <w:r w:rsidRPr="00E70D92">
              <w:sym w:font="Symbol" w:char="F044"/>
            </w:r>
            <w:r w:rsidRPr="00E70D92">
              <w:rPr>
                <w:i/>
                <w:iCs/>
              </w:rPr>
              <w:t>f</w:t>
            </w:r>
          </w:p>
        </w:tc>
      </w:tr>
      <w:tr w:rsidR="00E70D92" w:rsidRPr="00E70D92" w14:paraId="6C642B3B" w14:textId="77777777" w:rsidTr="00E001DE">
        <w:trPr>
          <w:jc w:val="center"/>
        </w:trPr>
        <w:tc>
          <w:tcPr>
            <w:tcW w:w="682" w:type="dxa"/>
            <w:tcBorders>
              <w:top w:val="single" w:sz="4" w:space="0" w:color="auto"/>
              <w:left w:val="single" w:sz="4" w:space="0" w:color="auto"/>
              <w:bottom w:val="single" w:sz="4" w:space="0" w:color="auto"/>
              <w:right w:val="single" w:sz="4" w:space="0" w:color="auto"/>
            </w:tcBorders>
            <w:hideMark/>
          </w:tcPr>
          <w:p w14:paraId="41BC2C98" w14:textId="77777777" w:rsidR="00E70D92" w:rsidRPr="00E70D92" w:rsidRDefault="00E70D92" w:rsidP="00F333E4">
            <w:pPr>
              <w:pStyle w:val="Tabletext"/>
              <w:keepNext/>
              <w:keepLines/>
              <w:jc w:val="center"/>
            </w:pPr>
            <w:r w:rsidRPr="00E70D92">
              <w:t>4</w:t>
            </w:r>
          </w:p>
        </w:tc>
        <w:tc>
          <w:tcPr>
            <w:tcW w:w="2857" w:type="dxa"/>
            <w:tcBorders>
              <w:top w:val="single" w:sz="4" w:space="0" w:color="auto"/>
              <w:left w:val="single" w:sz="4" w:space="0" w:color="auto"/>
              <w:bottom w:val="single" w:sz="4" w:space="0" w:color="auto"/>
              <w:right w:val="single" w:sz="4" w:space="0" w:color="auto"/>
            </w:tcBorders>
            <w:hideMark/>
          </w:tcPr>
          <w:p w14:paraId="6B079989" w14:textId="5457061F" w:rsidR="00E70D92" w:rsidRPr="00E70D92" w:rsidRDefault="00E70D92" w:rsidP="00F333E4">
            <w:pPr>
              <w:pStyle w:val="Tabletext"/>
              <w:jc w:val="center"/>
            </w:pPr>
            <w:r w:rsidRPr="00E70D92">
              <w:t>2</w:t>
            </w:r>
            <w:r w:rsidR="00F333E4">
              <w:t> </w:t>
            </w:r>
            <w:r w:rsidRPr="00E70D92">
              <w:t>630</w:t>
            </w:r>
            <w:r w:rsidR="00F333E4">
              <w:t> </w:t>
            </w:r>
            <w:r w:rsidRPr="00E70D92">
              <w:sym w:font="Symbol" w:char="F0A3"/>
            </w:r>
            <w:r w:rsidR="00F333E4">
              <w:t> </w:t>
            </w:r>
            <w:r w:rsidRPr="00E70D92">
              <w:rPr>
                <w:i/>
                <w:iCs/>
              </w:rPr>
              <w:t>f</w:t>
            </w:r>
            <w:r w:rsidR="00F333E4">
              <w:t> </w:t>
            </w:r>
            <w:r w:rsidRPr="00E70D92">
              <w:t>&lt;</w:t>
            </w:r>
            <w:r w:rsidR="00F333E4">
              <w:t> </w:t>
            </w:r>
            <w:r w:rsidRPr="00E70D92">
              <w:t>2</w:t>
            </w:r>
            <w:r w:rsidR="00F333E4">
              <w:t> </w:t>
            </w:r>
            <w:r w:rsidRPr="00E70D92">
              <w:t>630,5</w:t>
            </w:r>
          </w:p>
        </w:tc>
        <w:tc>
          <w:tcPr>
            <w:tcW w:w="1276" w:type="dxa"/>
            <w:tcBorders>
              <w:top w:val="single" w:sz="4" w:space="0" w:color="auto"/>
              <w:left w:val="single" w:sz="4" w:space="0" w:color="auto"/>
              <w:bottom w:val="single" w:sz="4" w:space="0" w:color="auto"/>
              <w:right w:val="single" w:sz="4" w:space="0" w:color="auto"/>
            </w:tcBorders>
            <w:hideMark/>
          </w:tcPr>
          <w:p w14:paraId="1D9A0034" w14:textId="77777777" w:rsidR="00E70D92" w:rsidRPr="00E70D92" w:rsidRDefault="00E70D92" w:rsidP="00F333E4">
            <w:pPr>
              <w:pStyle w:val="Tabletext"/>
              <w:jc w:val="center"/>
            </w:pPr>
            <w:r w:rsidRPr="00E70D92">
              <w:t>1</w:t>
            </w:r>
          </w:p>
        </w:tc>
        <w:tc>
          <w:tcPr>
            <w:tcW w:w="4825" w:type="dxa"/>
            <w:tcBorders>
              <w:top w:val="single" w:sz="4" w:space="0" w:color="auto"/>
              <w:left w:val="single" w:sz="4" w:space="0" w:color="auto"/>
              <w:bottom w:val="single" w:sz="4" w:space="0" w:color="auto"/>
              <w:right w:val="single" w:sz="4" w:space="0" w:color="auto"/>
            </w:tcBorders>
            <w:vAlign w:val="center"/>
            <w:hideMark/>
          </w:tcPr>
          <w:p w14:paraId="38067FDE" w14:textId="19048C60" w:rsidR="00E70D92" w:rsidRPr="00E70D92" w:rsidRDefault="00E70D92" w:rsidP="00F333E4">
            <w:pPr>
              <w:pStyle w:val="Tabletext"/>
              <w:jc w:val="center"/>
            </w:pPr>
            <w:r w:rsidRPr="00E70D92">
              <w:t>−13</w:t>
            </w:r>
            <w:r w:rsidR="00F333E4">
              <w:t> </w:t>
            </w:r>
            <w:r w:rsidRPr="00E70D92">
              <w:t>−</w:t>
            </w:r>
            <w:r w:rsidR="00F333E4">
              <w:t> </w:t>
            </w:r>
            <w:r w:rsidRPr="00E70D92">
              <w:t>8(</w:t>
            </w:r>
            <w:r w:rsidRPr="00E70D92">
              <w:rPr>
                <w:i/>
                <w:iCs/>
              </w:rPr>
              <w:t>f</w:t>
            </w:r>
            <w:r w:rsidR="00F333E4">
              <w:t> </w:t>
            </w:r>
            <w:r w:rsidRPr="00E70D92">
              <w:t>−</w:t>
            </w:r>
            <w:r w:rsidR="00F333E4">
              <w:t> </w:t>
            </w:r>
            <w:r w:rsidRPr="00E70D92">
              <w:t>2</w:t>
            </w:r>
            <w:r w:rsidR="00F333E4">
              <w:t> </w:t>
            </w:r>
            <w:r w:rsidRPr="00E70D92">
              <w:t>627)/3,5</w:t>
            </w:r>
          </w:p>
        </w:tc>
      </w:tr>
      <w:tr w:rsidR="00E70D92" w:rsidRPr="00E70D92" w14:paraId="1AE312B8" w14:textId="77777777" w:rsidTr="00E001DE">
        <w:trPr>
          <w:jc w:val="center"/>
        </w:trPr>
        <w:tc>
          <w:tcPr>
            <w:tcW w:w="682" w:type="dxa"/>
            <w:tcBorders>
              <w:top w:val="single" w:sz="4" w:space="0" w:color="auto"/>
              <w:left w:val="single" w:sz="4" w:space="0" w:color="auto"/>
              <w:bottom w:val="single" w:sz="4" w:space="0" w:color="auto"/>
              <w:right w:val="single" w:sz="4" w:space="0" w:color="auto"/>
            </w:tcBorders>
            <w:hideMark/>
          </w:tcPr>
          <w:p w14:paraId="59DB707E" w14:textId="77777777" w:rsidR="00E70D92" w:rsidRPr="00E70D92" w:rsidRDefault="00E70D92" w:rsidP="00F333E4">
            <w:pPr>
              <w:pStyle w:val="Tabletext"/>
              <w:jc w:val="center"/>
            </w:pPr>
            <w:r w:rsidRPr="00E70D92">
              <w:t>5</w:t>
            </w:r>
          </w:p>
        </w:tc>
        <w:tc>
          <w:tcPr>
            <w:tcW w:w="2857" w:type="dxa"/>
            <w:tcBorders>
              <w:top w:val="single" w:sz="4" w:space="0" w:color="auto"/>
              <w:left w:val="single" w:sz="4" w:space="0" w:color="auto"/>
              <w:bottom w:val="single" w:sz="4" w:space="0" w:color="auto"/>
              <w:right w:val="single" w:sz="4" w:space="0" w:color="auto"/>
            </w:tcBorders>
            <w:hideMark/>
          </w:tcPr>
          <w:p w14:paraId="52776791" w14:textId="3C393386" w:rsidR="00E70D92" w:rsidRPr="00E70D92" w:rsidRDefault="00E70D92" w:rsidP="00F333E4">
            <w:pPr>
              <w:pStyle w:val="Tabletext"/>
              <w:jc w:val="center"/>
            </w:pPr>
            <w:r w:rsidRPr="00E70D92">
              <w:t>2</w:t>
            </w:r>
            <w:r w:rsidR="00F333E4">
              <w:t> </w:t>
            </w:r>
            <w:r w:rsidRPr="00E70D92">
              <w:t>630,5</w:t>
            </w:r>
            <w:r w:rsidR="00F333E4">
              <w:t> </w:t>
            </w:r>
            <w:r w:rsidRPr="00E70D92">
              <w:sym w:font="Symbol" w:char="F0A3"/>
            </w:r>
            <w:r w:rsidR="00F333E4">
              <w:t> </w:t>
            </w:r>
            <w:r w:rsidRPr="00E70D92">
              <w:rPr>
                <w:i/>
                <w:iCs/>
              </w:rPr>
              <w:t>f</w:t>
            </w:r>
            <w:r w:rsidR="00F333E4">
              <w:t> </w:t>
            </w:r>
            <w:r w:rsidRPr="00E70D92">
              <w:t>&lt;</w:t>
            </w:r>
            <w:r w:rsidR="00F333E4">
              <w:t> </w:t>
            </w:r>
            <w:r w:rsidRPr="00E70D92">
              <w:t>2</w:t>
            </w:r>
            <w:r w:rsidR="00F333E4">
              <w:t> </w:t>
            </w:r>
            <w:r w:rsidRPr="00E70D92">
              <w:t>640</w:t>
            </w:r>
          </w:p>
        </w:tc>
        <w:tc>
          <w:tcPr>
            <w:tcW w:w="1276" w:type="dxa"/>
            <w:tcBorders>
              <w:top w:val="single" w:sz="4" w:space="0" w:color="auto"/>
              <w:left w:val="single" w:sz="4" w:space="0" w:color="auto"/>
              <w:bottom w:val="single" w:sz="4" w:space="0" w:color="auto"/>
              <w:right w:val="single" w:sz="4" w:space="0" w:color="auto"/>
            </w:tcBorders>
            <w:hideMark/>
          </w:tcPr>
          <w:p w14:paraId="49CCFEB1" w14:textId="77777777" w:rsidR="00E70D92" w:rsidRPr="00E70D92" w:rsidRDefault="00E70D92" w:rsidP="00F333E4">
            <w:pPr>
              <w:pStyle w:val="Tabletext"/>
              <w:jc w:val="center"/>
            </w:pPr>
            <w:r w:rsidRPr="00E70D92">
              <w:t>1</w:t>
            </w:r>
          </w:p>
        </w:tc>
        <w:tc>
          <w:tcPr>
            <w:tcW w:w="4825" w:type="dxa"/>
            <w:tcBorders>
              <w:top w:val="single" w:sz="4" w:space="0" w:color="auto"/>
              <w:left w:val="single" w:sz="4" w:space="0" w:color="auto"/>
              <w:bottom w:val="single" w:sz="4" w:space="0" w:color="auto"/>
              <w:right w:val="single" w:sz="4" w:space="0" w:color="auto"/>
            </w:tcBorders>
            <w:vAlign w:val="center"/>
            <w:hideMark/>
          </w:tcPr>
          <w:p w14:paraId="58539E0C" w14:textId="14950920" w:rsidR="00E70D92" w:rsidRPr="00E70D92" w:rsidRDefault="00E70D92" w:rsidP="00F333E4">
            <w:pPr>
              <w:pStyle w:val="Tabletext"/>
              <w:jc w:val="center"/>
            </w:pPr>
            <w:r w:rsidRPr="00E70D92">
              <w:t>−21</w:t>
            </w:r>
            <w:r w:rsidR="00F333E4">
              <w:t> </w:t>
            </w:r>
            <w:r w:rsidRPr="00E70D92">
              <w:t>−</w:t>
            </w:r>
            <w:r w:rsidR="00F333E4">
              <w:t> </w:t>
            </w:r>
            <w:r w:rsidRPr="00E70D92">
              <w:t>16(</w:t>
            </w:r>
            <w:r w:rsidRPr="00E70D92">
              <w:rPr>
                <w:i/>
                <w:iCs/>
              </w:rPr>
              <w:t>f</w:t>
            </w:r>
            <w:r w:rsidR="00F333E4">
              <w:t> </w:t>
            </w:r>
            <w:r w:rsidRPr="00E70D92">
              <w:t>−</w:t>
            </w:r>
            <w:r w:rsidR="00F333E4">
              <w:t> </w:t>
            </w:r>
            <w:r w:rsidRPr="00E70D92">
              <w:t>2</w:t>
            </w:r>
            <w:r w:rsidR="00F333E4">
              <w:t> </w:t>
            </w:r>
            <w:r w:rsidRPr="00E70D92">
              <w:t>630,5)/9,5</w:t>
            </w:r>
          </w:p>
        </w:tc>
      </w:tr>
      <w:tr w:rsidR="00E70D92" w:rsidRPr="00E70D92" w14:paraId="56EE7114" w14:textId="77777777" w:rsidTr="00E001DE">
        <w:trPr>
          <w:jc w:val="center"/>
        </w:trPr>
        <w:tc>
          <w:tcPr>
            <w:tcW w:w="682" w:type="dxa"/>
            <w:tcBorders>
              <w:top w:val="single" w:sz="4" w:space="0" w:color="auto"/>
              <w:left w:val="single" w:sz="4" w:space="0" w:color="auto"/>
              <w:bottom w:val="single" w:sz="4" w:space="0" w:color="auto"/>
              <w:right w:val="single" w:sz="4" w:space="0" w:color="auto"/>
            </w:tcBorders>
            <w:hideMark/>
          </w:tcPr>
          <w:p w14:paraId="1451E6F3" w14:textId="77777777" w:rsidR="00E70D92" w:rsidRPr="00E70D92" w:rsidRDefault="00E70D92" w:rsidP="00F333E4">
            <w:pPr>
              <w:pStyle w:val="Tabletext"/>
              <w:jc w:val="center"/>
            </w:pPr>
            <w:r w:rsidRPr="00E70D92">
              <w:t>6</w:t>
            </w:r>
          </w:p>
        </w:tc>
        <w:tc>
          <w:tcPr>
            <w:tcW w:w="2857" w:type="dxa"/>
            <w:tcBorders>
              <w:top w:val="single" w:sz="4" w:space="0" w:color="auto"/>
              <w:left w:val="single" w:sz="4" w:space="0" w:color="auto"/>
              <w:bottom w:val="single" w:sz="4" w:space="0" w:color="auto"/>
              <w:right w:val="single" w:sz="4" w:space="0" w:color="auto"/>
            </w:tcBorders>
            <w:hideMark/>
          </w:tcPr>
          <w:p w14:paraId="2515C468" w14:textId="20432232" w:rsidR="00E70D92" w:rsidRPr="00E70D92" w:rsidRDefault="00E70D92" w:rsidP="00F333E4">
            <w:pPr>
              <w:pStyle w:val="Tabletext"/>
              <w:jc w:val="center"/>
            </w:pPr>
            <w:r w:rsidRPr="00E70D92">
              <w:t>2</w:t>
            </w:r>
            <w:r w:rsidR="00F333E4">
              <w:t> </w:t>
            </w:r>
            <w:r w:rsidRPr="00E70D92">
              <w:t>640</w:t>
            </w:r>
            <w:r w:rsidR="00F333E4">
              <w:t> </w:t>
            </w:r>
            <w:r w:rsidRPr="00E70D92">
              <w:sym w:font="Symbol" w:char="F0A3"/>
            </w:r>
            <w:r w:rsidR="00F333E4">
              <w:t> </w:t>
            </w:r>
            <w:r w:rsidRPr="00E70D92">
              <w:rPr>
                <w:i/>
                <w:iCs/>
              </w:rPr>
              <w:t>f</w:t>
            </w:r>
            <w:r w:rsidR="00F333E4">
              <w:t> </w:t>
            </w:r>
            <w:r w:rsidRPr="00E70D92">
              <w:t>&lt;</w:t>
            </w:r>
            <w:r w:rsidR="00F333E4">
              <w:t> </w:t>
            </w:r>
            <w:r w:rsidRPr="00E70D92">
              <w:t>2</w:t>
            </w:r>
            <w:r w:rsidR="00F333E4">
              <w:t> </w:t>
            </w:r>
            <w:r w:rsidRPr="00E70D92">
              <w:t>655</w:t>
            </w:r>
          </w:p>
        </w:tc>
        <w:tc>
          <w:tcPr>
            <w:tcW w:w="1276" w:type="dxa"/>
            <w:tcBorders>
              <w:top w:val="single" w:sz="4" w:space="0" w:color="auto"/>
              <w:left w:val="single" w:sz="4" w:space="0" w:color="auto"/>
              <w:bottom w:val="single" w:sz="4" w:space="0" w:color="auto"/>
              <w:right w:val="single" w:sz="4" w:space="0" w:color="auto"/>
            </w:tcBorders>
            <w:hideMark/>
          </w:tcPr>
          <w:p w14:paraId="4F1C923C" w14:textId="77777777" w:rsidR="00E70D92" w:rsidRPr="00E70D92" w:rsidRDefault="00E70D92" w:rsidP="00F333E4">
            <w:pPr>
              <w:pStyle w:val="Tabletext"/>
              <w:jc w:val="center"/>
            </w:pPr>
            <w:r w:rsidRPr="00E70D92">
              <w:t>1</w:t>
            </w:r>
          </w:p>
        </w:tc>
        <w:tc>
          <w:tcPr>
            <w:tcW w:w="4825" w:type="dxa"/>
            <w:tcBorders>
              <w:top w:val="single" w:sz="4" w:space="0" w:color="auto"/>
              <w:left w:val="single" w:sz="4" w:space="0" w:color="auto"/>
              <w:bottom w:val="single" w:sz="4" w:space="0" w:color="auto"/>
              <w:right w:val="single" w:sz="4" w:space="0" w:color="auto"/>
            </w:tcBorders>
            <w:vAlign w:val="center"/>
            <w:hideMark/>
          </w:tcPr>
          <w:p w14:paraId="1622FA71" w14:textId="77777777" w:rsidR="00E70D92" w:rsidRPr="00E70D92" w:rsidRDefault="00E70D92" w:rsidP="00F333E4">
            <w:pPr>
              <w:pStyle w:val="Tabletext"/>
              <w:jc w:val="center"/>
            </w:pPr>
            <w:r w:rsidRPr="00E70D92">
              <w:t>−37</w:t>
            </w:r>
          </w:p>
        </w:tc>
      </w:tr>
    </w:tbl>
    <w:p w14:paraId="4B6E5662" w14:textId="77777777" w:rsidR="00266388" w:rsidRDefault="00266388" w:rsidP="00266388">
      <w:pPr>
        <w:pStyle w:val="Tablefin"/>
      </w:pPr>
      <w:bookmarkStart w:id="178" w:name="_Ref209523703"/>
      <w:bookmarkStart w:id="179" w:name="_Toc221297013"/>
      <w:bookmarkStart w:id="180" w:name="_Toc261102548"/>
      <w:bookmarkStart w:id="181" w:name="_Toc284794622"/>
      <w:bookmarkStart w:id="182" w:name="_Toc320004363"/>
    </w:p>
    <w:p w14:paraId="1474F6AB" w14:textId="64EF4D1E" w:rsidR="00E70D92" w:rsidRPr="00E70D92" w:rsidRDefault="00E70D92" w:rsidP="00E001DE">
      <w:pPr>
        <w:pStyle w:val="TableNo"/>
      </w:pPr>
      <w:r w:rsidRPr="00E70D92">
        <w:t>CUADRO A2-14</w:t>
      </w:r>
      <w:bookmarkEnd w:id="178"/>
    </w:p>
    <w:p w14:paraId="6627AEE6" w14:textId="15901B14" w:rsidR="00E70D92" w:rsidRPr="00E70D92" w:rsidRDefault="00E70D92" w:rsidP="00E001DE">
      <w:pPr>
        <w:pStyle w:val="Tabletitle"/>
      </w:pPr>
      <w:r w:rsidRPr="00E70D92">
        <w:t>Límites de emisiones no esenciales para un tamaño de canal de 10 MHz</w:t>
      </w:r>
      <w:bookmarkEnd w:id="179"/>
      <w:r w:rsidRPr="00E70D92">
        <w:t xml:space="preserve"> (BCG 3.C)</w:t>
      </w:r>
      <w:bookmarkEnd w:id="180"/>
      <w:bookmarkEnd w:id="181"/>
      <w:bookmarkEnd w:id="18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2"/>
        <w:gridCol w:w="2857"/>
        <w:gridCol w:w="1276"/>
        <w:gridCol w:w="4824"/>
      </w:tblGrid>
      <w:tr w:rsidR="00E70D92" w:rsidRPr="00E70D92" w14:paraId="77245317" w14:textId="77777777" w:rsidTr="00E001DE">
        <w:trPr>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D90EA" w14:textId="4F7C8F20" w:rsidR="00E70D92" w:rsidRPr="00E70D92" w:rsidRDefault="00E70D92" w:rsidP="0096431B">
            <w:pPr>
              <w:pStyle w:val="Tablehead"/>
            </w:pPr>
            <w:r w:rsidRPr="00E70D92">
              <w:t>N</w:t>
            </w:r>
            <w:r w:rsidR="00633481">
              <w:t>.</w:t>
            </w:r>
            <w:r w:rsidRPr="00E70D92">
              <w:t>º</w:t>
            </w:r>
          </w:p>
        </w:tc>
        <w:tc>
          <w:tcPr>
            <w:tcW w:w="28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5D0EF0" w14:textId="77777777" w:rsidR="00E70D92" w:rsidRPr="00E70D92" w:rsidRDefault="00E70D92" w:rsidP="0096431B">
            <w:pPr>
              <w:pStyle w:val="Tablehead"/>
            </w:pPr>
            <w:r w:rsidRPr="00E70D92">
              <w:t>Gama de frecuencias no esenciales (</w:t>
            </w:r>
            <w:r w:rsidRPr="00E70D92">
              <w:rPr>
                <w:i/>
                <w:iCs/>
              </w:rPr>
              <w:t>f</w:t>
            </w:r>
            <w:r w:rsidRPr="00E70D92">
              <w:t xml:space="preserve">) </w:t>
            </w:r>
            <w:r w:rsidRPr="00E70D92">
              <w:br/>
              <w:t>(MHz)</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2F449" w14:textId="77777777" w:rsidR="00E70D92" w:rsidRPr="00E70D92" w:rsidRDefault="00E70D92" w:rsidP="0096431B">
            <w:pPr>
              <w:pStyle w:val="Tablehead"/>
            </w:pPr>
            <w:r w:rsidRPr="00E70D92">
              <w:t xml:space="preserve">MBW </w:t>
            </w:r>
            <w:r w:rsidRPr="00E70D92">
              <w:br/>
              <w:t>(MHz)</w:t>
            </w:r>
          </w:p>
        </w:tc>
        <w:tc>
          <w:tcPr>
            <w:tcW w:w="4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29252" w14:textId="77777777" w:rsidR="00E70D92" w:rsidRPr="00E70D92" w:rsidRDefault="00E70D92" w:rsidP="0096431B">
            <w:pPr>
              <w:pStyle w:val="Tablehead"/>
            </w:pPr>
            <w:r w:rsidRPr="00E70D92">
              <w:t xml:space="preserve">Nivel de emisión máximo </w:t>
            </w:r>
            <w:r w:rsidRPr="00E70D92">
              <w:br/>
              <w:t>(dBm)</w:t>
            </w:r>
          </w:p>
        </w:tc>
      </w:tr>
      <w:tr w:rsidR="00E70D92" w:rsidRPr="00E70D92" w14:paraId="0E1DBCAF" w14:textId="77777777" w:rsidTr="00E001DE">
        <w:trPr>
          <w:jc w:val="center"/>
        </w:trPr>
        <w:tc>
          <w:tcPr>
            <w:tcW w:w="682" w:type="dxa"/>
            <w:tcBorders>
              <w:top w:val="single" w:sz="4" w:space="0" w:color="auto"/>
              <w:left w:val="single" w:sz="4" w:space="0" w:color="auto"/>
              <w:bottom w:val="single" w:sz="4" w:space="0" w:color="auto"/>
              <w:right w:val="single" w:sz="4" w:space="0" w:color="auto"/>
            </w:tcBorders>
            <w:hideMark/>
          </w:tcPr>
          <w:p w14:paraId="47948A7F" w14:textId="77777777" w:rsidR="00E70D92" w:rsidRPr="00E70D92" w:rsidRDefault="00E70D92" w:rsidP="00F333E4">
            <w:pPr>
              <w:pStyle w:val="Tabletext"/>
              <w:jc w:val="center"/>
            </w:pPr>
            <w:r w:rsidRPr="00E70D92">
              <w:t>1</w:t>
            </w:r>
          </w:p>
        </w:tc>
        <w:tc>
          <w:tcPr>
            <w:tcW w:w="2857" w:type="dxa"/>
            <w:tcBorders>
              <w:top w:val="single" w:sz="4" w:space="0" w:color="auto"/>
              <w:left w:val="single" w:sz="4" w:space="0" w:color="auto"/>
              <w:bottom w:val="single" w:sz="4" w:space="0" w:color="auto"/>
              <w:right w:val="single" w:sz="4" w:space="0" w:color="auto"/>
            </w:tcBorders>
            <w:hideMark/>
          </w:tcPr>
          <w:p w14:paraId="28920EC4" w14:textId="71630694" w:rsidR="00E70D92" w:rsidRPr="00E70D92" w:rsidRDefault="00E70D92" w:rsidP="00F333E4">
            <w:pPr>
              <w:pStyle w:val="Tabletext"/>
              <w:jc w:val="center"/>
            </w:pPr>
            <w:r w:rsidRPr="00E70D92">
              <w:t>2</w:t>
            </w:r>
            <w:r w:rsidR="00F333E4">
              <w:t> </w:t>
            </w:r>
            <w:r w:rsidRPr="00E70D92">
              <w:t>620</w:t>
            </w:r>
            <w:r w:rsidR="00F333E4">
              <w:t> </w:t>
            </w:r>
            <w:r w:rsidRPr="00E70D92">
              <w:sym w:font="Symbol" w:char="F0A3"/>
            </w:r>
            <w:r w:rsidR="00F333E4">
              <w:t> </w:t>
            </w:r>
            <w:r w:rsidRPr="00E70D92">
              <w:rPr>
                <w:i/>
                <w:iCs/>
              </w:rPr>
              <w:t>f</w:t>
            </w:r>
            <w:r w:rsidR="00F333E4">
              <w:rPr>
                <w:i/>
                <w:iCs/>
              </w:rPr>
              <w:t> </w:t>
            </w:r>
            <w:r w:rsidRPr="00E70D92">
              <w:t>&lt;</w:t>
            </w:r>
            <w:r w:rsidR="00F333E4">
              <w:t> </w:t>
            </w:r>
            <w:r w:rsidRPr="00E70D92">
              <w:t>2</w:t>
            </w:r>
            <w:r w:rsidR="00F333E4">
              <w:t> </w:t>
            </w:r>
            <w:r w:rsidRPr="00E70D92">
              <w:t>690</w:t>
            </w:r>
          </w:p>
        </w:tc>
        <w:tc>
          <w:tcPr>
            <w:tcW w:w="1276" w:type="dxa"/>
            <w:tcBorders>
              <w:top w:val="single" w:sz="4" w:space="0" w:color="auto"/>
              <w:left w:val="single" w:sz="4" w:space="0" w:color="auto"/>
              <w:bottom w:val="single" w:sz="4" w:space="0" w:color="auto"/>
              <w:right w:val="single" w:sz="4" w:space="0" w:color="auto"/>
            </w:tcBorders>
            <w:hideMark/>
          </w:tcPr>
          <w:p w14:paraId="064D4CE0" w14:textId="77777777" w:rsidR="00E70D92" w:rsidRPr="00E70D92" w:rsidRDefault="00E70D92" w:rsidP="00F333E4">
            <w:pPr>
              <w:pStyle w:val="Tabletext"/>
              <w:jc w:val="center"/>
            </w:pPr>
            <w:r w:rsidRPr="00E70D92">
              <w:t>1</w:t>
            </w:r>
          </w:p>
        </w:tc>
        <w:tc>
          <w:tcPr>
            <w:tcW w:w="4825" w:type="dxa"/>
            <w:tcBorders>
              <w:top w:val="single" w:sz="4" w:space="0" w:color="auto"/>
              <w:left w:val="single" w:sz="4" w:space="0" w:color="auto"/>
              <w:bottom w:val="single" w:sz="4" w:space="0" w:color="auto"/>
              <w:right w:val="single" w:sz="4" w:space="0" w:color="auto"/>
            </w:tcBorders>
            <w:hideMark/>
          </w:tcPr>
          <w:p w14:paraId="5E8ACE6B" w14:textId="77777777" w:rsidR="00E70D92" w:rsidRPr="00E70D92" w:rsidRDefault="00E70D92" w:rsidP="00F333E4">
            <w:pPr>
              <w:pStyle w:val="Tabletext"/>
              <w:jc w:val="center"/>
            </w:pPr>
            <w:r w:rsidRPr="00E70D92">
              <w:t>−40</w:t>
            </w:r>
          </w:p>
        </w:tc>
      </w:tr>
    </w:tbl>
    <w:p w14:paraId="25DC48F0" w14:textId="77777777" w:rsidR="00E70D92" w:rsidRPr="00E70D92" w:rsidRDefault="00E70D92" w:rsidP="00266388">
      <w:pPr>
        <w:pStyle w:val="Tablefin"/>
      </w:pPr>
    </w:p>
    <w:p w14:paraId="0EE6DDFB" w14:textId="7597DFF7" w:rsidR="00E70D92" w:rsidRPr="00E70D92" w:rsidRDefault="00E70D92" w:rsidP="00266388">
      <w:pPr>
        <w:pStyle w:val="Note"/>
      </w:pPr>
      <w:r w:rsidRPr="00E70D92">
        <w:t>NOTA – Con respecto al Cuadro A2-14, para cada canal de RF utilizado, hasta cinco mediciones en 2 620</w:t>
      </w:r>
      <w:r w:rsidRPr="00E70D92">
        <w:noBreakHyphen/>
        <w:t>2 635,84 y en 2 655-2 690 MHz están exentas de la especificación de −40 dBm de la fila 1 cuando se aplica el nivel relajado de −30 dBm de la fila 4 del Cuadro</w:t>
      </w:r>
      <w:r w:rsidR="00F333E4">
        <w:t> </w:t>
      </w:r>
      <w:r w:rsidRPr="00E70D92">
        <w:t>A2-4.</w:t>
      </w:r>
    </w:p>
    <w:p w14:paraId="49DEA1E7" w14:textId="00BFC5B1" w:rsidR="00E70D92" w:rsidRPr="00E70D92" w:rsidRDefault="00E70D92" w:rsidP="00E001DE">
      <w:pPr>
        <w:pStyle w:val="TableNo"/>
      </w:pPr>
      <w:bookmarkStart w:id="183" w:name="_Ref318828792"/>
      <w:bookmarkStart w:id="184" w:name="_Toc320004364"/>
      <w:r w:rsidRPr="00E70D92">
        <w:t>CUADRO A2-15</w:t>
      </w:r>
      <w:bookmarkEnd w:id="183"/>
    </w:p>
    <w:p w14:paraId="7CF5EBD6" w14:textId="36671846" w:rsidR="00E70D92" w:rsidRPr="00E70D92" w:rsidRDefault="00E70D92" w:rsidP="00E001DE">
      <w:pPr>
        <w:pStyle w:val="Tabletitle"/>
      </w:pPr>
      <w:r w:rsidRPr="00E70D92">
        <w:t>Límites de emisiones no esenciales de estaciones móviles, Japón (BCG 3.C)</w:t>
      </w:r>
      <w:bookmarkEnd w:id="18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38"/>
        <w:gridCol w:w="3628"/>
        <w:gridCol w:w="1701"/>
        <w:gridCol w:w="3572"/>
      </w:tblGrid>
      <w:tr w:rsidR="00E70D92" w:rsidRPr="00E70D92" w14:paraId="28267721" w14:textId="77777777" w:rsidTr="006C7CDA">
        <w:trPr>
          <w:jc w:val="center"/>
        </w:trPr>
        <w:tc>
          <w:tcPr>
            <w:tcW w:w="7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5778B" w14:textId="0D14E2B3" w:rsidR="00E70D92" w:rsidRPr="00E70D92" w:rsidRDefault="00E70D92" w:rsidP="0096431B">
            <w:pPr>
              <w:pStyle w:val="Tablehead"/>
            </w:pPr>
            <w:r w:rsidRPr="00E70D92">
              <w:t>N</w:t>
            </w:r>
            <w:r w:rsidR="007153A5">
              <w:t>.</w:t>
            </w:r>
            <w:r w:rsidRPr="00E70D92">
              <w:t>º</w:t>
            </w:r>
          </w:p>
        </w:tc>
        <w:tc>
          <w:tcPr>
            <w:tcW w:w="36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A7BA48" w14:textId="77777777" w:rsidR="00E70D92" w:rsidRPr="00E70D92" w:rsidRDefault="00E70D92" w:rsidP="0096431B">
            <w:pPr>
              <w:pStyle w:val="Tablehead"/>
            </w:pPr>
            <w:r w:rsidRPr="00E70D92">
              <w:t>Ancho de banda de frecuencias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A22B22" w14:textId="77777777" w:rsidR="00E70D92" w:rsidRPr="00E70D92" w:rsidRDefault="00E70D92" w:rsidP="0096431B">
            <w:pPr>
              <w:pStyle w:val="Tablehead"/>
            </w:pPr>
            <w:r w:rsidRPr="00E70D92">
              <w:t>MBW</w:t>
            </w:r>
          </w:p>
        </w:tc>
        <w:tc>
          <w:tcPr>
            <w:tcW w:w="35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5D8791" w14:textId="77777777" w:rsidR="00E70D92" w:rsidRPr="00E70D92" w:rsidRDefault="00E70D92" w:rsidP="0096431B">
            <w:pPr>
              <w:pStyle w:val="Tablehead"/>
            </w:pPr>
            <w:r w:rsidRPr="00E70D92">
              <w:t xml:space="preserve">Nivel de emisión permisible </w:t>
            </w:r>
            <w:r w:rsidRPr="00E70D92">
              <w:br/>
              <w:t>(dBm)</w:t>
            </w:r>
          </w:p>
        </w:tc>
      </w:tr>
      <w:tr w:rsidR="00E70D92" w:rsidRPr="00E70D92" w14:paraId="66ABB3A2" w14:textId="77777777" w:rsidTr="006C7CDA">
        <w:trPr>
          <w:jc w:val="center"/>
        </w:trPr>
        <w:tc>
          <w:tcPr>
            <w:tcW w:w="737" w:type="dxa"/>
            <w:tcBorders>
              <w:top w:val="single" w:sz="4" w:space="0" w:color="auto"/>
              <w:left w:val="single" w:sz="4" w:space="0" w:color="auto"/>
              <w:bottom w:val="single" w:sz="4" w:space="0" w:color="auto"/>
              <w:right w:val="single" w:sz="4" w:space="0" w:color="auto"/>
            </w:tcBorders>
            <w:hideMark/>
          </w:tcPr>
          <w:p w14:paraId="66B50254" w14:textId="77777777" w:rsidR="00E70D92" w:rsidRPr="00E70D92" w:rsidRDefault="00E70D92" w:rsidP="00F333E4">
            <w:pPr>
              <w:pStyle w:val="Tabletext"/>
              <w:jc w:val="center"/>
            </w:pPr>
            <w:r w:rsidRPr="00E70D92">
              <w:t>1</w:t>
            </w:r>
          </w:p>
        </w:tc>
        <w:tc>
          <w:tcPr>
            <w:tcW w:w="3628" w:type="dxa"/>
            <w:tcBorders>
              <w:top w:val="single" w:sz="4" w:space="0" w:color="auto"/>
              <w:left w:val="single" w:sz="4" w:space="0" w:color="auto"/>
              <w:bottom w:val="single" w:sz="4" w:space="0" w:color="auto"/>
              <w:right w:val="single" w:sz="4" w:space="0" w:color="auto"/>
            </w:tcBorders>
            <w:hideMark/>
          </w:tcPr>
          <w:p w14:paraId="49274C72" w14:textId="18E790CD" w:rsidR="00E70D92" w:rsidRPr="00E70D92" w:rsidRDefault="00E70D92" w:rsidP="00F333E4">
            <w:pPr>
              <w:pStyle w:val="Tabletext"/>
              <w:jc w:val="center"/>
            </w:pPr>
            <w:r w:rsidRPr="00E70D92">
              <w:t>9</w:t>
            </w:r>
            <w:r w:rsidR="00F333E4">
              <w:t> </w:t>
            </w:r>
            <w:r w:rsidRPr="00E70D92">
              <w:t>kHz</w:t>
            </w:r>
            <w:r w:rsidR="00F333E4">
              <w:t> </w:t>
            </w:r>
            <w:r w:rsidRPr="00E70D92">
              <w:sym w:font="Symbol" w:char="F0A3"/>
            </w:r>
            <w:r w:rsidR="00F333E4">
              <w:t> </w:t>
            </w:r>
            <w:r w:rsidRPr="00E70D92">
              <w:rPr>
                <w:i/>
                <w:iCs/>
              </w:rPr>
              <w:t>f</w:t>
            </w:r>
            <w:r w:rsidR="00F333E4">
              <w:rPr>
                <w:i/>
                <w:iCs/>
              </w:rPr>
              <w:t> </w:t>
            </w:r>
            <w:r w:rsidRPr="00E70D92">
              <w:t>&lt;</w:t>
            </w:r>
            <w:r w:rsidR="00F333E4">
              <w:t> </w:t>
            </w:r>
            <w:r w:rsidRPr="00E70D92">
              <w:t>150</w:t>
            </w:r>
            <w:r w:rsidR="00F333E4">
              <w:t> </w:t>
            </w:r>
            <w:r w:rsidRPr="00E70D92">
              <w:t>kHz</w:t>
            </w:r>
          </w:p>
        </w:tc>
        <w:tc>
          <w:tcPr>
            <w:tcW w:w="1701" w:type="dxa"/>
            <w:tcBorders>
              <w:top w:val="single" w:sz="4" w:space="0" w:color="auto"/>
              <w:left w:val="single" w:sz="4" w:space="0" w:color="auto"/>
              <w:bottom w:val="single" w:sz="4" w:space="0" w:color="auto"/>
              <w:right w:val="single" w:sz="4" w:space="0" w:color="auto"/>
            </w:tcBorders>
            <w:hideMark/>
          </w:tcPr>
          <w:p w14:paraId="03AC9BE4" w14:textId="77777777" w:rsidR="00E70D92" w:rsidRPr="00E70D92" w:rsidRDefault="00E70D92" w:rsidP="00F333E4">
            <w:pPr>
              <w:pStyle w:val="Tabletext"/>
              <w:jc w:val="center"/>
            </w:pPr>
            <w:r w:rsidRPr="00E70D92">
              <w:t>1 kHz</w:t>
            </w:r>
          </w:p>
        </w:tc>
        <w:tc>
          <w:tcPr>
            <w:tcW w:w="3572" w:type="dxa"/>
            <w:tcBorders>
              <w:top w:val="single" w:sz="4" w:space="0" w:color="auto"/>
              <w:left w:val="single" w:sz="4" w:space="0" w:color="auto"/>
              <w:bottom w:val="single" w:sz="4" w:space="0" w:color="auto"/>
              <w:right w:val="single" w:sz="4" w:space="0" w:color="auto"/>
            </w:tcBorders>
            <w:hideMark/>
          </w:tcPr>
          <w:p w14:paraId="0FE53194" w14:textId="77777777" w:rsidR="00E70D92" w:rsidRPr="00E70D92" w:rsidRDefault="00E70D92" w:rsidP="00F333E4">
            <w:pPr>
              <w:pStyle w:val="Tabletext"/>
              <w:jc w:val="center"/>
            </w:pPr>
            <w:r w:rsidRPr="00E70D92">
              <w:t>−16</w:t>
            </w:r>
          </w:p>
        </w:tc>
      </w:tr>
      <w:tr w:rsidR="00E70D92" w:rsidRPr="00E70D92" w14:paraId="07289DAC" w14:textId="77777777" w:rsidTr="006C7CDA">
        <w:trPr>
          <w:jc w:val="center"/>
        </w:trPr>
        <w:tc>
          <w:tcPr>
            <w:tcW w:w="737" w:type="dxa"/>
            <w:tcBorders>
              <w:top w:val="single" w:sz="4" w:space="0" w:color="auto"/>
              <w:left w:val="single" w:sz="4" w:space="0" w:color="auto"/>
              <w:bottom w:val="single" w:sz="4" w:space="0" w:color="auto"/>
              <w:right w:val="single" w:sz="4" w:space="0" w:color="auto"/>
            </w:tcBorders>
            <w:hideMark/>
          </w:tcPr>
          <w:p w14:paraId="641748E2" w14:textId="77777777" w:rsidR="00E70D92" w:rsidRPr="00E70D92" w:rsidRDefault="00E70D92" w:rsidP="00F333E4">
            <w:pPr>
              <w:pStyle w:val="Tabletext"/>
              <w:jc w:val="center"/>
            </w:pPr>
            <w:r w:rsidRPr="00E70D92">
              <w:t>2</w:t>
            </w:r>
          </w:p>
        </w:tc>
        <w:tc>
          <w:tcPr>
            <w:tcW w:w="3628" w:type="dxa"/>
            <w:tcBorders>
              <w:top w:val="single" w:sz="4" w:space="0" w:color="auto"/>
              <w:left w:val="single" w:sz="4" w:space="0" w:color="auto"/>
              <w:bottom w:val="single" w:sz="4" w:space="0" w:color="auto"/>
              <w:right w:val="single" w:sz="4" w:space="0" w:color="auto"/>
            </w:tcBorders>
            <w:hideMark/>
          </w:tcPr>
          <w:p w14:paraId="6C53E9AE" w14:textId="17F983A6" w:rsidR="00E70D92" w:rsidRPr="00E70D92" w:rsidRDefault="00E70D92" w:rsidP="00F333E4">
            <w:pPr>
              <w:pStyle w:val="Tabletext"/>
              <w:jc w:val="center"/>
            </w:pPr>
            <w:r w:rsidRPr="00E70D92">
              <w:t>150</w:t>
            </w:r>
            <w:r w:rsidR="00F333E4">
              <w:t> </w:t>
            </w:r>
            <w:r w:rsidRPr="00E70D92">
              <w:t>kHz</w:t>
            </w:r>
            <w:r w:rsidR="00F333E4">
              <w:t> </w:t>
            </w:r>
            <w:r w:rsidRPr="00E70D92">
              <w:sym w:font="Symbol" w:char="F0A3"/>
            </w:r>
            <w:r w:rsidR="00F333E4">
              <w:t> </w:t>
            </w:r>
            <w:r w:rsidRPr="00E70D92">
              <w:rPr>
                <w:i/>
                <w:iCs/>
              </w:rPr>
              <w:t>f</w:t>
            </w:r>
            <w:r w:rsidR="00F333E4">
              <w:rPr>
                <w:i/>
                <w:iCs/>
              </w:rPr>
              <w:t> </w:t>
            </w:r>
            <w:r w:rsidRPr="00E70D92">
              <w:t>&lt;</w:t>
            </w:r>
            <w:r w:rsidR="00F333E4">
              <w:t> </w:t>
            </w:r>
            <w:r w:rsidRPr="00E70D92">
              <w:t>30</w:t>
            </w:r>
            <w:r w:rsidR="00F333E4">
              <w:t> </w:t>
            </w:r>
            <w:r w:rsidRPr="00E70D92">
              <w:t>MHz</w:t>
            </w:r>
          </w:p>
        </w:tc>
        <w:tc>
          <w:tcPr>
            <w:tcW w:w="1701" w:type="dxa"/>
            <w:tcBorders>
              <w:top w:val="single" w:sz="4" w:space="0" w:color="auto"/>
              <w:left w:val="single" w:sz="4" w:space="0" w:color="auto"/>
              <w:bottom w:val="single" w:sz="4" w:space="0" w:color="auto"/>
              <w:right w:val="single" w:sz="4" w:space="0" w:color="auto"/>
            </w:tcBorders>
            <w:hideMark/>
          </w:tcPr>
          <w:p w14:paraId="6A38A168" w14:textId="77777777" w:rsidR="00E70D92" w:rsidRPr="00E70D92" w:rsidRDefault="00E70D92" w:rsidP="00F333E4">
            <w:pPr>
              <w:pStyle w:val="Tabletext"/>
              <w:jc w:val="center"/>
            </w:pPr>
            <w:r w:rsidRPr="00E70D92">
              <w:t>10 kHz</w:t>
            </w:r>
          </w:p>
        </w:tc>
        <w:tc>
          <w:tcPr>
            <w:tcW w:w="3572" w:type="dxa"/>
            <w:tcBorders>
              <w:top w:val="single" w:sz="4" w:space="0" w:color="auto"/>
              <w:left w:val="single" w:sz="4" w:space="0" w:color="auto"/>
              <w:bottom w:val="single" w:sz="4" w:space="0" w:color="auto"/>
              <w:right w:val="single" w:sz="4" w:space="0" w:color="auto"/>
            </w:tcBorders>
            <w:hideMark/>
          </w:tcPr>
          <w:p w14:paraId="199513E3" w14:textId="77777777" w:rsidR="00E70D92" w:rsidRPr="00E70D92" w:rsidRDefault="00E70D92" w:rsidP="00F333E4">
            <w:pPr>
              <w:pStyle w:val="Tabletext"/>
              <w:jc w:val="center"/>
            </w:pPr>
            <w:r w:rsidRPr="00E70D92">
              <w:t>−16</w:t>
            </w:r>
          </w:p>
        </w:tc>
      </w:tr>
      <w:tr w:rsidR="00E70D92" w:rsidRPr="00E70D92" w14:paraId="3CB3A4B5" w14:textId="77777777" w:rsidTr="006C7CDA">
        <w:trPr>
          <w:jc w:val="center"/>
        </w:trPr>
        <w:tc>
          <w:tcPr>
            <w:tcW w:w="737" w:type="dxa"/>
            <w:tcBorders>
              <w:top w:val="single" w:sz="4" w:space="0" w:color="auto"/>
              <w:left w:val="single" w:sz="4" w:space="0" w:color="auto"/>
              <w:bottom w:val="single" w:sz="4" w:space="0" w:color="auto"/>
              <w:right w:val="single" w:sz="4" w:space="0" w:color="auto"/>
            </w:tcBorders>
            <w:hideMark/>
          </w:tcPr>
          <w:p w14:paraId="3C35776C" w14:textId="77777777" w:rsidR="00E70D92" w:rsidRPr="00E70D92" w:rsidRDefault="00E70D92" w:rsidP="00F333E4">
            <w:pPr>
              <w:pStyle w:val="Tabletext"/>
              <w:jc w:val="center"/>
            </w:pPr>
            <w:r w:rsidRPr="00E70D92">
              <w:t>3</w:t>
            </w:r>
          </w:p>
        </w:tc>
        <w:tc>
          <w:tcPr>
            <w:tcW w:w="3628" w:type="dxa"/>
            <w:tcBorders>
              <w:top w:val="single" w:sz="4" w:space="0" w:color="auto"/>
              <w:left w:val="single" w:sz="4" w:space="0" w:color="auto"/>
              <w:bottom w:val="single" w:sz="4" w:space="0" w:color="auto"/>
              <w:right w:val="single" w:sz="4" w:space="0" w:color="auto"/>
            </w:tcBorders>
            <w:hideMark/>
          </w:tcPr>
          <w:p w14:paraId="6A333CF4" w14:textId="2CAF4DBB" w:rsidR="00E70D92" w:rsidRPr="00E70D92" w:rsidRDefault="00E70D92" w:rsidP="00F333E4">
            <w:pPr>
              <w:pStyle w:val="Tabletext"/>
              <w:jc w:val="center"/>
            </w:pPr>
            <w:r w:rsidRPr="00E70D92">
              <w:t>30</w:t>
            </w:r>
            <w:r w:rsidR="00F333E4">
              <w:t> </w:t>
            </w:r>
            <w:r w:rsidRPr="00E70D92">
              <w:t>MHz</w:t>
            </w:r>
            <w:r w:rsidR="00F333E4">
              <w:t> </w:t>
            </w:r>
            <w:r w:rsidRPr="00E70D92">
              <w:sym w:font="Symbol" w:char="F0A3"/>
            </w:r>
            <w:r w:rsidR="00F333E4">
              <w:t> </w:t>
            </w:r>
            <w:r w:rsidRPr="00E70D92">
              <w:rPr>
                <w:i/>
                <w:iCs/>
              </w:rPr>
              <w:t>f</w:t>
            </w:r>
            <w:r w:rsidR="00F333E4">
              <w:t> </w:t>
            </w:r>
            <w:r w:rsidRPr="00E70D92">
              <w:t>&lt;</w:t>
            </w:r>
            <w:r w:rsidR="00F333E4">
              <w:t> </w:t>
            </w:r>
            <w:r w:rsidRPr="00E70D92">
              <w:t>1</w:t>
            </w:r>
            <w:r w:rsidR="00F333E4">
              <w:t> </w:t>
            </w:r>
            <w:r w:rsidRPr="00E70D92">
              <w:t>000</w:t>
            </w:r>
            <w:r w:rsidR="00F333E4">
              <w:t> </w:t>
            </w:r>
            <w:r w:rsidRPr="00E70D92">
              <w:t>MHz</w:t>
            </w:r>
          </w:p>
        </w:tc>
        <w:tc>
          <w:tcPr>
            <w:tcW w:w="1701" w:type="dxa"/>
            <w:tcBorders>
              <w:top w:val="single" w:sz="4" w:space="0" w:color="auto"/>
              <w:left w:val="single" w:sz="4" w:space="0" w:color="auto"/>
              <w:bottom w:val="single" w:sz="4" w:space="0" w:color="auto"/>
              <w:right w:val="single" w:sz="4" w:space="0" w:color="auto"/>
            </w:tcBorders>
            <w:hideMark/>
          </w:tcPr>
          <w:p w14:paraId="4AB64ADC" w14:textId="77777777" w:rsidR="00E70D92" w:rsidRPr="00E70D92" w:rsidRDefault="00E70D92" w:rsidP="00F333E4">
            <w:pPr>
              <w:pStyle w:val="Tabletext"/>
              <w:jc w:val="center"/>
            </w:pPr>
            <w:r w:rsidRPr="00E70D92">
              <w:t>100 kHz</w:t>
            </w:r>
          </w:p>
        </w:tc>
        <w:tc>
          <w:tcPr>
            <w:tcW w:w="3572" w:type="dxa"/>
            <w:tcBorders>
              <w:top w:val="single" w:sz="4" w:space="0" w:color="auto"/>
              <w:left w:val="single" w:sz="4" w:space="0" w:color="auto"/>
              <w:bottom w:val="single" w:sz="4" w:space="0" w:color="auto"/>
              <w:right w:val="single" w:sz="4" w:space="0" w:color="auto"/>
            </w:tcBorders>
            <w:hideMark/>
          </w:tcPr>
          <w:p w14:paraId="4E62BB2E" w14:textId="77777777" w:rsidR="00E70D92" w:rsidRPr="00E70D92" w:rsidRDefault="00E70D92" w:rsidP="00F333E4">
            <w:pPr>
              <w:pStyle w:val="Tabletext"/>
              <w:jc w:val="center"/>
            </w:pPr>
            <w:r w:rsidRPr="00E70D92">
              <w:t>−16</w:t>
            </w:r>
          </w:p>
        </w:tc>
      </w:tr>
      <w:tr w:rsidR="00E70D92" w:rsidRPr="00E70D92" w14:paraId="66DA5594" w14:textId="77777777" w:rsidTr="006C7CDA">
        <w:trPr>
          <w:jc w:val="center"/>
        </w:trPr>
        <w:tc>
          <w:tcPr>
            <w:tcW w:w="737" w:type="dxa"/>
            <w:tcBorders>
              <w:top w:val="single" w:sz="4" w:space="0" w:color="auto"/>
              <w:left w:val="single" w:sz="4" w:space="0" w:color="auto"/>
              <w:bottom w:val="single" w:sz="4" w:space="0" w:color="auto"/>
              <w:right w:val="single" w:sz="4" w:space="0" w:color="auto"/>
            </w:tcBorders>
            <w:hideMark/>
          </w:tcPr>
          <w:p w14:paraId="52C29B27" w14:textId="77777777" w:rsidR="00E70D92" w:rsidRPr="00E70D92" w:rsidRDefault="00E70D92" w:rsidP="00F333E4">
            <w:pPr>
              <w:pStyle w:val="Tabletext"/>
              <w:jc w:val="center"/>
            </w:pPr>
            <w:r w:rsidRPr="00E70D92">
              <w:t>4</w:t>
            </w:r>
          </w:p>
        </w:tc>
        <w:tc>
          <w:tcPr>
            <w:tcW w:w="3628" w:type="dxa"/>
            <w:tcBorders>
              <w:top w:val="single" w:sz="4" w:space="0" w:color="auto"/>
              <w:left w:val="single" w:sz="4" w:space="0" w:color="auto"/>
              <w:bottom w:val="single" w:sz="4" w:space="0" w:color="auto"/>
              <w:right w:val="single" w:sz="4" w:space="0" w:color="auto"/>
            </w:tcBorders>
            <w:hideMark/>
          </w:tcPr>
          <w:p w14:paraId="0EC71A7C" w14:textId="4CADB072" w:rsidR="00E70D92" w:rsidRPr="00E70D92" w:rsidRDefault="00E70D92" w:rsidP="00F333E4">
            <w:pPr>
              <w:pStyle w:val="Tabletext"/>
              <w:jc w:val="center"/>
            </w:pPr>
            <w:r w:rsidRPr="00E70D92">
              <w:t>1</w:t>
            </w:r>
            <w:r w:rsidR="00F333E4">
              <w:t> </w:t>
            </w:r>
            <w:r w:rsidRPr="00E70D92">
              <w:t>000</w:t>
            </w:r>
            <w:r w:rsidR="00F333E4">
              <w:t> </w:t>
            </w:r>
            <w:r w:rsidRPr="00E70D92">
              <w:t>MHz</w:t>
            </w:r>
            <w:r w:rsidR="00F333E4">
              <w:t> </w:t>
            </w:r>
            <w:r w:rsidRPr="00E70D92">
              <w:sym w:font="Symbol" w:char="F0A3"/>
            </w:r>
            <w:r w:rsidR="00F333E4">
              <w:t> </w:t>
            </w:r>
            <w:r w:rsidRPr="00E70D92">
              <w:rPr>
                <w:i/>
                <w:iCs/>
              </w:rPr>
              <w:t>f</w:t>
            </w:r>
            <w:r w:rsidR="00F333E4">
              <w:rPr>
                <w:i/>
                <w:iCs/>
              </w:rPr>
              <w:t> </w:t>
            </w:r>
            <w:r w:rsidRPr="00E70D92">
              <w:t>&lt;</w:t>
            </w:r>
            <w:r w:rsidR="00F333E4">
              <w:t> </w:t>
            </w:r>
            <w:r w:rsidRPr="00E70D92">
              <w:t>2</w:t>
            </w:r>
            <w:r w:rsidR="00F333E4">
              <w:t> </w:t>
            </w:r>
            <w:r w:rsidRPr="00E70D92">
              <w:t>505</w:t>
            </w:r>
            <w:r w:rsidR="00F333E4">
              <w:t> </w:t>
            </w:r>
            <w:r w:rsidRPr="00E70D92">
              <w:t>MHz</w:t>
            </w:r>
          </w:p>
        </w:tc>
        <w:tc>
          <w:tcPr>
            <w:tcW w:w="1701" w:type="dxa"/>
            <w:tcBorders>
              <w:top w:val="single" w:sz="4" w:space="0" w:color="auto"/>
              <w:left w:val="single" w:sz="4" w:space="0" w:color="auto"/>
              <w:bottom w:val="single" w:sz="4" w:space="0" w:color="auto"/>
              <w:right w:val="single" w:sz="4" w:space="0" w:color="auto"/>
            </w:tcBorders>
            <w:hideMark/>
          </w:tcPr>
          <w:p w14:paraId="074FCF6E" w14:textId="77777777" w:rsidR="00E70D92" w:rsidRPr="00E70D92" w:rsidRDefault="00E70D92" w:rsidP="00F333E4">
            <w:pPr>
              <w:pStyle w:val="Tabletext"/>
              <w:jc w:val="center"/>
            </w:pPr>
            <w:r w:rsidRPr="00E70D92">
              <w:t>1 MHz</w:t>
            </w:r>
          </w:p>
        </w:tc>
        <w:tc>
          <w:tcPr>
            <w:tcW w:w="3572" w:type="dxa"/>
            <w:tcBorders>
              <w:top w:val="single" w:sz="4" w:space="0" w:color="auto"/>
              <w:left w:val="single" w:sz="4" w:space="0" w:color="auto"/>
              <w:bottom w:val="single" w:sz="4" w:space="0" w:color="auto"/>
              <w:right w:val="single" w:sz="4" w:space="0" w:color="auto"/>
            </w:tcBorders>
            <w:hideMark/>
          </w:tcPr>
          <w:p w14:paraId="1BD57446" w14:textId="77777777" w:rsidR="00E70D92" w:rsidRPr="00E70D92" w:rsidRDefault="00E70D92" w:rsidP="00F333E4">
            <w:pPr>
              <w:pStyle w:val="Tabletext"/>
              <w:jc w:val="center"/>
            </w:pPr>
            <w:r w:rsidRPr="00E70D92">
              <w:t>−16</w:t>
            </w:r>
          </w:p>
        </w:tc>
      </w:tr>
      <w:tr w:rsidR="00E70D92" w:rsidRPr="00E70D92" w14:paraId="151F49F2" w14:textId="77777777" w:rsidTr="006C7CDA">
        <w:trPr>
          <w:jc w:val="center"/>
        </w:trPr>
        <w:tc>
          <w:tcPr>
            <w:tcW w:w="737" w:type="dxa"/>
            <w:tcBorders>
              <w:top w:val="single" w:sz="4" w:space="0" w:color="auto"/>
              <w:left w:val="single" w:sz="4" w:space="0" w:color="auto"/>
              <w:bottom w:val="single" w:sz="4" w:space="0" w:color="auto"/>
              <w:right w:val="single" w:sz="4" w:space="0" w:color="auto"/>
            </w:tcBorders>
            <w:hideMark/>
          </w:tcPr>
          <w:p w14:paraId="6111F8CA" w14:textId="77777777" w:rsidR="00E70D92" w:rsidRPr="00E70D92" w:rsidRDefault="00E70D92" w:rsidP="00F333E4">
            <w:pPr>
              <w:pStyle w:val="Tabletext"/>
              <w:jc w:val="center"/>
            </w:pPr>
            <w:r w:rsidRPr="00E70D92">
              <w:t>5</w:t>
            </w:r>
          </w:p>
        </w:tc>
        <w:tc>
          <w:tcPr>
            <w:tcW w:w="3628" w:type="dxa"/>
            <w:tcBorders>
              <w:top w:val="single" w:sz="4" w:space="0" w:color="auto"/>
              <w:left w:val="single" w:sz="4" w:space="0" w:color="auto"/>
              <w:bottom w:val="single" w:sz="4" w:space="0" w:color="auto"/>
              <w:right w:val="single" w:sz="4" w:space="0" w:color="auto"/>
            </w:tcBorders>
            <w:hideMark/>
          </w:tcPr>
          <w:p w14:paraId="0982380D" w14:textId="6B62E398" w:rsidR="00E70D92" w:rsidRPr="00E70D92" w:rsidRDefault="00E70D92" w:rsidP="00F333E4">
            <w:pPr>
              <w:pStyle w:val="Tabletext"/>
              <w:jc w:val="center"/>
            </w:pPr>
            <w:r w:rsidRPr="00E70D92">
              <w:t>2</w:t>
            </w:r>
            <w:r w:rsidR="00F333E4">
              <w:t> </w:t>
            </w:r>
            <w:r w:rsidRPr="00E70D92">
              <w:t>505</w:t>
            </w:r>
            <w:r w:rsidR="00F333E4">
              <w:t> </w:t>
            </w:r>
            <w:r w:rsidRPr="00E70D92">
              <w:t>MHz</w:t>
            </w:r>
            <w:r w:rsidR="00F333E4">
              <w:t> </w:t>
            </w:r>
            <w:r w:rsidRPr="00E70D92">
              <w:sym w:font="Symbol" w:char="F0A3"/>
            </w:r>
            <w:r w:rsidR="00F333E4">
              <w:rPr>
                <w:i/>
                <w:iCs/>
              </w:rPr>
              <w:t> </w:t>
            </w:r>
            <w:r w:rsidRPr="00E70D92">
              <w:rPr>
                <w:i/>
                <w:iCs/>
              </w:rPr>
              <w:t>f</w:t>
            </w:r>
            <w:r w:rsidR="00F333E4">
              <w:t> </w:t>
            </w:r>
            <w:r w:rsidRPr="00E70D92">
              <w:t>&lt;</w:t>
            </w:r>
            <w:r w:rsidR="00F333E4">
              <w:t> </w:t>
            </w:r>
            <w:r w:rsidRPr="00E70D92">
              <w:t>2</w:t>
            </w:r>
            <w:r w:rsidR="00F333E4">
              <w:t> </w:t>
            </w:r>
            <w:r w:rsidRPr="00E70D92">
              <w:t>530</w:t>
            </w:r>
            <w:r w:rsidR="00F333E4">
              <w:t> </w:t>
            </w:r>
            <w:r w:rsidRPr="00E70D92">
              <w:t>MHz</w:t>
            </w:r>
          </w:p>
        </w:tc>
        <w:tc>
          <w:tcPr>
            <w:tcW w:w="1701" w:type="dxa"/>
            <w:tcBorders>
              <w:top w:val="single" w:sz="4" w:space="0" w:color="auto"/>
              <w:left w:val="single" w:sz="4" w:space="0" w:color="auto"/>
              <w:bottom w:val="single" w:sz="4" w:space="0" w:color="auto"/>
              <w:right w:val="single" w:sz="4" w:space="0" w:color="auto"/>
            </w:tcBorders>
            <w:hideMark/>
          </w:tcPr>
          <w:p w14:paraId="63ACF5F4" w14:textId="77777777" w:rsidR="00E70D92" w:rsidRPr="00E70D92" w:rsidRDefault="00E70D92" w:rsidP="00F333E4">
            <w:pPr>
              <w:pStyle w:val="Tabletext"/>
              <w:jc w:val="center"/>
            </w:pPr>
            <w:r w:rsidRPr="00E70D92">
              <w:t>1 MHz</w:t>
            </w:r>
          </w:p>
        </w:tc>
        <w:tc>
          <w:tcPr>
            <w:tcW w:w="3572" w:type="dxa"/>
            <w:tcBorders>
              <w:top w:val="single" w:sz="4" w:space="0" w:color="auto"/>
              <w:left w:val="single" w:sz="4" w:space="0" w:color="auto"/>
              <w:bottom w:val="single" w:sz="4" w:space="0" w:color="auto"/>
              <w:right w:val="single" w:sz="4" w:space="0" w:color="auto"/>
            </w:tcBorders>
            <w:hideMark/>
          </w:tcPr>
          <w:p w14:paraId="7D648A6C" w14:textId="77777777" w:rsidR="00E70D92" w:rsidRPr="00E70D92" w:rsidRDefault="00E70D92" w:rsidP="00F333E4">
            <w:pPr>
              <w:pStyle w:val="Tabletext"/>
              <w:jc w:val="center"/>
            </w:pPr>
            <w:r w:rsidRPr="00E70D92">
              <w:t>−40</w:t>
            </w:r>
          </w:p>
        </w:tc>
      </w:tr>
      <w:tr w:rsidR="00E70D92" w:rsidRPr="00E70D92" w14:paraId="50842233" w14:textId="77777777" w:rsidTr="006C7CDA">
        <w:trPr>
          <w:jc w:val="center"/>
        </w:trPr>
        <w:tc>
          <w:tcPr>
            <w:tcW w:w="737" w:type="dxa"/>
            <w:tcBorders>
              <w:top w:val="single" w:sz="4" w:space="0" w:color="auto"/>
              <w:left w:val="single" w:sz="4" w:space="0" w:color="auto"/>
              <w:bottom w:val="single" w:sz="4" w:space="0" w:color="auto"/>
              <w:right w:val="single" w:sz="4" w:space="0" w:color="auto"/>
            </w:tcBorders>
            <w:hideMark/>
          </w:tcPr>
          <w:p w14:paraId="6C64945D" w14:textId="77777777" w:rsidR="00E70D92" w:rsidRPr="00E70D92" w:rsidRDefault="00E70D92" w:rsidP="00F333E4">
            <w:pPr>
              <w:pStyle w:val="Tabletext"/>
              <w:jc w:val="center"/>
            </w:pPr>
            <w:r w:rsidRPr="00E70D92">
              <w:t>6</w:t>
            </w:r>
          </w:p>
        </w:tc>
        <w:tc>
          <w:tcPr>
            <w:tcW w:w="3628" w:type="dxa"/>
            <w:tcBorders>
              <w:top w:val="single" w:sz="4" w:space="0" w:color="auto"/>
              <w:left w:val="single" w:sz="4" w:space="0" w:color="auto"/>
              <w:bottom w:val="single" w:sz="4" w:space="0" w:color="auto"/>
              <w:right w:val="single" w:sz="4" w:space="0" w:color="auto"/>
            </w:tcBorders>
            <w:hideMark/>
          </w:tcPr>
          <w:p w14:paraId="699CB09D" w14:textId="5A85ABCE" w:rsidR="00E70D92" w:rsidRPr="00E70D92" w:rsidRDefault="00E70D92" w:rsidP="00F333E4">
            <w:pPr>
              <w:pStyle w:val="Tabletext"/>
              <w:jc w:val="center"/>
            </w:pPr>
            <w:r w:rsidRPr="00E70D92">
              <w:t>2</w:t>
            </w:r>
            <w:r w:rsidR="00F333E4">
              <w:t> </w:t>
            </w:r>
            <w:r w:rsidRPr="00E70D92">
              <w:t>530</w:t>
            </w:r>
            <w:r w:rsidR="00F333E4">
              <w:t> </w:t>
            </w:r>
            <w:r w:rsidRPr="00E70D92">
              <w:t>MHz</w:t>
            </w:r>
            <w:r w:rsidR="00F333E4">
              <w:t> </w:t>
            </w:r>
            <w:r w:rsidRPr="00E70D92">
              <w:sym w:font="Symbol" w:char="F0A3"/>
            </w:r>
            <w:r w:rsidR="00F333E4">
              <w:t> </w:t>
            </w:r>
            <w:r w:rsidRPr="00E70D92">
              <w:rPr>
                <w:i/>
                <w:iCs/>
              </w:rPr>
              <w:t>f</w:t>
            </w:r>
            <w:r w:rsidR="00F333E4">
              <w:rPr>
                <w:i/>
                <w:iCs/>
              </w:rPr>
              <w:t> </w:t>
            </w:r>
            <w:r w:rsidRPr="00E70D92">
              <w:t>&lt;</w:t>
            </w:r>
            <w:r w:rsidR="00F333E4">
              <w:t> </w:t>
            </w:r>
            <w:r w:rsidRPr="00E70D92">
              <w:t>2</w:t>
            </w:r>
            <w:r w:rsidR="00F333E4">
              <w:t> </w:t>
            </w:r>
            <w:r w:rsidRPr="00E70D92">
              <w:t>535</w:t>
            </w:r>
            <w:r w:rsidR="00F333E4">
              <w:t> </w:t>
            </w:r>
            <w:r w:rsidRPr="00E70D92">
              <w:t>MHz</w:t>
            </w:r>
          </w:p>
        </w:tc>
        <w:tc>
          <w:tcPr>
            <w:tcW w:w="1701" w:type="dxa"/>
            <w:tcBorders>
              <w:top w:val="single" w:sz="4" w:space="0" w:color="auto"/>
              <w:left w:val="single" w:sz="4" w:space="0" w:color="auto"/>
              <w:bottom w:val="single" w:sz="4" w:space="0" w:color="auto"/>
              <w:right w:val="single" w:sz="4" w:space="0" w:color="auto"/>
            </w:tcBorders>
            <w:hideMark/>
          </w:tcPr>
          <w:p w14:paraId="3B30688D" w14:textId="77777777" w:rsidR="00E70D92" w:rsidRPr="00E70D92" w:rsidRDefault="00E70D92" w:rsidP="00F333E4">
            <w:pPr>
              <w:pStyle w:val="Tabletext"/>
              <w:jc w:val="center"/>
            </w:pPr>
            <w:r w:rsidRPr="00E70D92">
              <w:t>1 MHz</w:t>
            </w:r>
          </w:p>
        </w:tc>
        <w:tc>
          <w:tcPr>
            <w:tcW w:w="3572" w:type="dxa"/>
            <w:tcBorders>
              <w:top w:val="single" w:sz="4" w:space="0" w:color="auto"/>
              <w:left w:val="single" w:sz="4" w:space="0" w:color="auto"/>
              <w:bottom w:val="single" w:sz="4" w:space="0" w:color="auto"/>
              <w:right w:val="single" w:sz="4" w:space="0" w:color="auto"/>
            </w:tcBorders>
            <w:hideMark/>
          </w:tcPr>
          <w:p w14:paraId="4B27CA2E" w14:textId="05140C46" w:rsidR="00E70D92" w:rsidRPr="00E70D92" w:rsidRDefault="00E70D92" w:rsidP="00F333E4">
            <w:pPr>
              <w:pStyle w:val="Tabletext"/>
              <w:jc w:val="center"/>
            </w:pPr>
            <w:r w:rsidRPr="00E70D92">
              <w:t>1,7</w:t>
            </w:r>
            <w:r w:rsidRPr="00E70D92">
              <w:rPr>
                <w:i/>
                <w:iCs/>
              </w:rPr>
              <w:t>f </w:t>
            </w:r>
            <w:r w:rsidR="00BA6655">
              <w:t>−</w:t>
            </w:r>
            <w:r w:rsidRPr="00E70D92">
              <w:t xml:space="preserve"> 4</w:t>
            </w:r>
            <w:r w:rsidR="00F333E4">
              <w:t> </w:t>
            </w:r>
            <w:r w:rsidRPr="00E70D92">
              <w:t>341</w:t>
            </w:r>
          </w:p>
        </w:tc>
      </w:tr>
      <w:tr w:rsidR="00E70D92" w:rsidRPr="00E70D92" w14:paraId="037BCD60" w14:textId="77777777" w:rsidTr="006C7CDA">
        <w:trPr>
          <w:jc w:val="center"/>
        </w:trPr>
        <w:tc>
          <w:tcPr>
            <w:tcW w:w="737" w:type="dxa"/>
            <w:tcBorders>
              <w:top w:val="single" w:sz="4" w:space="0" w:color="auto"/>
              <w:left w:val="single" w:sz="4" w:space="0" w:color="auto"/>
              <w:bottom w:val="single" w:sz="4" w:space="0" w:color="auto"/>
              <w:right w:val="single" w:sz="4" w:space="0" w:color="auto"/>
            </w:tcBorders>
            <w:hideMark/>
          </w:tcPr>
          <w:p w14:paraId="7820D00C" w14:textId="77777777" w:rsidR="00E70D92" w:rsidRPr="00E70D92" w:rsidRDefault="00E70D92" w:rsidP="00F333E4">
            <w:pPr>
              <w:pStyle w:val="Tabletext"/>
              <w:jc w:val="center"/>
            </w:pPr>
            <w:r w:rsidRPr="00E70D92">
              <w:t>7</w:t>
            </w:r>
          </w:p>
        </w:tc>
        <w:tc>
          <w:tcPr>
            <w:tcW w:w="3628" w:type="dxa"/>
            <w:tcBorders>
              <w:top w:val="single" w:sz="4" w:space="0" w:color="auto"/>
              <w:left w:val="single" w:sz="4" w:space="0" w:color="auto"/>
              <w:bottom w:val="single" w:sz="4" w:space="0" w:color="auto"/>
              <w:right w:val="single" w:sz="4" w:space="0" w:color="auto"/>
            </w:tcBorders>
            <w:hideMark/>
          </w:tcPr>
          <w:p w14:paraId="1DDA4E2E" w14:textId="1DADFA96" w:rsidR="00E70D92" w:rsidRPr="00E70D92" w:rsidRDefault="00E70D92" w:rsidP="00F333E4">
            <w:pPr>
              <w:pStyle w:val="Tabletext"/>
              <w:jc w:val="center"/>
            </w:pPr>
            <w:r w:rsidRPr="00E70D92">
              <w:t>2</w:t>
            </w:r>
            <w:r w:rsidR="00F333E4">
              <w:t> </w:t>
            </w:r>
            <w:r w:rsidRPr="00E70D92">
              <w:t>535</w:t>
            </w:r>
            <w:r w:rsidR="00F333E4">
              <w:t> </w:t>
            </w:r>
            <w:r w:rsidRPr="00E70D92">
              <w:t>MHz</w:t>
            </w:r>
            <w:r w:rsidR="00F333E4">
              <w:t> </w:t>
            </w:r>
            <w:r w:rsidRPr="00E70D92">
              <w:sym w:font="Symbol" w:char="F0A3"/>
            </w:r>
            <w:r w:rsidR="00F333E4">
              <w:t> </w:t>
            </w:r>
            <w:r w:rsidRPr="00E70D92">
              <w:rPr>
                <w:i/>
                <w:iCs/>
              </w:rPr>
              <w:t>f</w:t>
            </w:r>
            <w:r w:rsidR="00F333E4">
              <w:t> </w:t>
            </w:r>
            <w:r w:rsidRPr="00E70D92">
              <w:t>&lt;</w:t>
            </w:r>
            <w:r w:rsidR="00F333E4">
              <w:t> </w:t>
            </w:r>
            <w:r w:rsidRPr="00E70D92">
              <w:t>2</w:t>
            </w:r>
            <w:r w:rsidR="00F333E4">
              <w:t> </w:t>
            </w:r>
            <w:r w:rsidRPr="00E70D92">
              <w:t>655</w:t>
            </w:r>
            <w:r w:rsidR="00F333E4">
              <w:t> </w:t>
            </w:r>
            <w:r w:rsidRPr="00E70D92">
              <w:t>MHz</w:t>
            </w:r>
          </w:p>
        </w:tc>
        <w:tc>
          <w:tcPr>
            <w:tcW w:w="1701" w:type="dxa"/>
            <w:tcBorders>
              <w:top w:val="single" w:sz="4" w:space="0" w:color="auto"/>
              <w:left w:val="single" w:sz="4" w:space="0" w:color="auto"/>
              <w:bottom w:val="single" w:sz="4" w:space="0" w:color="auto"/>
              <w:right w:val="single" w:sz="4" w:space="0" w:color="auto"/>
            </w:tcBorders>
            <w:hideMark/>
          </w:tcPr>
          <w:p w14:paraId="5AF5EAE3" w14:textId="77777777" w:rsidR="00E70D92" w:rsidRPr="00E70D92" w:rsidRDefault="00E70D92" w:rsidP="00F333E4">
            <w:pPr>
              <w:pStyle w:val="Tabletext"/>
              <w:jc w:val="center"/>
            </w:pPr>
            <w:r w:rsidRPr="00E70D92">
              <w:t>1 MHz</w:t>
            </w:r>
          </w:p>
        </w:tc>
        <w:tc>
          <w:tcPr>
            <w:tcW w:w="3572" w:type="dxa"/>
            <w:tcBorders>
              <w:top w:val="single" w:sz="4" w:space="0" w:color="auto"/>
              <w:left w:val="single" w:sz="4" w:space="0" w:color="auto"/>
              <w:bottom w:val="single" w:sz="4" w:space="0" w:color="auto"/>
              <w:right w:val="single" w:sz="4" w:space="0" w:color="auto"/>
            </w:tcBorders>
            <w:hideMark/>
          </w:tcPr>
          <w:p w14:paraId="2740FECD" w14:textId="77777777" w:rsidR="00E70D92" w:rsidRPr="00E70D92" w:rsidRDefault="00E70D92" w:rsidP="00F333E4">
            <w:pPr>
              <w:pStyle w:val="Tabletext"/>
              <w:jc w:val="center"/>
            </w:pPr>
            <w:r w:rsidRPr="00E70D92">
              <w:t>−21</w:t>
            </w:r>
          </w:p>
        </w:tc>
      </w:tr>
      <w:tr w:rsidR="00E70D92" w:rsidRPr="00E70D92" w14:paraId="15EBCEBB" w14:textId="77777777" w:rsidTr="006C7CDA">
        <w:trPr>
          <w:jc w:val="center"/>
        </w:trPr>
        <w:tc>
          <w:tcPr>
            <w:tcW w:w="737" w:type="dxa"/>
            <w:tcBorders>
              <w:top w:val="single" w:sz="4" w:space="0" w:color="auto"/>
              <w:left w:val="single" w:sz="4" w:space="0" w:color="auto"/>
              <w:bottom w:val="single" w:sz="4" w:space="0" w:color="auto"/>
              <w:right w:val="single" w:sz="4" w:space="0" w:color="auto"/>
            </w:tcBorders>
            <w:hideMark/>
          </w:tcPr>
          <w:p w14:paraId="3F82999E" w14:textId="77777777" w:rsidR="00E70D92" w:rsidRPr="00E70D92" w:rsidRDefault="00E70D92" w:rsidP="00F333E4">
            <w:pPr>
              <w:pStyle w:val="Tabletext"/>
              <w:jc w:val="center"/>
            </w:pPr>
            <w:r w:rsidRPr="00E70D92">
              <w:t>8</w:t>
            </w:r>
          </w:p>
        </w:tc>
        <w:tc>
          <w:tcPr>
            <w:tcW w:w="3628" w:type="dxa"/>
            <w:tcBorders>
              <w:top w:val="single" w:sz="4" w:space="0" w:color="auto"/>
              <w:left w:val="single" w:sz="4" w:space="0" w:color="auto"/>
              <w:bottom w:val="single" w:sz="4" w:space="0" w:color="auto"/>
              <w:right w:val="single" w:sz="4" w:space="0" w:color="auto"/>
            </w:tcBorders>
            <w:hideMark/>
          </w:tcPr>
          <w:p w14:paraId="104C0FA7" w14:textId="54531535" w:rsidR="00E70D92" w:rsidRPr="00E70D92" w:rsidRDefault="00E70D92" w:rsidP="00F333E4">
            <w:pPr>
              <w:pStyle w:val="Tabletext"/>
              <w:jc w:val="center"/>
            </w:pPr>
            <w:r w:rsidRPr="00E70D92">
              <w:t>2</w:t>
            </w:r>
            <w:r w:rsidR="00F333E4">
              <w:t> </w:t>
            </w:r>
            <w:r w:rsidRPr="00E70D92">
              <w:t>655</w:t>
            </w:r>
            <w:r w:rsidR="00F333E4">
              <w:t> </w:t>
            </w:r>
            <w:r w:rsidRPr="00E70D92">
              <w:t>MHz</w:t>
            </w:r>
            <w:r w:rsidR="00F333E4">
              <w:t> </w:t>
            </w:r>
            <w:r w:rsidRPr="00E70D92">
              <w:sym w:font="Symbol" w:char="F0A3"/>
            </w:r>
            <w:r w:rsidR="00F333E4">
              <w:rPr>
                <w:i/>
                <w:iCs/>
              </w:rPr>
              <w:t> </w:t>
            </w:r>
            <w:r w:rsidRPr="00E70D92">
              <w:rPr>
                <w:i/>
                <w:iCs/>
              </w:rPr>
              <w:t>f</w:t>
            </w:r>
          </w:p>
        </w:tc>
        <w:tc>
          <w:tcPr>
            <w:tcW w:w="1701" w:type="dxa"/>
            <w:tcBorders>
              <w:top w:val="single" w:sz="4" w:space="0" w:color="auto"/>
              <w:left w:val="single" w:sz="4" w:space="0" w:color="auto"/>
              <w:bottom w:val="single" w:sz="4" w:space="0" w:color="auto"/>
              <w:right w:val="single" w:sz="4" w:space="0" w:color="auto"/>
            </w:tcBorders>
            <w:hideMark/>
          </w:tcPr>
          <w:p w14:paraId="5101378F" w14:textId="77777777" w:rsidR="00E70D92" w:rsidRPr="00E70D92" w:rsidRDefault="00E70D92" w:rsidP="00F333E4">
            <w:pPr>
              <w:pStyle w:val="Tabletext"/>
              <w:jc w:val="center"/>
            </w:pPr>
            <w:r w:rsidRPr="00E70D92">
              <w:t>1 MHz</w:t>
            </w:r>
          </w:p>
        </w:tc>
        <w:tc>
          <w:tcPr>
            <w:tcW w:w="3572" w:type="dxa"/>
            <w:tcBorders>
              <w:top w:val="single" w:sz="4" w:space="0" w:color="auto"/>
              <w:left w:val="single" w:sz="4" w:space="0" w:color="auto"/>
              <w:bottom w:val="single" w:sz="4" w:space="0" w:color="auto"/>
              <w:right w:val="single" w:sz="4" w:space="0" w:color="auto"/>
            </w:tcBorders>
            <w:hideMark/>
          </w:tcPr>
          <w:p w14:paraId="36BD4423" w14:textId="77777777" w:rsidR="00E70D92" w:rsidRPr="00E70D92" w:rsidRDefault="00E70D92" w:rsidP="00F333E4">
            <w:pPr>
              <w:pStyle w:val="Tabletext"/>
              <w:jc w:val="center"/>
            </w:pPr>
            <w:r w:rsidRPr="00E70D92">
              <w:t>−16</w:t>
            </w:r>
          </w:p>
        </w:tc>
      </w:tr>
    </w:tbl>
    <w:p w14:paraId="12669183" w14:textId="77777777" w:rsidR="00E70D92" w:rsidRPr="00E70D92" w:rsidRDefault="00E70D92" w:rsidP="00266388">
      <w:pPr>
        <w:pStyle w:val="Tablefin"/>
      </w:pPr>
    </w:p>
    <w:p w14:paraId="03E8FD33" w14:textId="77777777" w:rsidR="00E70D92" w:rsidRPr="00E70D92" w:rsidRDefault="00E70D92" w:rsidP="00266388">
      <w:pPr>
        <w:pStyle w:val="Note"/>
      </w:pPr>
      <w:r w:rsidRPr="00E70D92">
        <w:t>NOTA – El nivel de emisión permisible para la banda de frecuencias entre 2 535 MHz y 2 655 MHz será de aplicación para las gamas de frecuencias 2,5 superiores al tamaño del canal a partir de la frecuencia central.</w:t>
      </w:r>
    </w:p>
    <w:p w14:paraId="1C464042" w14:textId="77777777" w:rsidR="00E70D92" w:rsidRPr="00E70D92" w:rsidRDefault="00E70D92" w:rsidP="00266388">
      <w:pPr>
        <w:pStyle w:val="Heading2"/>
      </w:pPr>
      <w:r w:rsidRPr="00E70D92">
        <w:lastRenderedPageBreak/>
        <w:t>3.2</w:t>
      </w:r>
      <w:r w:rsidRPr="00E70D92">
        <w:tab/>
        <w:t>Grupo de clase de banda 3.D</w:t>
      </w:r>
    </w:p>
    <w:p w14:paraId="4E1BD654" w14:textId="77777777" w:rsidR="00E70D92" w:rsidRPr="00E70D92" w:rsidRDefault="00E70D92" w:rsidP="00266388">
      <w:pPr>
        <w:pStyle w:val="Heading3"/>
      </w:pPr>
      <w:r w:rsidRPr="00E70D92">
        <w:t>3.2.1</w:t>
      </w:r>
      <w:r w:rsidRPr="00E70D92">
        <w:tab/>
        <w:t>Máscara espectral del canal</w:t>
      </w:r>
    </w:p>
    <w:p w14:paraId="1CFA30C1" w14:textId="1DF6880C" w:rsidR="00E70D92" w:rsidRPr="00E70D92" w:rsidRDefault="00E70D92" w:rsidP="00E70D92">
      <w:r w:rsidRPr="00E70D92">
        <w:t>En el Cuadro</w:t>
      </w:r>
      <w:r w:rsidR="007153A5">
        <w:t> </w:t>
      </w:r>
      <w:r w:rsidRPr="00E70D92">
        <w:t>A2-16 se especifica la máscara del canal para un ancho de banda de 10 MHz.</w:t>
      </w:r>
    </w:p>
    <w:p w14:paraId="452D2698" w14:textId="1CD09DA8" w:rsidR="00E70D92" w:rsidRPr="00E70D92" w:rsidRDefault="00E70D92" w:rsidP="00E001DE">
      <w:pPr>
        <w:pStyle w:val="TableNo"/>
      </w:pPr>
      <w:bookmarkStart w:id="185" w:name="_Ref234561278"/>
      <w:bookmarkStart w:id="186" w:name="_Toc210032884"/>
      <w:bookmarkStart w:id="187" w:name="_Toc261102554"/>
      <w:bookmarkStart w:id="188" w:name="_Toc284794628"/>
      <w:bookmarkStart w:id="189" w:name="_Toc320004365"/>
      <w:r w:rsidRPr="00E70D92">
        <w:t>CUADRO A2-16</w:t>
      </w:r>
      <w:bookmarkEnd w:id="185"/>
    </w:p>
    <w:p w14:paraId="702E5DD2" w14:textId="50189216" w:rsidR="00E70D92" w:rsidRPr="00E70D92" w:rsidRDefault="00E70D92" w:rsidP="00E001DE">
      <w:pPr>
        <w:pStyle w:val="Tabletitle"/>
      </w:pPr>
      <w:r w:rsidRPr="00E70D92">
        <w:t>Máscara del canal para un ancho de banda de 10 MHz</w:t>
      </w:r>
      <w:bookmarkEnd w:id="186"/>
      <w:r w:rsidRPr="00E70D92">
        <w:t xml:space="preserve"> (BCG 3.D)</w:t>
      </w:r>
      <w:bookmarkEnd w:id="187"/>
      <w:bookmarkEnd w:id="188"/>
      <w:bookmarkEnd w:id="18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0"/>
        <w:gridCol w:w="2949"/>
        <w:gridCol w:w="1984"/>
        <w:gridCol w:w="4026"/>
      </w:tblGrid>
      <w:tr w:rsidR="00E70D92" w:rsidRPr="00E70D92" w14:paraId="1139AD6A"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D241DE" w14:textId="66647E5D" w:rsidR="00E70D92" w:rsidRPr="00E70D92" w:rsidRDefault="00E70D92" w:rsidP="0096431B">
            <w:pPr>
              <w:pStyle w:val="Tablehead"/>
            </w:pPr>
            <w:r w:rsidRPr="00E70D92">
              <w:t>N</w:t>
            </w:r>
            <w:r w:rsidR="007153A5">
              <w:t>.</w:t>
            </w:r>
            <w:r w:rsidRPr="00E70D92">
              <w:t>º</w:t>
            </w:r>
          </w:p>
        </w:tc>
        <w:tc>
          <w:tcPr>
            <w:tcW w:w="2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35AFCC" w14:textId="77777777" w:rsidR="00E70D92" w:rsidRPr="00E70D92" w:rsidRDefault="00E70D92" w:rsidP="0096431B">
            <w:pPr>
              <w:pStyle w:val="Tablehead"/>
            </w:pPr>
            <w:r w:rsidRPr="00E70D92">
              <w:t>Separación con respecto</w:t>
            </w:r>
            <w:r w:rsidRPr="00E70D92">
              <w:br/>
              <w:t xml:space="preserve">al centro del canal </w:t>
            </w:r>
            <w:r w:rsidRPr="00E70D92">
              <w:br/>
              <w:t>(MHz)</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61043" w14:textId="77777777" w:rsidR="00E70D92" w:rsidRPr="00E70D92" w:rsidRDefault="00E70D92" w:rsidP="0096431B">
            <w:pPr>
              <w:pStyle w:val="Tablehead"/>
            </w:pPr>
            <w:r w:rsidRPr="00E70D92">
              <w:t xml:space="preserve">Ancho de banda de integración </w:t>
            </w:r>
            <w:r w:rsidRPr="00E70D92">
              <w:br/>
              <w:t>(kHz)</w:t>
            </w:r>
          </w:p>
        </w:tc>
        <w:tc>
          <w:tcPr>
            <w:tcW w:w="40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CA8413" w14:textId="77777777" w:rsidR="00E70D92" w:rsidRPr="00E70D92" w:rsidRDefault="00E70D92" w:rsidP="0096431B">
            <w:pPr>
              <w:pStyle w:val="Tablehead"/>
            </w:pPr>
            <w:r w:rsidRPr="00E70D92">
              <w:t>Nivel de emisión máximo permisible</w:t>
            </w:r>
            <w:r w:rsidRPr="00E70D92">
              <w:br/>
              <w:t>(dBm/ancho de banda de integración)</w:t>
            </w:r>
            <w:r w:rsidRPr="00E70D92">
              <w:br/>
              <w:t>medido en el puerto de la antena</w:t>
            </w:r>
          </w:p>
        </w:tc>
      </w:tr>
      <w:tr w:rsidR="00E70D92" w:rsidRPr="00E70D92" w14:paraId="416CF15C"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hideMark/>
          </w:tcPr>
          <w:p w14:paraId="6CBE6D2F" w14:textId="77777777" w:rsidR="00E70D92" w:rsidRPr="00E70D92" w:rsidRDefault="00E70D92" w:rsidP="007153A5">
            <w:pPr>
              <w:pStyle w:val="Tabletext"/>
              <w:jc w:val="center"/>
            </w:pPr>
            <w:r w:rsidRPr="00E70D92">
              <w:t>1</w:t>
            </w:r>
          </w:p>
        </w:tc>
        <w:tc>
          <w:tcPr>
            <w:tcW w:w="2948" w:type="dxa"/>
            <w:tcBorders>
              <w:top w:val="single" w:sz="4" w:space="0" w:color="auto"/>
              <w:left w:val="single" w:sz="4" w:space="0" w:color="auto"/>
              <w:bottom w:val="single" w:sz="4" w:space="0" w:color="auto"/>
              <w:right w:val="single" w:sz="4" w:space="0" w:color="auto"/>
            </w:tcBorders>
            <w:hideMark/>
          </w:tcPr>
          <w:p w14:paraId="606F8E52" w14:textId="7BE358EE" w:rsidR="00E70D92" w:rsidRPr="00E70D92" w:rsidRDefault="00E70D92" w:rsidP="007153A5">
            <w:pPr>
              <w:pStyle w:val="Tabletext"/>
              <w:jc w:val="center"/>
            </w:pPr>
            <w:r w:rsidRPr="00E70D92">
              <w:t>5</w:t>
            </w:r>
            <w:r w:rsidR="007153A5">
              <w:t> </w:t>
            </w:r>
            <w:r w:rsidRPr="00E70D92">
              <w:sym w:font="Symbol" w:char="F0A3"/>
            </w:r>
            <w:r w:rsidR="007153A5">
              <w:t> </w:t>
            </w:r>
            <w:r w:rsidRPr="00E70D92">
              <w:sym w:font="Symbol" w:char="F044"/>
            </w:r>
            <w:r w:rsidRPr="00E70D92">
              <w:rPr>
                <w:i/>
                <w:iCs/>
              </w:rPr>
              <w:t>f</w:t>
            </w:r>
            <w:r w:rsidR="007153A5">
              <w:t> </w:t>
            </w:r>
            <w:r w:rsidRPr="00E70D92">
              <w:t>&lt;</w:t>
            </w:r>
            <w:r w:rsidR="007153A5">
              <w:t> </w:t>
            </w:r>
            <w:r w:rsidRPr="00E70D92">
              <w:t>6</w:t>
            </w:r>
          </w:p>
        </w:tc>
        <w:tc>
          <w:tcPr>
            <w:tcW w:w="1984" w:type="dxa"/>
            <w:tcBorders>
              <w:top w:val="single" w:sz="4" w:space="0" w:color="auto"/>
              <w:left w:val="single" w:sz="4" w:space="0" w:color="auto"/>
              <w:bottom w:val="single" w:sz="4" w:space="0" w:color="auto"/>
              <w:right w:val="single" w:sz="4" w:space="0" w:color="auto"/>
            </w:tcBorders>
            <w:hideMark/>
          </w:tcPr>
          <w:p w14:paraId="32B3CF82" w14:textId="77777777" w:rsidR="00E70D92" w:rsidRPr="00E70D92" w:rsidRDefault="00E70D92" w:rsidP="007153A5">
            <w:pPr>
              <w:pStyle w:val="Tabletext"/>
              <w:jc w:val="center"/>
            </w:pPr>
            <w:r w:rsidRPr="00E70D92">
              <w:t>100</w:t>
            </w:r>
          </w:p>
        </w:tc>
        <w:tc>
          <w:tcPr>
            <w:tcW w:w="4025" w:type="dxa"/>
            <w:tcBorders>
              <w:top w:val="single" w:sz="4" w:space="0" w:color="auto"/>
              <w:left w:val="single" w:sz="4" w:space="0" w:color="auto"/>
              <w:bottom w:val="single" w:sz="4" w:space="0" w:color="auto"/>
              <w:right w:val="single" w:sz="4" w:space="0" w:color="auto"/>
            </w:tcBorders>
            <w:hideMark/>
          </w:tcPr>
          <w:p w14:paraId="372C8166" w14:textId="77777777" w:rsidR="00E70D92" w:rsidRPr="00E70D92" w:rsidRDefault="00E70D92" w:rsidP="007153A5">
            <w:pPr>
              <w:pStyle w:val="Tabletext"/>
              <w:jc w:val="center"/>
            </w:pPr>
            <w:r w:rsidRPr="00E70D92">
              <w:t>−13</w:t>
            </w:r>
          </w:p>
        </w:tc>
      </w:tr>
      <w:tr w:rsidR="00E70D92" w:rsidRPr="00E70D92" w14:paraId="30585FC6"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hideMark/>
          </w:tcPr>
          <w:p w14:paraId="0B741EF5" w14:textId="77777777" w:rsidR="00E70D92" w:rsidRPr="00E70D92" w:rsidRDefault="00E70D92" w:rsidP="007153A5">
            <w:pPr>
              <w:pStyle w:val="Tabletext"/>
              <w:jc w:val="center"/>
            </w:pPr>
            <w:r w:rsidRPr="00E70D92">
              <w:t>2</w:t>
            </w:r>
          </w:p>
        </w:tc>
        <w:tc>
          <w:tcPr>
            <w:tcW w:w="2948" w:type="dxa"/>
            <w:tcBorders>
              <w:top w:val="single" w:sz="4" w:space="0" w:color="auto"/>
              <w:left w:val="single" w:sz="4" w:space="0" w:color="auto"/>
              <w:bottom w:val="single" w:sz="4" w:space="0" w:color="auto"/>
              <w:right w:val="single" w:sz="4" w:space="0" w:color="auto"/>
            </w:tcBorders>
            <w:hideMark/>
          </w:tcPr>
          <w:p w14:paraId="00D449E4" w14:textId="7CD0148A" w:rsidR="00E70D92" w:rsidRPr="00E70D92" w:rsidRDefault="00E70D92" w:rsidP="007153A5">
            <w:pPr>
              <w:pStyle w:val="Tabletext"/>
              <w:jc w:val="center"/>
            </w:pPr>
            <w:r w:rsidRPr="00E70D92">
              <w:t>6</w:t>
            </w:r>
            <w:r w:rsidR="007153A5">
              <w:t> </w:t>
            </w:r>
            <w:r w:rsidRPr="00E70D92">
              <w:sym w:font="Symbol" w:char="F0A3"/>
            </w:r>
            <w:r w:rsidR="007153A5">
              <w:t> </w:t>
            </w:r>
            <w:r w:rsidRPr="00E70D92">
              <w:sym w:font="Symbol" w:char="F044"/>
            </w:r>
            <w:r w:rsidRPr="00E70D92">
              <w:rPr>
                <w:i/>
                <w:iCs/>
              </w:rPr>
              <w:t>f</w:t>
            </w:r>
            <w:r w:rsidR="007153A5">
              <w:t> </w:t>
            </w:r>
            <w:r w:rsidRPr="00E70D92">
              <w:t>&lt;</w:t>
            </w:r>
            <w:r w:rsidR="007153A5">
              <w:t> </w:t>
            </w:r>
            <w:r w:rsidRPr="00E70D92">
              <w:t>10</w:t>
            </w:r>
          </w:p>
        </w:tc>
        <w:tc>
          <w:tcPr>
            <w:tcW w:w="1984" w:type="dxa"/>
            <w:tcBorders>
              <w:top w:val="single" w:sz="4" w:space="0" w:color="auto"/>
              <w:left w:val="single" w:sz="4" w:space="0" w:color="auto"/>
              <w:bottom w:val="single" w:sz="4" w:space="0" w:color="auto"/>
              <w:right w:val="single" w:sz="4" w:space="0" w:color="auto"/>
            </w:tcBorders>
            <w:hideMark/>
          </w:tcPr>
          <w:p w14:paraId="6B235BBC" w14:textId="7EC3D0C7" w:rsidR="00E70D92" w:rsidRPr="00E70D92" w:rsidRDefault="00E70D92" w:rsidP="007153A5">
            <w:pPr>
              <w:pStyle w:val="Tabletext"/>
              <w:jc w:val="center"/>
            </w:pPr>
            <w:r w:rsidRPr="00E70D92">
              <w:t>1</w:t>
            </w:r>
            <w:r w:rsidR="007153A5">
              <w:t> </w:t>
            </w:r>
            <w:r w:rsidRPr="00E70D92">
              <w:t>000</w:t>
            </w:r>
          </w:p>
        </w:tc>
        <w:tc>
          <w:tcPr>
            <w:tcW w:w="4025" w:type="dxa"/>
            <w:tcBorders>
              <w:top w:val="single" w:sz="4" w:space="0" w:color="auto"/>
              <w:left w:val="single" w:sz="4" w:space="0" w:color="auto"/>
              <w:bottom w:val="single" w:sz="4" w:space="0" w:color="auto"/>
              <w:right w:val="single" w:sz="4" w:space="0" w:color="auto"/>
            </w:tcBorders>
            <w:hideMark/>
          </w:tcPr>
          <w:p w14:paraId="46832612" w14:textId="77777777" w:rsidR="00E70D92" w:rsidRPr="00E70D92" w:rsidRDefault="00E70D92" w:rsidP="007153A5">
            <w:pPr>
              <w:pStyle w:val="Tabletext"/>
              <w:jc w:val="center"/>
            </w:pPr>
            <w:r w:rsidRPr="00E70D92">
              <w:t>−13</w:t>
            </w:r>
          </w:p>
        </w:tc>
      </w:tr>
      <w:tr w:rsidR="00E70D92" w:rsidRPr="00E70D92" w14:paraId="6D37AE11"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hideMark/>
          </w:tcPr>
          <w:p w14:paraId="495F0399" w14:textId="77777777" w:rsidR="00E70D92" w:rsidRPr="00E70D92" w:rsidRDefault="00E70D92" w:rsidP="007153A5">
            <w:pPr>
              <w:pStyle w:val="Tabletext"/>
              <w:jc w:val="center"/>
            </w:pPr>
            <w:r w:rsidRPr="00E70D92">
              <w:t>3</w:t>
            </w:r>
          </w:p>
        </w:tc>
        <w:tc>
          <w:tcPr>
            <w:tcW w:w="2948" w:type="dxa"/>
            <w:tcBorders>
              <w:top w:val="single" w:sz="4" w:space="0" w:color="auto"/>
              <w:left w:val="single" w:sz="4" w:space="0" w:color="auto"/>
              <w:bottom w:val="single" w:sz="4" w:space="0" w:color="auto"/>
              <w:right w:val="single" w:sz="4" w:space="0" w:color="auto"/>
            </w:tcBorders>
            <w:hideMark/>
          </w:tcPr>
          <w:p w14:paraId="5D19E829" w14:textId="5BDF7750" w:rsidR="00E70D92" w:rsidRPr="00E70D92" w:rsidRDefault="00E70D92" w:rsidP="007153A5">
            <w:pPr>
              <w:pStyle w:val="Tabletext"/>
              <w:jc w:val="center"/>
            </w:pPr>
            <w:r w:rsidRPr="00E70D92">
              <w:t>10</w:t>
            </w:r>
            <w:r w:rsidR="007153A5">
              <w:t> </w:t>
            </w:r>
            <w:r w:rsidRPr="00E70D92">
              <w:sym w:font="Symbol" w:char="F0A3"/>
            </w:r>
            <w:r w:rsidR="007153A5">
              <w:t> </w:t>
            </w:r>
            <w:r w:rsidRPr="00E70D92">
              <w:sym w:font="Symbol" w:char="F044"/>
            </w:r>
            <w:r w:rsidRPr="00E70D92">
              <w:rPr>
                <w:i/>
                <w:iCs/>
              </w:rPr>
              <w:t>f</w:t>
            </w:r>
            <w:r w:rsidR="007153A5">
              <w:t> </w:t>
            </w:r>
            <w:r w:rsidRPr="00E70D92">
              <w:t>&lt;</w:t>
            </w:r>
            <w:r w:rsidR="007153A5">
              <w:t> </w:t>
            </w:r>
            <w:r w:rsidRPr="00E70D92">
              <w:t>11</w:t>
            </w:r>
          </w:p>
        </w:tc>
        <w:tc>
          <w:tcPr>
            <w:tcW w:w="1984" w:type="dxa"/>
            <w:tcBorders>
              <w:top w:val="single" w:sz="4" w:space="0" w:color="auto"/>
              <w:left w:val="single" w:sz="4" w:space="0" w:color="auto"/>
              <w:bottom w:val="single" w:sz="4" w:space="0" w:color="auto"/>
              <w:right w:val="single" w:sz="4" w:space="0" w:color="auto"/>
            </w:tcBorders>
            <w:hideMark/>
          </w:tcPr>
          <w:p w14:paraId="45EC5618" w14:textId="088AE521" w:rsidR="00E70D92" w:rsidRPr="00E70D92" w:rsidRDefault="00E70D92" w:rsidP="007153A5">
            <w:pPr>
              <w:pStyle w:val="Tabletext"/>
              <w:jc w:val="center"/>
            </w:pPr>
            <w:r w:rsidRPr="00E70D92">
              <w:t>1</w:t>
            </w:r>
            <w:r w:rsidR="007153A5">
              <w:t> </w:t>
            </w:r>
            <w:r w:rsidRPr="00E70D92">
              <w:t>000</w:t>
            </w:r>
          </w:p>
        </w:tc>
        <w:tc>
          <w:tcPr>
            <w:tcW w:w="4025" w:type="dxa"/>
            <w:tcBorders>
              <w:top w:val="single" w:sz="4" w:space="0" w:color="auto"/>
              <w:left w:val="single" w:sz="4" w:space="0" w:color="auto"/>
              <w:bottom w:val="single" w:sz="4" w:space="0" w:color="auto"/>
              <w:right w:val="single" w:sz="4" w:space="0" w:color="auto"/>
            </w:tcBorders>
            <w:hideMark/>
          </w:tcPr>
          <w:p w14:paraId="16AFB176" w14:textId="618EBD72" w:rsidR="00E70D92" w:rsidRPr="00E70D92" w:rsidRDefault="00E70D92" w:rsidP="007153A5">
            <w:pPr>
              <w:pStyle w:val="Tabletext"/>
              <w:jc w:val="center"/>
            </w:pPr>
            <w:r w:rsidRPr="00E70D92">
              <w:t>−13−12(</w:t>
            </w:r>
            <w:r w:rsidRPr="00E70D92">
              <w:sym w:font="Symbol" w:char="F044"/>
            </w:r>
            <w:r w:rsidRPr="00E70D92">
              <w:rPr>
                <w:i/>
                <w:iCs/>
              </w:rPr>
              <w:t>f</w:t>
            </w:r>
            <w:r w:rsidR="007153A5">
              <w:rPr>
                <w:i/>
                <w:iCs/>
              </w:rPr>
              <w:t> </w:t>
            </w:r>
            <w:r w:rsidR="00BA6655">
              <w:t>−</w:t>
            </w:r>
            <w:r w:rsidR="007153A5">
              <w:t> </w:t>
            </w:r>
            <w:r w:rsidRPr="00E70D92">
              <w:t>10)</w:t>
            </w:r>
          </w:p>
        </w:tc>
      </w:tr>
      <w:tr w:rsidR="00E70D92" w:rsidRPr="00E70D92" w14:paraId="18FFC845"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hideMark/>
          </w:tcPr>
          <w:p w14:paraId="0C1DB6D8" w14:textId="77777777" w:rsidR="00E70D92" w:rsidRPr="00E70D92" w:rsidRDefault="00E70D92" w:rsidP="007153A5">
            <w:pPr>
              <w:pStyle w:val="Tabletext"/>
              <w:jc w:val="center"/>
            </w:pPr>
            <w:r w:rsidRPr="00E70D92">
              <w:t>4</w:t>
            </w:r>
          </w:p>
        </w:tc>
        <w:tc>
          <w:tcPr>
            <w:tcW w:w="2948" w:type="dxa"/>
            <w:tcBorders>
              <w:top w:val="single" w:sz="4" w:space="0" w:color="auto"/>
              <w:left w:val="single" w:sz="4" w:space="0" w:color="auto"/>
              <w:bottom w:val="single" w:sz="4" w:space="0" w:color="auto"/>
              <w:right w:val="single" w:sz="4" w:space="0" w:color="auto"/>
            </w:tcBorders>
            <w:hideMark/>
          </w:tcPr>
          <w:p w14:paraId="6AFC28E6" w14:textId="3C5A720E" w:rsidR="00E70D92" w:rsidRPr="00E70D92" w:rsidRDefault="00E70D92" w:rsidP="007153A5">
            <w:pPr>
              <w:pStyle w:val="Tabletext"/>
              <w:jc w:val="center"/>
            </w:pPr>
            <w:r w:rsidRPr="00E70D92">
              <w:t>11</w:t>
            </w:r>
            <w:r w:rsidR="007153A5">
              <w:t> </w:t>
            </w:r>
            <w:r w:rsidRPr="00E70D92">
              <w:sym w:font="Symbol" w:char="F0A3"/>
            </w:r>
            <w:r w:rsidR="007153A5">
              <w:t> </w:t>
            </w:r>
            <w:r w:rsidRPr="00E70D92">
              <w:sym w:font="Symbol" w:char="F044"/>
            </w:r>
            <w:r w:rsidRPr="00E70D92">
              <w:rPr>
                <w:i/>
                <w:iCs/>
              </w:rPr>
              <w:t>f</w:t>
            </w:r>
            <w:r w:rsidR="007153A5">
              <w:t> </w:t>
            </w:r>
            <w:r w:rsidRPr="00E70D92">
              <w:t>&lt;</w:t>
            </w:r>
            <w:r w:rsidR="007153A5">
              <w:t> </w:t>
            </w:r>
            <w:r w:rsidRPr="00E70D92">
              <w:t>15</w:t>
            </w:r>
          </w:p>
        </w:tc>
        <w:tc>
          <w:tcPr>
            <w:tcW w:w="1984" w:type="dxa"/>
            <w:tcBorders>
              <w:top w:val="single" w:sz="4" w:space="0" w:color="auto"/>
              <w:left w:val="single" w:sz="4" w:space="0" w:color="auto"/>
              <w:bottom w:val="single" w:sz="4" w:space="0" w:color="auto"/>
              <w:right w:val="single" w:sz="4" w:space="0" w:color="auto"/>
            </w:tcBorders>
            <w:hideMark/>
          </w:tcPr>
          <w:p w14:paraId="66B9F4BE" w14:textId="5CFD15AF" w:rsidR="00E70D92" w:rsidRPr="00E70D92" w:rsidRDefault="00E70D92" w:rsidP="007153A5">
            <w:pPr>
              <w:pStyle w:val="Tabletext"/>
              <w:jc w:val="center"/>
            </w:pPr>
            <w:r w:rsidRPr="00E70D92">
              <w:t>1</w:t>
            </w:r>
            <w:r w:rsidR="007153A5">
              <w:t> </w:t>
            </w:r>
            <w:r w:rsidRPr="00E70D92">
              <w:t>000</w:t>
            </w:r>
          </w:p>
        </w:tc>
        <w:tc>
          <w:tcPr>
            <w:tcW w:w="4025" w:type="dxa"/>
            <w:tcBorders>
              <w:top w:val="single" w:sz="4" w:space="0" w:color="auto"/>
              <w:left w:val="single" w:sz="4" w:space="0" w:color="auto"/>
              <w:bottom w:val="single" w:sz="4" w:space="0" w:color="auto"/>
              <w:right w:val="single" w:sz="4" w:space="0" w:color="auto"/>
            </w:tcBorders>
            <w:hideMark/>
          </w:tcPr>
          <w:p w14:paraId="06EEFA2A" w14:textId="77777777" w:rsidR="00E70D92" w:rsidRPr="00E70D92" w:rsidRDefault="00E70D92" w:rsidP="007153A5">
            <w:pPr>
              <w:pStyle w:val="Tabletext"/>
              <w:jc w:val="center"/>
            </w:pPr>
            <w:r w:rsidRPr="00E70D92">
              <w:t>−25</w:t>
            </w:r>
          </w:p>
        </w:tc>
      </w:tr>
      <w:tr w:rsidR="00E70D92" w:rsidRPr="00E70D92" w14:paraId="061EBAA1"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hideMark/>
          </w:tcPr>
          <w:p w14:paraId="27B2BC96" w14:textId="77777777" w:rsidR="00E70D92" w:rsidRPr="00E70D92" w:rsidRDefault="00E70D92" w:rsidP="007153A5">
            <w:pPr>
              <w:pStyle w:val="Tabletext"/>
              <w:jc w:val="center"/>
            </w:pPr>
            <w:r w:rsidRPr="00E70D92">
              <w:t>5</w:t>
            </w:r>
          </w:p>
        </w:tc>
        <w:tc>
          <w:tcPr>
            <w:tcW w:w="2948" w:type="dxa"/>
            <w:tcBorders>
              <w:top w:val="single" w:sz="4" w:space="0" w:color="auto"/>
              <w:left w:val="single" w:sz="4" w:space="0" w:color="auto"/>
              <w:bottom w:val="single" w:sz="4" w:space="0" w:color="auto"/>
              <w:right w:val="single" w:sz="4" w:space="0" w:color="auto"/>
            </w:tcBorders>
            <w:hideMark/>
          </w:tcPr>
          <w:p w14:paraId="0EF97ED7" w14:textId="7578F0FF" w:rsidR="00E70D92" w:rsidRPr="00E70D92" w:rsidRDefault="00E70D92" w:rsidP="007153A5">
            <w:pPr>
              <w:pStyle w:val="Tabletext"/>
              <w:jc w:val="center"/>
            </w:pPr>
            <w:r w:rsidRPr="00E70D92">
              <w:t>15</w:t>
            </w:r>
            <w:r w:rsidR="007153A5">
              <w:t> </w:t>
            </w:r>
            <w:r w:rsidRPr="00E70D92">
              <w:sym w:font="Symbol" w:char="F0A3"/>
            </w:r>
            <w:r w:rsidR="007153A5">
              <w:t> </w:t>
            </w:r>
            <w:r w:rsidRPr="00E70D92">
              <w:sym w:font="Symbol" w:char="F044"/>
            </w:r>
            <w:r w:rsidRPr="00E70D92">
              <w:rPr>
                <w:i/>
                <w:iCs/>
              </w:rPr>
              <w:t>f</w:t>
            </w:r>
            <w:r w:rsidR="007153A5">
              <w:t> </w:t>
            </w:r>
            <w:r w:rsidRPr="00E70D92">
              <w:t>&lt;</w:t>
            </w:r>
            <w:r w:rsidR="007153A5">
              <w:t> </w:t>
            </w:r>
            <w:r w:rsidRPr="00E70D92">
              <w:t>20</w:t>
            </w:r>
          </w:p>
        </w:tc>
        <w:tc>
          <w:tcPr>
            <w:tcW w:w="1984" w:type="dxa"/>
            <w:tcBorders>
              <w:top w:val="single" w:sz="4" w:space="0" w:color="auto"/>
              <w:left w:val="single" w:sz="4" w:space="0" w:color="auto"/>
              <w:bottom w:val="single" w:sz="4" w:space="0" w:color="auto"/>
              <w:right w:val="single" w:sz="4" w:space="0" w:color="auto"/>
            </w:tcBorders>
            <w:hideMark/>
          </w:tcPr>
          <w:p w14:paraId="1483C85D" w14:textId="292CF7AB" w:rsidR="00E70D92" w:rsidRPr="00E70D92" w:rsidRDefault="00E70D92" w:rsidP="007153A5">
            <w:pPr>
              <w:pStyle w:val="Tabletext"/>
              <w:jc w:val="center"/>
            </w:pPr>
            <w:r w:rsidRPr="00E70D92">
              <w:t>1</w:t>
            </w:r>
            <w:r w:rsidR="007153A5">
              <w:t> </w:t>
            </w:r>
            <w:r w:rsidRPr="00E70D92">
              <w:t>000</w:t>
            </w:r>
          </w:p>
        </w:tc>
        <w:tc>
          <w:tcPr>
            <w:tcW w:w="4025" w:type="dxa"/>
            <w:tcBorders>
              <w:top w:val="single" w:sz="4" w:space="0" w:color="auto"/>
              <w:left w:val="single" w:sz="4" w:space="0" w:color="auto"/>
              <w:bottom w:val="single" w:sz="4" w:space="0" w:color="auto"/>
              <w:right w:val="single" w:sz="4" w:space="0" w:color="auto"/>
            </w:tcBorders>
            <w:hideMark/>
          </w:tcPr>
          <w:p w14:paraId="1EAA4B7D" w14:textId="77777777" w:rsidR="00E70D92" w:rsidRPr="00E70D92" w:rsidRDefault="00E70D92" w:rsidP="007153A5">
            <w:pPr>
              <w:pStyle w:val="Tabletext"/>
              <w:jc w:val="center"/>
            </w:pPr>
            <w:r w:rsidRPr="00E70D92">
              <w:t>−25</w:t>
            </w:r>
          </w:p>
        </w:tc>
      </w:tr>
      <w:tr w:rsidR="00E70D92" w:rsidRPr="00E70D92" w14:paraId="76A81240"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hideMark/>
          </w:tcPr>
          <w:p w14:paraId="63EA5926" w14:textId="77777777" w:rsidR="00E70D92" w:rsidRPr="00E70D92" w:rsidRDefault="00E70D92" w:rsidP="007153A5">
            <w:pPr>
              <w:pStyle w:val="Tabletext"/>
              <w:jc w:val="center"/>
            </w:pPr>
            <w:r w:rsidRPr="00E70D92">
              <w:t>6</w:t>
            </w:r>
          </w:p>
        </w:tc>
        <w:tc>
          <w:tcPr>
            <w:tcW w:w="2948" w:type="dxa"/>
            <w:tcBorders>
              <w:top w:val="single" w:sz="4" w:space="0" w:color="auto"/>
              <w:left w:val="single" w:sz="4" w:space="0" w:color="auto"/>
              <w:bottom w:val="single" w:sz="4" w:space="0" w:color="auto"/>
              <w:right w:val="single" w:sz="4" w:space="0" w:color="auto"/>
            </w:tcBorders>
            <w:hideMark/>
          </w:tcPr>
          <w:p w14:paraId="306AFC85" w14:textId="64FF4B3D" w:rsidR="00E70D92" w:rsidRPr="00E70D92" w:rsidRDefault="00E70D92" w:rsidP="007153A5">
            <w:pPr>
              <w:pStyle w:val="Tabletext"/>
              <w:jc w:val="center"/>
            </w:pPr>
            <w:r w:rsidRPr="00E70D92">
              <w:t>20</w:t>
            </w:r>
            <w:r w:rsidR="007153A5">
              <w:t> </w:t>
            </w:r>
            <w:r w:rsidRPr="00E70D92">
              <w:sym w:font="Symbol" w:char="F0A3"/>
            </w:r>
            <w:r w:rsidR="007153A5">
              <w:t> </w:t>
            </w:r>
            <w:r w:rsidRPr="00E70D92">
              <w:sym w:font="Symbol" w:char="F044"/>
            </w:r>
            <w:r w:rsidRPr="00E70D92">
              <w:rPr>
                <w:i/>
                <w:iCs/>
              </w:rPr>
              <w:t>f</w:t>
            </w:r>
            <w:r w:rsidR="007153A5">
              <w:t> </w:t>
            </w:r>
            <w:r w:rsidRPr="00E70D92">
              <w:sym w:font="Symbol" w:char="F0A3"/>
            </w:r>
            <w:r w:rsidR="007153A5">
              <w:t> </w:t>
            </w:r>
            <w:r w:rsidRPr="00E70D92">
              <w:t>25</w:t>
            </w:r>
          </w:p>
        </w:tc>
        <w:tc>
          <w:tcPr>
            <w:tcW w:w="1984" w:type="dxa"/>
            <w:tcBorders>
              <w:top w:val="single" w:sz="4" w:space="0" w:color="auto"/>
              <w:left w:val="single" w:sz="4" w:space="0" w:color="auto"/>
              <w:bottom w:val="single" w:sz="4" w:space="0" w:color="auto"/>
              <w:right w:val="single" w:sz="4" w:space="0" w:color="auto"/>
            </w:tcBorders>
            <w:hideMark/>
          </w:tcPr>
          <w:p w14:paraId="13663B82" w14:textId="75B96AB0" w:rsidR="00E70D92" w:rsidRPr="00E70D92" w:rsidRDefault="00E70D92" w:rsidP="007153A5">
            <w:pPr>
              <w:pStyle w:val="Tabletext"/>
              <w:jc w:val="center"/>
            </w:pPr>
            <w:r w:rsidRPr="00E70D92">
              <w:t>1</w:t>
            </w:r>
            <w:r w:rsidR="007153A5">
              <w:t> </w:t>
            </w:r>
            <w:r w:rsidRPr="00E70D92">
              <w:t>000</w:t>
            </w:r>
          </w:p>
        </w:tc>
        <w:tc>
          <w:tcPr>
            <w:tcW w:w="4025" w:type="dxa"/>
            <w:tcBorders>
              <w:top w:val="single" w:sz="4" w:space="0" w:color="auto"/>
              <w:left w:val="single" w:sz="4" w:space="0" w:color="auto"/>
              <w:bottom w:val="single" w:sz="4" w:space="0" w:color="auto"/>
              <w:right w:val="single" w:sz="4" w:space="0" w:color="auto"/>
            </w:tcBorders>
            <w:hideMark/>
          </w:tcPr>
          <w:p w14:paraId="54059EC0" w14:textId="77777777" w:rsidR="00E70D92" w:rsidRPr="00E70D92" w:rsidRDefault="00E70D92" w:rsidP="007153A5">
            <w:pPr>
              <w:pStyle w:val="Tabletext"/>
              <w:jc w:val="center"/>
            </w:pPr>
            <w:r w:rsidRPr="00E70D92">
              <w:t>−25</w:t>
            </w:r>
          </w:p>
        </w:tc>
      </w:tr>
    </w:tbl>
    <w:p w14:paraId="1155DB31" w14:textId="77777777" w:rsidR="00266388" w:rsidRDefault="00266388" w:rsidP="00266388">
      <w:pPr>
        <w:pStyle w:val="Tablefin"/>
      </w:pPr>
    </w:p>
    <w:p w14:paraId="28D10DAC" w14:textId="059021F4" w:rsidR="00E70D92" w:rsidRPr="004C03CD" w:rsidRDefault="00E70D92" w:rsidP="00E70D92">
      <w:r w:rsidRPr="00E70D92">
        <w:t>En el Cuadro</w:t>
      </w:r>
      <w:r w:rsidR="004C03CD">
        <w:t> </w:t>
      </w:r>
      <w:r w:rsidRPr="00E70D92">
        <w:t>A2-17 se especifica la máscara del canal para un ancho de banda de 5 MHz.</w:t>
      </w:r>
    </w:p>
    <w:p w14:paraId="77065307" w14:textId="6501EA2C" w:rsidR="00E70D92" w:rsidRPr="00E70D92" w:rsidRDefault="00E70D92" w:rsidP="00E001DE">
      <w:pPr>
        <w:pStyle w:val="TableNo"/>
      </w:pPr>
      <w:bookmarkStart w:id="190" w:name="_Ref234572150"/>
      <w:bookmarkStart w:id="191" w:name="_Toc210032885"/>
      <w:bookmarkStart w:id="192" w:name="_Toc261102555"/>
      <w:bookmarkStart w:id="193" w:name="_Toc284794629"/>
      <w:bookmarkStart w:id="194" w:name="_Toc320004366"/>
      <w:r w:rsidRPr="00E70D92">
        <w:t>CUADRO A2-17</w:t>
      </w:r>
      <w:bookmarkEnd w:id="190"/>
    </w:p>
    <w:p w14:paraId="48AC21B0" w14:textId="38EDDEA9" w:rsidR="00E70D92" w:rsidRPr="00E70D92" w:rsidRDefault="00E70D92" w:rsidP="00E001DE">
      <w:pPr>
        <w:pStyle w:val="Tabletitle"/>
      </w:pPr>
      <w:r w:rsidRPr="00E70D92">
        <w:t>Máscara del canal para un ancho de banda de 5 MHz</w:t>
      </w:r>
      <w:bookmarkEnd w:id="191"/>
      <w:r w:rsidRPr="00E70D92">
        <w:t xml:space="preserve"> (BCG 3.D)</w:t>
      </w:r>
      <w:bookmarkEnd w:id="192"/>
      <w:bookmarkEnd w:id="193"/>
      <w:bookmarkEnd w:id="194"/>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86"/>
        <w:gridCol w:w="2949"/>
        <w:gridCol w:w="1982"/>
        <w:gridCol w:w="4024"/>
      </w:tblGrid>
      <w:tr w:rsidR="00E70D92" w:rsidRPr="00E70D92" w14:paraId="2A96D31E" w14:textId="77777777" w:rsidTr="00E70D92">
        <w:trPr>
          <w:trHeight w:val="809"/>
          <w:jc w:val="center"/>
        </w:trPr>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53761" w14:textId="5CCA94C8" w:rsidR="00E70D92" w:rsidRPr="00E70D92" w:rsidRDefault="00E70D92" w:rsidP="0096431B">
            <w:pPr>
              <w:pStyle w:val="Tablehead"/>
            </w:pPr>
            <w:r w:rsidRPr="00E70D92">
              <w:t>N</w:t>
            </w:r>
            <w:r w:rsidR="007153A5">
              <w:t>.</w:t>
            </w:r>
            <w:r w:rsidRPr="00E70D92">
              <w:t>º</w:t>
            </w:r>
          </w:p>
        </w:tc>
        <w:tc>
          <w:tcPr>
            <w:tcW w:w="1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A40EF" w14:textId="77777777" w:rsidR="00E70D92" w:rsidRPr="00E70D92" w:rsidRDefault="00E70D92" w:rsidP="0096431B">
            <w:pPr>
              <w:pStyle w:val="Tablehead"/>
            </w:pPr>
            <w:r w:rsidRPr="00E70D92">
              <w:t>Separación con respecto</w:t>
            </w:r>
            <w:r w:rsidRPr="00E70D92">
              <w:br/>
              <w:t xml:space="preserve">al centro del canal </w:t>
            </w:r>
            <w:r w:rsidRPr="00E70D92">
              <w:br/>
              <w:t>(MHz)</w:t>
            </w:r>
          </w:p>
        </w:tc>
        <w:tc>
          <w:tcPr>
            <w:tcW w:w="10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19C93F" w14:textId="77777777" w:rsidR="00E70D92" w:rsidRPr="00E70D92" w:rsidRDefault="00E70D92" w:rsidP="0096431B">
            <w:pPr>
              <w:pStyle w:val="Tablehead"/>
            </w:pPr>
            <w:r w:rsidRPr="00E70D92">
              <w:t xml:space="preserve">Ancho de banda de integración </w:t>
            </w:r>
            <w:r w:rsidRPr="00E70D92">
              <w:br/>
              <w:t>(kHz)</w:t>
            </w:r>
          </w:p>
        </w:tc>
        <w:tc>
          <w:tcPr>
            <w:tcW w:w="20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A471C" w14:textId="77777777" w:rsidR="00E70D92" w:rsidRPr="00E70D92" w:rsidRDefault="00E70D92" w:rsidP="0096431B">
            <w:pPr>
              <w:pStyle w:val="Tablehead"/>
            </w:pPr>
            <w:r w:rsidRPr="00E70D92">
              <w:t>Nivel de emisión máximo permisible (dBm/ancho de banda de integración)</w:t>
            </w:r>
            <w:r w:rsidRPr="00E70D92">
              <w:br/>
              <w:t>en el puerto de la antena</w:t>
            </w:r>
          </w:p>
        </w:tc>
      </w:tr>
      <w:tr w:rsidR="00E70D92" w:rsidRPr="00E70D92" w14:paraId="3172098A" w14:textId="77777777" w:rsidTr="00E70D92">
        <w:trPr>
          <w:trHeight w:val="270"/>
          <w:jc w:val="center"/>
        </w:trPr>
        <w:tc>
          <w:tcPr>
            <w:tcW w:w="355" w:type="pct"/>
            <w:tcBorders>
              <w:top w:val="single" w:sz="4" w:space="0" w:color="auto"/>
              <w:left w:val="single" w:sz="4" w:space="0" w:color="auto"/>
              <w:bottom w:val="single" w:sz="4" w:space="0" w:color="auto"/>
              <w:right w:val="single" w:sz="4" w:space="0" w:color="auto"/>
            </w:tcBorders>
            <w:noWrap/>
            <w:hideMark/>
          </w:tcPr>
          <w:p w14:paraId="772DE67C" w14:textId="77777777" w:rsidR="00E70D92" w:rsidRPr="00E70D92" w:rsidRDefault="00E70D92" w:rsidP="007153A5">
            <w:pPr>
              <w:pStyle w:val="Tabletext"/>
              <w:jc w:val="center"/>
            </w:pPr>
            <w:r w:rsidRPr="00E70D92">
              <w:t>1</w:t>
            </w:r>
          </w:p>
        </w:tc>
        <w:tc>
          <w:tcPr>
            <w:tcW w:w="1529" w:type="pct"/>
            <w:tcBorders>
              <w:top w:val="single" w:sz="4" w:space="0" w:color="auto"/>
              <w:left w:val="single" w:sz="4" w:space="0" w:color="auto"/>
              <w:bottom w:val="single" w:sz="4" w:space="0" w:color="auto"/>
              <w:right w:val="single" w:sz="4" w:space="0" w:color="auto"/>
            </w:tcBorders>
            <w:noWrap/>
            <w:hideMark/>
          </w:tcPr>
          <w:p w14:paraId="36F012EA" w14:textId="0210C00F" w:rsidR="00E70D92" w:rsidRPr="00E70D92" w:rsidRDefault="00E70D92" w:rsidP="007153A5">
            <w:pPr>
              <w:pStyle w:val="Tabletext"/>
              <w:jc w:val="center"/>
            </w:pPr>
            <w:r w:rsidRPr="00E70D92">
              <w:t>2,5</w:t>
            </w:r>
            <w:r w:rsidR="007153A5">
              <w:t> </w:t>
            </w:r>
            <w:r w:rsidRPr="00E70D92">
              <w:sym w:font="Symbol" w:char="F0A3"/>
            </w:r>
            <w:r w:rsidR="007153A5">
              <w:t> </w:t>
            </w:r>
            <w:r w:rsidRPr="00E70D92">
              <w:sym w:font="Symbol" w:char="F044"/>
            </w:r>
            <w:r w:rsidRPr="00E70D92">
              <w:rPr>
                <w:i/>
                <w:iCs/>
              </w:rPr>
              <w:t>f</w:t>
            </w:r>
            <w:r w:rsidR="007153A5">
              <w:t> </w:t>
            </w:r>
            <w:r w:rsidRPr="00E70D92">
              <w:t>&lt;</w:t>
            </w:r>
            <w:r w:rsidR="007153A5">
              <w:t> </w:t>
            </w:r>
            <w:r w:rsidRPr="00E70D92">
              <w:t>3,5</w:t>
            </w:r>
          </w:p>
        </w:tc>
        <w:tc>
          <w:tcPr>
            <w:tcW w:w="1028" w:type="pct"/>
            <w:tcBorders>
              <w:top w:val="single" w:sz="4" w:space="0" w:color="auto"/>
              <w:left w:val="single" w:sz="4" w:space="0" w:color="auto"/>
              <w:bottom w:val="single" w:sz="4" w:space="0" w:color="auto"/>
              <w:right w:val="single" w:sz="4" w:space="0" w:color="auto"/>
            </w:tcBorders>
            <w:noWrap/>
            <w:hideMark/>
          </w:tcPr>
          <w:p w14:paraId="33127C31" w14:textId="77777777" w:rsidR="00E70D92" w:rsidRPr="00E70D92" w:rsidRDefault="00E70D92" w:rsidP="007153A5">
            <w:pPr>
              <w:pStyle w:val="Tabletext"/>
              <w:jc w:val="center"/>
            </w:pPr>
            <w:r w:rsidRPr="00E70D92">
              <w:t>50</w:t>
            </w:r>
          </w:p>
        </w:tc>
        <w:tc>
          <w:tcPr>
            <w:tcW w:w="2087" w:type="pct"/>
            <w:tcBorders>
              <w:top w:val="single" w:sz="4" w:space="0" w:color="auto"/>
              <w:left w:val="single" w:sz="4" w:space="0" w:color="auto"/>
              <w:bottom w:val="single" w:sz="4" w:space="0" w:color="auto"/>
              <w:right w:val="single" w:sz="4" w:space="0" w:color="auto"/>
            </w:tcBorders>
            <w:noWrap/>
            <w:hideMark/>
          </w:tcPr>
          <w:p w14:paraId="67332DD4" w14:textId="77777777" w:rsidR="00E70D92" w:rsidRPr="00E70D92" w:rsidRDefault="00E70D92" w:rsidP="007153A5">
            <w:pPr>
              <w:pStyle w:val="Tabletext"/>
              <w:jc w:val="center"/>
            </w:pPr>
            <w:r w:rsidRPr="00E70D92">
              <w:t>−13</w:t>
            </w:r>
          </w:p>
        </w:tc>
      </w:tr>
      <w:tr w:rsidR="00E70D92" w:rsidRPr="00E70D92" w14:paraId="14495690" w14:textId="77777777" w:rsidTr="00E70D92">
        <w:trPr>
          <w:trHeight w:val="255"/>
          <w:jc w:val="center"/>
        </w:trPr>
        <w:tc>
          <w:tcPr>
            <w:tcW w:w="355" w:type="pct"/>
            <w:tcBorders>
              <w:top w:val="single" w:sz="4" w:space="0" w:color="auto"/>
              <w:left w:val="single" w:sz="4" w:space="0" w:color="auto"/>
              <w:bottom w:val="single" w:sz="4" w:space="0" w:color="auto"/>
              <w:right w:val="single" w:sz="4" w:space="0" w:color="auto"/>
            </w:tcBorders>
            <w:noWrap/>
            <w:hideMark/>
          </w:tcPr>
          <w:p w14:paraId="7EE4BFB5" w14:textId="77777777" w:rsidR="00E70D92" w:rsidRPr="00E70D92" w:rsidRDefault="00E70D92" w:rsidP="007153A5">
            <w:pPr>
              <w:pStyle w:val="Tabletext"/>
              <w:jc w:val="center"/>
            </w:pPr>
            <w:r w:rsidRPr="00E70D92">
              <w:t>2</w:t>
            </w:r>
          </w:p>
        </w:tc>
        <w:tc>
          <w:tcPr>
            <w:tcW w:w="1529" w:type="pct"/>
            <w:tcBorders>
              <w:top w:val="single" w:sz="4" w:space="0" w:color="auto"/>
              <w:left w:val="single" w:sz="4" w:space="0" w:color="auto"/>
              <w:bottom w:val="single" w:sz="4" w:space="0" w:color="auto"/>
              <w:right w:val="single" w:sz="4" w:space="0" w:color="auto"/>
            </w:tcBorders>
            <w:noWrap/>
            <w:hideMark/>
          </w:tcPr>
          <w:p w14:paraId="289B7505" w14:textId="3DCC20E5" w:rsidR="00E70D92" w:rsidRPr="00E70D92" w:rsidRDefault="00E70D92" w:rsidP="007153A5">
            <w:pPr>
              <w:pStyle w:val="Tabletext"/>
              <w:jc w:val="center"/>
            </w:pPr>
            <w:r w:rsidRPr="00E70D92">
              <w:t>3,5</w:t>
            </w:r>
            <w:r w:rsidR="007153A5">
              <w:t> </w:t>
            </w:r>
            <w:r w:rsidRPr="00E70D92">
              <w:sym w:font="Symbol" w:char="F0A3"/>
            </w:r>
            <w:r w:rsidR="007153A5">
              <w:t> </w:t>
            </w:r>
            <w:r w:rsidRPr="00E70D92">
              <w:sym w:font="Symbol" w:char="F044"/>
            </w:r>
            <w:r w:rsidRPr="00E70D92">
              <w:rPr>
                <w:i/>
                <w:iCs/>
              </w:rPr>
              <w:t>f</w:t>
            </w:r>
            <w:r w:rsidR="007153A5">
              <w:t> </w:t>
            </w:r>
            <w:r w:rsidRPr="00E70D92">
              <w:t>&lt;</w:t>
            </w:r>
            <w:r w:rsidR="007153A5">
              <w:t> </w:t>
            </w:r>
            <w:r w:rsidRPr="00E70D92">
              <w:t>7,5</w:t>
            </w:r>
          </w:p>
        </w:tc>
        <w:tc>
          <w:tcPr>
            <w:tcW w:w="1028" w:type="pct"/>
            <w:tcBorders>
              <w:top w:val="single" w:sz="4" w:space="0" w:color="auto"/>
              <w:left w:val="single" w:sz="4" w:space="0" w:color="auto"/>
              <w:bottom w:val="single" w:sz="4" w:space="0" w:color="auto"/>
              <w:right w:val="single" w:sz="4" w:space="0" w:color="auto"/>
            </w:tcBorders>
            <w:noWrap/>
            <w:hideMark/>
          </w:tcPr>
          <w:p w14:paraId="6EE51ACE" w14:textId="116FA680" w:rsidR="00E70D92" w:rsidRPr="00E70D92" w:rsidRDefault="00E70D92" w:rsidP="007153A5">
            <w:pPr>
              <w:pStyle w:val="Tabletext"/>
              <w:jc w:val="center"/>
            </w:pPr>
            <w:r w:rsidRPr="00E70D92">
              <w:t>1</w:t>
            </w:r>
            <w:r w:rsidR="007153A5">
              <w:t> </w:t>
            </w:r>
            <w:r w:rsidRPr="00E70D92">
              <w:t>000</w:t>
            </w:r>
          </w:p>
        </w:tc>
        <w:tc>
          <w:tcPr>
            <w:tcW w:w="2087" w:type="pct"/>
            <w:tcBorders>
              <w:top w:val="single" w:sz="4" w:space="0" w:color="auto"/>
              <w:left w:val="single" w:sz="4" w:space="0" w:color="auto"/>
              <w:bottom w:val="single" w:sz="4" w:space="0" w:color="auto"/>
              <w:right w:val="single" w:sz="4" w:space="0" w:color="auto"/>
            </w:tcBorders>
            <w:noWrap/>
            <w:hideMark/>
          </w:tcPr>
          <w:p w14:paraId="66423071" w14:textId="77777777" w:rsidR="00E70D92" w:rsidRPr="00E70D92" w:rsidRDefault="00E70D92" w:rsidP="007153A5">
            <w:pPr>
              <w:pStyle w:val="Tabletext"/>
              <w:jc w:val="center"/>
            </w:pPr>
            <w:r w:rsidRPr="00E70D92">
              <w:t>−13</w:t>
            </w:r>
          </w:p>
        </w:tc>
      </w:tr>
      <w:tr w:rsidR="00E70D92" w:rsidRPr="00E70D92" w14:paraId="78148F08" w14:textId="77777777" w:rsidTr="00E70D92">
        <w:trPr>
          <w:trHeight w:val="255"/>
          <w:jc w:val="center"/>
        </w:trPr>
        <w:tc>
          <w:tcPr>
            <w:tcW w:w="355" w:type="pct"/>
            <w:tcBorders>
              <w:top w:val="single" w:sz="4" w:space="0" w:color="auto"/>
              <w:left w:val="single" w:sz="4" w:space="0" w:color="auto"/>
              <w:bottom w:val="single" w:sz="4" w:space="0" w:color="auto"/>
              <w:right w:val="single" w:sz="4" w:space="0" w:color="auto"/>
            </w:tcBorders>
            <w:noWrap/>
            <w:hideMark/>
          </w:tcPr>
          <w:p w14:paraId="5C8AA149" w14:textId="77777777" w:rsidR="00E70D92" w:rsidRPr="00E70D92" w:rsidRDefault="00E70D92" w:rsidP="007153A5">
            <w:pPr>
              <w:pStyle w:val="Tabletext"/>
              <w:jc w:val="center"/>
            </w:pPr>
            <w:r w:rsidRPr="00E70D92">
              <w:t>3</w:t>
            </w:r>
          </w:p>
        </w:tc>
        <w:tc>
          <w:tcPr>
            <w:tcW w:w="1529" w:type="pct"/>
            <w:tcBorders>
              <w:top w:val="single" w:sz="4" w:space="0" w:color="auto"/>
              <w:left w:val="single" w:sz="4" w:space="0" w:color="auto"/>
              <w:bottom w:val="single" w:sz="4" w:space="0" w:color="auto"/>
              <w:right w:val="single" w:sz="4" w:space="0" w:color="auto"/>
            </w:tcBorders>
            <w:noWrap/>
            <w:hideMark/>
          </w:tcPr>
          <w:p w14:paraId="4D5A5897" w14:textId="1934D581" w:rsidR="00E70D92" w:rsidRPr="00E70D92" w:rsidRDefault="00E70D92" w:rsidP="007153A5">
            <w:pPr>
              <w:pStyle w:val="Tabletext"/>
              <w:jc w:val="center"/>
            </w:pPr>
            <w:r w:rsidRPr="00E70D92">
              <w:t>7,5</w:t>
            </w:r>
            <w:r w:rsidR="007153A5">
              <w:t> </w:t>
            </w:r>
            <w:r w:rsidRPr="00E70D92">
              <w:sym w:font="Symbol" w:char="F0A3"/>
            </w:r>
            <w:r w:rsidR="007153A5">
              <w:t> </w:t>
            </w:r>
            <w:r w:rsidRPr="00E70D92">
              <w:sym w:font="Symbol" w:char="F044"/>
            </w:r>
            <w:r w:rsidRPr="00E70D92">
              <w:rPr>
                <w:i/>
                <w:iCs/>
              </w:rPr>
              <w:t>f</w:t>
            </w:r>
            <w:r w:rsidR="007153A5">
              <w:t> </w:t>
            </w:r>
            <w:r w:rsidRPr="00E70D92">
              <w:t>&lt;</w:t>
            </w:r>
            <w:r w:rsidR="007153A5">
              <w:t> </w:t>
            </w:r>
            <w:r w:rsidRPr="00E70D92">
              <w:t>8</w:t>
            </w:r>
          </w:p>
        </w:tc>
        <w:tc>
          <w:tcPr>
            <w:tcW w:w="1028" w:type="pct"/>
            <w:tcBorders>
              <w:top w:val="single" w:sz="4" w:space="0" w:color="auto"/>
              <w:left w:val="single" w:sz="4" w:space="0" w:color="auto"/>
              <w:bottom w:val="single" w:sz="4" w:space="0" w:color="auto"/>
              <w:right w:val="single" w:sz="4" w:space="0" w:color="auto"/>
            </w:tcBorders>
            <w:noWrap/>
            <w:hideMark/>
          </w:tcPr>
          <w:p w14:paraId="1E05885A" w14:textId="77777777" w:rsidR="00E70D92" w:rsidRPr="00E70D92" w:rsidRDefault="00E70D92" w:rsidP="007153A5">
            <w:pPr>
              <w:pStyle w:val="Tabletext"/>
              <w:jc w:val="center"/>
            </w:pPr>
            <w:r w:rsidRPr="00E70D92">
              <w:t>500</w:t>
            </w:r>
          </w:p>
        </w:tc>
        <w:tc>
          <w:tcPr>
            <w:tcW w:w="2087" w:type="pct"/>
            <w:tcBorders>
              <w:top w:val="single" w:sz="4" w:space="0" w:color="auto"/>
              <w:left w:val="single" w:sz="4" w:space="0" w:color="auto"/>
              <w:bottom w:val="single" w:sz="4" w:space="0" w:color="auto"/>
              <w:right w:val="single" w:sz="4" w:space="0" w:color="auto"/>
            </w:tcBorders>
            <w:noWrap/>
            <w:hideMark/>
          </w:tcPr>
          <w:p w14:paraId="554CA2F6" w14:textId="77777777" w:rsidR="00E70D92" w:rsidRPr="00E70D92" w:rsidRDefault="00E70D92" w:rsidP="007153A5">
            <w:pPr>
              <w:pStyle w:val="Tabletext"/>
              <w:jc w:val="center"/>
            </w:pPr>
            <w:r w:rsidRPr="00E70D92">
              <w:t>−16</w:t>
            </w:r>
          </w:p>
        </w:tc>
      </w:tr>
      <w:tr w:rsidR="00E70D92" w:rsidRPr="00E70D92" w14:paraId="19C60AFD" w14:textId="77777777" w:rsidTr="00E70D92">
        <w:trPr>
          <w:trHeight w:val="255"/>
          <w:jc w:val="center"/>
        </w:trPr>
        <w:tc>
          <w:tcPr>
            <w:tcW w:w="355" w:type="pct"/>
            <w:tcBorders>
              <w:top w:val="single" w:sz="4" w:space="0" w:color="auto"/>
              <w:left w:val="single" w:sz="4" w:space="0" w:color="auto"/>
              <w:bottom w:val="single" w:sz="4" w:space="0" w:color="auto"/>
              <w:right w:val="single" w:sz="4" w:space="0" w:color="auto"/>
            </w:tcBorders>
            <w:noWrap/>
            <w:hideMark/>
          </w:tcPr>
          <w:p w14:paraId="47C013AD" w14:textId="77777777" w:rsidR="00E70D92" w:rsidRPr="00E70D92" w:rsidRDefault="00E70D92" w:rsidP="007153A5">
            <w:pPr>
              <w:pStyle w:val="Tabletext"/>
              <w:jc w:val="center"/>
            </w:pPr>
            <w:r w:rsidRPr="00E70D92">
              <w:t>4</w:t>
            </w:r>
          </w:p>
        </w:tc>
        <w:tc>
          <w:tcPr>
            <w:tcW w:w="1529" w:type="pct"/>
            <w:tcBorders>
              <w:top w:val="single" w:sz="4" w:space="0" w:color="auto"/>
              <w:left w:val="single" w:sz="4" w:space="0" w:color="auto"/>
              <w:bottom w:val="single" w:sz="4" w:space="0" w:color="auto"/>
              <w:right w:val="single" w:sz="4" w:space="0" w:color="auto"/>
            </w:tcBorders>
            <w:noWrap/>
            <w:hideMark/>
          </w:tcPr>
          <w:p w14:paraId="2EBFB1BC" w14:textId="2BCAAC66" w:rsidR="00E70D92" w:rsidRPr="00E70D92" w:rsidRDefault="00E70D92" w:rsidP="007153A5">
            <w:pPr>
              <w:pStyle w:val="Tabletext"/>
              <w:jc w:val="center"/>
            </w:pPr>
            <w:r w:rsidRPr="00E70D92">
              <w:t>8</w:t>
            </w:r>
            <w:r w:rsidR="007153A5">
              <w:t> </w:t>
            </w:r>
            <w:r w:rsidRPr="00E70D92">
              <w:sym w:font="Symbol" w:char="F0A3"/>
            </w:r>
            <w:r w:rsidR="007153A5">
              <w:t> </w:t>
            </w:r>
            <w:r w:rsidRPr="00E70D92">
              <w:sym w:font="Symbol" w:char="F044"/>
            </w:r>
            <w:r w:rsidRPr="00E70D92">
              <w:rPr>
                <w:i/>
                <w:iCs/>
              </w:rPr>
              <w:t>f</w:t>
            </w:r>
            <w:r w:rsidR="007153A5">
              <w:t> </w:t>
            </w:r>
            <w:r w:rsidRPr="00E70D92">
              <w:t>&lt;</w:t>
            </w:r>
            <w:r w:rsidR="007153A5">
              <w:t> </w:t>
            </w:r>
            <w:r w:rsidRPr="00E70D92">
              <w:t>10,4</w:t>
            </w:r>
          </w:p>
        </w:tc>
        <w:tc>
          <w:tcPr>
            <w:tcW w:w="1028" w:type="pct"/>
            <w:tcBorders>
              <w:top w:val="single" w:sz="4" w:space="0" w:color="auto"/>
              <w:left w:val="single" w:sz="4" w:space="0" w:color="auto"/>
              <w:bottom w:val="single" w:sz="4" w:space="0" w:color="auto"/>
              <w:right w:val="single" w:sz="4" w:space="0" w:color="auto"/>
            </w:tcBorders>
            <w:noWrap/>
            <w:hideMark/>
          </w:tcPr>
          <w:p w14:paraId="0B1243A1" w14:textId="78F52455" w:rsidR="00E70D92" w:rsidRPr="00E70D92" w:rsidRDefault="00E70D92" w:rsidP="007153A5">
            <w:pPr>
              <w:pStyle w:val="Tabletext"/>
              <w:jc w:val="center"/>
            </w:pPr>
            <w:r w:rsidRPr="00E70D92">
              <w:t>1</w:t>
            </w:r>
            <w:r w:rsidR="007153A5">
              <w:t> </w:t>
            </w:r>
            <w:r w:rsidRPr="00E70D92">
              <w:t>000</w:t>
            </w:r>
          </w:p>
        </w:tc>
        <w:tc>
          <w:tcPr>
            <w:tcW w:w="2087" w:type="pct"/>
            <w:tcBorders>
              <w:top w:val="single" w:sz="4" w:space="0" w:color="auto"/>
              <w:left w:val="single" w:sz="4" w:space="0" w:color="auto"/>
              <w:bottom w:val="single" w:sz="4" w:space="0" w:color="auto"/>
              <w:right w:val="single" w:sz="4" w:space="0" w:color="auto"/>
            </w:tcBorders>
            <w:noWrap/>
            <w:hideMark/>
          </w:tcPr>
          <w:p w14:paraId="56B93228" w14:textId="77777777" w:rsidR="00E70D92" w:rsidRPr="00E70D92" w:rsidRDefault="00E70D92" w:rsidP="007153A5">
            <w:pPr>
              <w:pStyle w:val="Tabletext"/>
              <w:jc w:val="center"/>
            </w:pPr>
            <w:r w:rsidRPr="00E70D92">
              <w:t>−25</w:t>
            </w:r>
          </w:p>
        </w:tc>
      </w:tr>
      <w:tr w:rsidR="00E70D92" w:rsidRPr="00E70D92" w14:paraId="64EED923" w14:textId="77777777" w:rsidTr="00E70D92">
        <w:trPr>
          <w:trHeight w:val="340"/>
          <w:jc w:val="center"/>
        </w:trPr>
        <w:tc>
          <w:tcPr>
            <w:tcW w:w="355" w:type="pct"/>
            <w:tcBorders>
              <w:top w:val="single" w:sz="4" w:space="0" w:color="auto"/>
              <w:left w:val="single" w:sz="4" w:space="0" w:color="auto"/>
              <w:bottom w:val="single" w:sz="4" w:space="0" w:color="auto"/>
              <w:right w:val="single" w:sz="4" w:space="0" w:color="auto"/>
            </w:tcBorders>
            <w:noWrap/>
            <w:hideMark/>
          </w:tcPr>
          <w:p w14:paraId="5DA0594F" w14:textId="77777777" w:rsidR="00E70D92" w:rsidRPr="00E70D92" w:rsidRDefault="00E70D92" w:rsidP="007153A5">
            <w:pPr>
              <w:pStyle w:val="Tabletext"/>
              <w:jc w:val="center"/>
            </w:pPr>
            <w:r w:rsidRPr="00E70D92">
              <w:t>5</w:t>
            </w:r>
          </w:p>
        </w:tc>
        <w:tc>
          <w:tcPr>
            <w:tcW w:w="1529" w:type="pct"/>
            <w:tcBorders>
              <w:top w:val="single" w:sz="4" w:space="0" w:color="auto"/>
              <w:left w:val="single" w:sz="4" w:space="0" w:color="auto"/>
              <w:bottom w:val="single" w:sz="4" w:space="0" w:color="auto"/>
              <w:right w:val="single" w:sz="4" w:space="0" w:color="auto"/>
            </w:tcBorders>
            <w:noWrap/>
            <w:hideMark/>
          </w:tcPr>
          <w:p w14:paraId="6B8F1DE3" w14:textId="6F021A1C" w:rsidR="00E70D92" w:rsidRPr="00E70D92" w:rsidRDefault="00E70D92" w:rsidP="007153A5">
            <w:pPr>
              <w:pStyle w:val="Tabletext"/>
              <w:jc w:val="center"/>
            </w:pPr>
            <w:r w:rsidRPr="00E70D92">
              <w:t>10,4</w:t>
            </w:r>
            <w:r w:rsidR="007153A5">
              <w:t> </w:t>
            </w:r>
            <w:r w:rsidRPr="00E70D92">
              <w:sym w:font="Symbol" w:char="F0A3"/>
            </w:r>
            <w:r w:rsidR="007153A5">
              <w:t> </w:t>
            </w:r>
            <w:r w:rsidRPr="00E70D92">
              <w:sym w:font="Symbol" w:char="F044"/>
            </w:r>
            <w:r w:rsidRPr="00E70D92">
              <w:rPr>
                <w:i/>
                <w:iCs/>
              </w:rPr>
              <w:t>f</w:t>
            </w:r>
            <w:r w:rsidR="007153A5">
              <w:t> </w:t>
            </w:r>
            <w:r w:rsidRPr="00E70D92">
              <w:t>&lt;</w:t>
            </w:r>
            <w:r w:rsidR="007153A5">
              <w:t> </w:t>
            </w:r>
            <w:r w:rsidRPr="00E70D92">
              <w:t>12,5</w:t>
            </w:r>
          </w:p>
        </w:tc>
        <w:tc>
          <w:tcPr>
            <w:tcW w:w="1028" w:type="pct"/>
            <w:tcBorders>
              <w:top w:val="single" w:sz="4" w:space="0" w:color="auto"/>
              <w:left w:val="single" w:sz="4" w:space="0" w:color="auto"/>
              <w:bottom w:val="single" w:sz="4" w:space="0" w:color="auto"/>
              <w:right w:val="single" w:sz="4" w:space="0" w:color="auto"/>
            </w:tcBorders>
            <w:noWrap/>
            <w:hideMark/>
          </w:tcPr>
          <w:p w14:paraId="6C7A86C5" w14:textId="191D6E85" w:rsidR="00E70D92" w:rsidRPr="00E70D92" w:rsidRDefault="00E70D92" w:rsidP="007153A5">
            <w:pPr>
              <w:pStyle w:val="Tabletext"/>
              <w:jc w:val="center"/>
            </w:pPr>
            <w:r w:rsidRPr="00E70D92">
              <w:t>1</w:t>
            </w:r>
            <w:r w:rsidR="007153A5">
              <w:t> </w:t>
            </w:r>
            <w:r w:rsidRPr="00E70D92">
              <w:t>000</w:t>
            </w:r>
          </w:p>
        </w:tc>
        <w:tc>
          <w:tcPr>
            <w:tcW w:w="2087" w:type="pct"/>
            <w:tcBorders>
              <w:top w:val="single" w:sz="4" w:space="0" w:color="auto"/>
              <w:left w:val="single" w:sz="4" w:space="0" w:color="auto"/>
              <w:bottom w:val="single" w:sz="4" w:space="0" w:color="auto"/>
              <w:right w:val="single" w:sz="4" w:space="0" w:color="auto"/>
            </w:tcBorders>
            <w:hideMark/>
          </w:tcPr>
          <w:p w14:paraId="339136C4" w14:textId="77777777" w:rsidR="00E70D92" w:rsidRPr="00E70D92" w:rsidRDefault="00E70D92" w:rsidP="007153A5">
            <w:pPr>
              <w:pStyle w:val="Tabletext"/>
              <w:jc w:val="center"/>
            </w:pPr>
            <w:r w:rsidRPr="00E70D92">
              <w:t>−25</w:t>
            </w:r>
          </w:p>
        </w:tc>
      </w:tr>
    </w:tbl>
    <w:p w14:paraId="3A0D0F0C" w14:textId="77777777" w:rsidR="00E70D92" w:rsidRPr="00E70D92" w:rsidRDefault="00E70D92" w:rsidP="00266388">
      <w:pPr>
        <w:pStyle w:val="Tablefin"/>
      </w:pPr>
    </w:p>
    <w:p w14:paraId="22071874" w14:textId="77777777" w:rsidR="00E70D92" w:rsidRPr="00E70D92" w:rsidRDefault="00E70D92" w:rsidP="00266388">
      <w:pPr>
        <w:pStyle w:val="Heading3"/>
      </w:pPr>
      <w:r w:rsidRPr="00E70D92">
        <w:t>3.2.2</w:t>
      </w:r>
      <w:r w:rsidRPr="00E70D92">
        <w:tab/>
        <w:t>Emisiones no esenciales del transmisor</w:t>
      </w:r>
    </w:p>
    <w:p w14:paraId="0541CC7F" w14:textId="102EC3C0" w:rsidR="00E70D92" w:rsidRPr="00E70D92" w:rsidRDefault="00E70D92" w:rsidP="00E70D92">
      <w:r w:rsidRPr="00E70D92">
        <w:t>Además de las especificaciones de las emisiones no esenciales por defecto, serán de aplicación los requisitos del Cuadro</w:t>
      </w:r>
      <w:r w:rsidR="007153A5">
        <w:t> </w:t>
      </w:r>
      <w:r w:rsidRPr="00E70D92">
        <w:t>A2-18.</w:t>
      </w:r>
    </w:p>
    <w:p w14:paraId="484EDA03" w14:textId="38C5BB1C" w:rsidR="00E70D92" w:rsidRPr="00E70D92" w:rsidRDefault="00E70D92" w:rsidP="00E001DE">
      <w:pPr>
        <w:pStyle w:val="TableNo"/>
      </w:pPr>
      <w:bookmarkStart w:id="195" w:name="_Ref234562413"/>
      <w:bookmarkStart w:id="196" w:name="_Toc261102558"/>
      <w:bookmarkStart w:id="197" w:name="_Toc284794632"/>
      <w:bookmarkStart w:id="198" w:name="_Toc320004367"/>
      <w:r w:rsidRPr="00E70D92">
        <w:lastRenderedPageBreak/>
        <w:t>CUADRO A2-18</w:t>
      </w:r>
      <w:bookmarkEnd w:id="195"/>
    </w:p>
    <w:p w14:paraId="140E6F92" w14:textId="5BE17DDF" w:rsidR="00E70D92" w:rsidRPr="00E70D92" w:rsidRDefault="00E70D92" w:rsidP="00E001DE">
      <w:pPr>
        <w:pStyle w:val="Tabletitle"/>
      </w:pPr>
      <w:r w:rsidRPr="00E70D92">
        <w:t>Límites de emisiones no esenciales (BCG 3.D)</w:t>
      </w:r>
      <w:bookmarkEnd w:id="196"/>
      <w:bookmarkEnd w:id="197"/>
      <w:bookmarkEnd w:id="19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37"/>
        <w:gridCol w:w="4272"/>
        <w:gridCol w:w="1525"/>
        <w:gridCol w:w="3105"/>
      </w:tblGrid>
      <w:tr w:rsidR="00E70D92" w:rsidRPr="00E70D92" w14:paraId="4DDEAB85" w14:textId="77777777" w:rsidTr="006C7CDA">
        <w:trPr>
          <w:jc w:val="center"/>
        </w:trPr>
        <w:tc>
          <w:tcPr>
            <w:tcW w:w="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DAFCA6" w14:textId="2F990492" w:rsidR="00E70D92" w:rsidRPr="00E70D92" w:rsidRDefault="00E70D92" w:rsidP="0096431B">
            <w:pPr>
              <w:pStyle w:val="Tablehead"/>
            </w:pPr>
            <w:r w:rsidRPr="00E70D92">
              <w:t>N</w:t>
            </w:r>
            <w:r w:rsidR="007153A5">
              <w:t>.</w:t>
            </w:r>
            <w:r w:rsidRPr="00E70D92">
              <w:t>º</w:t>
            </w:r>
          </w:p>
        </w:tc>
        <w:tc>
          <w:tcPr>
            <w:tcW w:w="3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1B2027" w14:textId="77777777" w:rsidR="00E70D92" w:rsidRPr="00E70D92" w:rsidRDefault="00E70D92" w:rsidP="0096431B">
            <w:pPr>
              <w:pStyle w:val="Tablehead"/>
            </w:pPr>
            <w:r w:rsidRPr="00E70D92">
              <w:t>Gama de frecuencias no esenciales (</w:t>
            </w:r>
            <w:r w:rsidRPr="00E70D92">
              <w:rPr>
                <w:i/>
                <w:iCs/>
              </w:rPr>
              <w:t>f</w:t>
            </w:r>
            <w:r w:rsidRPr="00E70D92">
              <w:t xml:space="preserve">) </w:t>
            </w:r>
            <w:r w:rsidRPr="00E70D92">
              <w:br/>
              <w:t>(MHz)</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AD6CAF" w14:textId="77777777" w:rsidR="00E70D92" w:rsidRPr="00E70D92" w:rsidRDefault="00E70D92" w:rsidP="0096431B">
            <w:pPr>
              <w:pStyle w:val="Tablehead"/>
            </w:pPr>
            <w:r w:rsidRPr="00E70D92">
              <w:t>MBW</w:t>
            </w:r>
            <w:r w:rsidRPr="00E70D92">
              <w:br/>
              <w:t>(MHz)</w:t>
            </w: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2F3A5C" w14:textId="77777777" w:rsidR="00E70D92" w:rsidRPr="00E70D92" w:rsidRDefault="00E70D92" w:rsidP="0096431B">
            <w:pPr>
              <w:pStyle w:val="Tablehead"/>
            </w:pPr>
            <w:r w:rsidRPr="00E70D92">
              <w:t xml:space="preserve">Nivel de emisión máximo </w:t>
            </w:r>
            <w:r w:rsidRPr="00E70D92">
              <w:br/>
              <w:t>(dBm)</w:t>
            </w:r>
          </w:p>
        </w:tc>
      </w:tr>
      <w:tr w:rsidR="00E70D92" w:rsidRPr="00E70D92" w14:paraId="628C47F4" w14:textId="77777777" w:rsidTr="006C7CDA">
        <w:trPr>
          <w:jc w:val="center"/>
        </w:trPr>
        <w:tc>
          <w:tcPr>
            <w:tcW w:w="685" w:type="dxa"/>
            <w:tcBorders>
              <w:top w:val="single" w:sz="4" w:space="0" w:color="auto"/>
              <w:left w:val="single" w:sz="4" w:space="0" w:color="auto"/>
              <w:bottom w:val="single" w:sz="4" w:space="0" w:color="auto"/>
              <w:right w:val="single" w:sz="4" w:space="0" w:color="auto"/>
            </w:tcBorders>
            <w:hideMark/>
          </w:tcPr>
          <w:p w14:paraId="7266EDD2" w14:textId="77777777" w:rsidR="00E70D92" w:rsidRPr="00E70D92" w:rsidRDefault="00E70D92" w:rsidP="007153A5">
            <w:pPr>
              <w:pStyle w:val="Tabletext"/>
              <w:keepNext/>
              <w:keepLines/>
              <w:jc w:val="center"/>
            </w:pPr>
            <w:r w:rsidRPr="00E70D92">
              <w:t>1</w:t>
            </w:r>
          </w:p>
        </w:tc>
        <w:tc>
          <w:tcPr>
            <w:tcW w:w="3975" w:type="dxa"/>
            <w:tcBorders>
              <w:top w:val="single" w:sz="4" w:space="0" w:color="auto"/>
              <w:left w:val="single" w:sz="4" w:space="0" w:color="auto"/>
              <w:bottom w:val="single" w:sz="4" w:space="0" w:color="auto"/>
              <w:right w:val="single" w:sz="4" w:space="0" w:color="auto"/>
            </w:tcBorders>
            <w:hideMark/>
          </w:tcPr>
          <w:p w14:paraId="71BE8FB1" w14:textId="032189DF" w:rsidR="00E70D92" w:rsidRPr="00E70D92" w:rsidRDefault="00E70D92" w:rsidP="007153A5">
            <w:pPr>
              <w:pStyle w:val="Tabletext"/>
              <w:jc w:val="center"/>
            </w:pPr>
            <w:r w:rsidRPr="00E70D92">
              <w:t>2</w:t>
            </w:r>
            <w:r w:rsidR="007153A5">
              <w:t> </w:t>
            </w:r>
            <w:r w:rsidRPr="00E70D92">
              <w:t>110-2</w:t>
            </w:r>
            <w:r w:rsidR="007153A5">
              <w:t> </w:t>
            </w:r>
            <w:r w:rsidRPr="00E70D92">
              <w:t>170</w:t>
            </w:r>
          </w:p>
        </w:tc>
        <w:tc>
          <w:tcPr>
            <w:tcW w:w="1419" w:type="dxa"/>
            <w:tcBorders>
              <w:top w:val="single" w:sz="4" w:space="0" w:color="auto"/>
              <w:left w:val="single" w:sz="4" w:space="0" w:color="auto"/>
              <w:bottom w:val="single" w:sz="4" w:space="0" w:color="auto"/>
              <w:right w:val="single" w:sz="4" w:space="0" w:color="auto"/>
            </w:tcBorders>
            <w:hideMark/>
          </w:tcPr>
          <w:p w14:paraId="369B63A0" w14:textId="77777777" w:rsidR="00E70D92" w:rsidRPr="00E70D92" w:rsidRDefault="00E70D92" w:rsidP="007153A5">
            <w:pPr>
              <w:pStyle w:val="Tabletext"/>
              <w:jc w:val="center"/>
            </w:pPr>
            <w:r w:rsidRPr="00E70D92">
              <w:t>1</w:t>
            </w:r>
          </w:p>
        </w:tc>
        <w:tc>
          <w:tcPr>
            <w:tcW w:w="2889" w:type="dxa"/>
            <w:tcBorders>
              <w:top w:val="single" w:sz="4" w:space="0" w:color="auto"/>
              <w:left w:val="single" w:sz="4" w:space="0" w:color="auto"/>
              <w:bottom w:val="single" w:sz="4" w:space="0" w:color="auto"/>
              <w:right w:val="single" w:sz="4" w:space="0" w:color="auto"/>
            </w:tcBorders>
            <w:hideMark/>
          </w:tcPr>
          <w:p w14:paraId="0249C161" w14:textId="77777777" w:rsidR="00E70D92" w:rsidRPr="00E70D92" w:rsidRDefault="00E70D92" w:rsidP="007153A5">
            <w:pPr>
              <w:pStyle w:val="Tabletext"/>
              <w:jc w:val="center"/>
            </w:pPr>
            <w:r w:rsidRPr="00E70D92">
              <w:t>−50</w:t>
            </w:r>
          </w:p>
        </w:tc>
      </w:tr>
      <w:tr w:rsidR="00E70D92" w:rsidRPr="00E70D92" w14:paraId="0A67A4D9" w14:textId="77777777" w:rsidTr="006C7CDA">
        <w:trPr>
          <w:jc w:val="center"/>
        </w:trPr>
        <w:tc>
          <w:tcPr>
            <w:tcW w:w="685" w:type="dxa"/>
            <w:tcBorders>
              <w:top w:val="single" w:sz="4" w:space="0" w:color="auto"/>
              <w:left w:val="single" w:sz="4" w:space="0" w:color="auto"/>
              <w:bottom w:val="single" w:sz="4" w:space="0" w:color="auto"/>
              <w:right w:val="single" w:sz="4" w:space="0" w:color="auto"/>
            </w:tcBorders>
            <w:hideMark/>
          </w:tcPr>
          <w:p w14:paraId="3AB151CE" w14:textId="77777777" w:rsidR="00E70D92" w:rsidRPr="00E70D92" w:rsidRDefault="00E70D92" w:rsidP="007153A5">
            <w:pPr>
              <w:pStyle w:val="Tabletext"/>
              <w:keepNext/>
              <w:keepLines/>
              <w:jc w:val="center"/>
            </w:pPr>
            <w:r w:rsidRPr="00E70D92">
              <w:t>2</w:t>
            </w:r>
          </w:p>
        </w:tc>
        <w:tc>
          <w:tcPr>
            <w:tcW w:w="3975" w:type="dxa"/>
            <w:tcBorders>
              <w:top w:val="single" w:sz="4" w:space="0" w:color="auto"/>
              <w:left w:val="single" w:sz="4" w:space="0" w:color="auto"/>
              <w:bottom w:val="single" w:sz="4" w:space="0" w:color="auto"/>
              <w:right w:val="single" w:sz="4" w:space="0" w:color="auto"/>
            </w:tcBorders>
            <w:hideMark/>
          </w:tcPr>
          <w:p w14:paraId="3F9C2779" w14:textId="3364F01F" w:rsidR="00E70D92" w:rsidRPr="00E70D92" w:rsidRDefault="00E70D92" w:rsidP="007153A5">
            <w:pPr>
              <w:pStyle w:val="Tabletext"/>
              <w:jc w:val="center"/>
            </w:pPr>
            <w:r w:rsidRPr="00E70D92">
              <w:t>1</w:t>
            </w:r>
            <w:r w:rsidR="007153A5">
              <w:t> </w:t>
            </w:r>
            <w:r w:rsidRPr="00E70D92">
              <w:t>805-1</w:t>
            </w:r>
            <w:r w:rsidR="007153A5">
              <w:t> </w:t>
            </w:r>
            <w:r w:rsidRPr="00E70D92">
              <w:t>880</w:t>
            </w:r>
          </w:p>
        </w:tc>
        <w:tc>
          <w:tcPr>
            <w:tcW w:w="1419" w:type="dxa"/>
            <w:tcBorders>
              <w:top w:val="single" w:sz="4" w:space="0" w:color="auto"/>
              <w:left w:val="single" w:sz="4" w:space="0" w:color="auto"/>
              <w:bottom w:val="single" w:sz="4" w:space="0" w:color="auto"/>
              <w:right w:val="single" w:sz="4" w:space="0" w:color="auto"/>
            </w:tcBorders>
            <w:hideMark/>
          </w:tcPr>
          <w:p w14:paraId="64A32C6A" w14:textId="77777777" w:rsidR="00E70D92" w:rsidRPr="00E70D92" w:rsidRDefault="00E70D92" w:rsidP="007153A5">
            <w:pPr>
              <w:pStyle w:val="Tabletext"/>
              <w:jc w:val="center"/>
            </w:pPr>
            <w:r w:rsidRPr="00E70D92">
              <w:t>1</w:t>
            </w:r>
          </w:p>
        </w:tc>
        <w:tc>
          <w:tcPr>
            <w:tcW w:w="2889" w:type="dxa"/>
            <w:tcBorders>
              <w:top w:val="single" w:sz="4" w:space="0" w:color="auto"/>
              <w:left w:val="single" w:sz="4" w:space="0" w:color="auto"/>
              <w:bottom w:val="single" w:sz="4" w:space="0" w:color="auto"/>
              <w:right w:val="single" w:sz="4" w:space="0" w:color="auto"/>
            </w:tcBorders>
            <w:hideMark/>
          </w:tcPr>
          <w:p w14:paraId="62EBC814" w14:textId="77777777" w:rsidR="00E70D92" w:rsidRPr="00E70D92" w:rsidRDefault="00E70D92" w:rsidP="007153A5">
            <w:pPr>
              <w:pStyle w:val="Tabletext"/>
              <w:jc w:val="center"/>
            </w:pPr>
            <w:r w:rsidRPr="00E70D92">
              <w:t>−50</w:t>
            </w:r>
          </w:p>
        </w:tc>
      </w:tr>
      <w:tr w:rsidR="00E70D92" w:rsidRPr="00E70D92" w14:paraId="03E2F960" w14:textId="77777777" w:rsidTr="006C7CDA">
        <w:trPr>
          <w:jc w:val="center"/>
        </w:trPr>
        <w:tc>
          <w:tcPr>
            <w:tcW w:w="685" w:type="dxa"/>
            <w:tcBorders>
              <w:top w:val="single" w:sz="4" w:space="0" w:color="auto"/>
              <w:left w:val="single" w:sz="4" w:space="0" w:color="auto"/>
              <w:bottom w:val="single" w:sz="4" w:space="0" w:color="auto"/>
              <w:right w:val="single" w:sz="4" w:space="0" w:color="auto"/>
            </w:tcBorders>
            <w:hideMark/>
          </w:tcPr>
          <w:p w14:paraId="452BDCCB" w14:textId="77777777" w:rsidR="00E70D92" w:rsidRPr="00E70D92" w:rsidRDefault="00E70D92" w:rsidP="007153A5">
            <w:pPr>
              <w:pStyle w:val="Tabletext"/>
              <w:keepNext/>
              <w:keepLines/>
              <w:jc w:val="center"/>
            </w:pPr>
            <w:r w:rsidRPr="00E70D92">
              <w:t>3</w:t>
            </w:r>
          </w:p>
        </w:tc>
        <w:tc>
          <w:tcPr>
            <w:tcW w:w="3975" w:type="dxa"/>
            <w:tcBorders>
              <w:top w:val="single" w:sz="4" w:space="0" w:color="auto"/>
              <w:left w:val="single" w:sz="4" w:space="0" w:color="auto"/>
              <w:bottom w:val="single" w:sz="4" w:space="0" w:color="auto"/>
              <w:right w:val="single" w:sz="4" w:space="0" w:color="auto"/>
            </w:tcBorders>
            <w:hideMark/>
          </w:tcPr>
          <w:p w14:paraId="3EC227EB" w14:textId="684B0428" w:rsidR="00E70D92" w:rsidRPr="00E70D92" w:rsidRDefault="00E70D92" w:rsidP="007153A5">
            <w:pPr>
              <w:pStyle w:val="Tabletext"/>
              <w:jc w:val="center"/>
            </w:pPr>
            <w:r w:rsidRPr="00E70D92">
              <w:t>2</w:t>
            </w:r>
            <w:r w:rsidR="007153A5">
              <w:t> </w:t>
            </w:r>
            <w:r w:rsidRPr="00E70D92">
              <w:t>620-2</w:t>
            </w:r>
            <w:r w:rsidR="007153A5">
              <w:t> </w:t>
            </w:r>
            <w:r w:rsidRPr="00E70D92">
              <w:t>690</w:t>
            </w:r>
          </w:p>
        </w:tc>
        <w:tc>
          <w:tcPr>
            <w:tcW w:w="1419" w:type="dxa"/>
            <w:tcBorders>
              <w:top w:val="single" w:sz="4" w:space="0" w:color="auto"/>
              <w:left w:val="single" w:sz="4" w:space="0" w:color="auto"/>
              <w:bottom w:val="single" w:sz="4" w:space="0" w:color="auto"/>
              <w:right w:val="single" w:sz="4" w:space="0" w:color="auto"/>
            </w:tcBorders>
            <w:hideMark/>
          </w:tcPr>
          <w:p w14:paraId="398249D9" w14:textId="77777777" w:rsidR="00E70D92" w:rsidRPr="00E70D92" w:rsidRDefault="00E70D92" w:rsidP="007153A5">
            <w:pPr>
              <w:pStyle w:val="Tabletext"/>
              <w:jc w:val="center"/>
            </w:pPr>
            <w:r w:rsidRPr="00E70D92">
              <w:t>1</w:t>
            </w:r>
          </w:p>
        </w:tc>
        <w:tc>
          <w:tcPr>
            <w:tcW w:w="2889" w:type="dxa"/>
            <w:tcBorders>
              <w:top w:val="single" w:sz="4" w:space="0" w:color="auto"/>
              <w:left w:val="single" w:sz="4" w:space="0" w:color="auto"/>
              <w:bottom w:val="single" w:sz="4" w:space="0" w:color="auto"/>
              <w:right w:val="single" w:sz="4" w:space="0" w:color="auto"/>
            </w:tcBorders>
            <w:hideMark/>
          </w:tcPr>
          <w:p w14:paraId="5657DDC0" w14:textId="77777777" w:rsidR="00E70D92" w:rsidRPr="00E70D92" w:rsidRDefault="00E70D92" w:rsidP="007153A5">
            <w:pPr>
              <w:pStyle w:val="Tabletext"/>
              <w:jc w:val="center"/>
            </w:pPr>
            <w:r w:rsidRPr="00E70D92">
              <w:t>−50</w:t>
            </w:r>
          </w:p>
        </w:tc>
      </w:tr>
      <w:tr w:rsidR="00E70D92" w:rsidRPr="00E70D92" w14:paraId="6058B7D7" w14:textId="77777777" w:rsidTr="006C7CDA">
        <w:trPr>
          <w:trHeight w:val="221"/>
          <w:jc w:val="center"/>
        </w:trPr>
        <w:tc>
          <w:tcPr>
            <w:tcW w:w="685" w:type="dxa"/>
            <w:tcBorders>
              <w:top w:val="single" w:sz="4" w:space="0" w:color="auto"/>
              <w:left w:val="single" w:sz="4" w:space="0" w:color="auto"/>
              <w:bottom w:val="single" w:sz="4" w:space="0" w:color="auto"/>
              <w:right w:val="single" w:sz="4" w:space="0" w:color="auto"/>
            </w:tcBorders>
            <w:hideMark/>
          </w:tcPr>
          <w:p w14:paraId="35859D8F" w14:textId="77777777" w:rsidR="00E70D92" w:rsidRPr="00E70D92" w:rsidRDefault="00E70D92" w:rsidP="007153A5">
            <w:pPr>
              <w:pStyle w:val="Tabletext"/>
              <w:jc w:val="center"/>
            </w:pPr>
            <w:r w:rsidRPr="00E70D92">
              <w:t>4</w:t>
            </w:r>
          </w:p>
        </w:tc>
        <w:tc>
          <w:tcPr>
            <w:tcW w:w="3975" w:type="dxa"/>
            <w:tcBorders>
              <w:top w:val="single" w:sz="4" w:space="0" w:color="auto"/>
              <w:left w:val="single" w:sz="4" w:space="0" w:color="auto"/>
              <w:bottom w:val="single" w:sz="4" w:space="0" w:color="auto"/>
              <w:right w:val="single" w:sz="4" w:space="0" w:color="auto"/>
            </w:tcBorders>
            <w:hideMark/>
          </w:tcPr>
          <w:p w14:paraId="61FA4DF0" w14:textId="77777777" w:rsidR="00E70D92" w:rsidRPr="00E70D92" w:rsidRDefault="00E70D92" w:rsidP="007153A5">
            <w:pPr>
              <w:pStyle w:val="Tabletext"/>
              <w:jc w:val="center"/>
            </w:pPr>
            <w:r w:rsidRPr="00E70D92">
              <w:t>925-960</w:t>
            </w:r>
          </w:p>
        </w:tc>
        <w:tc>
          <w:tcPr>
            <w:tcW w:w="1419" w:type="dxa"/>
            <w:tcBorders>
              <w:top w:val="single" w:sz="4" w:space="0" w:color="auto"/>
              <w:left w:val="single" w:sz="4" w:space="0" w:color="auto"/>
              <w:bottom w:val="single" w:sz="4" w:space="0" w:color="auto"/>
              <w:right w:val="single" w:sz="4" w:space="0" w:color="auto"/>
            </w:tcBorders>
            <w:hideMark/>
          </w:tcPr>
          <w:p w14:paraId="5A8CEBF8" w14:textId="77777777" w:rsidR="00E70D92" w:rsidRPr="00E70D92" w:rsidRDefault="00E70D92" w:rsidP="007153A5">
            <w:pPr>
              <w:pStyle w:val="Tabletext"/>
              <w:jc w:val="center"/>
            </w:pPr>
            <w:r w:rsidRPr="00E70D92">
              <w:t>1</w:t>
            </w:r>
          </w:p>
        </w:tc>
        <w:tc>
          <w:tcPr>
            <w:tcW w:w="2889" w:type="dxa"/>
            <w:tcBorders>
              <w:top w:val="single" w:sz="4" w:space="0" w:color="auto"/>
              <w:left w:val="single" w:sz="4" w:space="0" w:color="auto"/>
              <w:bottom w:val="single" w:sz="4" w:space="0" w:color="auto"/>
              <w:right w:val="single" w:sz="4" w:space="0" w:color="auto"/>
            </w:tcBorders>
            <w:hideMark/>
          </w:tcPr>
          <w:p w14:paraId="6B4565A1" w14:textId="77777777" w:rsidR="00E70D92" w:rsidRPr="00E70D92" w:rsidRDefault="00E70D92" w:rsidP="007153A5">
            <w:pPr>
              <w:pStyle w:val="Tabletext"/>
              <w:jc w:val="center"/>
            </w:pPr>
            <w:r w:rsidRPr="00E70D92">
              <w:t>−50</w:t>
            </w:r>
          </w:p>
        </w:tc>
      </w:tr>
      <w:tr w:rsidR="00E70D92" w:rsidRPr="00E70D92" w14:paraId="3C5395E2" w14:textId="77777777" w:rsidTr="006C7CDA">
        <w:trPr>
          <w:jc w:val="center"/>
        </w:trPr>
        <w:tc>
          <w:tcPr>
            <w:tcW w:w="685" w:type="dxa"/>
            <w:tcBorders>
              <w:top w:val="single" w:sz="4" w:space="0" w:color="auto"/>
              <w:left w:val="single" w:sz="4" w:space="0" w:color="auto"/>
              <w:bottom w:val="single" w:sz="4" w:space="0" w:color="auto"/>
              <w:right w:val="single" w:sz="4" w:space="0" w:color="auto"/>
            </w:tcBorders>
            <w:hideMark/>
          </w:tcPr>
          <w:p w14:paraId="469191BD" w14:textId="77777777" w:rsidR="00E70D92" w:rsidRPr="00E70D92" w:rsidRDefault="00E70D92" w:rsidP="007153A5">
            <w:pPr>
              <w:pStyle w:val="Tabletext"/>
              <w:jc w:val="center"/>
            </w:pPr>
            <w:r w:rsidRPr="00E70D92">
              <w:t>5</w:t>
            </w:r>
          </w:p>
        </w:tc>
        <w:tc>
          <w:tcPr>
            <w:tcW w:w="3975" w:type="dxa"/>
            <w:tcBorders>
              <w:top w:val="single" w:sz="4" w:space="0" w:color="auto"/>
              <w:left w:val="single" w:sz="4" w:space="0" w:color="auto"/>
              <w:bottom w:val="single" w:sz="4" w:space="0" w:color="auto"/>
              <w:right w:val="single" w:sz="4" w:space="0" w:color="auto"/>
            </w:tcBorders>
            <w:hideMark/>
          </w:tcPr>
          <w:p w14:paraId="5990E94F" w14:textId="671FA2FD" w:rsidR="00E70D92" w:rsidRPr="00E70D92" w:rsidRDefault="00E70D92" w:rsidP="007153A5">
            <w:pPr>
              <w:pStyle w:val="Tabletext"/>
              <w:jc w:val="center"/>
            </w:pPr>
            <w:r w:rsidRPr="00E70D92">
              <w:t>1</w:t>
            </w:r>
            <w:r w:rsidR="007153A5">
              <w:t> </w:t>
            </w:r>
            <w:r w:rsidRPr="00E70D92">
              <w:t>900-1</w:t>
            </w:r>
            <w:r w:rsidR="007153A5">
              <w:t> </w:t>
            </w:r>
            <w:r w:rsidRPr="00E70D92">
              <w:t>920</w:t>
            </w:r>
          </w:p>
        </w:tc>
        <w:tc>
          <w:tcPr>
            <w:tcW w:w="1419" w:type="dxa"/>
            <w:tcBorders>
              <w:top w:val="single" w:sz="4" w:space="0" w:color="auto"/>
              <w:left w:val="single" w:sz="4" w:space="0" w:color="auto"/>
              <w:bottom w:val="single" w:sz="4" w:space="0" w:color="auto"/>
              <w:right w:val="single" w:sz="4" w:space="0" w:color="auto"/>
            </w:tcBorders>
            <w:hideMark/>
          </w:tcPr>
          <w:p w14:paraId="275359E3" w14:textId="77777777" w:rsidR="00E70D92" w:rsidRPr="00E70D92" w:rsidRDefault="00E70D92" w:rsidP="007153A5">
            <w:pPr>
              <w:pStyle w:val="Tabletext"/>
              <w:jc w:val="center"/>
            </w:pPr>
            <w:r w:rsidRPr="00E70D92">
              <w:t>1</w:t>
            </w:r>
          </w:p>
        </w:tc>
        <w:tc>
          <w:tcPr>
            <w:tcW w:w="2889" w:type="dxa"/>
            <w:tcBorders>
              <w:top w:val="single" w:sz="4" w:space="0" w:color="auto"/>
              <w:left w:val="single" w:sz="4" w:space="0" w:color="auto"/>
              <w:bottom w:val="single" w:sz="4" w:space="0" w:color="auto"/>
              <w:right w:val="single" w:sz="4" w:space="0" w:color="auto"/>
            </w:tcBorders>
            <w:hideMark/>
          </w:tcPr>
          <w:p w14:paraId="43AC194E" w14:textId="77777777" w:rsidR="00E70D92" w:rsidRPr="00E70D92" w:rsidRDefault="00E70D92" w:rsidP="007153A5">
            <w:pPr>
              <w:pStyle w:val="Tabletext"/>
              <w:jc w:val="center"/>
            </w:pPr>
            <w:r w:rsidRPr="00E70D92">
              <w:t>−50</w:t>
            </w:r>
          </w:p>
        </w:tc>
      </w:tr>
      <w:tr w:rsidR="00E70D92" w:rsidRPr="00E70D92" w14:paraId="19FF5F29" w14:textId="77777777" w:rsidTr="006C7CDA">
        <w:trPr>
          <w:jc w:val="center"/>
        </w:trPr>
        <w:tc>
          <w:tcPr>
            <w:tcW w:w="685" w:type="dxa"/>
            <w:tcBorders>
              <w:top w:val="single" w:sz="4" w:space="0" w:color="auto"/>
              <w:left w:val="single" w:sz="4" w:space="0" w:color="auto"/>
              <w:bottom w:val="single" w:sz="4" w:space="0" w:color="auto"/>
              <w:right w:val="single" w:sz="4" w:space="0" w:color="auto"/>
            </w:tcBorders>
            <w:hideMark/>
          </w:tcPr>
          <w:p w14:paraId="6DA9E30E" w14:textId="77777777" w:rsidR="00E70D92" w:rsidRPr="00E70D92" w:rsidRDefault="00E70D92" w:rsidP="007153A5">
            <w:pPr>
              <w:pStyle w:val="Tabletext"/>
              <w:jc w:val="center"/>
            </w:pPr>
            <w:r w:rsidRPr="00E70D92">
              <w:t>6</w:t>
            </w:r>
          </w:p>
        </w:tc>
        <w:tc>
          <w:tcPr>
            <w:tcW w:w="3975" w:type="dxa"/>
            <w:tcBorders>
              <w:top w:val="single" w:sz="4" w:space="0" w:color="auto"/>
              <w:left w:val="single" w:sz="4" w:space="0" w:color="auto"/>
              <w:bottom w:val="single" w:sz="4" w:space="0" w:color="auto"/>
              <w:right w:val="single" w:sz="4" w:space="0" w:color="auto"/>
            </w:tcBorders>
            <w:hideMark/>
          </w:tcPr>
          <w:p w14:paraId="297875C4" w14:textId="0D46D877" w:rsidR="00E70D92" w:rsidRPr="00E70D92" w:rsidRDefault="00E70D92" w:rsidP="007153A5">
            <w:pPr>
              <w:pStyle w:val="Tabletext"/>
              <w:jc w:val="center"/>
            </w:pPr>
            <w:r w:rsidRPr="00E70D92">
              <w:t>2</w:t>
            </w:r>
            <w:r w:rsidR="007153A5">
              <w:t> </w:t>
            </w:r>
            <w:r w:rsidRPr="00E70D92">
              <w:t>010-2</w:t>
            </w:r>
            <w:r w:rsidR="007153A5">
              <w:t> </w:t>
            </w:r>
            <w:r w:rsidRPr="00E70D92">
              <w:t>025</w:t>
            </w:r>
          </w:p>
        </w:tc>
        <w:tc>
          <w:tcPr>
            <w:tcW w:w="1419" w:type="dxa"/>
            <w:tcBorders>
              <w:top w:val="single" w:sz="4" w:space="0" w:color="auto"/>
              <w:left w:val="single" w:sz="4" w:space="0" w:color="auto"/>
              <w:bottom w:val="single" w:sz="4" w:space="0" w:color="auto"/>
              <w:right w:val="single" w:sz="4" w:space="0" w:color="auto"/>
            </w:tcBorders>
            <w:hideMark/>
          </w:tcPr>
          <w:p w14:paraId="0D4AA66A" w14:textId="77777777" w:rsidR="00E70D92" w:rsidRPr="00E70D92" w:rsidRDefault="00E70D92" w:rsidP="007153A5">
            <w:pPr>
              <w:pStyle w:val="Tabletext"/>
              <w:jc w:val="center"/>
            </w:pPr>
            <w:r w:rsidRPr="00E70D92">
              <w:t>1</w:t>
            </w:r>
          </w:p>
        </w:tc>
        <w:tc>
          <w:tcPr>
            <w:tcW w:w="2889" w:type="dxa"/>
            <w:tcBorders>
              <w:top w:val="single" w:sz="4" w:space="0" w:color="auto"/>
              <w:left w:val="single" w:sz="4" w:space="0" w:color="auto"/>
              <w:bottom w:val="single" w:sz="4" w:space="0" w:color="auto"/>
              <w:right w:val="single" w:sz="4" w:space="0" w:color="auto"/>
            </w:tcBorders>
            <w:hideMark/>
          </w:tcPr>
          <w:p w14:paraId="03DEEB8E" w14:textId="77777777" w:rsidR="00E70D92" w:rsidRPr="00E70D92" w:rsidRDefault="00E70D92" w:rsidP="007153A5">
            <w:pPr>
              <w:pStyle w:val="Tabletext"/>
              <w:jc w:val="center"/>
            </w:pPr>
            <w:r w:rsidRPr="00E70D92">
              <w:t>−50</w:t>
            </w:r>
          </w:p>
        </w:tc>
      </w:tr>
      <w:tr w:rsidR="00E70D92" w:rsidRPr="00E70D92" w14:paraId="65364558" w14:textId="77777777" w:rsidTr="006C7CDA">
        <w:trPr>
          <w:jc w:val="center"/>
        </w:trPr>
        <w:tc>
          <w:tcPr>
            <w:tcW w:w="685" w:type="dxa"/>
            <w:tcBorders>
              <w:top w:val="single" w:sz="4" w:space="0" w:color="auto"/>
              <w:left w:val="single" w:sz="4" w:space="0" w:color="auto"/>
              <w:bottom w:val="single" w:sz="4" w:space="0" w:color="auto"/>
              <w:right w:val="single" w:sz="4" w:space="0" w:color="auto"/>
            </w:tcBorders>
            <w:hideMark/>
          </w:tcPr>
          <w:p w14:paraId="74F260B0" w14:textId="77777777" w:rsidR="00E70D92" w:rsidRPr="00E70D92" w:rsidRDefault="00E70D92" w:rsidP="007153A5">
            <w:pPr>
              <w:pStyle w:val="Tabletext"/>
              <w:jc w:val="center"/>
            </w:pPr>
            <w:r w:rsidRPr="00E70D92">
              <w:t>7</w:t>
            </w:r>
          </w:p>
        </w:tc>
        <w:tc>
          <w:tcPr>
            <w:tcW w:w="3975" w:type="dxa"/>
            <w:tcBorders>
              <w:top w:val="single" w:sz="4" w:space="0" w:color="auto"/>
              <w:left w:val="single" w:sz="4" w:space="0" w:color="auto"/>
              <w:bottom w:val="single" w:sz="4" w:space="0" w:color="auto"/>
              <w:right w:val="single" w:sz="4" w:space="0" w:color="auto"/>
            </w:tcBorders>
            <w:hideMark/>
          </w:tcPr>
          <w:p w14:paraId="11743401" w14:textId="779022D1" w:rsidR="00E70D92" w:rsidRPr="00E70D92" w:rsidRDefault="00E70D92" w:rsidP="007153A5">
            <w:pPr>
              <w:pStyle w:val="Tabletext"/>
              <w:jc w:val="center"/>
            </w:pPr>
            <w:r w:rsidRPr="00E70D92">
              <w:t>2</w:t>
            </w:r>
            <w:r w:rsidR="007153A5">
              <w:t> </w:t>
            </w:r>
            <w:r w:rsidRPr="00E70D92">
              <w:t>570-2</w:t>
            </w:r>
            <w:r w:rsidR="007153A5">
              <w:t> </w:t>
            </w:r>
            <w:r w:rsidRPr="00E70D92">
              <w:t>620</w:t>
            </w:r>
          </w:p>
        </w:tc>
        <w:tc>
          <w:tcPr>
            <w:tcW w:w="1419" w:type="dxa"/>
            <w:tcBorders>
              <w:top w:val="single" w:sz="4" w:space="0" w:color="auto"/>
              <w:left w:val="single" w:sz="4" w:space="0" w:color="auto"/>
              <w:bottom w:val="single" w:sz="4" w:space="0" w:color="auto"/>
              <w:right w:val="single" w:sz="4" w:space="0" w:color="auto"/>
            </w:tcBorders>
            <w:hideMark/>
          </w:tcPr>
          <w:p w14:paraId="31FBCBC7" w14:textId="77777777" w:rsidR="00E70D92" w:rsidRPr="00E70D92" w:rsidRDefault="00E70D92" w:rsidP="007153A5">
            <w:pPr>
              <w:pStyle w:val="Tabletext"/>
              <w:jc w:val="center"/>
            </w:pPr>
            <w:r w:rsidRPr="00E70D92">
              <w:t>1</w:t>
            </w:r>
          </w:p>
        </w:tc>
        <w:tc>
          <w:tcPr>
            <w:tcW w:w="2889" w:type="dxa"/>
            <w:tcBorders>
              <w:top w:val="single" w:sz="4" w:space="0" w:color="auto"/>
              <w:left w:val="single" w:sz="4" w:space="0" w:color="auto"/>
              <w:bottom w:val="single" w:sz="4" w:space="0" w:color="auto"/>
              <w:right w:val="single" w:sz="4" w:space="0" w:color="auto"/>
            </w:tcBorders>
            <w:hideMark/>
          </w:tcPr>
          <w:p w14:paraId="23C55ABA" w14:textId="77777777" w:rsidR="00E70D92" w:rsidRPr="00E70D92" w:rsidRDefault="00E70D92" w:rsidP="007153A5">
            <w:pPr>
              <w:pStyle w:val="Tabletext"/>
              <w:jc w:val="center"/>
            </w:pPr>
            <w:r w:rsidRPr="00E70D92">
              <w:t>−50</w:t>
            </w:r>
          </w:p>
        </w:tc>
      </w:tr>
    </w:tbl>
    <w:p w14:paraId="6E0F2E83" w14:textId="77777777" w:rsidR="00E70D92" w:rsidRPr="00E70D92" w:rsidRDefault="00E70D92" w:rsidP="00AE4E7B">
      <w:pPr>
        <w:pStyle w:val="Tablefin"/>
      </w:pPr>
    </w:p>
    <w:p w14:paraId="577846DB" w14:textId="2F71D21A" w:rsidR="00E70D92" w:rsidRPr="00E70D92" w:rsidRDefault="00E70D92" w:rsidP="00AE4E7B">
      <w:pPr>
        <w:pStyle w:val="Heading1"/>
      </w:pPr>
      <w:bookmarkStart w:id="199" w:name="_DV_M227"/>
      <w:bookmarkStart w:id="200" w:name="_DV_M228"/>
      <w:bookmarkStart w:id="201" w:name="_DV_M229"/>
      <w:bookmarkStart w:id="202" w:name="_DV_M230"/>
      <w:bookmarkStart w:id="203" w:name="_DV_M231"/>
      <w:bookmarkStart w:id="204" w:name="_DV_M232"/>
      <w:bookmarkStart w:id="205" w:name="_DV_M233"/>
      <w:bookmarkStart w:id="206" w:name="_DV_M234"/>
      <w:bookmarkStart w:id="207" w:name="_Toc303506010"/>
      <w:bookmarkStart w:id="208" w:name="_Toc325118710"/>
      <w:bookmarkStart w:id="209" w:name="_Toc320004336"/>
      <w:bookmarkStart w:id="210" w:name="_Toc284794577"/>
      <w:bookmarkStart w:id="211" w:name="_Toc284681130"/>
      <w:bookmarkStart w:id="212" w:name="_Toc284680994"/>
      <w:bookmarkStart w:id="213" w:name="_Toc261102517"/>
      <w:bookmarkStart w:id="214" w:name="_Toc221296959"/>
      <w:bookmarkEnd w:id="199"/>
      <w:bookmarkEnd w:id="200"/>
      <w:bookmarkEnd w:id="201"/>
      <w:bookmarkEnd w:id="202"/>
      <w:bookmarkEnd w:id="203"/>
      <w:bookmarkEnd w:id="204"/>
      <w:bookmarkEnd w:id="205"/>
      <w:bookmarkEnd w:id="206"/>
      <w:bookmarkEnd w:id="207"/>
      <w:r w:rsidRPr="00E70D92">
        <w:t>4</w:t>
      </w:r>
      <w:r w:rsidRPr="00E70D92">
        <w:tab/>
        <w:t>Clase de banda 5</w:t>
      </w:r>
      <w:bookmarkEnd w:id="208"/>
      <w:bookmarkEnd w:id="209"/>
      <w:bookmarkEnd w:id="210"/>
      <w:bookmarkEnd w:id="211"/>
      <w:bookmarkEnd w:id="212"/>
      <w:bookmarkEnd w:id="213"/>
      <w:bookmarkEnd w:id="214"/>
    </w:p>
    <w:p w14:paraId="3C4335B9" w14:textId="73691F4E" w:rsidR="00E70D92" w:rsidRPr="00E70D92" w:rsidRDefault="00E70D92" w:rsidP="00AE4E7B">
      <w:pPr>
        <w:pStyle w:val="Heading2"/>
      </w:pPr>
      <w:bookmarkStart w:id="215" w:name="_DV_M271"/>
      <w:bookmarkStart w:id="216" w:name="_Toc221296960"/>
      <w:bookmarkEnd w:id="215"/>
      <w:r w:rsidRPr="00E70D92">
        <w:t>4.1</w:t>
      </w:r>
      <w:r w:rsidRPr="00E70D92">
        <w:tab/>
        <w:t>Grupo de clase de banda 5</w:t>
      </w:r>
      <w:bookmarkEnd w:id="216"/>
      <w:r w:rsidRPr="00E70D92">
        <w:t>L.E</w:t>
      </w:r>
    </w:p>
    <w:p w14:paraId="7970BED7" w14:textId="6AB50206" w:rsidR="00E70D92" w:rsidRPr="00E70D92" w:rsidRDefault="00E70D92" w:rsidP="00AE4E7B">
      <w:pPr>
        <w:pStyle w:val="Heading3"/>
      </w:pPr>
      <w:bookmarkStart w:id="217" w:name="_DV_M272"/>
      <w:bookmarkStart w:id="218" w:name="_Toc221296961"/>
      <w:bookmarkEnd w:id="217"/>
      <w:r w:rsidRPr="00E70D92">
        <w:t>4.1.1</w:t>
      </w:r>
      <w:r w:rsidRPr="00E70D92">
        <w:tab/>
        <w:t>Máscara espectral del canal</w:t>
      </w:r>
      <w:bookmarkEnd w:id="218"/>
    </w:p>
    <w:p w14:paraId="755626A1" w14:textId="02CFB15B" w:rsidR="00E70D92" w:rsidRPr="00E70D92" w:rsidRDefault="00E70D92" w:rsidP="00E001DE">
      <w:pPr>
        <w:pStyle w:val="TableNo"/>
      </w:pPr>
      <w:bookmarkStart w:id="219" w:name="_DV_M273"/>
      <w:bookmarkStart w:id="220" w:name="_DV_M274"/>
      <w:bookmarkStart w:id="221" w:name="_DV_M275"/>
      <w:bookmarkStart w:id="222" w:name="_DV_M276"/>
      <w:bookmarkStart w:id="223" w:name="_Ref220635869"/>
      <w:bookmarkStart w:id="224" w:name="_Toc221297019"/>
      <w:bookmarkStart w:id="225" w:name="_Toc320004368"/>
      <w:bookmarkStart w:id="226" w:name="_Toc284794634"/>
      <w:bookmarkStart w:id="227" w:name="_Toc261102560"/>
      <w:bookmarkStart w:id="228" w:name="_Ref195340799"/>
      <w:bookmarkStart w:id="229" w:name="_Ref138620089"/>
      <w:bookmarkEnd w:id="219"/>
      <w:bookmarkEnd w:id="220"/>
      <w:bookmarkEnd w:id="221"/>
      <w:bookmarkEnd w:id="222"/>
      <w:r w:rsidRPr="00E70D92">
        <w:t>CUADRO A2-19</w:t>
      </w:r>
      <w:bookmarkStart w:id="230" w:name="_DV_M277"/>
      <w:bookmarkEnd w:id="223"/>
      <w:bookmarkEnd w:id="230"/>
    </w:p>
    <w:p w14:paraId="0514D751" w14:textId="519EAA7B" w:rsidR="00E70D92" w:rsidRPr="00E70D92" w:rsidRDefault="00E70D92" w:rsidP="00E001DE">
      <w:pPr>
        <w:pStyle w:val="Tabletitle"/>
      </w:pPr>
      <w:r w:rsidRPr="00E70D92">
        <w:t>Máscara del canal para un ancho de banda de canal de 5 MHz</w:t>
      </w:r>
      <w:bookmarkEnd w:id="224"/>
      <w:r w:rsidRPr="00E70D92">
        <w:br/>
        <w:t>(BCG 5L.E)</w:t>
      </w:r>
      <w:bookmarkEnd w:id="225"/>
      <w:bookmarkEnd w:id="226"/>
      <w:bookmarkEnd w:id="22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1"/>
        <w:gridCol w:w="3912"/>
        <w:gridCol w:w="2835"/>
        <w:gridCol w:w="2211"/>
      </w:tblGrid>
      <w:tr w:rsidR="00E70D92" w:rsidRPr="00E70D92" w14:paraId="6857174C"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94F667" w14:textId="3050A6FD" w:rsidR="00E70D92" w:rsidRPr="00E70D92" w:rsidRDefault="00E70D92" w:rsidP="0096431B">
            <w:pPr>
              <w:pStyle w:val="Tablehead"/>
            </w:pPr>
            <w:bookmarkStart w:id="231" w:name="_DV_M278"/>
            <w:bookmarkEnd w:id="228"/>
            <w:bookmarkEnd w:id="229"/>
            <w:bookmarkEnd w:id="231"/>
            <w:r w:rsidRPr="00E70D92">
              <w:t>N</w:t>
            </w:r>
            <w:r w:rsidR="00633481">
              <w:t>.</w:t>
            </w:r>
            <w:r w:rsidRPr="00E70D92">
              <w:t>º</w:t>
            </w:r>
          </w:p>
        </w:tc>
        <w:tc>
          <w:tcPr>
            <w:tcW w:w="3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D74D4" w14:textId="77777777" w:rsidR="00E70D92" w:rsidRPr="00E70D92" w:rsidRDefault="00E70D92" w:rsidP="0096431B">
            <w:pPr>
              <w:pStyle w:val="Tablehead"/>
            </w:pPr>
            <w:r w:rsidRPr="00E70D92">
              <w:t xml:space="preserve">Separación en frecuencia, </w:t>
            </w:r>
            <w:r w:rsidRPr="00E70D92">
              <w:sym w:font="Symbol" w:char="F044"/>
            </w:r>
            <w:r w:rsidRPr="00E70D92">
              <w:rPr>
                <w:i/>
                <w:iCs/>
              </w:rPr>
              <w:t>f</w:t>
            </w:r>
            <w:r w:rsidRPr="00E70D92">
              <w:br/>
              <w:t>(MHz)</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37D7AF" w14:textId="77777777" w:rsidR="00E70D92" w:rsidRPr="00E70D92" w:rsidRDefault="00E70D92" w:rsidP="0096431B">
            <w:pPr>
              <w:pStyle w:val="Tablehead"/>
            </w:pPr>
            <w:r w:rsidRPr="00E70D92">
              <w:t xml:space="preserve">Nivel de emisión máximo </w:t>
            </w:r>
            <w:r w:rsidRPr="00E70D92">
              <w:br/>
              <w:t>(dBc)</w:t>
            </w:r>
          </w:p>
        </w:tc>
        <w:tc>
          <w:tcPr>
            <w:tcW w:w="22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A395A" w14:textId="77777777" w:rsidR="00E70D92" w:rsidRPr="00E70D92" w:rsidRDefault="00E70D92" w:rsidP="0096431B">
            <w:pPr>
              <w:pStyle w:val="Tablehead"/>
            </w:pPr>
            <w:r w:rsidRPr="00E70D92">
              <w:t>MBW</w:t>
            </w:r>
          </w:p>
        </w:tc>
      </w:tr>
      <w:tr w:rsidR="00E70D92" w:rsidRPr="00E70D92" w14:paraId="45CEFACD"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7025A422" w14:textId="77777777" w:rsidR="00E70D92" w:rsidRPr="00E70D92" w:rsidRDefault="00E70D92" w:rsidP="007153A5">
            <w:pPr>
              <w:pStyle w:val="Tabletext"/>
              <w:jc w:val="center"/>
            </w:pPr>
            <w:r w:rsidRPr="00E70D92">
              <w:t>1</w:t>
            </w:r>
          </w:p>
        </w:tc>
        <w:tc>
          <w:tcPr>
            <w:tcW w:w="3912" w:type="dxa"/>
            <w:tcBorders>
              <w:top w:val="single" w:sz="4" w:space="0" w:color="auto"/>
              <w:left w:val="single" w:sz="4" w:space="0" w:color="auto"/>
              <w:bottom w:val="single" w:sz="4" w:space="0" w:color="auto"/>
              <w:right w:val="single" w:sz="4" w:space="0" w:color="auto"/>
            </w:tcBorders>
            <w:vAlign w:val="center"/>
            <w:hideMark/>
          </w:tcPr>
          <w:p w14:paraId="6F16B146" w14:textId="2160A8F4" w:rsidR="00E70D92" w:rsidRPr="00E70D92" w:rsidRDefault="00E70D92" w:rsidP="007153A5">
            <w:pPr>
              <w:pStyle w:val="Tabletext"/>
              <w:jc w:val="center"/>
            </w:pPr>
            <w:r w:rsidRPr="00E70D92">
              <w:t>2,5</w:t>
            </w:r>
            <w:r w:rsidR="007153A5">
              <w:t> </w:t>
            </w:r>
            <w:r w:rsidRPr="00E70D92">
              <w:sym w:font="Symbol" w:char="F0A3"/>
            </w:r>
            <w:r w:rsidR="007153A5">
              <w:t> </w:t>
            </w:r>
            <w:r w:rsidRPr="00E70D92">
              <w:sym w:font="Symbol" w:char="F044"/>
            </w:r>
            <w:r w:rsidRPr="00E70D92">
              <w:rPr>
                <w:i/>
                <w:iCs/>
              </w:rPr>
              <w:t>f</w:t>
            </w:r>
            <w:r w:rsidR="007153A5">
              <w:t> </w:t>
            </w:r>
            <w:r w:rsidRPr="00E70D92">
              <w:t>&lt;</w:t>
            </w:r>
            <w:r w:rsidR="007153A5">
              <w:t> </w:t>
            </w:r>
            <w:r w:rsidRPr="00E70D92">
              <w:t>3,5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9BAD42" w14:textId="65B7D4D0" w:rsidR="00E70D92" w:rsidRPr="00E70D92" w:rsidRDefault="00E70D92" w:rsidP="007153A5">
            <w:pPr>
              <w:pStyle w:val="Tabletext"/>
              <w:jc w:val="center"/>
            </w:pPr>
            <w:r w:rsidRPr="00E70D92">
              <w:t>−33,5−15(∆</w:t>
            </w:r>
            <w:r w:rsidRPr="00E70D92">
              <w:rPr>
                <w:i/>
                <w:iCs/>
              </w:rPr>
              <w:t>f</w:t>
            </w:r>
            <w:r w:rsidR="007153A5">
              <w:t> </w:t>
            </w:r>
            <w:r w:rsidRPr="00E70D92">
              <w:t>−</w:t>
            </w:r>
            <w:r w:rsidR="007153A5">
              <w:t> </w:t>
            </w:r>
            <w:r w:rsidRPr="00E70D92">
              <w:t>2,5)</w:t>
            </w:r>
          </w:p>
        </w:tc>
        <w:tc>
          <w:tcPr>
            <w:tcW w:w="2211" w:type="dxa"/>
            <w:tcBorders>
              <w:top w:val="single" w:sz="4" w:space="0" w:color="auto"/>
              <w:left w:val="single" w:sz="4" w:space="0" w:color="auto"/>
              <w:bottom w:val="single" w:sz="4" w:space="0" w:color="auto"/>
              <w:right w:val="single" w:sz="4" w:space="0" w:color="auto"/>
            </w:tcBorders>
            <w:vAlign w:val="center"/>
            <w:hideMark/>
          </w:tcPr>
          <w:p w14:paraId="7352AD4B" w14:textId="44C299CE" w:rsidR="00E70D92" w:rsidRPr="00E70D92" w:rsidRDefault="00E70D92" w:rsidP="007153A5">
            <w:pPr>
              <w:pStyle w:val="Tabletext"/>
              <w:jc w:val="center"/>
            </w:pPr>
            <w:r w:rsidRPr="00E70D92">
              <w:t>30</w:t>
            </w:r>
            <w:r w:rsidR="007153A5">
              <w:t> </w:t>
            </w:r>
            <w:r w:rsidRPr="00E70D92">
              <w:t>kHz</w:t>
            </w:r>
          </w:p>
        </w:tc>
      </w:tr>
      <w:tr w:rsidR="00E70D92" w:rsidRPr="00E70D92" w14:paraId="39956FBB"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30785B52" w14:textId="77777777" w:rsidR="00E70D92" w:rsidRPr="00E70D92" w:rsidRDefault="00E70D92" w:rsidP="007153A5">
            <w:pPr>
              <w:pStyle w:val="Tabletext"/>
              <w:jc w:val="center"/>
            </w:pPr>
            <w:r w:rsidRPr="00E70D92">
              <w:t>2</w:t>
            </w:r>
          </w:p>
        </w:tc>
        <w:tc>
          <w:tcPr>
            <w:tcW w:w="3912" w:type="dxa"/>
            <w:tcBorders>
              <w:top w:val="single" w:sz="4" w:space="0" w:color="auto"/>
              <w:left w:val="single" w:sz="4" w:space="0" w:color="auto"/>
              <w:bottom w:val="single" w:sz="4" w:space="0" w:color="auto"/>
              <w:right w:val="single" w:sz="4" w:space="0" w:color="auto"/>
            </w:tcBorders>
            <w:vAlign w:val="center"/>
            <w:hideMark/>
          </w:tcPr>
          <w:p w14:paraId="14543242" w14:textId="695EA1EE" w:rsidR="00E70D92" w:rsidRPr="00E70D92" w:rsidRDefault="00E70D92" w:rsidP="007153A5">
            <w:pPr>
              <w:pStyle w:val="Tabletext"/>
              <w:jc w:val="center"/>
            </w:pPr>
            <w:r w:rsidRPr="00E70D92">
              <w:t>3,5</w:t>
            </w:r>
            <w:r w:rsidR="007153A5">
              <w:t> </w:t>
            </w:r>
            <w:r w:rsidRPr="00E70D92">
              <w:sym w:font="Symbol" w:char="F0A3"/>
            </w:r>
            <w:r w:rsidR="007153A5">
              <w:t> </w:t>
            </w:r>
            <w:r w:rsidRPr="00E70D92">
              <w:sym w:font="Symbol" w:char="F044"/>
            </w:r>
            <w:r w:rsidRPr="00E70D92">
              <w:rPr>
                <w:i/>
                <w:iCs/>
              </w:rPr>
              <w:t>f</w:t>
            </w:r>
            <w:r w:rsidR="007153A5">
              <w:t> </w:t>
            </w:r>
            <w:r w:rsidRPr="00E70D92">
              <w:t>&lt;</w:t>
            </w:r>
            <w:r w:rsidR="007153A5">
              <w:t> </w:t>
            </w:r>
            <w:r w:rsidRPr="00E70D92">
              <w:t>7,5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18BCCE" w14:textId="01666AC1" w:rsidR="00E70D92" w:rsidRPr="00E70D92" w:rsidRDefault="00E70D92" w:rsidP="007153A5">
            <w:pPr>
              <w:pStyle w:val="Tabletext"/>
              <w:jc w:val="center"/>
            </w:pPr>
            <w:r w:rsidRPr="00E70D92">
              <w:t>−33,5−1(∆</w:t>
            </w:r>
            <w:r w:rsidRPr="00E70D92">
              <w:rPr>
                <w:i/>
                <w:iCs/>
              </w:rPr>
              <w:t>f</w:t>
            </w:r>
            <w:r w:rsidR="007153A5">
              <w:t> </w:t>
            </w:r>
            <w:r w:rsidRPr="00E70D92">
              <w:t>−</w:t>
            </w:r>
            <w:r w:rsidR="007153A5">
              <w:t> </w:t>
            </w:r>
            <w:r w:rsidRPr="00E70D92">
              <w:t>3,5)</w:t>
            </w:r>
          </w:p>
        </w:tc>
        <w:tc>
          <w:tcPr>
            <w:tcW w:w="2211" w:type="dxa"/>
            <w:tcBorders>
              <w:top w:val="single" w:sz="4" w:space="0" w:color="auto"/>
              <w:left w:val="single" w:sz="4" w:space="0" w:color="auto"/>
              <w:bottom w:val="single" w:sz="4" w:space="0" w:color="auto"/>
              <w:right w:val="single" w:sz="4" w:space="0" w:color="auto"/>
            </w:tcBorders>
            <w:vAlign w:val="center"/>
            <w:hideMark/>
          </w:tcPr>
          <w:p w14:paraId="391018D5" w14:textId="710C0099" w:rsidR="00E70D92" w:rsidRPr="00E70D92" w:rsidRDefault="00E70D92" w:rsidP="007153A5">
            <w:pPr>
              <w:pStyle w:val="Tabletext"/>
              <w:jc w:val="center"/>
            </w:pPr>
            <w:r w:rsidRPr="00E70D92">
              <w:t>1</w:t>
            </w:r>
            <w:r w:rsidR="007153A5">
              <w:t> </w:t>
            </w:r>
            <w:r w:rsidRPr="00E70D92">
              <w:t>MHz</w:t>
            </w:r>
          </w:p>
        </w:tc>
      </w:tr>
      <w:tr w:rsidR="00E70D92" w:rsidRPr="00E70D92" w14:paraId="60DEF6B0"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34EC364C" w14:textId="77777777" w:rsidR="00E70D92" w:rsidRPr="00E70D92" w:rsidRDefault="00E70D92" w:rsidP="007153A5">
            <w:pPr>
              <w:pStyle w:val="Tabletext"/>
              <w:jc w:val="center"/>
            </w:pPr>
            <w:r w:rsidRPr="00E70D92">
              <w:t>3</w:t>
            </w:r>
          </w:p>
        </w:tc>
        <w:tc>
          <w:tcPr>
            <w:tcW w:w="3912" w:type="dxa"/>
            <w:tcBorders>
              <w:top w:val="single" w:sz="4" w:space="0" w:color="auto"/>
              <w:left w:val="single" w:sz="4" w:space="0" w:color="auto"/>
              <w:bottom w:val="single" w:sz="4" w:space="0" w:color="auto"/>
              <w:right w:val="single" w:sz="4" w:space="0" w:color="auto"/>
            </w:tcBorders>
            <w:vAlign w:val="center"/>
            <w:hideMark/>
          </w:tcPr>
          <w:p w14:paraId="64EBC185" w14:textId="31C0B182" w:rsidR="00E70D92" w:rsidRPr="00E70D92" w:rsidRDefault="00E70D92" w:rsidP="007153A5">
            <w:pPr>
              <w:pStyle w:val="Tabletext"/>
              <w:jc w:val="center"/>
            </w:pPr>
            <w:r w:rsidRPr="00E70D92">
              <w:t>7,5</w:t>
            </w:r>
            <w:r w:rsidR="007153A5">
              <w:t> </w:t>
            </w:r>
            <w:r w:rsidRPr="00E70D92">
              <w:sym w:font="Symbol" w:char="F0A3"/>
            </w:r>
            <w:r w:rsidR="007153A5">
              <w:t> </w:t>
            </w:r>
            <w:r w:rsidRPr="00E70D92">
              <w:sym w:font="Symbol" w:char="F044"/>
            </w:r>
            <w:r w:rsidRPr="00E70D92">
              <w:rPr>
                <w:i/>
                <w:iCs/>
              </w:rPr>
              <w:t>f</w:t>
            </w:r>
            <w:r w:rsidR="007153A5">
              <w:t> </w:t>
            </w:r>
            <w:r w:rsidRPr="00E70D92">
              <w:t>&lt;</w:t>
            </w:r>
            <w:r w:rsidR="007153A5">
              <w:t> </w:t>
            </w:r>
            <w:r w:rsidRPr="00E70D92">
              <w:t>8,5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36C0932" w14:textId="419D6D1F" w:rsidR="00E70D92" w:rsidRPr="00E70D92" w:rsidRDefault="00E70D92" w:rsidP="007153A5">
            <w:pPr>
              <w:pStyle w:val="Tabletext"/>
              <w:jc w:val="center"/>
            </w:pPr>
            <w:r w:rsidRPr="00E70D92">
              <w:t>−37,5−10(∆</w:t>
            </w:r>
            <w:r w:rsidRPr="00E70D92">
              <w:rPr>
                <w:i/>
                <w:iCs/>
              </w:rPr>
              <w:t>f</w:t>
            </w:r>
            <w:r w:rsidR="007153A5">
              <w:t> </w:t>
            </w:r>
            <w:r w:rsidRPr="00E70D92">
              <w:t>−</w:t>
            </w:r>
            <w:r w:rsidR="007153A5">
              <w:t> </w:t>
            </w:r>
            <w:r w:rsidRPr="00E70D92">
              <w:t>7,5)</w:t>
            </w:r>
          </w:p>
        </w:tc>
        <w:tc>
          <w:tcPr>
            <w:tcW w:w="2211" w:type="dxa"/>
            <w:tcBorders>
              <w:top w:val="single" w:sz="4" w:space="0" w:color="auto"/>
              <w:left w:val="single" w:sz="4" w:space="0" w:color="auto"/>
              <w:bottom w:val="single" w:sz="4" w:space="0" w:color="auto"/>
              <w:right w:val="single" w:sz="4" w:space="0" w:color="auto"/>
            </w:tcBorders>
            <w:vAlign w:val="center"/>
            <w:hideMark/>
          </w:tcPr>
          <w:p w14:paraId="22A9A300" w14:textId="1A596F1F" w:rsidR="00E70D92" w:rsidRPr="00E70D92" w:rsidRDefault="00E70D92" w:rsidP="007153A5">
            <w:pPr>
              <w:pStyle w:val="Tabletext"/>
              <w:jc w:val="center"/>
            </w:pPr>
            <w:r w:rsidRPr="00E70D92">
              <w:t>1</w:t>
            </w:r>
            <w:r w:rsidR="007153A5">
              <w:t> </w:t>
            </w:r>
            <w:r w:rsidRPr="00E70D92">
              <w:t>MHz</w:t>
            </w:r>
          </w:p>
        </w:tc>
      </w:tr>
      <w:tr w:rsidR="00E70D92" w:rsidRPr="00E70D92" w14:paraId="31F550C7"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64AAA6E9" w14:textId="77777777" w:rsidR="00E70D92" w:rsidRPr="00E70D92" w:rsidRDefault="00E70D92" w:rsidP="007153A5">
            <w:pPr>
              <w:pStyle w:val="Tabletext"/>
              <w:jc w:val="center"/>
            </w:pPr>
            <w:r w:rsidRPr="00E70D92">
              <w:t>4</w:t>
            </w:r>
          </w:p>
        </w:tc>
        <w:tc>
          <w:tcPr>
            <w:tcW w:w="3912" w:type="dxa"/>
            <w:tcBorders>
              <w:top w:val="single" w:sz="4" w:space="0" w:color="auto"/>
              <w:left w:val="single" w:sz="4" w:space="0" w:color="auto"/>
              <w:bottom w:val="single" w:sz="4" w:space="0" w:color="auto"/>
              <w:right w:val="single" w:sz="4" w:space="0" w:color="auto"/>
            </w:tcBorders>
            <w:vAlign w:val="center"/>
            <w:hideMark/>
          </w:tcPr>
          <w:p w14:paraId="01D224D8" w14:textId="6CC7895E" w:rsidR="00E70D92" w:rsidRPr="00E70D92" w:rsidRDefault="00E70D92" w:rsidP="007153A5">
            <w:pPr>
              <w:pStyle w:val="Tabletext"/>
              <w:jc w:val="center"/>
            </w:pPr>
            <w:r w:rsidRPr="00E70D92">
              <w:t>8,5</w:t>
            </w:r>
            <w:r w:rsidR="007153A5">
              <w:t> </w:t>
            </w:r>
            <w:r w:rsidRPr="00E70D92">
              <w:sym w:font="Symbol" w:char="F0A3"/>
            </w:r>
            <w:r w:rsidR="007153A5">
              <w:t> </w:t>
            </w:r>
            <w:r w:rsidRPr="00E70D92">
              <w:sym w:font="Symbol" w:char="F044"/>
            </w:r>
            <w:r w:rsidRPr="00E70D92">
              <w:rPr>
                <w:i/>
                <w:iCs/>
              </w:rPr>
              <w:t>f</w:t>
            </w:r>
            <w:r w:rsidR="007153A5">
              <w:t> </w:t>
            </w:r>
            <w:r w:rsidRPr="00E70D92">
              <w:t>≤</w:t>
            </w:r>
            <w:r w:rsidR="007153A5">
              <w:t> </w:t>
            </w:r>
            <w:r w:rsidRPr="00E70D92">
              <w:t>12,5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5DC3108" w14:textId="77777777" w:rsidR="00E70D92" w:rsidRPr="00E70D92" w:rsidRDefault="00E70D92" w:rsidP="007153A5">
            <w:pPr>
              <w:pStyle w:val="Tabletext"/>
              <w:jc w:val="center"/>
            </w:pPr>
            <w:r w:rsidRPr="00E70D92">
              <w:t>−47,5</w:t>
            </w:r>
          </w:p>
        </w:tc>
        <w:tc>
          <w:tcPr>
            <w:tcW w:w="2211" w:type="dxa"/>
            <w:tcBorders>
              <w:top w:val="single" w:sz="4" w:space="0" w:color="auto"/>
              <w:left w:val="single" w:sz="4" w:space="0" w:color="auto"/>
              <w:bottom w:val="single" w:sz="4" w:space="0" w:color="auto"/>
              <w:right w:val="single" w:sz="4" w:space="0" w:color="auto"/>
            </w:tcBorders>
            <w:vAlign w:val="center"/>
            <w:hideMark/>
          </w:tcPr>
          <w:p w14:paraId="1B51F373" w14:textId="69105CEC" w:rsidR="00E70D92" w:rsidRPr="00E70D92" w:rsidRDefault="00E70D92" w:rsidP="007153A5">
            <w:pPr>
              <w:pStyle w:val="Tabletext"/>
              <w:jc w:val="center"/>
            </w:pPr>
            <w:r w:rsidRPr="00E70D92">
              <w:t>1</w:t>
            </w:r>
            <w:r w:rsidR="007153A5">
              <w:t> </w:t>
            </w:r>
            <w:r w:rsidRPr="00E70D92">
              <w:t>MHz</w:t>
            </w:r>
          </w:p>
        </w:tc>
      </w:tr>
      <w:tr w:rsidR="00E70D92" w:rsidRPr="00E70D92" w14:paraId="73F8CE83" w14:textId="77777777" w:rsidTr="006C7CDA">
        <w:trPr>
          <w:jc w:val="center"/>
        </w:trPr>
        <w:tc>
          <w:tcPr>
            <w:tcW w:w="9638" w:type="dxa"/>
            <w:gridSpan w:val="4"/>
            <w:tcBorders>
              <w:top w:val="single" w:sz="4" w:space="0" w:color="auto"/>
              <w:left w:val="nil"/>
              <w:bottom w:val="nil"/>
              <w:right w:val="nil"/>
            </w:tcBorders>
            <w:vAlign w:val="center"/>
            <w:hideMark/>
          </w:tcPr>
          <w:p w14:paraId="2D0EB9BC" w14:textId="6ED84EC5" w:rsidR="004C03CD" w:rsidRDefault="004C03CD" w:rsidP="004C03CD">
            <w:pPr>
              <w:pStyle w:val="TableLegendNote"/>
              <w:rPr>
                <w:lang w:val="es-ES"/>
              </w:rPr>
            </w:pPr>
            <w:r w:rsidRPr="003E3566">
              <w:rPr>
                <w:i/>
                <w:iCs/>
                <w:lang w:val="es-ES"/>
              </w:rPr>
              <w:t>Notas relativas al Cuadro A</w:t>
            </w:r>
            <w:r>
              <w:rPr>
                <w:i/>
                <w:iCs/>
                <w:lang w:val="es-ES"/>
              </w:rPr>
              <w:t>2</w:t>
            </w:r>
            <w:r w:rsidRPr="003E3566">
              <w:rPr>
                <w:i/>
                <w:iCs/>
                <w:lang w:val="es-ES"/>
              </w:rPr>
              <w:t>-</w:t>
            </w:r>
            <w:r>
              <w:rPr>
                <w:i/>
                <w:iCs/>
                <w:lang w:val="es-ES"/>
              </w:rPr>
              <w:t>19</w:t>
            </w:r>
            <w:r w:rsidRPr="003E3566">
              <w:rPr>
                <w:i/>
                <w:iCs/>
                <w:lang w:val="es-ES"/>
              </w:rPr>
              <w:t>:</w:t>
            </w:r>
          </w:p>
          <w:p w14:paraId="2B28BF81" w14:textId="3FE7720A" w:rsidR="00E70D92" w:rsidRPr="009150D1" w:rsidRDefault="00E70D92" w:rsidP="00AE4E7B">
            <w:pPr>
              <w:pStyle w:val="TableLegendNote"/>
              <w:rPr>
                <w:lang w:val="es-ES"/>
              </w:rPr>
            </w:pPr>
            <w:r w:rsidRPr="009150D1">
              <w:rPr>
                <w:lang w:val="es-ES"/>
              </w:rPr>
              <w:t>NOTA 1 – La emisión fuera de canal se especifica como el nivel de potencia medido en el ancho de banda de medición especificado relativo a la potencia media total de la portadora de la EM medida en el canal de 5 MHz.</w:t>
            </w:r>
          </w:p>
          <w:p w14:paraId="55479034" w14:textId="0E9F9EEF" w:rsidR="00E70D92" w:rsidRPr="009150D1" w:rsidRDefault="00E70D92" w:rsidP="00AE4E7B">
            <w:pPr>
              <w:pStyle w:val="TableLegendNote"/>
              <w:rPr>
                <w:lang w:val="es-ES"/>
              </w:rPr>
            </w:pPr>
            <w:r w:rsidRPr="009150D1">
              <w:rPr>
                <w:lang w:val="es-ES"/>
              </w:rPr>
              <w:t>NOTA 2 – La emisión de la EM no deberá superar los niveles especificados en el Cuadro A2-19. Suponiendo clases de potencia específicas, los requisitos relativos del Cuadro</w:t>
            </w:r>
            <w:r w:rsidR="00A96D2E">
              <w:rPr>
                <w:lang w:val="es-ES"/>
              </w:rPr>
              <w:t> </w:t>
            </w:r>
            <w:r w:rsidRPr="009150D1">
              <w:rPr>
                <w:lang w:val="es-ES"/>
              </w:rPr>
              <w:t>A2-19 pueden convertirse a valores absolutos a los efectos de la prueba.</w:t>
            </w:r>
          </w:p>
          <w:p w14:paraId="3573FAA6" w14:textId="2970A568" w:rsidR="00E70D92" w:rsidRPr="009150D1" w:rsidRDefault="00E70D92" w:rsidP="00AE4E7B">
            <w:pPr>
              <w:pStyle w:val="TableLegendNote"/>
              <w:rPr>
                <w:lang w:val="es-ES"/>
              </w:rPr>
            </w:pPr>
            <w:r w:rsidRPr="009150D1">
              <w:rPr>
                <w:lang w:val="es-ES"/>
              </w:rPr>
              <w:t>NOTA 3 – Además, para las frecuencias de portadora centrales dentro de la gama 3 650-3 700 MHz, los niveles de emisión no deberán rebasar los −13</w:t>
            </w:r>
            <w:r w:rsidR="00A96D2E">
              <w:rPr>
                <w:lang w:val="es-ES"/>
              </w:rPr>
              <w:t> </w:t>
            </w:r>
            <w:r w:rsidRPr="009150D1">
              <w:rPr>
                <w:lang w:val="es-ES"/>
              </w:rPr>
              <w:t>dBm/MHz.</w:t>
            </w:r>
          </w:p>
          <w:p w14:paraId="7750DB45" w14:textId="26013CBF" w:rsidR="00E70D92" w:rsidRPr="009150D1" w:rsidRDefault="00E70D92" w:rsidP="004C03CD">
            <w:pPr>
              <w:pStyle w:val="TableLegendNote"/>
              <w:rPr>
                <w:lang w:val="es-ES"/>
              </w:rPr>
            </w:pPr>
            <w:r w:rsidRPr="009150D1">
              <w:rPr>
                <w:lang w:val="es-ES"/>
              </w:rPr>
              <w:t>NOTA 4 – La primera posición de medición con un filtro de 30</w:t>
            </w:r>
            <w:r w:rsidR="00A96D2E">
              <w:rPr>
                <w:lang w:val="es-ES"/>
              </w:rPr>
              <w:t> </w:t>
            </w:r>
            <w:r w:rsidRPr="009150D1">
              <w:rPr>
                <w:lang w:val="es-ES"/>
              </w:rPr>
              <w:t xml:space="preserve">kHz es </w:t>
            </w:r>
            <w:r w:rsidRPr="00E70D92">
              <w:sym w:font="Symbol" w:char="F044"/>
            </w:r>
            <w:r w:rsidRPr="009150D1">
              <w:rPr>
                <w:i/>
                <w:iCs/>
                <w:lang w:val="es-ES"/>
              </w:rPr>
              <w:t>f = </w:t>
            </w:r>
            <w:r w:rsidRPr="009150D1">
              <w:rPr>
                <w:lang w:val="es-ES"/>
              </w:rPr>
              <w:t>2,515 MHz; la última es </w:t>
            </w:r>
            <w:r w:rsidRPr="00E70D92">
              <w:rPr>
                <w:iCs/>
              </w:rPr>
              <w:sym w:font="Symbol" w:char="F044"/>
            </w:r>
            <w:r w:rsidRPr="009150D1">
              <w:rPr>
                <w:i/>
                <w:lang w:val="es-ES"/>
              </w:rPr>
              <w:t>f</w:t>
            </w:r>
            <w:r w:rsidRPr="009150D1">
              <w:rPr>
                <w:lang w:val="es-ES"/>
              </w:rPr>
              <w:t> = 3,485 MHz.</w:t>
            </w:r>
          </w:p>
        </w:tc>
      </w:tr>
    </w:tbl>
    <w:p w14:paraId="2B177FE3" w14:textId="2C32630F" w:rsidR="00E70D92" w:rsidRDefault="00E70D92" w:rsidP="00AE4E7B">
      <w:pPr>
        <w:pStyle w:val="Tablefin"/>
        <w:rPr>
          <w:lang w:val="es-ES"/>
        </w:rPr>
      </w:pPr>
    </w:p>
    <w:tbl>
      <w:tblPr>
        <w:tblW w:w="9639" w:type="dxa"/>
        <w:jc w:val="center"/>
        <w:tblLayout w:type="fixed"/>
        <w:tblLook w:val="0020" w:firstRow="1" w:lastRow="0" w:firstColumn="0" w:lastColumn="0" w:noHBand="0" w:noVBand="0"/>
      </w:tblPr>
      <w:tblGrid>
        <w:gridCol w:w="9639"/>
      </w:tblGrid>
      <w:tr w:rsidR="004C03CD" w:rsidRPr="00E70D92" w14:paraId="16E326A5" w14:textId="77777777" w:rsidTr="004C03CD">
        <w:trPr>
          <w:cantSplit/>
          <w:jc w:val="center"/>
        </w:trPr>
        <w:tc>
          <w:tcPr>
            <w:tcW w:w="9638" w:type="dxa"/>
            <w:vAlign w:val="center"/>
            <w:hideMark/>
          </w:tcPr>
          <w:p w14:paraId="25CA15F9" w14:textId="0BF36A45" w:rsidR="004C03CD" w:rsidRDefault="004C03CD" w:rsidP="00257FDA">
            <w:pPr>
              <w:pStyle w:val="TableLegendNote"/>
              <w:rPr>
                <w:lang w:val="es-ES"/>
              </w:rPr>
            </w:pPr>
            <w:r w:rsidRPr="003E3566">
              <w:rPr>
                <w:i/>
                <w:iCs/>
                <w:lang w:val="es-ES"/>
              </w:rPr>
              <w:lastRenderedPageBreak/>
              <w:t>Notas relativas al Cuadro A</w:t>
            </w:r>
            <w:r>
              <w:rPr>
                <w:i/>
                <w:iCs/>
                <w:lang w:val="es-ES"/>
              </w:rPr>
              <w:t>2</w:t>
            </w:r>
            <w:r w:rsidRPr="003E3566">
              <w:rPr>
                <w:i/>
                <w:iCs/>
                <w:lang w:val="es-ES"/>
              </w:rPr>
              <w:t>-</w:t>
            </w:r>
            <w:r>
              <w:rPr>
                <w:i/>
                <w:iCs/>
                <w:lang w:val="es-ES"/>
              </w:rPr>
              <w:t>19 (fin)</w:t>
            </w:r>
            <w:r w:rsidRPr="003E3566">
              <w:rPr>
                <w:i/>
                <w:iCs/>
                <w:lang w:val="es-ES"/>
              </w:rPr>
              <w:t>:</w:t>
            </w:r>
          </w:p>
          <w:p w14:paraId="71F22354" w14:textId="77777777" w:rsidR="004C03CD" w:rsidRPr="009150D1" w:rsidRDefault="004C03CD" w:rsidP="00257FDA">
            <w:pPr>
              <w:pStyle w:val="TableLegendNote"/>
              <w:rPr>
                <w:lang w:val="es-ES"/>
              </w:rPr>
            </w:pPr>
            <w:r w:rsidRPr="009150D1">
              <w:rPr>
                <w:lang w:val="es-ES"/>
              </w:rPr>
              <w:t xml:space="preserve">NOTA 5 – La primera posición de medición con un filtro de 1 MHz es </w:t>
            </w:r>
            <w:r w:rsidRPr="00E70D92">
              <w:sym w:font="Symbol" w:char="F044"/>
            </w:r>
            <w:r w:rsidRPr="009150D1">
              <w:rPr>
                <w:i/>
                <w:iCs/>
                <w:lang w:val="es-ES"/>
              </w:rPr>
              <w:t>f</w:t>
            </w:r>
            <w:r w:rsidRPr="009150D1">
              <w:rPr>
                <w:lang w:val="es-ES"/>
              </w:rPr>
              <w:t xml:space="preserve"> = 4 MHz; la última es </w:t>
            </w:r>
            <w:r w:rsidRPr="00E70D92">
              <w:sym w:font="Symbol" w:char="F044"/>
            </w:r>
            <w:r w:rsidRPr="009150D1">
              <w:rPr>
                <w:i/>
                <w:iCs/>
                <w:lang w:val="es-ES"/>
              </w:rPr>
              <w:t>f</w:t>
            </w:r>
            <w:r w:rsidRPr="009150D1">
              <w:rPr>
                <w:lang w:val="es-ES"/>
              </w:rPr>
              <w:t> = 12 MHz. Como norma general, el ancho de banda de resolución del equipo de medición deberá ser igual al ancho de banda de medición. Para mejorar la precisión, la sensibilidad y la eficacia de la medición, el ancho de banda de resolución puede ser distinto del ancho de banda de medición. Cuando el ancho de banda de resolución sea menor que el ancho de banda de medición, deberá integrarse el resultado a lo largo del ancho de banda de medición para obtener el ancho de banda de ruido equivalente del ancho de banda de medición.</w:t>
            </w:r>
          </w:p>
          <w:p w14:paraId="71424878" w14:textId="7CF74661" w:rsidR="004C03CD" w:rsidRPr="009150D1" w:rsidRDefault="004C03CD" w:rsidP="00257FDA">
            <w:pPr>
              <w:pStyle w:val="TableLegendNote"/>
              <w:rPr>
                <w:lang w:val="es-ES"/>
              </w:rPr>
            </w:pPr>
            <w:r w:rsidRPr="009150D1">
              <w:rPr>
                <w:lang w:val="es-ES"/>
              </w:rPr>
              <w:t>NOTA 6 – Obsérvese que puede obtenerse una máscara del tipo PSD equivalente aplicando un factor de escala 10*log ((5 MHz)/(30 kHz)) = 22,2 dB y 10*log((5 MHz)/(1 MHz)) = 7 dB para los anchos de banda de medición de 30</w:t>
            </w:r>
            <w:r>
              <w:rPr>
                <w:lang w:val="es-ES"/>
              </w:rPr>
              <w:t> </w:t>
            </w:r>
            <w:r w:rsidRPr="009150D1">
              <w:rPr>
                <w:lang w:val="es-ES"/>
              </w:rPr>
              <w:t>kHz y 1 MHz, respectivamente.</w:t>
            </w:r>
          </w:p>
        </w:tc>
      </w:tr>
    </w:tbl>
    <w:p w14:paraId="240EF637" w14:textId="4D671EA7" w:rsidR="004C03CD" w:rsidRPr="004C03CD" w:rsidRDefault="004C03CD" w:rsidP="004C03CD">
      <w:pPr>
        <w:pStyle w:val="Tablefin"/>
        <w:rPr>
          <w:lang w:val="es-ES"/>
        </w:rPr>
      </w:pPr>
    </w:p>
    <w:p w14:paraId="3F91EA87" w14:textId="589FCE06" w:rsidR="00E70D92" w:rsidRPr="00E70D92" w:rsidRDefault="00E70D92" w:rsidP="00E001DE">
      <w:pPr>
        <w:pStyle w:val="TableNo"/>
      </w:pPr>
      <w:bookmarkStart w:id="232" w:name="_DV_M299"/>
      <w:bookmarkStart w:id="233" w:name="_DV_M300"/>
      <w:bookmarkStart w:id="234" w:name="_DV_M301"/>
      <w:bookmarkStart w:id="235" w:name="_Ref220636137"/>
      <w:bookmarkStart w:id="236" w:name="_Toc221297023"/>
      <w:bookmarkStart w:id="237" w:name="_Toc320004369"/>
      <w:bookmarkStart w:id="238" w:name="_Toc284794638"/>
      <w:bookmarkStart w:id="239" w:name="_Toc261102564"/>
      <w:bookmarkStart w:id="240" w:name="_Ref195341125"/>
      <w:bookmarkEnd w:id="232"/>
      <w:bookmarkEnd w:id="233"/>
      <w:bookmarkEnd w:id="234"/>
      <w:r w:rsidRPr="00E70D92">
        <w:t>CUADRO A2-20</w:t>
      </w:r>
      <w:bookmarkStart w:id="241" w:name="_DV_M302"/>
      <w:bookmarkEnd w:id="235"/>
      <w:bookmarkEnd w:id="241"/>
    </w:p>
    <w:p w14:paraId="5BDF0652" w14:textId="77777777" w:rsidR="00E70D92" w:rsidRPr="00E70D92" w:rsidRDefault="00E70D92" w:rsidP="00E001DE">
      <w:pPr>
        <w:pStyle w:val="Tabletitle"/>
      </w:pPr>
      <w:r w:rsidRPr="00E70D92">
        <w:t>Máscara del canal para un ancho de banda de canal de 10 MHz</w:t>
      </w:r>
      <w:bookmarkEnd w:id="236"/>
      <w:r w:rsidRPr="00E70D92">
        <w:t xml:space="preserve"> </w:t>
      </w:r>
      <w:r w:rsidRPr="00E70D92">
        <w:br/>
        <w:t>(BCG 5L.E)</w:t>
      </w:r>
      <w:bookmarkEnd w:id="237"/>
      <w:bookmarkEnd w:id="238"/>
      <w:bookmarkEnd w:id="239"/>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1"/>
        <w:gridCol w:w="3912"/>
        <w:gridCol w:w="2835"/>
        <w:gridCol w:w="2211"/>
      </w:tblGrid>
      <w:tr w:rsidR="00E70D92" w:rsidRPr="00E70D92" w14:paraId="2F0939C8" w14:textId="77777777" w:rsidTr="004C03CD">
        <w:trPr>
          <w:trHeight w:val="20"/>
        </w:trPr>
        <w:tc>
          <w:tcPr>
            <w:tcW w:w="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026A5B" w14:textId="4D842BDC" w:rsidR="00E70D92" w:rsidRPr="00E70D92" w:rsidRDefault="00E70D92" w:rsidP="0096431B">
            <w:pPr>
              <w:pStyle w:val="Tablehead"/>
            </w:pPr>
            <w:bookmarkStart w:id="242" w:name="_DV_M303"/>
            <w:bookmarkEnd w:id="240"/>
            <w:bookmarkEnd w:id="242"/>
            <w:r w:rsidRPr="00E70D92">
              <w:t>N</w:t>
            </w:r>
            <w:r w:rsidR="00633481">
              <w:t>.</w:t>
            </w:r>
            <w:r w:rsidRPr="00E70D92">
              <w:t>º</w:t>
            </w:r>
          </w:p>
        </w:tc>
        <w:tc>
          <w:tcPr>
            <w:tcW w:w="39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6F47B" w14:textId="77777777" w:rsidR="00E70D92" w:rsidRPr="00E70D92" w:rsidRDefault="00E70D92" w:rsidP="0096431B">
            <w:pPr>
              <w:pStyle w:val="Tablehead"/>
            </w:pPr>
            <w:r w:rsidRPr="00E70D92">
              <w:t xml:space="preserve">Separación en frecuencia, </w:t>
            </w:r>
            <w:r w:rsidRPr="00E70D92">
              <w:sym w:font="Symbol" w:char="F044"/>
            </w:r>
            <w:r w:rsidRPr="00E70D92">
              <w:rPr>
                <w:i/>
                <w:iCs/>
              </w:rPr>
              <w:t>f</w:t>
            </w:r>
            <w:r w:rsidRPr="00E70D92">
              <w:t xml:space="preserve"> </w:t>
            </w:r>
            <w:r w:rsidRPr="00E70D92">
              <w:br/>
              <w:t>(MHz)</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CE0135" w14:textId="77777777" w:rsidR="00E70D92" w:rsidRPr="00E70D92" w:rsidRDefault="00E70D92" w:rsidP="0096431B">
            <w:pPr>
              <w:pStyle w:val="Tablehead"/>
            </w:pPr>
            <w:r w:rsidRPr="00E70D92">
              <w:t xml:space="preserve">Nivel de emisión máximo </w:t>
            </w:r>
            <w:r w:rsidRPr="00E70D92">
              <w:br/>
              <w:t>(dBc)</w:t>
            </w:r>
          </w:p>
        </w:tc>
        <w:tc>
          <w:tcPr>
            <w:tcW w:w="22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0FEBC" w14:textId="77777777" w:rsidR="00E70D92" w:rsidRPr="00E70D92" w:rsidRDefault="00E70D92" w:rsidP="0096431B">
            <w:pPr>
              <w:pStyle w:val="Tablehead"/>
            </w:pPr>
            <w:r w:rsidRPr="00E70D92">
              <w:t>MBW</w:t>
            </w:r>
          </w:p>
        </w:tc>
      </w:tr>
      <w:tr w:rsidR="00E70D92" w:rsidRPr="00E70D92" w14:paraId="15CD1D55" w14:textId="77777777" w:rsidTr="004C03CD">
        <w:trPr>
          <w:trHeight w:val="20"/>
        </w:trPr>
        <w:tc>
          <w:tcPr>
            <w:tcW w:w="681" w:type="dxa"/>
            <w:tcBorders>
              <w:top w:val="single" w:sz="4" w:space="0" w:color="auto"/>
              <w:left w:val="single" w:sz="4" w:space="0" w:color="auto"/>
              <w:bottom w:val="single" w:sz="4" w:space="0" w:color="auto"/>
              <w:right w:val="single" w:sz="4" w:space="0" w:color="auto"/>
            </w:tcBorders>
            <w:hideMark/>
          </w:tcPr>
          <w:p w14:paraId="0FFA6C13" w14:textId="77777777" w:rsidR="00E70D92" w:rsidRPr="00E70D92" w:rsidRDefault="00E70D92" w:rsidP="007153A5">
            <w:pPr>
              <w:pStyle w:val="Tabletext"/>
              <w:jc w:val="center"/>
            </w:pPr>
            <w:r w:rsidRPr="00E70D92">
              <w:t>1</w:t>
            </w:r>
          </w:p>
        </w:tc>
        <w:tc>
          <w:tcPr>
            <w:tcW w:w="3912" w:type="dxa"/>
            <w:tcBorders>
              <w:top w:val="single" w:sz="4" w:space="0" w:color="auto"/>
              <w:left w:val="single" w:sz="4" w:space="0" w:color="auto"/>
              <w:bottom w:val="single" w:sz="4" w:space="0" w:color="auto"/>
              <w:right w:val="single" w:sz="4" w:space="0" w:color="auto"/>
            </w:tcBorders>
            <w:hideMark/>
          </w:tcPr>
          <w:p w14:paraId="1510D425" w14:textId="5CBC0D73" w:rsidR="00E70D92" w:rsidRPr="00E70D92" w:rsidRDefault="00E70D92" w:rsidP="007153A5">
            <w:pPr>
              <w:pStyle w:val="Tabletext"/>
              <w:jc w:val="center"/>
            </w:pPr>
            <w:r w:rsidRPr="00E70D92">
              <w:t>5,0</w:t>
            </w:r>
            <w:r w:rsidR="007153A5">
              <w:t> </w:t>
            </w:r>
            <w:r w:rsidRPr="00E70D92">
              <w:sym w:font="Symbol" w:char="F0A3"/>
            </w:r>
            <w:r w:rsidR="007153A5">
              <w:t> </w:t>
            </w:r>
            <w:r w:rsidRPr="00E70D92">
              <w:sym w:font="Symbol" w:char="F044"/>
            </w:r>
            <w:r w:rsidRPr="00E70D92">
              <w:rPr>
                <w:i/>
                <w:iCs/>
              </w:rPr>
              <w:t>f</w:t>
            </w:r>
            <w:r w:rsidR="007153A5">
              <w:t> </w:t>
            </w:r>
            <w:r w:rsidRPr="00E70D92">
              <w:t>&lt;</w:t>
            </w:r>
            <w:r w:rsidR="007153A5">
              <w:t> </w:t>
            </w:r>
            <w:r w:rsidRPr="00E70D92">
              <w:t>7,0</w:t>
            </w:r>
          </w:p>
        </w:tc>
        <w:tc>
          <w:tcPr>
            <w:tcW w:w="2835" w:type="dxa"/>
            <w:tcBorders>
              <w:top w:val="single" w:sz="4" w:space="0" w:color="auto"/>
              <w:left w:val="single" w:sz="4" w:space="0" w:color="auto"/>
              <w:bottom w:val="single" w:sz="4" w:space="0" w:color="auto"/>
              <w:right w:val="single" w:sz="4" w:space="0" w:color="auto"/>
            </w:tcBorders>
            <w:hideMark/>
          </w:tcPr>
          <w:p w14:paraId="41A74E9B" w14:textId="01E22A3D" w:rsidR="00E70D92" w:rsidRPr="00E70D92" w:rsidRDefault="00E70D92" w:rsidP="007153A5">
            <w:pPr>
              <w:pStyle w:val="Tabletext"/>
              <w:jc w:val="center"/>
            </w:pPr>
            <w:r w:rsidRPr="00E70D92">
              <w:t>−33,5−9(∆</w:t>
            </w:r>
            <w:r w:rsidRPr="00E70D92">
              <w:rPr>
                <w:i/>
                <w:iCs/>
              </w:rPr>
              <w:t>f</w:t>
            </w:r>
            <w:r w:rsidR="007153A5">
              <w:t> </w:t>
            </w:r>
            <w:r w:rsidRPr="00E70D92">
              <w:t>−</w:t>
            </w:r>
            <w:r w:rsidR="007153A5">
              <w:t> </w:t>
            </w:r>
            <w:r w:rsidRPr="00E70D92">
              <w:t>5,0)</w:t>
            </w:r>
          </w:p>
        </w:tc>
        <w:tc>
          <w:tcPr>
            <w:tcW w:w="2211" w:type="dxa"/>
            <w:tcBorders>
              <w:top w:val="single" w:sz="4" w:space="0" w:color="auto"/>
              <w:left w:val="single" w:sz="4" w:space="0" w:color="auto"/>
              <w:bottom w:val="single" w:sz="4" w:space="0" w:color="auto"/>
              <w:right w:val="single" w:sz="4" w:space="0" w:color="auto"/>
            </w:tcBorders>
            <w:hideMark/>
          </w:tcPr>
          <w:p w14:paraId="4A7F6EDE" w14:textId="77777777" w:rsidR="00E70D92" w:rsidRPr="00E70D92" w:rsidRDefault="00E70D92" w:rsidP="007153A5">
            <w:pPr>
              <w:pStyle w:val="Tabletext"/>
              <w:jc w:val="center"/>
            </w:pPr>
            <w:r w:rsidRPr="00E70D92">
              <w:t>30 kHz</w:t>
            </w:r>
          </w:p>
        </w:tc>
      </w:tr>
      <w:tr w:rsidR="00E70D92" w:rsidRPr="00E70D92" w14:paraId="1EA2F995" w14:textId="77777777" w:rsidTr="004C03CD">
        <w:trPr>
          <w:trHeight w:val="20"/>
        </w:trPr>
        <w:tc>
          <w:tcPr>
            <w:tcW w:w="681" w:type="dxa"/>
            <w:tcBorders>
              <w:top w:val="single" w:sz="4" w:space="0" w:color="auto"/>
              <w:left w:val="single" w:sz="4" w:space="0" w:color="auto"/>
              <w:bottom w:val="single" w:sz="4" w:space="0" w:color="auto"/>
              <w:right w:val="single" w:sz="4" w:space="0" w:color="auto"/>
            </w:tcBorders>
            <w:hideMark/>
          </w:tcPr>
          <w:p w14:paraId="78EB01D2" w14:textId="77777777" w:rsidR="00E70D92" w:rsidRPr="00E70D92" w:rsidRDefault="00E70D92" w:rsidP="007153A5">
            <w:pPr>
              <w:pStyle w:val="Tabletext"/>
              <w:jc w:val="center"/>
            </w:pPr>
            <w:r w:rsidRPr="00E70D92">
              <w:t>2</w:t>
            </w:r>
          </w:p>
        </w:tc>
        <w:tc>
          <w:tcPr>
            <w:tcW w:w="3912" w:type="dxa"/>
            <w:tcBorders>
              <w:top w:val="single" w:sz="4" w:space="0" w:color="auto"/>
              <w:left w:val="single" w:sz="4" w:space="0" w:color="auto"/>
              <w:bottom w:val="single" w:sz="4" w:space="0" w:color="auto"/>
              <w:right w:val="single" w:sz="4" w:space="0" w:color="auto"/>
            </w:tcBorders>
            <w:hideMark/>
          </w:tcPr>
          <w:p w14:paraId="6AB1BB1D" w14:textId="3399A1DC" w:rsidR="00E70D92" w:rsidRPr="00E70D92" w:rsidRDefault="00E70D92" w:rsidP="007153A5">
            <w:pPr>
              <w:pStyle w:val="Tabletext"/>
              <w:jc w:val="center"/>
            </w:pPr>
            <w:r w:rsidRPr="00E70D92">
              <w:t>7,0</w:t>
            </w:r>
            <w:r w:rsidR="007153A5">
              <w:t> </w:t>
            </w:r>
            <w:r w:rsidRPr="00E70D92">
              <w:sym w:font="Symbol" w:char="F0A3"/>
            </w:r>
            <w:r w:rsidR="007153A5">
              <w:t> </w:t>
            </w:r>
            <w:r w:rsidRPr="00E70D92">
              <w:sym w:font="Symbol" w:char="F044"/>
            </w:r>
            <w:r w:rsidRPr="00E70D92">
              <w:rPr>
                <w:i/>
                <w:iCs/>
              </w:rPr>
              <w:t>f</w:t>
            </w:r>
            <w:r w:rsidR="007153A5">
              <w:t> </w:t>
            </w:r>
            <w:r w:rsidRPr="00E70D92">
              <w:t>&lt;</w:t>
            </w:r>
            <w:r w:rsidR="007153A5">
              <w:t> </w:t>
            </w:r>
            <w:r w:rsidRPr="00E70D92">
              <w:t>15,0</w:t>
            </w:r>
          </w:p>
        </w:tc>
        <w:tc>
          <w:tcPr>
            <w:tcW w:w="2835" w:type="dxa"/>
            <w:tcBorders>
              <w:top w:val="single" w:sz="4" w:space="0" w:color="auto"/>
              <w:left w:val="single" w:sz="4" w:space="0" w:color="auto"/>
              <w:bottom w:val="single" w:sz="4" w:space="0" w:color="auto"/>
              <w:right w:val="single" w:sz="4" w:space="0" w:color="auto"/>
            </w:tcBorders>
            <w:hideMark/>
          </w:tcPr>
          <w:p w14:paraId="3F64420B" w14:textId="2CD4CC61" w:rsidR="00E70D92" w:rsidRPr="00E70D92" w:rsidRDefault="00E70D92" w:rsidP="007153A5">
            <w:pPr>
              <w:pStyle w:val="Tabletext"/>
              <w:jc w:val="center"/>
            </w:pPr>
            <w:r w:rsidRPr="00E70D92">
              <w:t>−36,5−0,5(∆</w:t>
            </w:r>
            <w:r w:rsidRPr="00E70D92">
              <w:rPr>
                <w:i/>
                <w:iCs/>
              </w:rPr>
              <w:t>f</w:t>
            </w:r>
            <w:r w:rsidR="007153A5">
              <w:t> </w:t>
            </w:r>
            <w:r w:rsidRPr="00E70D92">
              <w:t>−</w:t>
            </w:r>
            <w:r w:rsidR="007153A5">
              <w:t> </w:t>
            </w:r>
            <w:r w:rsidRPr="00E70D92">
              <w:t>7,0)</w:t>
            </w:r>
          </w:p>
        </w:tc>
        <w:tc>
          <w:tcPr>
            <w:tcW w:w="2211" w:type="dxa"/>
            <w:tcBorders>
              <w:top w:val="single" w:sz="4" w:space="0" w:color="auto"/>
              <w:left w:val="single" w:sz="4" w:space="0" w:color="auto"/>
              <w:bottom w:val="single" w:sz="4" w:space="0" w:color="auto"/>
              <w:right w:val="single" w:sz="4" w:space="0" w:color="auto"/>
            </w:tcBorders>
            <w:hideMark/>
          </w:tcPr>
          <w:p w14:paraId="0446792A" w14:textId="77777777" w:rsidR="00E70D92" w:rsidRPr="00E70D92" w:rsidRDefault="00E70D92" w:rsidP="007153A5">
            <w:pPr>
              <w:pStyle w:val="Tabletext"/>
              <w:jc w:val="center"/>
            </w:pPr>
            <w:r w:rsidRPr="00E70D92">
              <w:t>1 MHz</w:t>
            </w:r>
          </w:p>
        </w:tc>
      </w:tr>
      <w:tr w:rsidR="00E70D92" w:rsidRPr="00E70D92" w14:paraId="486C76CB" w14:textId="77777777" w:rsidTr="004C03CD">
        <w:trPr>
          <w:trHeight w:val="20"/>
        </w:trPr>
        <w:tc>
          <w:tcPr>
            <w:tcW w:w="681" w:type="dxa"/>
            <w:tcBorders>
              <w:top w:val="single" w:sz="4" w:space="0" w:color="auto"/>
              <w:left w:val="single" w:sz="4" w:space="0" w:color="auto"/>
              <w:bottom w:val="single" w:sz="4" w:space="0" w:color="auto"/>
              <w:right w:val="single" w:sz="4" w:space="0" w:color="auto"/>
            </w:tcBorders>
            <w:hideMark/>
          </w:tcPr>
          <w:p w14:paraId="6D4D7AE1" w14:textId="77777777" w:rsidR="00E70D92" w:rsidRPr="00E70D92" w:rsidRDefault="00E70D92" w:rsidP="007153A5">
            <w:pPr>
              <w:pStyle w:val="Tabletext"/>
              <w:jc w:val="center"/>
            </w:pPr>
            <w:r w:rsidRPr="00E70D92">
              <w:t>3</w:t>
            </w:r>
          </w:p>
        </w:tc>
        <w:tc>
          <w:tcPr>
            <w:tcW w:w="3912" w:type="dxa"/>
            <w:tcBorders>
              <w:top w:val="single" w:sz="4" w:space="0" w:color="auto"/>
              <w:left w:val="single" w:sz="4" w:space="0" w:color="auto"/>
              <w:bottom w:val="single" w:sz="4" w:space="0" w:color="auto"/>
              <w:right w:val="single" w:sz="4" w:space="0" w:color="auto"/>
            </w:tcBorders>
            <w:hideMark/>
          </w:tcPr>
          <w:p w14:paraId="506FFAF4" w14:textId="6F7483F1" w:rsidR="00E70D92" w:rsidRPr="00E70D92" w:rsidRDefault="00E70D92" w:rsidP="007153A5">
            <w:pPr>
              <w:pStyle w:val="Tabletext"/>
              <w:jc w:val="center"/>
            </w:pPr>
            <w:r w:rsidRPr="00E70D92">
              <w:t>15,0</w:t>
            </w:r>
            <w:r w:rsidR="007153A5">
              <w:t> </w:t>
            </w:r>
            <w:r w:rsidRPr="00E70D92">
              <w:sym w:font="Symbol" w:char="F0A3"/>
            </w:r>
            <w:r w:rsidR="007153A5">
              <w:t> </w:t>
            </w:r>
            <w:r w:rsidRPr="00E70D92">
              <w:sym w:font="Symbol" w:char="F044"/>
            </w:r>
            <w:r w:rsidRPr="00E70D92">
              <w:rPr>
                <w:i/>
                <w:iCs/>
              </w:rPr>
              <w:t>f</w:t>
            </w:r>
            <w:r w:rsidR="007153A5">
              <w:t> </w:t>
            </w:r>
            <w:r w:rsidRPr="00E70D92">
              <w:t>&lt;</w:t>
            </w:r>
            <w:r w:rsidR="007153A5">
              <w:t> </w:t>
            </w:r>
            <w:r w:rsidRPr="00E70D92">
              <w:t>17,0</w:t>
            </w:r>
          </w:p>
        </w:tc>
        <w:tc>
          <w:tcPr>
            <w:tcW w:w="2835" w:type="dxa"/>
            <w:tcBorders>
              <w:top w:val="single" w:sz="4" w:space="0" w:color="auto"/>
              <w:left w:val="single" w:sz="4" w:space="0" w:color="auto"/>
              <w:bottom w:val="single" w:sz="4" w:space="0" w:color="auto"/>
              <w:right w:val="single" w:sz="4" w:space="0" w:color="auto"/>
            </w:tcBorders>
            <w:hideMark/>
          </w:tcPr>
          <w:p w14:paraId="72FB4E29" w14:textId="0C3CAAFC" w:rsidR="00E70D92" w:rsidRPr="00E70D92" w:rsidRDefault="00E70D92" w:rsidP="007153A5">
            <w:pPr>
              <w:pStyle w:val="Tabletext"/>
              <w:jc w:val="center"/>
            </w:pPr>
            <w:r w:rsidRPr="00E70D92">
              <w:t>−40,5−5(∆</w:t>
            </w:r>
            <w:r w:rsidRPr="00E70D92">
              <w:rPr>
                <w:i/>
                <w:iCs/>
              </w:rPr>
              <w:t>f</w:t>
            </w:r>
            <w:r w:rsidR="007153A5">
              <w:t> </w:t>
            </w:r>
            <w:r w:rsidRPr="00E70D92">
              <w:t>−</w:t>
            </w:r>
            <w:r w:rsidR="007153A5">
              <w:t> </w:t>
            </w:r>
            <w:r w:rsidRPr="00E70D92">
              <w:t>15,0)</w:t>
            </w:r>
          </w:p>
        </w:tc>
        <w:tc>
          <w:tcPr>
            <w:tcW w:w="2211" w:type="dxa"/>
            <w:tcBorders>
              <w:top w:val="single" w:sz="4" w:space="0" w:color="auto"/>
              <w:left w:val="single" w:sz="4" w:space="0" w:color="auto"/>
              <w:bottom w:val="single" w:sz="4" w:space="0" w:color="auto"/>
              <w:right w:val="single" w:sz="4" w:space="0" w:color="auto"/>
            </w:tcBorders>
            <w:hideMark/>
          </w:tcPr>
          <w:p w14:paraId="2DF26DD6" w14:textId="77777777" w:rsidR="00E70D92" w:rsidRPr="00E70D92" w:rsidRDefault="00E70D92" w:rsidP="007153A5">
            <w:pPr>
              <w:pStyle w:val="Tabletext"/>
              <w:jc w:val="center"/>
            </w:pPr>
            <w:r w:rsidRPr="00E70D92">
              <w:t>1 MHz</w:t>
            </w:r>
          </w:p>
        </w:tc>
      </w:tr>
      <w:tr w:rsidR="00E70D92" w:rsidRPr="00E70D92" w14:paraId="03F6083D" w14:textId="77777777" w:rsidTr="004C03CD">
        <w:trPr>
          <w:trHeight w:val="20"/>
        </w:trPr>
        <w:tc>
          <w:tcPr>
            <w:tcW w:w="681" w:type="dxa"/>
            <w:tcBorders>
              <w:top w:val="single" w:sz="4" w:space="0" w:color="auto"/>
              <w:left w:val="single" w:sz="4" w:space="0" w:color="auto"/>
              <w:bottom w:val="single" w:sz="4" w:space="0" w:color="auto"/>
              <w:right w:val="single" w:sz="4" w:space="0" w:color="auto"/>
            </w:tcBorders>
            <w:hideMark/>
          </w:tcPr>
          <w:p w14:paraId="0416319A" w14:textId="77777777" w:rsidR="00E70D92" w:rsidRPr="00E70D92" w:rsidRDefault="00E70D92" w:rsidP="007153A5">
            <w:pPr>
              <w:pStyle w:val="Tabletext"/>
              <w:jc w:val="center"/>
            </w:pPr>
            <w:r w:rsidRPr="00E70D92">
              <w:t>4</w:t>
            </w:r>
          </w:p>
        </w:tc>
        <w:tc>
          <w:tcPr>
            <w:tcW w:w="3912" w:type="dxa"/>
            <w:tcBorders>
              <w:top w:val="single" w:sz="4" w:space="0" w:color="auto"/>
              <w:left w:val="single" w:sz="4" w:space="0" w:color="auto"/>
              <w:bottom w:val="single" w:sz="4" w:space="0" w:color="auto"/>
              <w:right w:val="single" w:sz="4" w:space="0" w:color="auto"/>
            </w:tcBorders>
            <w:hideMark/>
          </w:tcPr>
          <w:p w14:paraId="62798AFA" w14:textId="591ACB8B" w:rsidR="00E70D92" w:rsidRPr="00E70D92" w:rsidRDefault="00E70D92" w:rsidP="007153A5">
            <w:pPr>
              <w:pStyle w:val="Tabletext"/>
              <w:jc w:val="center"/>
            </w:pPr>
            <w:r w:rsidRPr="00E70D92">
              <w:t>17,0</w:t>
            </w:r>
            <w:r w:rsidR="007153A5">
              <w:t> </w:t>
            </w:r>
            <w:r w:rsidRPr="00E70D92">
              <w:sym w:font="Symbol" w:char="F0A3"/>
            </w:r>
            <w:r w:rsidR="007153A5">
              <w:t> </w:t>
            </w:r>
            <w:r w:rsidRPr="00E70D92">
              <w:sym w:font="Symbol" w:char="F044"/>
            </w:r>
            <w:r w:rsidRPr="00E70D92">
              <w:rPr>
                <w:i/>
                <w:iCs/>
              </w:rPr>
              <w:t>f</w:t>
            </w:r>
            <w:r w:rsidR="007153A5">
              <w:t> </w:t>
            </w:r>
            <w:r w:rsidRPr="00E70D92">
              <w:t>≤</w:t>
            </w:r>
            <w:r w:rsidR="007153A5">
              <w:t> </w:t>
            </w:r>
            <w:r w:rsidRPr="00E70D92">
              <w:t>25,0</w:t>
            </w:r>
          </w:p>
        </w:tc>
        <w:tc>
          <w:tcPr>
            <w:tcW w:w="2835" w:type="dxa"/>
            <w:tcBorders>
              <w:top w:val="single" w:sz="4" w:space="0" w:color="auto"/>
              <w:left w:val="single" w:sz="4" w:space="0" w:color="auto"/>
              <w:bottom w:val="single" w:sz="4" w:space="0" w:color="auto"/>
              <w:right w:val="single" w:sz="4" w:space="0" w:color="auto"/>
            </w:tcBorders>
            <w:hideMark/>
          </w:tcPr>
          <w:p w14:paraId="6BD59533" w14:textId="77777777" w:rsidR="00E70D92" w:rsidRPr="00E70D92" w:rsidRDefault="00E70D92" w:rsidP="007153A5">
            <w:pPr>
              <w:pStyle w:val="Tabletext"/>
              <w:jc w:val="center"/>
            </w:pPr>
            <w:r w:rsidRPr="00E70D92">
              <w:t>−50,5</w:t>
            </w:r>
          </w:p>
        </w:tc>
        <w:tc>
          <w:tcPr>
            <w:tcW w:w="2211" w:type="dxa"/>
            <w:tcBorders>
              <w:top w:val="single" w:sz="4" w:space="0" w:color="auto"/>
              <w:left w:val="single" w:sz="4" w:space="0" w:color="auto"/>
              <w:bottom w:val="single" w:sz="4" w:space="0" w:color="auto"/>
              <w:right w:val="single" w:sz="4" w:space="0" w:color="auto"/>
            </w:tcBorders>
            <w:hideMark/>
          </w:tcPr>
          <w:p w14:paraId="7BC9B372" w14:textId="77777777" w:rsidR="00E70D92" w:rsidRPr="00E70D92" w:rsidRDefault="00E70D92" w:rsidP="007153A5">
            <w:pPr>
              <w:pStyle w:val="Tabletext"/>
              <w:jc w:val="center"/>
            </w:pPr>
            <w:r w:rsidRPr="00E70D92">
              <w:t>1 MHz</w:t>
            </w:r>
          </w:p>
        </w:tc>
      </w:tr>
      <w:tr w:rsidR="00E70D92" w:rsidRPr="00E70D92" w14:paraId="78F2963D" w14:textId="77777777" w:rsidTr="004C03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39" w:type="dxa"/>
            <w:gridSpan w:val="4"/>
            <w:hideMark/>
          </w:tcPr>
          <w:p w14:paraId="1BC26D6D" w14:textId="77777777" w:rsidR="00E70D92" w:rsidRPr="009150D1" w:rsidRDefault="00E70D92" w:rsidP="00AE4E7B">
            <w:pPr>
              <w:pStyle w:val="TableLegendNote"/>
              <w:rPr>
                <w:lang w:val="es-ES"/>
              </w:rPr>
            </w:pPr>
            <w:r w:rsidRPr="009150D1">
              <w:rPr>
                <w:lang w:val="es-ES"/>
              </w:rPr>
              <w:t>NOTA 1 – La máscara del espectro de emisión de la EM se aplica a separaciones en frecuencia entre 5,0 MHz y 25,0 MHz a ambos lados de la frecuencia portadora central de la EM. La emisión fuera de canal se especifica como el nivel de potencia medido a lo largo del ancho de banda de medición especificado relativo a la potencia media total de la portadora de la EM medida en el canal de 10 MHz.</w:t>
            </w:r>
          </w:p>
          <w:p w14:paraId="0CECB988" w14:textId="77777777" w:rsidR="00E70D92" w:rsidRPr="009150D1" w:rsidRDefault="00E70D92" w:rsidP="00AE4E7B">
            <w:pPr>
              <w:pStyle w:val="TableLegendNote"/>
              <w:rPr>
                <w:lang w:val="es-ES"/>
              </w:rPr>
            </w:pPr>
            <w:r w:rsidRPr="009150D1">
              <w:rPr>
                <w:lang w:val="es-ES"/>
              </w:rPr>
              <w:t>NOTA 2 – La emisión de la EM no deberá superar los niveles especificados en el Cuadro A2-20. Suponiendo unas clases de potencia específicas, los requisitos relativos del Cuadro 20 pueden convertirse en valores absolutos a efectos de la prueba.</w:t>
            </w:r>
          </w:p>
          <w:p w14:paraId="70963C18" w14:textId="77777777" w:rsidR="00E70D92" w:rsidRPr="009150D1" w:rsidRDefault="00E70D92" w:rsidP="00AE4E7B">
            <w:pPr>
              <w:pStyle w:val="TableLegendNote"/>
              <w:rPr>
                <w:lang w:val="es-ES"/>
              </w:rPr>
            </w:pPr>
            <w:r w:rsidRPr="009150D1">
              <w:rPr>
                <w:lang w:val="es-ES"/>
              </w:rPr>
              <w:t>NOTA 3 – Además, para las frecuencias portadora centrales en la gama 3 650-3 700 MHz, los niveles de las emisiones no sobrepasarán los −13 dBm/MHz.</w:t>
            </w:r>
          </w:p>
          <w:p w14:paraId="4E8C4C92" w14:textId="77777777" w:rsidR="00E70D92" w:rsidRPr="009150D1" w:rsidRDefault="00E70D92" w:rsidP="00AE4E7B">
            <w:pPr>
              <w:pStyle w:val="TableLegendNote"/>
              <w:rPr>
                <w:lang w:val="es-ES"/>
              </w:rPr>
            </w:pPr>
            <w:r w:rsidRPr="009150D1">
              <w:rPr>
                <w:lang w:val="es-ES"/>
              </w:rPr>
              <w:t xml:space="preserve">NOTA 4 – La primera posición de medición con un filtro de 30 kHz es </w:t>
            </w:r>
            <w:r w:rsidRPr="00E70D92">
              <w:sym w:font="Symbol" w:char="F044"/>
            </w:r>
            <w:r w:rsidRPr="004C03CD">
              <w:rPr>
                <w:i/>
                <w:iCs/>
                <w:lang w:val="es-ES"/>
              </w:rPr>
              <w:t>f</w:t>
            </w:r>
            <w:r w:rsidRPr="009150D1">
              <w:rPr>
                <w:lang w:val="es-ES"/>
              </w:rPr>
              <w:t> = 510,015 MHz; la última es </w:t>
            </w:r>
            <w:r w:rsidRPr="00E70D92">
              <w:sym w:font="Symbol" w:char="F044"/>
            </w:r>
            <w:r w:rsidRPr="009150D1">
              <w:rPr>
                <w:lang w:val="es-ES"/>
              </w:rPr>
              <w:t>f = 6,985 MHz.</w:t>
            </w:r>
          </w:p>
          <w:p w14:paraId="77624D95" w14:textId="77777777" w:rsidR="00E70D92" w:rsidRPr="009150D1" w:rsidRDefault="00E70D92" w:rsidP="00AE4E7B">
            <w:pPr>
              <w:pStyle w:val="TableLegendNote"/>
              <w:rPr>
                <w:lang w:val="es-ES"/>
              </w:rPr>
            </w:pPr>
            <w:r w:rsidRPr="009150D1">
              <w:rPr>
                <w:lang w:val="es-ES"/>
              </w:rPr>
              <w:t xml:space="preserve">NOTA 5 – La primera posición de medición con un filtro de 1 MHz es </w:t>
            </w:r>
            <w:r w:rsidRPr="00E70D92">
              <w:sym w:font="Symbol" w:char="F044"/>
            </w:r>
            <w:r w:rsidRPr="004C03CD">
              <w:rPr>
                <w:i/>
                <w:iCs/>
                <w:lang w:val="es-ES"/>
              </w:rPr>
              <w:t>f</w:t>
            </w:r>
            <w:r w:rsidRPr="009150D1">
              <w:rPr>
                <w:lang w:val="es-ES"/>
              </w:rPr>
              <w:t> = 7,5 MHz; la última es </w:t>
            </w:r>
            <w:r w:rsidRPr="00E70D92">
              <w:sym w:font="Symbol" w:char="F044"/>
            </w:r>
            <w:r w:rsidRPr="009150D1">
              <w:rPr>
                <w:lang w:val="es-ES"/>
              </w:rPr>
              <w:t>f = 24,5 MHz. Como norma general, el ancho de banda de resolución del equipo de medición deberá ser igual al ancho de banda de medición. Para mejorar la precisión, la sensibilidad y la eficacia de la medición, el ancho de banda de resolución puede ser distinto del ancho de banda de medición. Cuando el ancho de banda de resolución sea menor que el ancho de banda de medición, deberá integrarse el resultado a lo largo del ancho de banda de medición para obtener el ancho de banda de ruido equivalente del ancho de banda de medición.</w:t>
            </w:r>
          </w:p>
          <w:p w14:paraId="11475773" w14:textId="77777777" w:rsidR="00E70D92" w:rsidRPr="009150D1" w:rsidRDefault="00E70D92" w:rsidP="00AE4E7B">
            <w:pPr>
              <w:pStyle w:val="TableLegendNote"/>
              <w:rPr>
                <w:lang w:val="es-ES"/>
              </w:rPr>
            </w:pPr>
            <w:r w:rsidRPr="009150D1">
              <w:rPr>
                <w:lang w:val="es-ES"/>
              </w:rPr>
              <w:t>NOTA 6 – Puede obtenerse un contorno del tipo PSD equivalente aplicando un factor de escala 10*log ((10 MHz)/(30 kHz)) = 25,2 dB y 10*log((10 MHz)/(1 MHz)) = 10 dB para un ancho de banda de medición de 30 kHz y 1 MHz, respectivamente.</w:t>
            </w:r>
          </w:p>
        </w:tc>
      </w:tr>
    </w:tbl>
    <w:p w14:paraId="0D7A9C99" w14:textId="4A3792C3" w:rsidR="00E70D92" w:rsidRPr="00E70D92" w:rsidRDefault="00E70D92" w:rsidP="00AE4E7B">
      <w:pPr>
        <w:pStyle w:val="Heading1"/>
      </w:pPr>
      <w:bookmarkStart w:id="243" w:name="_Toc221296970"/>
      <w:bookmarkStart w:id="244" w:name="_Toc261102518"/>
      <w:bookmarkStart w:id="245" w:name="_Toc284680995"/>
      <w:bookmarkStart w:id="246" w:name="_Toc284681131"/>
      <w:bookmarkStart w:id="247" w:name="_Toc284794578"/>
      <w:bookmarkStart w:id="248" w:name="_Toc320004337"/>
      <w:bookmarkStart w:id="249" w:name="_Toc325118711"/>
      <w:r w:rsidRPr="00E70D92">
        <w:lastRenderedPageBreak/>
        <w:t>5</w:t>
      </w:r>
      <w:r w:rsidRPr="00E70D92">
        <w:tab/>
        <w:t>Clase de banda 6</w:t>
      </w:r>
      <w:bookmarkEnd w:id="243"/>
      <w:bookmarkEnd w:id="244"/>
      <w:bookmarkEnd w:id="245"/>
      <w:bookmarkEnd w:id="246"/>
      <w:bookmarkEnd w:id="247"/>
      <w:bookmarkEnd w:id="248"/>
      <w:bookmarkEnd w:id="249"/>
    </w:p>
    <w:p w14:paraId="33D64591" w14:textId="116B113D" w:rsidR="00E70D92" w:rsidRPr="00E70D92" w:rsidRDefault="00E70D92" w:rsidP="00AE4E7B">
      <w:pPr>
        <w:pStyle w:val="Heading2"/>
      </w:pPr>
      <w:bookmarkStart w:id="250" w:name="_DV_M309"/>
      <w:bookmarkStart w:id="251" w:name="_Toc221296971"/>
      <w:bookmarkEnd w:id="250"/>
      <w:r w:rsidRPr="00E70D92">
        <w:t>5.1</w:t>
      </w:r>
      <w:r w:rsidRPr="00E70D92">
        <w:tab/>
        <w:t>Grupo de clase de banda 6.</w:t>
      </w:r>
      <w:bookmarkEnd w:id="251"/>
      <w:r w:rsidRPr="00E70D92">
        <w:t>D</w:t>
      </w:r>
    </w:p>
    <w:p w14:paraId="3E37970E" w14:textId="322621B9" w:rsidR="00E70D92" w:rsidRPr="00E70D92" w:rsidRDefault="00E70D92" w:rsidP="00AE4E7B">
      <w:pPr>
        <w:pStyle w:val="Heading3"/>
      </w:pPr>
      <w:bookmarkStart w:id="252" w:name="_DV_M310"/>
      <w:bookmarkStart w:id="253" w:name="_Toc221296972"/>
      <w:bookmarkEnd w:id="252"/>
      <w:r w:rsidRPr="00E70D92">
        <w:t>5.1.1</w:t>
      </w:r>
      <w:r w:rsidRPr="00E70D92">
        <w:tab/>
        <w:t>Máscara espectral del canal</w:t>
      </w:r>
      <w:bookmarkEnd w:id="253"/>
    </w:p>
    <w:p w14:paraId="75AAC395" w14:textId="77777777" w:rsidR="00E70D92" w:rsidRPr="00E70D92" w:rsidRDefault="00E70D92" w:rsidP="00E70D92">
      <w:bookmarkStart w:id="254" w:name="_DV_M311"/>
      <w:bookmarkEnd w:id="254"/>
      <w:r w:rsidRPr="00E70D92">
        <w:t>En los Cuadros A2-21 y A2-22 se especifica el espectro de las emisiones de estaciones móviles DDF con anchos de banda de canal de 5 MHz y 10 MHz.</w:t>
      </w:r>
    </w:p>
    <w:p w14:paraId="331E209E" w14:textId="52337359" w:rsidR="00E70D92" w:rsidRPr="00E70D92" w:rsidRDefault="00E70D92" w:rsidP="00E001DE">
      <w:pPr>
        <w:pStyle w:val="TableNo"/>
      </w:pPr>
      <w:bookmarkStart w:id="255" w:name="_DV_M312"/>
      <w:bookmarkStart w:id="256" w:name="_Ref220639446"/>
      <w:bookmarkStart w:id="257" w:name="_Toc221297026"/>
      <w:bookmarkStart w:id="258" w:name="_Toc320004370"/>
      <w:bookmarkStart w:id="259" w:name="_Toc284794641"/>
      <w:bookmarkStart w:id="260" w:name="_Toc261102567"/>
      <w:bookmarkStart w:id="261" w:name="_Ref220639443"/>
      <w:bookmarkStart w:id="262" w:name="_Toc221297025"/>
      <w:bookmarkStart w:id="263" w:name="_Toc284794640"/>
      <w:bookmarkStart w:id="264" w:name="_Toc261102566"/>
      <w:bookmarkEnd w:id="255"/>
      <w:r w:rsidRPr="00E70D92">
        <w:t>CUADRO A2-21</w:t>
      </w:r>
      <w:bookmarkEnd w:id="256"/>
    </w:p>
    <w:p w14:paraId="25D6200C" w14:textId="77777777" w:rsidR="00E70D92" w:rsidRPr="00E70D92" w:rsidRDefault="00E70D92" w:rsidP="00E001DE">
      <w:pPr>
        <w:pStyle w:val="Tabletitle"/>
      </w:pPr>
      <w:r w:rsidRPr="00E70D92">
        <w:t>Máscara del canal para un ancho de banda de 5 MHz</w:t>
      </w:r>
      <w:bookmarkEnd w:id="257"/>
      <w:r w:rsidRPr="00E70D92">
        <w:t xml:space="preserve"> (BCG 6.D)</w:t>
      </w:r>
      <w:bookmarkEnd w:id="258"/>
      <w:bookmarkEnd w:id="259"/>
      <w:bookmarkEnd w:id="260"/>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87"/>
        <w:gridCol w:w="2948"/>
        <w:gridCol w:w="1982"/>
        <w:gridCol w:w="4024"/>
      </w:tblGrid>
      <w:tr w:rsidR="00E70D92" w:rsidRPr="00E70D92" w14:paraId="2B8BFD76" w14:textId="77777777" w:rsidTr="00E70D92">
        <w:trPr>
          <w:trHeight w:val="809"/>
          <w:jc w:val="center"/>
        </w:trPr>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982D40" w14:textId="583A9CBF" w:rsidR="00E70D92" w:rsidRPr="00E70D92" w:rsidRDefault="00E70D92" w:rsidP="0096431B">
            <w:pPr>
              <w:pStyle w:val="Tablehead"/>
            </w:pPr>
            <w:r w:rsidRPr="00E70D92">
              <w:t>N</w:t>
            </w:r>
            <w:r w:rsidR="00633481">
              <w:t>.</w:t>
            </w:r>
            <w:r w:rsidRPr="00E70D92">
              <w:t>º</w:t>
            </w:r>
          </w:p>
        </w:tc>
        <w:tc>
          <w:tcPr>
            <w:tcW w:w="1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CAF44" w14:textId="77777777" w:rsidR="00E70D92" w:rsidRPr="00E70D92" w:rsidRDefault="00E70D92" w:rsidP="0096431B">
            <w:pPr>
              <w:pStyle w:val="Tablehead"/>
            </w:pPr>
            <w:r w:rsidRPr="00E70D92">
              <w:t>Separación con respecto</w:t>
            </w:r>
            <w:r w:rsidRPr="00E70D92">
              <w:br/>
              <w:t xml:space="preserve">al centro del canal </w:t>
            </w:r>
            <w:r w:rsidRPr="00E70D92">
              <w:br/>
              <w:t>(MHz)</w:t>
            </w:r>
          </w:p>
        </w:tc>
        <w:tc>
          <w:tcPr>
            <w:tcW w:w="10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AC9453" w14:textId="77777777" w:rsidR="00E70D92" w:rsidRPr="00E70D92" w:rsidRDefault="00E70D92" w:rsidP="0096431B">
            <w:pPr>
              <w:pStyle w:val="Tablehead"/>
            </w:pPr>
            <w:r w:rsidRPr="00E70D92">
              <w:t xml:space="preserve">Ancho de banda de integración </w:t>
            </w:r>
            <w:r w:rsidRPr="00E70D92">
              <w:br/>
              <w:t>(kHz)</w:t>
            </w:r>
          </w:p>
        </w:tc>
        <w:tc>
          <w:tcPr>
            <w:tcW w:w="20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C31F13" w14:textId="77777777" w:rsidR="00E70D92" w:rsidRPr="00E70D92" w:rsidRDefault="00E70D92" w:rsidP="0096431B">
            <w:pPr>
              <w:pStyle w:val="Tablehead"/>
            </w:pPr>
            <w:r w:rsidRPr="00E70D92">
              <w:t>Nivel de emisión máximo permisible (dBm/ancho de banda de integración)</w:t>
            </w:r>
            <w:r w:rsidRPr="00E70D92">
              <w:br/>
              <w:t>en el puerto de la antena</w:t>
            </w:r>
          </w:p>
        </w:tc>
      </w:tr>
      <w:tr w:rsidR="00E70D92" w:rsidRPr="00E70D92" w14:paraId="69F09801" w14:textId="77777777" w:rsidTr="00E70D92">
        <w:trPr>
          <w:trHeight w:val="270"/>
          <w:jc w:val="center"/>
        </w:trPr>
        <w:tc>
          <w:tcPr>
            <w:tcW w:w="356" w:type="pct"/>
            <w:tcBorders>
              <w:top w:val="single" w:sz="4" w:space="0" w:color="auto"/>
              <w:left w:val="single" w:sz="4" w:space="0" w:color="auto"/>
              <w:bottom w:val="single" w:sz="4" w:space="0" w:color="auto"/>
              <w:right w:val="single" w:sz="4" w:space="0" w:color="auto"/>
            </w:tcBorders>
            <w:noWrap/>
            <w:hideMark/>
          </w:tcPr>
          <w:p w14:paraId="34875E87" w14:textId="77777777" w:rsidR="00E70D92" w:rsidRPr="00E70D92" w:rsidRDefault="00E70D92" w:rsidP="007153A5">
            <w:pPr>
              <w:pStyle w:val="Tabletext"/>
              <w:jc w:val="center"/>
            </w:pPr>
            <w:r w:rsidRPr="00E70D92">
              <w:t>1</w:t>
            </w:r>
          </w:p>
        </w:tc>
        <w:tc>
          <w:tcPr>
            <w:tcW w:w="1529" w:type="pct"/>
            <w:tcBorders>
              <w:top w:val="single" w:sz="4" w:space="0" w:color="auto"/>
              <w:left w:val="single" w:sz="4" w:space="0" w:color="auto"/>
              <w:bottom w:val="single" w:sz="4" w:space="0" w:color="auto"/>
              <w:right w:val="single" w:sz="4" w:space="0" w:color="auto"/>
            </w:tcBorders>
            <w:noWrap/>
            <w:hideMark/>
          </w:tcPr>
          <w:p w14:paraId="48421F88" w14:textId="18A81FCA" w:rsidR="00E70D92" w:rsidRPr="00E70D92" w:rsidRDefault="00E70D92" w:rsidP="007153A5">
            <w:pPr>
              <w:pStyle w:val="Tabletext"/>
              <w:jc w:val="center"/>
            </w:pPr>
            <w:r w:rsidRPr="00E70D92">
              <w:t>2,5</w:t>
            </w:r>
            <w:r w:rsidR="007153A5">
              <w:t> </w:t>
            </w:r>
            <w:r w:rsidRPr="00E70D92">
              <w:sym w:font="Symbol" w:char="F0A3"/>
            </w:r>
            <w:r w:rsidR="007153A5">
              <w:t> </w:t>
            </w:r>
            <w:r w:rsidRPr="00E70D92">
              <w:sym w:font="Symbol" w:char="F044"/>
            </w:r>
            <w:r w:rsidRPr="00E70D92">
              <w:rPr>
                <w:i/>
                <w:iCs/>
              </w:rPr>
              <w:t>f</w:t>
            </w:r>
            <w:r w:rsidR="007153A5">
              <w:t> </w:t>
            </w:r>
            <w:r w:rsidRPr="00E70D92">
              <w:t>&lt;</w:t>
            </w:r>
            <w:r w:rsidR="007153A5">
              <w:t> </w:t>
            </w:r>
            <w:r w:rsidRPr="00E70D92">
              <w:t>3,5</w:t>
            </w:r>
          </w:p>
        </w:tc>
        <w:tc>
          <w:tcPr>
            <w:tcW w:w="1028" w:type="pct"/>
            <w:tcBorders>
              <w:top w:val="single" w:sz="4" w:space="0" w:color="auto"/>
              <w:left w:val="single" w:sz="4" w:space="0" w:color="auto"/>
              <w:bottom w:val="single" w:sz="4" w:space="0" w:color="auto"/>
              <w:right w:val="single" w:sz="4" w:space="0" w:color="auto"/>
            </w:tcBorders>
            <w:noWrap/>
            <w:hideMark/>
          </w:tcPr>
          <w:p w14:paraId="2BC090FB" w14:textId="77777777" w:rsidR="00E70D92" w:rsidRPr="00E70D92" w:rsidRDefault="00E70D92" w:rsidP="007153A5">
            <w:pPr>
              <w:pStyle w:val="Tabletext"/>
              <w:jc w:val="center"/>
            </w:pPr>
            <w:r w:rsidRPr="00E70D92">
              <w:t>50</w:t>
            </w:r>
          </w:p>
        </w:tc>
        <w:tc>
          <w:tcPr>
            <w:tcW w:w="2087" w:type="pct"/>
            <w:tcBorders>
              <w:top w:val="single" w:sz="4" w:space="0" w:color="auto"/>
              <w:left w:val="single" w:sz="4" w:space="0" w:color="auto"/>
              <w:bottom w:val="single" w:sz="4" w:space="0" w:color="auto"/>
              <w:right w:val="single" w:sz="4" w:space="0" w:color="auto"/>
            </w:tcBorders>
            <w:noWrap/>
            <w:hideMark/>
          </w:tcPr>
          <w:p w14:paraId="1586A83B" w14:textId="77777777" w:rsidR="00E70D92" w:rsidRPr="00E70D92" w:rsidRDefault="00E70D92" w:rsidP="007153A5">
            <w:pPr>
              <w:pStyle w:val="Tabletext"/>
              <w:jc w:val="center"/>
            </w:pPr>
            <w:r w:rsidRPr="00E70D92">
              <w:t>−13</w:t>
            </w:r>
          </w:p>
        </w:tc>
      </w:tr>
      <w:tr w:rsidR="00E70D92" w:rsidRPr="00E70D92" w14:paraId="5B7ED859" w14:textId="77777777" w:rsidTr="00E70D92">
        <w:trPr>
          <w:trHeight w:val="270"/>
          <w:jc w:val="center"/>
        </w:trPr>
        <w:tc>
          <w:tcPr>
            <w:tcW w:w="356" w:type="pct"/>
            <w:tcBorders>
              <w:top w:val="single" w:sz="4" w:space="0" w:color="auto"/>
              <w:left w:val="single" w:sz="4" w:space="0" w:color="auto"/>
              <w:bottom w:val="single" w:sz="4" w:space="0" w:color="auto"/>
              <w:right w:val="single" w:sz="4" w:space="0" w:color="auto"/>
            </w:tcBorders>
            <w:noWrap/>
            <w:hideMark/>
          </w:tcPr>
          <w:p w14:paraId="4E043D86" w14:textId="77777777" w:rsidR="00E70D92" w:rsidRPr="00E70D92" w:rsidRDefault="00E70D92" w:rsidP="007153A5">
            <w:pPr>
              <w:pStyle w:val="Tabletext"/>
              <w:jc w:val="center"/>
            </w:pPr>
            <w:r w:rsidRPr="00E70D92">
              <w:t>2</w:t>
            </w:r>
          </w:p>
        </w:tc>
        <w:tc>
          <w:tcPr>
            <w:tcW w:w="1529" w:type="pct"/>
            <w:tcBorders>
              <w:top w:val="single" w:sz="4" w:space="0" w:color="auto"/>
              <w:left w:val="single" w:sz="4" w:space="0" w:color="auto"/>
              <w:bottom w:val="single" w:sz="4" w:space="0" w:color="auto"/>
              <w:right w:val="single" w:sz="4" w:space="0" w:color="auto"/>
            </w:tcBorders>
            <w:noWrap/>
            <w:hideMark/>
          </w:tcPr>
          <w:p w14:paraId="13B90B62" w14:textId="5B3D7CC0" w:rsidR="00E70D92" w:rsidRPr="00E70D92" w:rsidRDefault="00E70D92" w:rsidP="007153A5">
            <w:pPr>
              <w:pStyle w:val="Tabletext"/>
              <w:jc w:val="center"/>
            </w:pPr>
            <w:r w:rsidRPr="00E70D92">
              <w:t>3,5</w:t>
            </w:r>
            <w:r w:rsidR="007153A5">
              <w:t> </w:t>
            </w:r>
            <w:r w:rsidRPr="00E70D92">
              <w:sym w:font="Symbol" w:char="F0A3"/>
            </w:r>
            <w:r w:rsidR="007153A5">
              <w:t> </w:t>
            </w:r>
            <w:r w:rsidRPr="00E70D92">
              <w:sym w:font="Symbol" w:char="F044"/>
            </w:r>
            <w:r w:rsidRPr="00E70D92">
              <w:rPr>
                <w:i/>
                <w:iCs/>
              </w:rPr>
              <w:t>f</w:t>
            </w:r>
            <w:r w:rsidR="007153A5">
              <w:t> </w:t>
            </w:r>
            <w:r w:rsidRPr="00E70D92">
              <w:sym w:font="Symbol" w:char="F0A3"/>
            </w:r>
            <w:r w:rsidR="007153A5">
              <w:t> </w:t>
            </w:r>
            <w:r w:rsidRPr="00E70D92">
              <w:t>12,5</w:t>
            </w:r>
          </w:p>
        </w:tc>
        <w:tc>
          <w:tcPr>
            <w:tcW w:w="1028" w:type="pct"/>
            <w:tcBorders>
              <w:top w:val="single" w:sz="4" w:space="0" w:color="auto"/>
              <w:left w:val="single" w:sz="4" w:space="0" w:color="auto"/>
              <w:bottom w:val="single" w:sz="4" w:space="0" w:color="auto"/>
              <w:right w:val="single" w:sz="4" w:space="0" w:color="auto"/>
            </w:tcBorders>
            <w:noWrap/>
            <w:hideMark/>
          </w:tcPr>
          <w:p w14:paraId="3CF66FF1" w14:textId="32D10FFA" w:rsidR="00E70D92" w:rsidRPr="00E70D92" w:rsidRDefault="00E70D92" w:rsidP="007153A5">
            <w:pPr>
              <w:pStyle w:val="Tabletext"/>
              <w:jc w:val="center"/>
            </w:pPr>
            <w:r w:rsidRPr="00E70D92">
              <w:t>1</w:t>
            </w:r>
            <w:r w:rsidR="007153A5">
              <w:t> </w:t>
            </w:r>
            <w:r w:rsidRPr="00E70D92">
              <w:t>000</w:t>
            </w:r>
          </w:p>
        </w:tc>
        <w:tc>
          <w:tcPr>
            <w:tcW w:w="2087" w:type="pct"/>
            <w:tcBorders>
              <w:top w:val="single" w:sz="4" w:space="0" w:color="auto"/>
              <w:left w:val="single" w:sz="4" w:space="0" w:color="auto"/>
              <w:bottom w:val="single" w:sz="4" w:space="0" w:color="auto"/>
              <w:right w:val="single" w:sz="4" w:space="0" w:color="auto"/>
            </w:tcBorders>
            <w:noWrap/>
            <w:hideMark/>
          </w:tcPr>
          <w:p w14:paraId="55313303" w14:textId="77777777" w:rsidR="00E70D92" w:rsidRPr="00E70D92" w:rsidRDefault="00E70D92" w:rsidP="007153A5">
            <w:pPr>
              <w:pStyle w:val="Tabletext"/>
              <w:jc w:val="center"/>
            </w:pPr>
            <w:r w:rsidRPr="00E70D92">
              <w:t>−13</w:t>
            </w:r>
          </w:p>
        </w:tc>
      </w:tr>
    </w:tbl>
    <w:p w14:paraId="4169A00E" w14:textId="77777777" w:rsidR="00AE4E7B" w:rsidRDefault="00AE4E7B" w:rsidP="00AE4E7B">
      <w:pPr>
        <w:pStyle w:val="Tablefin"/>
      </w:pPr>
      <w:bookmarkStart w:id="265" w:name="_Ref303507754"/>
      <w:bookmarkStart w:id="266" w:name="_Toc320004371"/>
    </w:p>
    <w:p w14:paraId="2C3EBB81" w14:textId="6771A335" w:rsidR="00E70D92" w:rsidRPr="00E70D92" w:rsidRDefault="00E70D92" w:rsidP="00E001DE">
      <w:pPr>
        <w:pStyle w:val="TableNo"/>
      </w:pPr>
      <w:r w:rsidRPr="00E70D92">
        <w:t>CUADRO A2-22</w:t>
      </w:r>
      <w:bookmarkStart w:id="267" w:name="_DV_M313"/>
      <w:bookmarkEnd w:id="261"/>
      <w:bookmarkEnd w:id="265"/>
      <w:bookmarkEnd w:id="267"/>
    </w:p>
    <w:p w14:paraId="7DAC1049" w14:textId="613DF97C" w:rsidR="00E70D92" w:rsidRPr="00E70D92" w:rsidRDefault="00E70D92" w:rsidP="00E001DE">
      <w:pPr>
        <w:pStyle w:val="Tabletitle"/>
      </w:pPr>
      <w:r w:rsidRPr="00E70D92">
        <w:t>Máscara del canal para un ancho de banda de 10 MHz</w:t>
      </w:r>
      <w:bookmarkEnd w:id="262"/>
      <w:r w:rsidRPr="00E70D92">
        <w:t xml:space="preserve"> (BCG 6.D)</w:t>
      </w:r>
      <w:bookmarkEnd w:id="263"/>
      <w:bookmarkEnd w:id="264"/>
      <w:bookmarkEnd w:id="266"/>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87"/>
        <w:gridCol w:w="2948"/>
        <w:gridCol w:w="1982"/>
        <w:gridCol w:w="4024"/>
      </w:tblGrid>
      <w:tr w:rsidR="00E70D92" w:rsidRPr="00E70D92" w14:paraId="63A72C98" w14:textId="77777777" w:rsidTr="00E70D92">
        <w:trPr>
          <w:trHeight w:val="809"/>
          <w:jc w:val="center"/>
        </w:trPr>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F9CB36" w14:textId="387A1CEF" w:rsidR="00E70D92" w:rsidRPr="00E70D92" w:rsidRDefault="00E70D92" w:rsidP="0096431B">
            <w:pPr>
              <w:pStyle w:val="Tablehead"/>
            </w:pPr>
            <w:r w:rsidRPr="00E70D92">
              <w:t>N</w:t>
            </w:r>
            <w:r w:rsidR="007153A5">
              <w:t>.</w:t>
            </w:r>
            <w:r w:rsidRPr="00E70D92">
              <w:t>º</w:t>
            </w:r>
          </w:p>
        </w:tc>
        <w:tc>
          <w:tcPr>
            <w:tcW w:w="15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5B8DA" w14:textId="77777777" w:rsidR="00E70D92" w:rsidRPr="00E70D92" w:rsidRDefault="00E70D92" w:rsidP="0096431B">
            <w:pPr>
              <w:pStyle w:val="Tablehead"/>
            </w:pPr>
            <w:r w:rsidRPr="00E70D92">
              <w:t>Separación con respecto</w:t>
            </w:r>
            <w:r w:rsidRPr="00E70D92">
              <w:br/>
              <w:t xml:space="preserve">al centro del canal </w:t>
            </w:r>
            <w:r w:rsidRPr="00E70D92">
              <w:br/>
              <w:t>(MHz)</w:t>
            </w:r>
          </w:p>
        </w:tc>
        <w:tc>
          <w:tcPr>
            <w:tcW w:w="10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C13BB1" w14:textId="77777777" w:rsidR="00E70D92" w:rsidRPr="00E70D92" w:rsidRDefault="00E70D92" w:rsidP="0096431B">
            <w:pPr>
              <w:pStyle w:val="Tablehead"/>
            </w:pPr>
            <w:r w:rsidRPr="00E70D92">
              <w:t xml:space="preserve">Ancho de banda de integración </w:t>
            </w:r>
            <w:r w:rsidRPr="00E70D92">
              <w:br/>
              <w:t>(kHz)</w:t>
            </w:r>
          </w:p>
        </w:tc>
        <w:tc>
          <w:tcPr>
            <w:tcW w:w="20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BCD7E" w14:textId="77777777" w:rsidR="00E70D92" w:rsidRPr="00E70D92" w:rsidRDefault="00E70D92" w:rsidP="0096431B">
            <w:pPr>
              <w:pStyle w:val="Tablehead"/>
            </w:pPr>
            <w:r w:rsidRPr="00E70D92">
              <w:t>Nivel de emisión máximo permisible (dBm/ancho de banda de integración)</w:t>
            </w:r>
            <w:r w:rsidRPr="00E70D92">
              <w:br/>
              <w:t>en el puerto de la antena</w:t>
            </w:r>
          </w:p>
        </w:tc>
      </w:tr>
      <w:tr w:rsidR="00E70D92" w:rsidRPr="00E70D92" w14:paraId="46C2FF5D" w14:textId="77777777" w:rsidTr="00E70D92">
        <w:trPr>
          <w:trHeight w:val="270"/>
          <w:jc w:val="center"/>
        </w:trPr>
        <w:tc>
          <w:tcPr>
            <w:tcW w:w="356" w:type="pct"/>
            <w:tcBorders>
              <w:top w:val="single" w:sz="4" w:space="0" w:color="auto"/>
              <w:left w:val="single" w:sz="4" w:space="0" w:color="auto"/>
              <w:bottom w:val="single" w:sz="4" w:space="0" w:color="auto"/>
              <w:right w:val="single" w:sz="4" w:space="0" w:color="auto"/>
            </w:tcBorders>
            <w:noWrap/>
            <w:hideMark/>
          </w:tcPr>
          <w:p w14:paraId="1F66AA8C" w14:textId="77777777" w:rsidR="00E70D92" w:rsidRPr="00E70D92" w:rsidRDefault="00E70D92" w:rsidP="007153A5">
            <w:pPr>
              <w:pStyle w:val="Tabletext"/>
              <w:jc w:val="center"/>
            </w:pPr>
            <w:r w:rsidRPr="00E70D92">
              <w:t>1</w:t>
            </w:r>
          </w:p>
        </w:tc>
        <w:tc>
          <w:tcPr>
            <w:tcW w:w="1529" w:type="pct"/>
            <w:tcBorders>
              <w:top w:val="single" w:sz="4" w:space="0" w:color="auto"/>
              <w:left w:val="single" w:sz="4" w:space="0" w:color="auto"/>
              <w:bottom w:val="single" w:sz="4" w:space="0" w:color="auto"/>
              <w:right w:val="single" w:sz="4" w:space="0" w:color="auto"/>
            </w:tcBorders>
            <w:noWrap/>
            <w:hideMark/>
          </w:tcPr>
          <w:p w14:paraId="40A982D8" w14:textId="336FE5D1" w:rsidR="00E70D92" w:rsidRPr="00E70D92" w:rsidRDefault="00E70D92" w:rsidP="007153A5">
            <w:pPr>
              <w:pStyle w:val="Tabletext"/>
              <w:jc w:val="center"/>
            </w:pPr>
            <w:r w:rsidRPr="00E70D92">
              <w:t>5</w:t>
            </w:r>
            <w:r w:rsidR="007153A5">
              <w:t> </w:t>
            </w:r>
            <w:r w:rsidRPr="00E70D92">
              <w:sym w:font="Symbol" w:char="F0A3"/>
            </w:r>
            <w:r w:rsidR="007153A5">
              <w:t> </w:t>
            </w:r>
            <w:r w:rsidRPr="00E70D92">
              <w:sym w:font="Symbol" w:char="F044"/>
            </w:r>
            <w:r w:rsidRPr="00E70D92">
              <w:rPr>
                <w:i/>
                <w:iCs/>
              </w:rPr>
              <w:t>f</w:t>
            </w:r>
            <w:r w:rsidR="007153A5">
              <w:t> </w:t>
            </w:r>
            <w:r w:rsidRPr="00E70D92">
              <w:t>&lt;</w:t>
            </w:r>
            <w:r w:rsidR="007153A5">
              <w:t> </w:t>
            </w:r>
            <w:r w:rsidRPr="00E70D92">
              <w:t>6</w:t>
            </w:r>
          </w:p>
        </w:tc>
        <w:tc>
          <w:tcPr>
            <w:tcW w:w="1028" w:type="pct"/>
            <w:tcBorders>
              <w:top w:val="single" w:sz="4" w:space="0" w:color="auto"/>
              <w:left w:val="single" w:sz="4" w:space="0" w:color="auto"/>
              <w:bottom w:val="single" w:sz="4" w:space="0" w:color="auto"/>
              <w:right w:val="single" w:sz="4" w:space="0" w:color="auto"/>
            </w:tcBorders>
            <w:noWrap/>
            <w:hideMark/>
          </w:tcPr>
          <w:p w14:paraId="420D64F9" w14:textId="77777777" w:rsidR="00E70D92" w:rsidRPr="00E70D92" w:rsidRDefault="00E70D92" w:rsidP="007153A5">
            <w:pPr>
              <w:pStyle w:val="Tabletext"/>
              <w:jc w:val="center"/>
            </w:pPr>
            <w:r w:rsidRPr="00E70D92">
              <w:t>100</w:t>
            </w:r>
          </w:p>
        </w:tc>
        <w:tc>
          <w:tcPr>
            <w:tcW w:w="2087" w:type="pct"/>
            <w:tcBorders>
              <w:top w:val="single" w:sz="4" w:space="0" w:color="auto"/>
              <w:left w:val="single" w:sz="4" w:space="0" w:color="auto"/>
              <w:bottom w:val="single" w:sz="4" w:space="0" w:color="auto"/>
              <w:right w:val="single" w:sz="4" w:space="0" w:color="auto"/>
            </w:tcBorders>
            <w:noWrap/>
            <w:hideMark/>
          </w:tcPr>
          <w:p w14:paraId="16E76965" w14:textId="77777777" w:rsidR="00E70D92" w:rsidRPr="00E70D92" w:rsidRDefault="00E70D92" w:rsidP="007153A5">
            <w:pPr>
              <w:pStyle w:val="Tabletext"/>
              <w:jc w:val="center"/>
            </w:pPr>
            <w:r w:rsidRPr="00E70D92">
              <w:t>−13</w:t>
            </w:r>
          </w:p>
        </w:tc>
      </w:tr>
      <w:tr w:rsidR="00E70D92" w:rsidRPr="00E70D92" w14:paraId="08EAB294" w14:textId="77777777" w:rsidTr="00E70D92">
        <w:trPr>
          <w:trHeight w:val="270"/>
          <w:jc w:val="center"/>
        </w:trPr>
        <w:tc>
          <w:tcPr>
            <w:tcW w:w="356" w:type="pct"/>
            <w:tcBorders>
              <w:top w:val="single" w:sz="4" w:space="0" w:color="auto"/>
              <w:left w:val="single" w:sz="4" w:space="0" w:color="auto"/>
              <w:bottom w:val="single" w:sz="4" w:space="0" w:color="auto"/>
              <w:right w:val="single" w:sz="4" w:space="0" w:color="auto"/>
            </w:tcBorders>
            <w:noWrap/>
            <w:hideMark/>
          </w:tcPr>
          <w:p w14:paraId="41CB6B0D" w14:textId="77777777" w:rsidR="00E70D92" w:rsidRPr="00E70D92" w:rsidRDefault="00E70D92" w:rsidP="007153A5">
            <w:pPr>
              <w:pStyle w:val="Tabletext"/>
              <w:jc w:val="center"/>
            </w:pPr>
            <w:r w:rsidRPr="00E70D92">
              <w:t>2</w:t>
            </w:r>
          </w:p>
        </w:tc>
        <w:tc>
          <w:tcPr>
            <w:tcW w:w="1529" w:type="pct"/>
            <w:tcBorders>
              <w:top w:val="single" w:sz="4" w:space="0" w:color="auto"/>
              <w:left w:val="single" w:sz="4" w:space="0" w:color="auto"/>
              <w:bottom w:val="single" w:sz="4" w:space="0" w:color="auto"/>
              <w:right w:val="single" w:sz="4" w:space="0" w:color="auto"/>
            </w:tcBorders>
            <w:noWrap/>
            <w:hideMark/>
          </w:tcPr>
          <w:p w14:paraId="33D6AA84" w14:textId="6B92E92B" w:rsidR="00E70D92" w:rsidRPr="00E70D92" w:rsidRDefault="00E70D92" w:rsidP="007153A5">
            <w:pPr>
              <w:pStyle w:val="Tabletext"/>
              <w:jc w:val="center"/>
            </w:pPr>
            <w:r w:rsidRPr="00E70D92">
              <w:t>6</w:t>
            </w:r>
            <w:r w:rsidR="007153A5">
              <w:t> </w:t>
            </w:r>
            <w:r w:rsidRPr="00E70D92">
              <w:sym w:font="Symbol" w:char="F0A3"/>
            </w:r>
            <w:r w:rsidR="007153A5">
              <w:t> </w:t>
            </w:r>
            <w:r w:rsidRPr="00E70D92">
              <w:sym w:font="Symbol" w:char="F044"/>
            </w:r>
            <w:r w:rsidRPr="00E70D92">
              <w:rPr>
                <w:i/>
                <w:iCs/>
              </w:rPr>
              <w:t>f</w:t>
            </w:r>
            <w:r w:rsidR="007153A5">
              <w:t> </w:t>
            </w:r>
            <w:r w:rsidRPr="00E70D92">
              <w:sym w:font="Symbol" w:char="F0A3"/>
            </w:r>
            <w:r w:rsidR="007153A5">
              <w:t> </w:t>
            </w:r>
            <w:r w:rsidRPr="00E70D92">
              <w:t>25</w:t>
            </w:r>
          </w:p>
        </w:tc>
        <w:tc>
          <w:tcPr>
            <w:tcW w:w="1028" w:type="pct"/>
            <w:tcBorders>
              <w:top w:val="single" w:sz="4" w:space="0" w:color="auto"/>
              <w:left w:val="single" w:sz="4" w:space="0" w:color="auto"/>
              <w:bottom w:val="single" w:sz="4" w:space="0" w:color="auto"/>
              <w:right w:val="single" w:sz="4" w:space="0" w:color="auto"/>
            </w:tcBorders>
            <w:noWrap/>
            <w:hideMark/>
          </w:tcPr>
          <w:p w14:paraId="4D5846CB" w14:textId="14E24B1D" w:rsidR="00E70D92" w:rsidRPr="00E70D92" w:rsidRDefault="00E70D92" w:rsidP="007153A5">
            <w:pPr>
              <w:pStyle w:val="Tabletext"/>
              <w:jc w:val="center"/>
            </w:pPr>
            <w:r w:rsidRPr="00E70D92">
              <w:t>1</w:t>
            </w:r>
            <w:r w:rsidR="007153A5">
              <w:t> </w:t>
            </w:r>
            <w:r w:rsidRPr="00E70D92">
              <w:t>000</w:t>
            </w:r>
          </w:p>
        </w:tc>
        <w:tc>
          <w:tcPr>
            <w:tcW w:w="2087" w:type="pct"/>
            <w:tcBorders>
              <w:top w:val="single" w:sz="4" w:space="0" w:color="auto"/>
              <w:left w:val="single" w:sz="4" w:space="0" w:color="auto"/>
              <w:bottom w:val="single" w:sz="4" w:space="0" w:color="auto"/>
              <w:right w:val="single" w:sz="4" w:space="0" w:color="auto"/>
            </w:tcBorders>
            <w:noWrap/>
            <w:hideMark/>
          </w:tcPr>
          <w:p w14:paraId="4EA0C677" w14:textId="77777777" w:rsidR="00E70D92" w:rsidRPr="00E70D92" w:rsidRDefault="00E70D92" w:rsidP="007153A5">
            <w:pPr>
              <w:pStyle w:val="Tabletext"/>
              <w:jc w:val="center"/>
            </w:pPr>
            <w:r w:rsidRPr="00E70D92">
              <w:t>−13</w:t>
            </w:r>
          </w:p>
        </w:tc>
      </w:tr>
    </w:tbl>
    <w:p w14:paraId="2ED18819" w14:textId="77777777" w:rsidR="00E70D92" w:rsidRPr="00E70D92" w:rsidRDefault="00E70D92" w:rsidP="00AE4E7B">
      <w:pPr>
        <w:pStyle w:val="Tablefin"/>
      </w:pPr>
      <w:bookmarkStart w:id="268" w:name="_DV_M314"/>
      <w:bookmarkStart w:id="269" w:name="_DV_M315"/>
      <w:bookmarkStart w:id="270" w:name="_DV_M316"/>
      <w:bookmarkStart w:id="271" w:name="_DV_M317"/>
      <w:bookmarkStart w:id="272" w:name="_DV_M318"/>
      <w:bookmarkStart w:id="273" w:name="_DV_M319"/>
      <w:bookmarkStart w:id="274" w:name="_Toc221296973"/>
      <w:bookmarkEnd w:id="268"/>
      <w:bookmarkEnd w:id="269"/>
      <w:bookmarkEnd w:id="270"/>
      <w:bookmarkEnd w:id="271"/>
      <w:bookmarkEnd w:id="272"/>
      <w:bookmarkEnd w:id="273"/>
    </w:p>
    <w:p w14:paraId="375EE0A1" w14:textId="0E3EE5E0" w:rsidR="00E70D92" w:rsidRPr="00E70D92" w:rsidRDefault="00E70D92" w:rsidP="00AE4E7B">
      <w:pPr>
        <w:pStyle w:val="Heading3"/>
      </w:pPr>
      <w:r w:rsidRPr="00E70D92">
        <w:t>5.1.2</w:t>
      </w:r>
      <w:r w:rsidRPr="00E70D92">
        <w:tab/>
        <w:t>Límites de emisiones no esenciales</w:t>
      </w:r>
      <w:bookmarkEnd w:id="274"/>
    </w:p>
    <w:p w14:paraId="4DDC4725" w14:textId="41599721" w:rsidR="00E70D92" w:rsidRPr="00E70D92" w:rsidRDefault="00E70D92" w:rsidP="00E70D92">
      <w:bookmarkStart w:id="275" w:name="_DV_M320"/>
      <w:bookmarkStart w:id="276" w:name="_DV_M321"/>
      <w:bookmarkEnd w:id="275"/>
      <w:bookmarkEnd w:id="276"/>
      <w:r w:rsidRPr="00E70D92">
        <w:t>Además de los límites de emisiones no esenciales por defecto, serán de aplicación los requisitos del Cuadro</w:t>
      </w:r>
      <w:r w:rsidR="00CE6DF8">
        <w:t> </w:t>
      </w:r>
      <w:r w:rsidRPr="00E70D92">
        <w:t>A2-23.</w:t>
      </w:r>
    </w:p>
    <w:p w14:paraId="16A23B4C" w14:textId="0D7E9337" w:rsidR="00E70D92" w:rsidRPr="00E70D92" w:rsidRDefault="00E70D92" w:rsidP="00E001DE">
      <w:pPr>
        <w:pStyle w:val="TableNo"/>
      </w:pPr>
      <w:bookmarkStart w:id="277" w:name="_DV_M322"/>
      <w:bookmarkStart w:id="278" w:name="_Ref220639572"/>
      <w:bookmarkStart w:id="279" w:name="_Toc221297027"/>
      <w:bookmarkStart w:id="280" w:name="_Toc320004372"/>
      <w:bookmarkStart w:id="281" w:name="_Toc284794642"/>
      <w:bookmarkStart w:id="282" w:name="_Toc261102568"/>
      <w:bookmarkEnd w:id="277"/>
      <w:r w:rsidRPr="00E70D92">
        <w:t>CUADRO A2-23</w:t>
      </w:r>
      <w:bookmarkStart w:id="283" w:name="_DV_M323"/>
      <w:bookmarkEnd w:id="278"/>
      <w:bookmarkEnd w:id="283"/>
    </w:p>
    <w:p w14:paraId="68C998D1" w14:textId="07C1AFE5" w:rsidR="00E70D92" w:rsidRPr="00E70D92" w:rsidRDefault="00E70D92" w:rsidP="00E001DE">
      <w:pPr>
        <w:pStyle w:val="Tabletitle"/>
      </w:pPr>
      <w:r w:rsidRPr="00E70D92">
        <w:t xml:space="preserve">Límites de emisiones no esenciales </w:t>
      </w:r>
      <w:bookmarkEnd w:id="279"/>
      <w:r w:rsidRPr="00E70D92">
        <w:t>(BCG 6.D)</w:t>
      </w:r>
      <w:bookmarkEnd w:id="280"/>
      <w:bookmarkEnd w:id="281"/>
      <w:bookmarkEnd w:id="28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37"/>
        <w:gridCol w:w="4272"/>
        <w:gridCol w:w="1525"/>
        <w:gridCol w:w="3105"/>
      </w:tblGrid>
      <w:tr w:rsidR="00E70D92" w:rsidRPr="00E70D92" w14:paraId="4B3695FB" w14:textId="77777777" w:rsidTr="006C7CDA">
        <w:trPr>
          <w:jc w:val="center"/>
        </w:trPr>
        <w:tc>
          <w:tcPr>
            <w:tcW w:w="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F86B56" w14:textId="7A9A625C" w:rsidR="00E70D92" w:rsidRPr="00E70D92" w:rsidRDefault="00E70D92" w:rsidP="0096431B">
            <w:pPr>
              <w:pStyle w:val="Tablehead"/>
            </w:pPr>
            <w:r w:rsidRPr="00E70D92">
              <w:t>N</w:t>
            </w:r>
            <w:r w:rsidR="007153A5">
              <w:t>.</w:t>
            </w:r>
            <w:r w:rsidRPr="00E70D92">
              <w:t>º</w:t>
            </w:r>
          </w:p>
        </w:tc>
        <w:tc>
          <w:tcPr>
            <w:tcW w:w="39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3A7AD1" w14:textId="77777777" w:rsidR="00E70D92" w:rsidRPr="00E70D92" w:rsidRDefault="00E70D92" w:rsidP="0096431B">
            <w:pPr>
              <w:pStyle w:val="Tablehead"/>
            </w:pPr>
            <w:r w:rsidRPr="00E70D92">
              <w:t>Gama de frecuencias de medición</w:t>
            </w:r>
          </w:p>
        </w:tc>
        <w:tc>
          <w:tcPr>
            <w:tcW w:w="1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65CB9" w14:textId="77777777" w:rsidR="00E70D92" w:rsidRPr="00E70D92" w:rsidRDefault="00E70D92" w:rsidP="0096431B">
            <w:pPr>
              <w:pStyle w:val="Tablehead"/>
            </w:pPr>
            <w:r w:rsidRPr="00E70D92">
              <w:t>MBW</w:t>
            </w:r>
            <w:r w:rsidRPr="00E70D92">
              <w:br/>
              <w:t>(MHz)</w:t>
            </w:r>
          </w:p>
        </w:tc>
        <w:tc>
          <w:tcPr>
            <w:tcW w:w="28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9FF2E9" w14:textId="77777777" w:rsidR="00E70D92" w:rsidRPr="00E70D92" w:rsidRDefault="00E70D92" w:rsidP="0096431B">
            <w:pPr>
              <w:pStyle w:val="Tablehead"/>
            </w:pPr>
            <w:r w:rsidRPr="00E70D92">
              <w:t xml:space="preserve">Nivel de emisión máximo </w:t>
            </w:r>
            <w:r w:rsidRPr="00E70D92">
              <w:br/>
              <w:t>(dBm)</w:t>
            </w:r>
          </w:p>
        </w:tc>
      </w:tr>
      <w:tr w:rsidR="00E70D92" w:rsidRPr="00E70D92" w14:paraId="40C722EF" w14:textId="77777777" w:rsidTr="006C7CDA">
        <w:trPr>
          <w:jc w:val="center"/>
        </w:trPr>
        <w:tc>
          <w:tcPr>
            <w:tcW w:w="685" w:type="dxa"/>
            <w:tcBorders>
              <w:top w:val="single" w:sz="4" w:space="0" w:color="auto"/>
              <w:left w:val="single" w:sz="4" w:space="0" w:color="auto"/>
              <w:bottom w:val="single" w:sz="4" w:space="0" w:color="auto"/>
              <w:right w:val="single" w:sz="4" w:space="0" w:color="auto"/>
            </w:tcBorders>
            <w:hideMark/>
          </w:tcPr>
          <w:p w14:paraId="0824A703" w14:textId="77777777" w:rsidR="00E70D92" w:rsidRPr="00E70D92" w:rsidRDefault="00E70D92" w:rsidP="007153A5">
            <w:pPr>
              <w:pStyle w:val="Tabletext"/>
              <w:jc w:val="center"/>
            </w:pPr>
            <w:r w:rsidRPr="00E70D92">
              <w:t>1</w:t>
            </w:r>
          </w:p>
        </w:tc>
        <w:tc>
          <w:tcPr>
            <w:tcW w:w="3975" w:type="dxa"/>
            <w:tcBorders>
              <w:top w:val="single" w:sz="4" w:space="0" w:color="auto"/>
              <w:left w:val="single" w:sz="4" w:space="0" w:color="auto"/>
              <w:bottom w:val="single" w:sz="4" w:space="0" w:color="auto"/>
              <w:right w:val="single" w:sz="4" w:space="0" w:color="auto"/>
            </w:tcBorders>
            <w:hideMark/>
          </w:tcPr>
          <w:p w14:paraId="0127D5FE" w14:textId="53EA95D0" w:rsidR="00E70D92" w:rsidRPr="00E70D92" w:rsidRDefault="00E70D92" w:rsidP="007153A5">
            <w:pPr>
              <w:pStyle w:val="Tabletext"/>
              <w:jc w:val="center"/>
            </w:pPr>
            <w:r w:rsidRPr="00E70D92">
              <w:t>30</w:t>
            </w:r>
            <w:r w:rsidR="007153A5">
              <w:t> </w:t>
            </w:r>
            <w:r w:rsidRPr="00E70D92">
              <w:t>MHz</w:t>
            </w:r>
            <w:r w:rsidR="007153A5">
              <w:t> </w:t>
            </w:r>
            <w:r w:rsidRPr="00E70D92">
              <w:sym w:font="Symbol" w:char="F0A3"/>
            </w:r>
            <w:r w:rsidR="007153A5">
              <w:t> </w:t>
            </w:r>
            <w:r w:rsidRPr="00E70D92">
              <w:rPr>
                <w:i/>
                <w:iCs/>
              </w:rPr>
              <w:t>f</w:t>
            </w:r>
            <w:r w:rsidR="007153A5">
              <w:t> </w:t>
            </w:r>
            <w:r w:rsidRPr="00E70D92">
              <w:t>&lt;</w:t>
            </w:r>
            <w:r w:rsidR="007153A5">
              <w:t> </w:t>
            </w:r>
            <w:r w:rsidRPr="00E70D92">
              <w:t>8,850</w:t>
            </w:r>
            <w:r w:rsidR="007153A5">
              <w:t> </w:t>
            </w:r>
            <w:r w:rsidRPr="00E70D92">
              <w:t>GHz</w:t>
            </w:r>
          </w:p>
        </w:tc>
        <w:tc>
          <w:tcPr>
            <w:tcW w:w="1419" w:type="dxa"/>
            <w:tcBorders>
              <w:top w:val="single" w:sz="4" w:space="0" w:color="auto"/>
              <w:left w:val="single" w:sz="4" w:space="0" w:color="auto"/>
              <w:bottom w:val="single" w:sz="4" w:space="0" w:color="auto"/>
              <w:right w:val="single" w:sz="4" w:space="0" w:color="auto"/>
            </w:tcBorders>
            <w:hideMark/>
          </w:tcPr>
          <w:p w14:paraId="704911B7" w14:textId="77777777" w:rsidR="00E70D92" w:rsidRPr="00E70D92" w:rsidRDefault="00E70D92" w:rsidP="007153A5">
            <w:pPr>
              <w:pStyle w:val="Tabletext"/>
              <w:jc w:val="center"/>
            </w:pPr>
            <w:r w:rsidRPr="00E70D92">
              <w:t>1</w:t>
            </w:r>
          </w:p>
        </w:tc>
        <w:tc>
          <w:tcPr>
            <w:tcW w:w="2889" w:type="dxa"/>
            <w:tcBorders>
              <w:top w:val="single" w:sz="4" w:space="0" w:color="auto"/>
              <w:left w:val="single" w:sz="4" w:space="0" w:color="auto"/>
              <w:bottom w:val="single" w:sz="4" w:space="0" w:color="auto"/>
              <w:right w:val="single" w:sz="4" w:space="0" w:color="auto"/>
            </w:tcBorders>
            <w:hideMark/>
          </w:tcPr>
          <w:p w14:paraId="3E398C46" w14:textId="77777777" w:rsidR="00E70D92" w:rsidRPr="00E70D92" w:rsidRDefault="00E70D92" w:rsidP="007153A5">
            <w:pPr>
              <w:pStyle w:val="Tabletext"/>
              <w:jc w:val="center"/>
            </w:pPr>
            <w:r w:rsidRPr="00E70D92">
              <w:t>−13</w:t>
            </w:r>
          </w:p>
        </w:tc>
      </w:tr>
    </w:tbl>
    <w:p w14:paraId="32940BEF" w14:textId="77777777" w:rsidR="00E70D92" w:rsidRPr="00E70D92" w:rsidRDefault="00E70D92" w:rsidP="00AE4E7B">
      <w:pPr>
        <w:pStyle w:val="Tablefin"/>
      </w:pPr>
      <w:bookmarkStart w:id="284" w:name="_DV_M324"/>
      <w:bookmarkStart w:id="285" w:name="_DV_M325"/>
      <w:bookmarkStart w:id="286" w:name="_DV_M326"/>
      <w:bookmarkEnd w:id="284"/>
      <w:bookmarkEnd w:id="285"/>
      <w:bookmarkEnd w:id="286"/>
    </w:p>
    <w:p w14:paraId="749A92E2" w14:textId="77777777" w:rsidR="00E70D92" w:rsidRPr="00E70D92" w:rsidRDefault="00E70D92" w:rsidP="00AE4E7B">
      <w:pPr>
        <w:pStyle w:val="Heading2"/>
      </w:pPr>
      <w:r w:rsidRPr="00E70D92">
        <w:t>5.2</w:t>
      </w:r>
      <w:r w:rsidRPr="00E70D92">
        <w:tab/>
        <w:t>Grupo de clase de banda 6.E</w:t>
      </w:r>
    </w:p>
    <w:p w14:paraId="6901D7BE" w14:textId="77777777" w:rsidR="00E70D92" w:rsidRPr="00E70D92" w:rsidRDefault="00E70D92" w:rsidP="00AE4E7B">
      <w:pPr>
        <w:pStyle w:val="Heading3"/>
      </w:pPr>
      <w:r w:rsidRPr="00E70D92">
        <w:t>5.2.1</w:t>
      </w:r>
      <w:r w:rsidRPr="00E70D92">
        <w:tab/>
        <w:t>Límites de emisiones no esenciales del transmisor</w:t>
      </w:r>
    </w:p>
    <w:p w14:paraId="06BE86BE" w14:textId="2C47AAD7" w:rsidR="00E70D92" w:rsidRPr="00E70D92" w:rsidRDefault="00E70D92" w:rsidP="00E70D92">
      <w:r w:rsidRPr="00E70D92">
        <w:t>En los Cuadros</w:t>
      </w:r>
      <w:r w:rsidR="007153A5">
        <w:t> </w:t>
      </w:r>
      <w:r w:rsidRPr="00E70D92">
        <w:t xml:space="preserve">A2-24 y A2-25 se especifican los límites adicionales de las emisiones no esenciales. </w:t>
      </w:r>
    </w:p>
    <w:p w14:paraId="5643DE05" w14:textId="442F792A" w:rsidR="00E70D92" w:rsidRPr="00E70D92" w:rsidRDefault="00E70D92" w:rsidP="00E001DE">
      <w:pPr>
        <w:pStyle w:val="TableNo"/>
      </w:pPr>
      <w:bookmarkStart w:id="287" w:name="_Ref234566445"/>
      <w:bookmarkStart w:id="288" w:name="_Toc261102573"/>
      <w:bookmarkStart w:id="289" w:name="_Toc284794647"/>
      <w:bookmarkStart w:id="290" w:name="_Toc320004373"/>
      <w:r w:rsidRPr="00E70D92">
        <w:lastRenderedPageBreak/>
        <w:t>CUADRO A2-24</w:t>
      </w:r>
      <w:bookmarkEnd w:id="287"/>
    </w:p>
    <w:p w14:paraId="04A94C19" w14:textId="4D133007" w:rsidR="00E70D92" w:rsidRPr="00E70D92" w:rsidRDefault="00E70D92" w:rsidP="00E001DE">
      <w:pPr>
        <w:pStyle w:val="Tabletitle"/>
      </w:pPr>
      <w:r w:rsidRPr="00E70D92">
        <w:t>Límites de emisiones no esenciales (BCG 6.E)</w:t>
      </w:r>
      <w:bookmarkEnd w:id="288"/>
      <w:bookmarkEnd w:id="289"/>
      <w:bookmarkEnd w:id="29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32"/>
        <w:gridCol w:w="4271"/>
        <w:gridCol w:w="1525"/>
        <w:gridCol w:w="3111"/>
      </w:tblGrid>
      <w:tr w:rsidR="00E70D92" w:rsidRPr="00E70D92" w14:paraId="45910FE5"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D90C3C" w14:textId="300AAE07" w:rsidR="00E70D92" w:rsidRPr="00E70D92" w:rsidRDefault="00E70D92" w:rsidP="0096431B">
            <w:pPr>
              <w:pStyle w:val="Tablehead"/>
            </w:pPr>
            <w:r w:rsidRPr="00E70D92">
              <w:t>N</w:t>
            </w:r>
            <w:r w:rsidR="007153A5">
              <w:t>.</w:t>
            </w:r>
            <w:r w:rsidRPr="00E70D92">
              <w:t>º</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B739A1" w14:textId="77777777" w:rsidR="00E70D92" w:rsidRPr="00E70D92" w:rsidRDefault="00E70D92" w:rsidP="0096431B">
            <w:pPr>
              <w:pStyle w:val="Tablehead"/>
            </w:pPr>
            <w:r w:rsidRPr="00E70D92">
              <w:t>Gama de frecuencias de medición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2ABB9E" w14:textId="77777777" w:rsidR="00E70D92" w:rsidRPr="00E70D92" w:rsidRDefault="00E70D92" w:rsidP="0096431B">
            <w:pPr>
              <w:pStyle w:val="Tablehead"/>
            </w:pPr>
            <w:r w:rsidRPr="00E70D92">
              <w:t>MBW</w:t>
            </w:r>
          </w:p>
        </w:tc>
        <w:tc>
          <w:tcPr>
            <w:tcW w:w="2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6C65FA" w14:textId="77777777" w:rsidR="00E70D92" w:rsidRPr="00E70D92" w:rsidRDefault="00E70D92" w:rsidP="0096431B">
            <w:pPr>
              <w:pStyle w:val="Tablehead"/>
            </w:pPr>
            <w:r w:rsidRPr="00E70D92">
              <w:t xml:space="preserve">Nivel de emisión máximo </w:t>
            </w:r>
            <w:r w:rsidRPr="00E70D92">
              <w:br/>
              <w:t>(dBm)</w:t>
            </w:r>
          </w:p>
        </w:tc>
      </w:tr>
      <w:tr w:rsidR="00E70D92" w:rsidRPr="00E70D92" w14:paraId="079642B0"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hideMark/>
          </w:tcPr>
          <w:p w14:paraId="691BA97E" w14:textId="77777777" w:rsidR="00E70D92" w:rsidRPr="00E70D92" w:rsidRDefault="00E70D92" w:rsidP="007153A5">
            <w:pPr>
              <w:pStyle w:val="Tabletext"/>
              <w:jc w:val="center"/>
            </w:pPr>
            <w:r w:rsidRPr="00E70D92">
              <w:t>1</w:t>
            </w:r>
          </w:p>
        </w:tc>
        <w:tc>
          <w:tcPr>
            <w:tcW w:w="3969" w:type="dxa"/>
            <w:tcBorders>
              <w:top w:val="single" w:sz="4" w:space="0" w:color="auto"/>
              <w:left w:val="single" w:sz="4" w:space="0" w:color="auto"/>
              <w:bottom w:val="single" w:sz="4" w:space="0" w:color="auto"/>
              <w:right w:val="single" w:sz="4" w:space="0" w:color="auto"/>
            </w:tcBorders>
            <w:hideMark/>
          </w:tcPr>
          <w:p w14:paraId="654236CA" w14:textId="1C3E43E4" w:rsidR="00E70D92" w:rsidRPr="00E70D92" w:rsidRDefault="00E70D92" w:rsidP="007153A5">
            <w:pPr>
              <w:pStyle w:val="Tabletext"/>
              <w:jc w:val="center"/>
            </w:pPr>
            <w:r w:rsidRPr="00E70D92">
              <w:t>9</w:t>
            </w:r>
            <w:r w:rsidR="007153A5">
              <w:t> </w:t>
            </w:r>
            <w:r w:rsidRPr="00E70D92">
              <w:t>kHz</w:t>
            </w:r>
            <w:r w:rsidR="007153A5">
              <w:t> </w:t>
            </w:r>
            <w:r w:rsidRPr="00E70D92">
              <w:sym w:font="Symbol" w:char="F0A3"/>
            </w:r>
            <w:r w:rsidR="007153A5">
              <w:t> </w:t>
            </w:r>
            <w:r w:rsidRPr="00E70D92">
              <w:rPr>
                <w:i/>
                <w:iCs/>
              </w:rPr>
              <w:t>f</w:t>
            </w:r>
            <w:r w:rsidR="007153A5">
              <w:t> </w:t>
            </w:r>
            <w:r w:rsidRPr="00E70D92">
              <w:t>&lt;</w:t>
            </w:r>
            <w:r w:rsidR="007153A5">
              <w:t> </w:t>
            </w:r>
            <w:r w:rsidRPr="00E70D92">
              <w:t>150</w:t>
            </w:r>
            <w:r w:rsidR="007153A5">
              <w:t> </w:t>
            </w:r>
            <w:r w:rsidRPr="00E70D92">
              <w:t>kHz</w:t>
            </w:r>
          </w:p>
        </w:tc>
        <w:tc>
          <w:tcPr>
            <w:tcW w:w="1417" w:type="dxa"/>
            <w:tcBorders>
              <w:top w:val="single" w:sz="4" w:space="0" w:color="auto"/>
              <w:left w:val="single" w:sz="4" w:space="0" w:color="auto"/>
              <w:bottom w:val="single" w:sz="4" w:space="0" w:color="auto"/>
              <w:right w:val="single" w:sz="4" w:space="0" w:color="auto"/>
            </w:tcBorders>
            <w:hideMark/>
          </w:tcPr>
          <w:p w14:paraId="383CD26D" w14:textId="10DA299B" w:rsidR="00E70D92" w:rsidRPr="00E70D92" w:rsidRDefault="00E70D92" w:rsidP="007153A5">
            <w:pPr>
              <w:pStyle w:val="Tabletext"/>
              <w:jc w:val="center"/>
            </w:pPr>
            <w:r w:rsidRPr="00E70D92">
              <w:t>1</w:t>
            </w:r>
            <w:r w:rsidR="007153A5">
              <w:t> </w:t>
            </w:r>
            <w:r w:rsidRPr="00E70D92">
              <w:t>kHz</w:t>
            </w:r>
          </w:p>
        </w:tc>
        <w:tc>
          <w:tcPr>
            <w:tcW w:w="2891" w:type="dxa"/>
            <w:tcBorders>
              <w:top w:val="single" w:sz="4" w:space="0" w:color="auto"/>
              <w:left w:val="single" w:sz="4" w:space="0" w:color="auto"/>
              <w:bottom w:val="single" w:sz="4" w:space="0" w:color="auto"/>
              <w:right w:val="single" w:sz="4" w:space="0" w:color="auto"/>
            </w:tcBorders>
            <w:hideMark/>
          </w:tcPr>
          <w:p w14:paraId="106180C8" w14:textId="77777777" w:rsidR="00E70D92" w:rsidRPr="00E70D92" w:rsidRDefault="00E70D92" w:rsidP="007153A5">
            <w:pPr>
              <w:pStyle w:val="Tabletext"/>
              <w:jc w:val="center"/>
            </w:pPr>
            <w:r w:rsidRPr="00E70D92">
              <w:t>−36</w:t>
            </w:r>
          </w:p>
        </w:tc>
      </w:tr>
      <w:tr w:rsidR="00E70D92" w:rsidRPr="00E70D92" w14:paraId="6D247351"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hideMark/>
          </w:tcPr>
          <w:p w14:paraId="2A891F19" w14:textId="77777777" w:rsidR="00E70D92" w:rsidRPr="00E70D92" w:rsidRDefault="00E70D92" w:rsidP="007153A5">
            <w:pPr>
              <w:pStyle w:val="Tabletext"/>
              <w:jc w:val="center"/>
            </w:pPr>
            <w:r w:rsidRPr="00E70D92">
              <w:t>2</w:t>
            </w:r>
          </w:p>
        </w:tc>
        <w:tc>
          <w:tcPr>
            <w:tcW w:w="3969" w:type="dxa"/>
            <w:tcBorders>
              <w:top w:val="single" w:sz="4" w:space="0" w:color="auto"/>
              <w:left w:val="single" w:sz="4" w:space="0" w:color="auto"/>
              <w:bottom w:val="single" w:sz="4" w:space="0" w:color="auto"/>
              <w:right w:val="single" w:sz="4" w:space="0" w:color="auto"/>
            </w:tcBorders>
            <w:hideMark/>
          </w:tcPr>
          <w:p w14:paraId="697ACEA8" w14:textId="6650503A" w:rsidR="00E70D92" w:rsidRPr="00E70D92" w:rsidRDefault="00E70D92" w:rsidP="007153A5">
            <w:pPr>
              <w:pStyle w:val="Tabletext"/>
              <w:jc w:val="center"/>
            </w:pPr>
            <w:r w:rsidRPr="00E70D92">
              <w:t>150</w:t>
            </w:r>
            <w:r w:rsidR="007153A5">
              <w:t> </w:t>
            </w:r>
            <w:r w:rsidRPr="00E70D92">
              <w:t>kHz</w:t>
            </w:r>
            <w:r w:rsidR="007153A5">
              <w:t> </w:t>
            </w:r>
            <w:r w:rsidRPr="00E70D92">
              <w:sym w:font="Symbol" w:char="F0A3"/>
            </w:r>
            <w:r w:rsidR="007153A5">
              <w:t> </w:t>
            </w:r>
            <w:r w:rsidRPr="00E70D92">
              <w:rPr>
                <w:i/>
                <w:iCs/>
              </w:rPr>
              <w:t>f</w:t>
            </w:r>
            <w:r w:rsidR="007153A5">
              <w:t> </w:t>
            </w:r>
            <w:r w:rsidRPr="00E70D92">
              <w:t>&lt;</w:t>
            </w:r>
            <w:r w:rsidR="007153A5">
              <w:t> </w:t>
            </w:r>
            <w:r w:rsidRPr="00E70D92">
              <w:t>30</w:t>
            </w:r>
            <w:r w:rsidR="007153A5">
              <w:t> </w:t>
            </w:r>
            <w:r w:rsidRPr="00E70D92">
              <w:t>MHz</w:t>
            </w:r>
          </w:p>
        </w:tc>
        <w:tc>
          <w:tcPr>
            <w:tcW w:w="1417" w:type="dxa"/>
            <w:tcBorders>
              <w:top w:val="single" w:sz="4" w:space="0" w:color="auto"/>
              <w:left w:val="single" w:sz="4" w:space="0" w:color="auto"/>
              <w:bottom w:val="single" w:sz="4" w:space="0" w:color="auto"/>
              <w:right w:val="single" w:sz="4" w:space="0" w:color="auto"/>
            </w:tcBorders>
            <w:hideMark/>
          </w:tcPr>
          <w:p w14:paraId="2756F54C" w14:textId="779D2BC9" w:rsidR="00E70D92" w:rsidRPr="00E70D92" w:rsidRDefault="00E70D92" w:rsidP="007153A5">
            <w:pPr>
              <w:pStyle w:val="Tabletext"/>
              <w:jc w:val="center"/>
            </w:pPr>
            <w:r w:rsidRPr="00E70D92">
              <w:t>10</w:t>
            </w:r>
            <w:r w:rsidR="007153A5">
              <w:t> </w:t>
            </w:r>
            <w:r w:rsidRPr="00E70D92">
              <w:t>kHz</w:t>
            </w:r>
          </w:p>
        </w:tc>
        <w:tc>
          <w:tcPr>
            <w:tcW w:w="2891" w:type="dxa"/>
            <w:tcBorders>
              <w:top w:val="single" w:sz="4" w:space="0" w:color="auto"/>
              <w:left w:val="single" w:sz="4" w:space="0" w:color="auto"/>
              <w:bottom w:val="single" w:sz="4" w:space="0" w:color="auto"/>
              <w:right w:val="single" w:sz="4" w:space="0" w:color="auto"/>
            </w:tcBorders>
            <w:hideMark/>
          </w:tcPr>
          <w:p w14:paraId="4E0D3E86" w14:textId="77777777" w:rsidR="00E70D92" w:rsidRPr="00E70D92" w:rsidRDefault="00E70D92" w:rsidP="007153A5">
            <w:pPr>
              <w:pStyle w:val="Tabletext"/>
              <w:jc w:val="center"/>
            </w:pPr>
            <w:r w:rsidRPr="00E70D92">
              <w:t>−36</w:t>
            </w:r>
          </w:p>
        </w:tc>
      </w:tr>
      <w:tr w:rsidR="00E70D92" w:rsidRPr="00E70D92" w14:paraId="2547F20A"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hideMark/>
          </w:tcPr>
          <w:p w14:paraId="2A68E60F" w14:textId="77777777" w:rsidR="00E70D92" w:rsidRPr="00E70D92" w:rsidRDefault="00E70D92" w:rsidP="007153A5">
            <w:pPr>
              <w:pStyle w:val="Tabletext"/>
              <w:jc w:val="center"/>
            </w:pPr>
            <w:r w:rsidRPr="00E70D92">
              <w:t>3</w:t>
            </w:r>
          </w:p>
        </w:tc>
        <w:tc>
          <w:tcPr>
            <w:tcW w:w="3969" w:type="dxa"/>
            <w:tcBorders>
              <w:top w:val="single" w:sz="4" w:space="0" w:color="auto"/>
              <w:left w:val="single" w:sz="4" w:space="0" w:color="auto"/>
              <w:bottom w:val="single" w:sz="4" w:space="0" w:color="auto"/>
              <w:right w:val="single" w:sz="4" w:space="0" w:color="auto"/>
            </w:tcBorders>
            <w:hideMark/>
          </w:tcPr>
          <w:p w14:paraId="154E9C34" w14:textId="3C977C14" w:rsidR="00E70D92" w:rsidRPr="00E70D92" w:rsidRDefault="00E70D92" w:rsidP="007153A5">
            <w:pPr>
              <w:pStyle w:val="Tabletext"/>
              <w:jc w:val="center"/>
            </w:pPr>
            <w:r w:rsidRPr="00E70D92">
              <w:t>30</w:t>
            </w:r>
            <w:r w:rsidR="007153A5">
              <w:t> </w:t>
            </w:r>
            <w:r w:rsidRPr="00E70D92">
              <w:t>MHz</w:t>
            </w:r>
            <w:r w:rsidR="007153A5">
              <w:t> </w:t>
            </w:r>
            <w:r w:rsidRPr="00E70D92">
              <w:sym w:font="Symbol" w:char="F0A3"/>
            </w:r>
            <w:r w:rsidR="007153A5">
              <w:t> </w:t>
            </w:r>
            <w:r w:rsidRPr="00E70D92">
              <w:rPr>
                <w:i/>
                <w:iCs/>
              </w:rPr>
              <w:t>f</w:t>
            </w:r>
            <w:r w:rsidR="007153A5">
              <w:t> </w:t>
            </w:r>
            <w:r w:rsidRPr="00E70D92">
              <w:t>&lt;</w:t>
            </w:r>
            <w:r w:rsidR="007153A5">
              <w:t> </w:t>
            </w:r>
            <w:r w:rsidRPr="00E70D92">
              <w:t>1</w:t>
            </w:r>
            <w:r w:rsidR="007153A5">
              <w:t> </w:t>
            </w:r>
            <w:r w:rsidRPr="00E70D92">
              <w:t>000</w:t>
            </w:r>
            <w:r w:rsidR="007153A5">
              <w:t> </w:t>
            </w:r>
            <w:r w:rsidRPr="00E70D92">
              <w:t>GHz</w:t>
            </w:r>
          </w:p>
        </w:tc>
        <w:tc>
          <w:tcPr>
            <w:tcW w:w="1417" w:type="dxa"/>
            <w:tcBorders>
              <w:top w:val="single" w:sz="4" w:space="0" w:color="auto"/>
              <w:left w:val="single" w:sz="4" w:space="0" w:color="auto"/>
              <w:bottom w:val="single" w:sz="4" w:space="0" w:color="auto"/>
              <w:right w:val="single" w:sz="4" w:space="0" w:color="auto"/>
            </w:tcBorders>
            <w:hideMark/>
          </w:tcPr>
          <w:p w14:paraId="03CB26B3" w14:textId="35ADA3B1" w:rsidR="00E70D92" w:rsidRPr="00E70D92" w:rsidRDefault="00E70D92" w:rsidP="007153A5">
            <w:pPr>
              <w:pStyle w:val="Tabletext"/>
              <w:jc w:val="center"/>
            </w:pPr>
            <w:r w:rsidRPr="00E70D92">
              <w:t>100</w:t>
            </w:r>
            <w:r w:rsidR="007153A5">
              <w:t> </w:t>
            </w:r>
            <w:r w:rsidRPr="00E70D92">
              <w:t>kHz</w:t>
            </w:r>
          </w:p>
        </w:tc>
        <w:tc>
          <w:tcPr>
            <w:tcW w:w="2891" w:type="dxa"/>
            <w:tcBorders>
              <w:top w:val="single" w:sz="4" w:space="0" w:color="auto"/>
              <w:left w:val="single" w:sz="4" w:space="0" w:color="auto"/>
              <w:bottom w:val="single" w:sz="4" w:space="0" w:color="auto"/>
              <w:right w:val="single" w:sz="4" w:space="0" w:color="auto"/>
            </w:tcBorders>
            <w:hideMark/>
          </w:tcPr>
          <w:p w14:paraId="23985029" w14:textId="77777777" w:rsidR="00E70D92" w:rsidRPr="00E70D92" w:rsidRDefault="00E70D92" w:rsidP="007153A5">
            <w:pPr>
              <w:pStyle w:val="Tabletext"/>
              <w:jc w:val="center"/>
            </w:pPr>
            <w:r w:rsidRPr="00E70D92">
              <w:t>−36</w:t>
            </w:r>
          </w:p>
        </w:tc>
      </w:tr>
      <w:tr w:rsidR="00E70D92" w:rsidRPr="00E70D92" w14:paraId="3AB06FC2"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hideMark/>
          </w:tcPr>
          <w:p w14:paraId="541D2580" w14:textId="77777777" w:rsidR="00E70D92" w:rsidRPr="00E70D92" w:rsidRDefault="00E70D92" w:rsidP="007153A5">
            <w:pPr>
              <w:pStyle w:val="Tabletext"/>
              <w:jc w:val="center"/>
            </w:pPr>
            <w:r w:rsidRPr="00E70D92">
              <w:t>4</w:t>
            </w:r>
          </w:p>
        </w:tc>
        <w:tc>
          <w:tcPr>
            <w:tcW w:w="3969" w:type="dxa"/>
            <w:tcBorders>
              <w:top w:val="single" w:sz="4" w:space="0" w:color="auto"/>
              <w:left w:val="single" w:sz="4" w:space="0" w:color="auto"/>
              <w:bottom w:val="single" w:sz="4" w:space="0" w:color="auto"/>
              <w:right w:val="single" w:sz="4" w:space="0" w:color="auto"/>
            </w:tcBorders>
            <w:hideMark/>
          </w:tcPr>
          <w:p w14:paraId="7D347E5B" w14:textId="054A6D78" w:rsidR="00E70D92" w:rsidRPr="00E70D92" w:rsidRDefault="00E70D92" w:rsidP="007153A5">
            <w:pPr>
              <w:pStyle w:val="Tabletext"/>
              <w:jc w:val="center"/>
            </w:pPr>
            <w:r w:rsidRPr="00E70D92">
              <w:t>1</w:t>
            </w:r>
            <w:r w:rsidR="007153A5">
              <w:t> </w:t>
            </w:r>
            <w:r w:rsidRPr="00E70D92">
              <w:t>GHz</w:t>
            </w:r>
            <w:r w:rsidR="007153A5">
              <w:t> </w:t>
            </w:r>
            <w:r w:rsidRPr="00E70D92">
              <w:sym w:font="Symbol" w:char="F0A3"/>
            </w:r>
            <w:r w:rsidR="007153A5">
              <w:t> </w:t>
            </w:r>
            <w:r w:rsidRPr="00E70D92">
              <w:rPr>
                <w:i/>
                <w:iCs/>
              </w:rPr>
              <w:t>f</w:t>
            </w:r>
            <w:r w:rsidR="007153A5">
              <w:t> </w:t>
            </w:r>
            <w:r w:rsidRPr="00E70D92">
              <w:t>&lt;</w:t>
            </w:r>
            <w:r w:rsidR="007153A5">
              <w:t> </w:t>
            </w:r>
            <w:r w:rsidRPr="00E70D92">
              <w:t>9,900</w:t>
            </w:r>
            <w:r w:rsidR="007153A5">
              <w:t> </w:t>
            </w:r>
            <w:r w:rsidRPr="00E70D92">
              <w:t>GHz</w:t>
            </w:r>
          </w:p>
        </w:tc>
        <w:tc>
          <w:tcPr>
            <w:tcW w:w="1417" w:type="dxa"/>
            <w:tcBorders>
              <w:top w:val="single" w:sz="4" w:space="0" w:color="auto"/>
              <w:left w:val="single" w:sz="4" w:space="0" w:color="auto"/>
              <w:bottom w:val="single" w:sz="4" w:space="0" w:color="auto"/>
              <w:right w:val="single" w:sz="4" w:space="0" w:color="auto"/>
            </w:tcBorders>
            <w:hideMark/>
          </w:tcPr>
          <w:p w14:paraId="61E0679C" w14:textId="71315F89" w:rsidR="00E70D92" w:rsidRPr="00E70D92" w:rsidRDefault="00E70D92" w:rsidP="007153A5">
            <w:pPr>
              <w:pStyle w:val="Tabletext"/>
              <w:jc w:val="center"/>
            </w:pPr>
            <w:r w:rsidRPr="00E70D92">
              <w:t>1</w:t>
            </w:r>
            <w:r w:rsidR="007153A5">
              <w:t> </w:t>
            </w:r>
            <w:r w:rsidRPr="00E70D92">
              <w:t>MHz</w:t>
            </w:r>
          </w:p>
        </w:tc>
        <w:tc>
          <w:tcPr>
            <w:tcW w:w="2891" w:type="dxa"/>
            <w:tcBorders>
              <w:top w:val="single" w:sz="4" w:space="0" w:color="auto"/>
              <w:left w:val="single" w:sz="4" w:space="0" w:color="auto"/>
              <w:bottom w:val="single" w:sz="4" w:space="0" w:color="auto"/>
              <w:right w:val="single" w:sz="4" w:space="0" w:color="auto"/>
            </w:tcBorders>
            <w:hideMark/>
          </w:tcPr>
          <w:p w14:paraId="78F3C3EE" w14:textId="77777777" w:rsidR="00E70D92" w:rsidRPr="00E70D92" w:rsidRDefault="00E70D92" w:rsidP="007153A5">
            <w:pPr>
              <w:pStyle w:val="Tabletext"/>
              <w:jc w:val="center"/>
            </w:pPr>
            <w:r w:rsidRPr="00E70D92">
              <w:t>−30</w:t>
            </w:r>
          </w:p>
        </w:tc>
      </w:tr>
    </w:tbl>
    <w:p w14:paraId="1DBC2757" w14:textId="77777777" w:rsidR="00E70D92" w:rsidRPr="00E70D92" w:rsidRDefault="00E70D92" w:rsidP="00AE4E7B">
      <w:pPr>
        <w:pStyle w:val="Tablefin"/>
      </w:pPr>
      <w:bookmarkStart w:id="291" w:name="_Ref230362386"/>
      <w:bookmarkStart w:id="292" w:name="_Toc261102575"/>
      <w:bookmarkStart w:id="293" w:name="_Toc284794649"/>
      <w:bookmarkStart w:id="294" w:name="_Toc320004374"/>
    </w:p>
    <w:p w14:paraId="563E017B" w14:textId="3B4798A2" w:rsidR="00E70D92" w:rsidRPr="00E70D92" w:rsidRDefault="00E70D92" w:rsidP="00E001DE">
      <w:pPr>
        <w:pStyle w:val="TableNo"/>
      </w:pPr>
      <w:r w:rsidRPr="00E70D92">
        <w:t>CUADRO A2-25</w:t>
      </w:r>
      <w:bookmarkEnd w:id="291"/>
    </w:p>
    <w:p w14:paraId="23CBB376" w14:textId="470AB3C5" w:rsidR="00E70D92" w:rsidRPr="00E70D92" w:rsidRDefault="00E70D92" w:rsidP="00E001DE">
      <w:pPr>
        <w:pStyle w:val="Tabletitle"/>
      </w:pPr>
      <w:r w:rsidRPr="00E70D92">
        <w:t>Límites adicionales de emisiones no esenciales (BCG 6.E)</w:t>
      </w:r>
      <w:bookmarkEnd w:id="292"/>
      <w:bookmarkEnd w:id="293"/>
      <w:bookmarkEnd w:id="29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729"/>
        <w:gridCol w:w="4305"/>
        <w:gridCol w:w="1515"/>
        <w:gridCol w:w="3090"/>
      </w:tblGrid>
      <w:tr w:rsidR="00E70D92" w:rsidRPr="00E70D92" w14:paraId="2FD336A9" w14:textId="77777777" w:rsidTr="00E70D92">
        <w:trPr>
          <w:jc w:val="center"/>
        </w:trPr>
        <w:tc>
          <w:tcPr>
            <w:tcW w:w="3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B07F4C" w14:textId="37695416" w:rsidR="00E70D92" w:rsidRPr="00E70D92" w:rsidRDefault="00E70D92" w:rsidP="0096431B">
            <w:pPr>
              <w:pStyle w:val="Tablehead"/>
            </w:pPr>
            <w:r w:rsidRPr="00E70D92">
              <w:t>N</w:t>
            </w:r>
            <w:r w:rsidR="00633481">
              <w:t>.</w:t>
            </w:r>
            <w:r w:rsidRPr="00E70D92">
              <w:t>º</w:t>
            </w:r>
          </w:p>
        </w:tc>
        <w:tc>
          <w:tcPr>
            <w:tcW w:w="223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1060C1" w14:textId="77777777" w:rsidR="00E70D92" w:rsidRPr="00E70D92" w:rsidRDefault="00E70D92" w:rsidP="0096431B">
            <w:pPr>
              <w:pStyle w:val="Tablehead"/>
            </w:pPr>
            <w:r w:rsidRPr="00E70D92">
              <w:t>Gama de frecuencias no esenciales (</w:t>
            </w:r>
            <w:r w:rsidRPr="00E70D92">
              <w:rPr>
                <w:i/>
                <w:iCs/>
              </w:rPr>
              <w:t>f)</w:t>
            </w:r>
            <w:r w:rsidRPr="00E70D92">
              <w:t xml:space="preserve"> </w:t>
            </w:r>
            <w:r w:rsidRPr="00E70D92">
              <w:br/>
              <w:t>(MHz)</w:t>
            </w:r>
          </w:p>
        </w:tc>
        <w:tc>
          <w:tcPr>
            <w:tcW w:w="7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5C6CEF" w14:textId="77777777" w:rsidR="00E70D92" w:rsidRPr="00E70D92" w:rsidRDefault="00E70D92" w:rsidP="0096431B">
            <w:pPr>
              <w:pStyle w:val="Tablehead"/>
            </w:pPr>
            <w:r w:rsidRPr="00E70D92">
              <w:t>MBW</w:t>
            </w:r>
          </w:p>
        </w:tc>
        <w:tc>
          <w:tcPr>
            <w:tcW w:w="16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CBD5BB" w14:textId="77777777" w:rsidR="00E70D92" w:rsidRPr="00E70D92" w:rsidRDefault="00E70D92" w:rsidP="0096431B">
            <w:pPr>
              <w:pStyle w:val="Tablehead"/>
            </w:pPr>
            <w:r w:rsidRPr="00E70D92">
              <w:t xml:space="preserve">Nivel de emisión máximo </w:t>
            </w:r>
            <w:r w:rsidRPr="00E70D92">
              <w:br/>
              <w:t>(dBm)</w:t>
            </w:r>
          </w:p>
        </w:tc>
      </w:tr>
      <w:tr w:rsidR="00E70D92" w:rsidRPr="00E70D92" w14:paraId="66270BF0" w14:textId="77777777" w:rsidTr="00E70D92">
        <w:trPr>
          <w:trHeight w:val="63"/>
          <w:jc w:val="center"/>
        </w:trPr>
        <w:tc>
          <w:tcPr>
            <w:tcW w:w="378" w:type="pct"/>
            <w:tcBorders>
              <w:top w:val="single" w:sz="4" w:space="0" w:color="auto"/>
              <w:left w:val="single" w:sz="4" w:space="0" w:color="auto"/>
              <w:bottom w:val="single" w:sz="4" w:space="0" w:color="auto"/>
              <w:right w:val="single" w:sz="4" w:space="0" w:color="auto"/>
            </w:tcBorders>
            <w:hideMark/>
          </w:tcPr>
          <w:p w14:paraId="54E4AF0F" w14:textId="77777777" w:rsidR="00E70D92" w:rsidRPr="00E70D92" w:rsidRDefault="00E70D92" w:rsidP="007153A5">
            <w:pPr>
              <w:pStyle w:val="Tabletext"/>
              <w:jc w:val="center"/>
            </w:pPr>
            <w:r w:rsidRPr="00E70D92">
              <w:t>1</w:t>
            </w:r>
          </w:p>
        </w:tc>
        <w:tc>
          <w:tcPr>
            <w:tcW w:w="2233" w:type="pct"/>
            <w:tcBorders>
              <w:top w:val="single" w:sz="4" w:space="0" w:color="auto"/>
              <w:left w:val="single" w:sz="4" w:space="0" w:color="auto"/>
              <w:bottom w:val="single" w:sz="4" w:space="0" w:color="auto"/>
              <w:right w:val="single" w:sz="4" w:space="0" w:color="auto"/>
            </w:tcBorders>
            <w:hideMark/>
          </w:tcPr>
          <w:p w14:paraId="641CBF18" w14:textId="1357E4ED" w:rsidR="00E70D92" w:rsidRPr="00E70D92" w:rsidRDefault="00E70D92" w:rsidP="007153A5">
            <w:pPr>
              <w:pStyle w:val="Tabletext"/>
              <w:jc w:val="center"/>
            </w:pPr>
            <w:r w:rsidRPr="00E70D92">
              <w:t>2</w:t>
            </w:r>
            <w:r w:rsidR="007153A5">
              <w:t> </w:t>
            </w:r>
            <w:r w:rsidRPr="00E70D92">
              <w:t>110-2</w:t>
            </w:r>
            <w:r w:rsidR="007153A5">
              <w:t> </w:t>
            </w:r>
            <w:r w:rsidRPr="00E70D92">
              <w:t>170</w:t>
            </w:r>
          </w:p>
        </w:tc>
        <w:tc>
          <w:tcPr>
            <w:tcW w:w="786" w:type="pct"/>
            <w:tcBorders>
              <w:top w:val="single" w:sz="4" w:space="0" w:color="auto"/>
              <w:left w:val="single" w:sz="4" w:space="0" w:color="auto"/>
              <w:bottom w:val="single" w:sz="4" w:space="0" w:color="auto"/>
              <w:right w:val="single" w:sz="4" w:space="0" w:color="auto"/>
            </w:tcBorders>
            <w:hideMark/>
          </w:tcPr>
          <w:p w14:paraId="3DDBE418" w14:textId="53BC5159" w:rsidR="00E70D92" w:rsidRPr="00E70D92" w:rsidRDefault="00E70D92" w:rsidP="007153A5">
            <w:pPr>
              <w:pStyle w:val="Tabletext"/>
              <w:jc w:val="center"/>
            </w:pPr>
            <w:r w:rsidRPr="00E70D92">
              <w:t>1</w:t>
            </w:r>
            <w:r w:rsidR="007153A5">
              <w:t> </w:t>
            </w:r>
            <w:r w:rsidRPr="00E70D92">
              <w:t>MHz</w:t>
            </w:r>
          </w:p>
        </w:tc>
        <w:tc>
          <w:tcPr>
            <w:tcW w:w="1603" w:type="pct"/>
            <w:tcBorders>
              <w:top w:val="single" w:sz="4" w:space="0" w:color="auto"/>
              <w:left w:val="single" w:sz="4" w:space="0" w:color="auto"/>
              <w:bottom w:val="single" w:sz="4" w:space="0" w:color="auto"/>
              <w:right w:val="single" w:sz="4" w:space="0" w:color="auto"/>
            </w:tcBorders>
            <w:hideMark/>
          </w:tcPr>
          <w:p w14:paraId="37CA4788" w14:textId="77777777" w:rsidR="00E70D92" w:rsidRPr="00E70D92" w:rsidRDefault="00E70D92" w:rsidP="007153A5">
            <w:pPr>
              <w:pStyle w:val="Tabletext"/>
              <w:jc w:val="center"/>
            </w:pPr>
            <w:r w:rsidRPr="00E70D92">
              <w:t>−50</w:t>
            </w:r>
          </w:p>
        </w:tc>
      </w:tr>
      <w:tr w:rsidR="00E70D92" w:rsidRPr="00E70D92" w14:paraId="57B63663" w14:textId="77777777" w:rsidTr="00E70D92">
        <w:trPr>
          <w:jc w:val="center"/>
        </w:trPr>
        <w:tc>
          <w:tcPr>
            <w:tcW w:w="378" w:type="pct"/>
            <w:tcBorders>
              <w:top w:val="single" w:sz="4" w:space="0" w:color="auto"/>
              <w:left w:val="single" w:sz="4" w:space="0" w:color="auto"/>
              <w:bottom w:val="single" w:sz="4" w:space="0" w:color="auto"/>
              <w:right w:val="single" w:sz="4" w:space="0" w:color="auto"/>
            </w:tcBorders>
            <w:hideMark/>
          </w:tcPr>
          <w:p w14:paraId="0301E6BC" w14:textId="77777777" w:rsidR="00E70D92" w:rsidRPr="00E70D92" w:rsidRDefault="00E70D92" w:rsidP="007153A5">
            <w:pPr>
              <w:pStyle w:val="Tabletext"/>
              <w:jc w:val="center"/>
            </w:pPr>
            <w:r w:rsidRPr="00E70D92">
              <w:t>2</w:t>
            </w:r>
          </w:p>
        </w:tc>
        <w:tc>
          <w:tcPr>
            <w:tcW w:w="2233" w:type="pct"/>
            <w:tcBorders>
              <w:top w:val="single" w:sz="4" w:space="0" w:color="auto"/>
              <w:left w:val="single" w:sz="4" w:space="0" w:color="auto"/>
              <w:bottom w:val="single" w:sz="4" w:space="0" w:color="auto"/>
              <w:right w:val="single" w:sz="4" w:space="0" w:color="auto"/>
            </w:tcBorders>
            <w:hideMark/>
          </w:tcPr>
          <w:p w14:paraId="7AFD6707" w14:textId="0054373C" w:rsidR="00E70D92" w:rsidRPr="00E70D92" w:rsidRDefault="00E70D92" w:rsidP="007153A5">
            <w:pPr>
              <w:pStyle w:val="Tabletext"/>
              <w:jc w:val="center"/>
            </w:pPr>
            <w:r w:rsidRPr="00E70D92">
              <w:t>1</w:t>
            </w:r>
            <w:r w:rsidR="007153A5">
              <w:t> </w:t>
            </w:r>
            <w:r w:rsidRPr="00E70D92">
              <w:t>805-1</w:t>
            </w:r>
            <w:r w:rsidR="007153A5">
              <w:t> </w:t>
            </w:r>
            <w:r w:rsidRPr="00E70D92">
              <w:t>880</w:t>
            </w:r>
          </w:p>
        </w:tc>
        <w:tc>
          <w:tcPr>
            <w:tcW w:w="786" w:type="pct"/>
            <w:tcBorders>
              <w:top w:val="single" w:sz="4" w:space="0" w:color="auto"/>
              <w:left w:val="single" w:sz="4" w:space="0" w:color="auto"/>
              <w:bottom w:val="single" w:sz="4" w:space="0" w:color="auto"/>
              <w:right w:val="single" w:sz="4" w:space="0" w:color="auto"/>
            </w:tcBorders>
            <w:hideMark/>
          </w:tcPr>
          <w:p w14:paraId="6666623E" w14:textId="2060A8F8" w:rsidR="00E70D92" w:rsidRPr="00E70D92" w:rsidRDefault="00E70D92" w:rsidP="007153A5">
            <w:pPr>
              <w:pStyle w:val="Tabletext"/>
              <w:jc w:val="center"/>
            </w:pPr>
            <w:r w:rsidRPr="00E70D92">
              <w:t>1</w:t>
            </w:r>
            <w:r w:rsidR="007153A5">
              <w:t> </w:t>
            </w:r>
            <w:r w:rsidRPr="00E70D92">
              <w:t>MHz</w:t>
            </w:r>
          </w:p>
        </w:tc>
        <w:tc>
          <w:tcPr>
            <w:tcW w:w="1603" w:type="pct"/>
            <w:tcBorders>
              <w:top w:val="single" w:sz="4" w:space="0" w:color="auto"/>
              <w:left w:val="single" w:sz="4" w:space="0" w:color="auto"/>
              <w:bottom w:val="single" w:sz="4" w:space="0" w:color="auto"/>
              <w:right w:val="single" w:sz="4" w:space="0" w:color="auto"/>
            </w:tcBorders>
            <w:hideMark/>
          </w:tcPr>
          <w:p w14:paraId="00D3C842" w14:textId="77777777" w:rsidR="00E70D92" w:rsidRPr="00E70D92" w:rsidRDefault="00E70D92" w:rsidP="007153A5">
            <w:pPr>
              <w:pStyle w:val="Tabletext"/>
              <w:jc w:val="center"/>
            </w:pPr>
            <w:r w:rsidRPr="00E70D92">
              <w:t>−50</w:t>
            </w:r>
          </w:p>
        </w:tc>
      </w:tr>
      <w:tr w:rsidR="00E70D92" w:rsidRPr="00E70D92" w14:paraId="3CCC32BD" w14:textId="77777777" w:rsidTr="00E70D92">
        <w:trPr>
          <w:jc w:val="center"/>
        </w:trPr>
        <w:tc>
          <w:tcPr>
            <w:tcW w:w="378" w:type="pct"/>
            <w:tcBorders>
              <w:top w:val="single" w:sz="4" w:space="0" w:color="auto"/>
              <w:left w:val="single" w:sz="4" w:space="0" w:color="auto"/>
              <w:bottom w:val="single" w:sz="4" w:space="0" w:color="auto"/>
              <w:right w:val="single" w:sz="4" w:space="0" w:color="auto"/>
            </w:tcBorders>
            <w:hideMark/>
          </w:tcPr>
          <w:p w14:paraId="04514677" w14:textId="77777777" w:rsidR="00E70D92" w:rsidRPr="00E70D92" w:rsidRDefault="00E70D92" w:rsidP="007153A5">
            <w:pPr>
              <w:pStyle w:val="Tabletext"/>
              <w:jc w:val="center"/>
            </w:pPr>
            <w:r w:rsidRPr="00E70D92">
              <w:t>3</w:t>
            </w:r>
          </w:p>
        </w:tc>
        <w:tc>
          <w:tcPr>
            <w:tcW w:w="2233" w:type="pct"/>
            <w:tcBorders>
              <w:top w:val="single" w:sz="4" w:space="0" w:color="auto"/>
              <w:left w:val="single" w:sz="4" w:space="0" w:color="auto"/>
              <w:bottom w:val="single" w:sz="4" w:space="0" w:color="auto"/>
              <w:right w:val="single" w:sz="4" w:space="0" w:color="auto"/>
            </w:tcBorders>
            <w:hideMark/>
          </w:tcPr>
          <w:p w14:paraId="3D0901A5" w14:textId="454BC1CB" w:rsidR="00E70D92" w:rsidRPr="00E70D92" w:rsidRDefault="00E70D92" w:rsidP="007153A5">
            <w:pPr>
              <w:pStyle w:val="Tabletext"/>
              <w:jc w:val="center"/>
            </w:pPr>
            <w:r w:rsidRPr="00E70D92">
              <w:t>2</w:t>
            </w:r>
            <w:r w:rsidR="007153A5">
              <w:t> </w:t>
            </w:r>
            <w:r w:rsidRPr="00E70D92">
              <w:t>620-2</w:t>
            </w:r>
            <w:r w:rsidR="007153A5">
              <w:t> </w:t>
            </w:r>
            <w:r w:rsidRPr="00E70D92">
              <w:t>690</w:t>
            </w:r>
          </w:p>
        </w:tc>
        <w:tc>
          <w:tcPr>
            <w:tcW w:w="786" w:type="pct"/>
            <w:tcBorders>
              <w:top w:val="single" w:sz="4" w:space="0" w:color="auto"/>
              <w:left w:val="single" w:sz="4" w:space="0" w:color="auto"/>
              <w:bottom w:val="single" w:sz="4" w:space="0" w:color="auto"/>
              <w:right w:val="single" w:sz="4" w:space="0" w:color="auto"/>
            </w:tcBorders>
            <w:hideMark/>
          </w:tcPr>
          <w:p w14:paraId="1D90FC8C" w14:textId="3AC90966" w:rsidR="00E70D92" w:rsidRPr="00E70D92" w:rsidRDefault="00E70D92" w:rsidP="007153A5">
            <w:pPr>
              <w:pStyle w:val="Tabletext"/>
              <w:jc w:val="center"/>
            </w:pPr>
            <w:r w:rsidRPr="00E70D92">
              <w:t>1</w:t>
            </w:r>
            <w:r w:rsidR="007153A5">
              <w:t> </w:t>
            </w:r>
            <w:r w:rsidRPr="00E70D92">
              <w:t>MHz</w:t>
            </w:r>
          </w:p>
        </w:tc>
        <w:tc>
          <w:tcPr>
            <w:tcW w:w="1603" w:type="pct"/>
            <w:tcBorders>
              <w:top w:val="single" w:sz="4" w:space="0" w:color="auto"/>
              <w:left w:val="single" w:sz="4" w:space="0" w:color="auto"/>
              <w:bottom w:val="single" w:sz="4" w:space="0" w:color="auto"/>
              <w:right w:val="single" w:sz="4" w:space="0" w:color="auto"/>
            </w:tcBorders>
            <w:hideMark/>
          </w:tcPr>
          <w:p w14:paraId="5E354606" w14:textId="77777777" w:rsidR="00E70D92" w:rsidRPr="00E70D92" w:rsidRDefault="00E70D92" w:rsidP="007153A5">
            <w:pPr>
              <w:pStyle w:val="Tabletext"/>
              <w:jc w:val="center"/>
            </w:pPr>
            <w:r w:rsidRPr="00E70D92">
              <w:t>−50</w:t>
            </w:r>
          </w:p>
        </w:tc>
      </w:tr>
      <w:tr w:rsidR="00E70D92" w:rsidRPr="00E70D92" w14:paraId="77767EF3" w14:textId="77777777" w:rsidTr="00E70D92">
        <w:trPr>
          <w:trHeight w:val="221"/>
          <w:jc w:val="center"/>
        </w:trPr>
        <w:tc>
          <w:tcPr>
            <w:tcW w:w="378" w:type="pct"/>
            <w:tcBorders>
              <w:top w:val="single" w:sz="4" w:space="0" w:color="auto"/>
              <w:left w:val="single" w:sz="4" w:space="0" w:color="auto"/>
              <w:bottom w:val="single" w:sz="4" w:space="0" w:color="auto"/>
              <w:right w:val="single" w:sz="4" w:space="0" w:color="auto"/>
            </w:tcBorders>
            <w:hideMark/>
          </w:tcPr>
          <w:p w14:paraId="00C35F58" w14:textId="77777777" w:rsidR="00E70D92" w:rsidRPr="00E70D92" w:rsidRDefault="00E70D92" w:rsidP="007153A5">
            <w:pPr>
              <w:pStyle w:val="Tabletext"/>
              <w:jc w:val="center"/>
            </w:pPr>
            <w:r w:rsidRPr="00E70D92">
              <w:t>4</w:t>
            </w:r>
          </w:p>
        </w:tc>
        <w:tc>
          <w:tcPr>
            <w:tcW w:w="2233" w:type="pct"/>
            <w:tcBorders>
              <w:top w:val="single" w:sz="4" w:space="0" w:color="auto"/>
              <w:left w:val="single" w:sz="4" w:space="0" w:color="auto"/>
              <w:bottom w:val="single" w:sz="4" w:space="0" w:color="auto"/>
              <w:right w:val="single" w:sz="4" w:space="0" w:color="auto"/>
            </w:tcBorders>
            <w:hideMark/>
          </w:tcPr>
          <w:p w14:paraId="622D6EE9" w14:textId="77777777" w:rsidR="00E70D92" w:rsidRPr="00E70D92" w:rsidRDefault="00E70D92" w:rsidP="007153A5">
            <w:pPr>
              <w:pStyle w:val="Tabletext"/>
              <w:jc w:val="center"/>
            </w:pPr>
            <w:r w:rsidRPr="00E70D92">
              <w:t>925-960</w:t>
            </w:r>
          </w:p>
        </w:tc>
        <w:tc>
          <w:tcPr>
            <w:tcW w:w="786" w:type="pct"/>
            <w:tcBorders>
              <w:top w:val="single" w:sz="4" w:space="0" w:color="auto"/>
              <w:left w:val="single" w:sz="4" w:space="0" w:color="auto"/>
              <w:bottom w:val="single" w:sz="4" w:space="0" w:color="auto"/>
              <w:right w:val="single" w:sz="4" w:space="0" w:color="auto"/>
            </w:tcBorders>
            <w:hideMark/>
          </w:tcPr>
          <w:p w14:paraId="0404C67A" w14:textId="6A108375" w:rsidR="00E70D92" w:rsidRPr="00E70D92" w:rsidRDefault="00E70D92" w:rsidP="007153A5">
            <w:pPr>
              <w:pStyle w:val="Tabletext"/>
              <w:jc w:val="center"/>
            </w:pPr>
            <w:r w:rsidRPr="00E70D92">
              <w:t>1</w:t>
            </w:r>
            <w:r w:rsidR="007153A5">
              <w:t> </w:t>
            </w:r>
            <w:r w:rsidRPr="00E70D92">
              <w:t>MHz</w:t>
            </w:r>
          </w:p>
        </w:tc>
        <w:tc>
          <w:tcPr>
            <w:tcW w:w="1603" w:type="pct"/>
            <w:tcBorders>
              <w:top w:val="single" w:sz="4" w:space="0" w:color="auto"/>
              <w:left w:val="single" w:sz="4" w:space="0" w:color="auto"/>
              <w:bottom w:val="single" w:sz="4" w:space="0" w:color="auto"/>
              <w:right w:val="single" w:sz="4" w:space="0" w:color="auto"/>
            </w:tcBorders>
            <w:hideMark/>
          </w:tcPr>
          <w:p w14:paraId="463EEF7E" w14:textId="77777777" w:rsidR="00E70D92" w:rsidRPr="00E70D92" w:rsidRDefault="00E70D92" w:rsidP="007153A5">
            <w:pPr>
              <w:pStyle w:val="Tabletext"/>
              <w:jc w:val="center"/>
            </w:pPr>
            <w:r w:rsidRPr="00E70D92">
              <w:t>−50</w:t>
            </w:r>
          </w:p>
        </w:tc>
      </w:tr>
      <w:tr w:rsidR="00E70D92" w:rsidRPr="00E70D92" w14:paraId="3A5EF91C" w14:textId="77777777" w:rsidTr="00E70D92">
        <w:trPr>
          <w:jc w:val="center"/>
        </w:trPr>
        <w:tc>
          <w:tcPr>
            <w:tcW w:w="378" w:type="pct"/>
            <w:tcBorders>
              <w:top w:val="single" w:sz="4" w:space="0" w:color="auto"/>
              <w:left w:val="single" w:sz="4" w:space="0" w:color="auto"/>
              <w:bottom w:val="single" w:sz="4" w:space="0" w:color="auto"/>
              <w:right w:val="single" w:sz="4" w:space="0" w:color="auto"/>
            </w:tcBorders>
            <w:hideMark/>
          </w:tcPr>
          <w:p w14:paraId="17F129BD" w14:textId="77777777" w:rsidR="00E70D92" w:rsidRPr="00E70D92" w:rsidRDefault="00E70D92" w:rsidP="007153A5">
            <w:pPr>
              <w:pStyle w:val="Tabletext"/>
              <w:jc w:val="center"/>
            </w:pPr>
            <w:r w:rsidRPr="00E70D92">
              <w:t>5</w:t>
            </w:r>
          </w:p>
        </w:tc>
        <w:tc>
          <w:tcPr>
            <w:tcW w:w="2233" w:type="pct"/>
            <w:tcBorders>
              <w:top w:val="single" w:sz="4" w:space="0" w:color="auto"/>
              <w:left w:val="single" w:sz="4" w:space="0" w:color="auto"/>
              <w:bottom w:val="single" w:sz="4" w:space="0" w:color="auto"/>
              <w:right w:val="single" w:sz="4" w:space="0" w:color="auto"/>
            </w:tcBorders>
            <w:hideMark/>
          </w:tcPr>
          <w:p w14:paraId="19DAFC13" w14:textId="03EAAAA3" w:rsidR="00E70D92" w:rsidRPr="00E70D92" w:rsidRDefault="00E70D92" w:rsidP="007153A5">
            <w:pPr>
              <w:pStyle w:val="Tabletext"/>
              <w:jc w:val="center"/>
            </w:pPr>
            <w:r w:rsidRPr="00E70D92">
              <w:t>1</w:t>
            </w:r>
            <w:r w:rsidR="007153A5">
              <w:t> </w:t>
            </w:r>
            <w:r w:rsidRPr="00E70D92">
              <w:t>844,9-1</w:t>
            </w:r>
            <w:r w:rsidR="007153A5">
              <w:t> </w:t>
            </w:r>
            <w:r w:rsidRPr="00E70D92">
              <w:t>879,9</w:t>
            </w:r>
          </w:p>
        </w:tc>
        <w:tc>
          <w:tcPr>
            <w:tcW w:w="786" w:type="pct"/>
            <w:tcBorders>
              <w:top w:val="single" w:sz="4" w:space="0" w:color="auto"/>
              <w:left w:val="single" w:sz="4" w:space="0" w:color="auto"/>
              <w:bottom w:val="single" w:sz="4" w:space="0" w:color="auto"/>
              <w:right w:val="single" w:sz="4" w:space="0" w:color="auto"/>
            </w:tcBorders>
            <w:hideMark/>
          </w:tcPr>
          <w:p w14:paraId="0105122A" w14:textId="23509009" w:rsidR="00E70D92" w:rsidRPr="00E70D92" w:rsidRDefault="00E70D92" w:rsidP="007153A5">
            <w:pPr>
              <w:pStyle w:val="Tabletext"/>
              <w:jc w:val="center"/>
            </w:pPr>
            <w:r w:rsidRPr="00E70D92">
              <w:t>1</w:t>
            </w:r>
            <w:r w:rsidR="007153A5">
              <w:t> </w:t>
            </w:r>
            <w:r w:rsidRPr="00E70D92">
              <w:t>MHz</w:t>
            </w:r>
          </w:p>
        </w:tc>
        <w:tc>
          <w:tcPr>
            <w:tcW w:w="1603" w:type="pct"/>
            <w:tcBorders>
              <w:top w:val="single" w:sz="4" w:space="0" w:color="auto"/>
              <w:left w:val="single" w:sz="4" w:space="0" w:color="auto"/>
              <w:bottom w:val="single" w:sz="4" w:space="0" w:color="auto"/>
              <w:right w:val="single" w:sz="4" w:space="0" w:color="auto"/>
            </w:tcBorders>
            <w:hideMark/>
          </w:tcPr>
          <w:p w14:paraId="3A967DA5" w14:textId="77777777" w:rsidR="00E70D92" w:rsidRPr="00E70D92" w:rsidRDefault="00E70D92" w:rsidP="007153A5">
            <w:pPr>
              <w:pStyle w:val="Tabletext"/>
              <w:jc w:val="center"/>
            </w:pPr>
            <w:r w:rsidRPr="00E70D92">
              <w:t>−50</w:t>
            </w:r>
          </w:p>
        </w:tc>
      </w:tr>
      <w:tr w:rsidR="00E70D92" w:rsidRPr="00E70D92" w14:paraId="5B6CC333" w14:textId="77777777" w:rsidTr="00E70D92">
        <w:trPr>
          <w:jc w:val="center"/>
        </w:trPr>
        <w:tc>
          <w:tcPr>
            <w:tcW w:w="378" w:type="pct"/>
            <w:tcBorders>
              <w:top w:val="single" w:sz="4" w:space="0" w:color="auto"/>
              <w:left w:val="single" w:sz="4" w:space="0" w:color="auto"/>
              <w:bottom w:val="single" w:sz="4" w:space="0" w:color="auto"/>
              <w:right w:val="single" w:sz="4" w:space="0" w:color="auto"/>
            </w:tcBorders>
            <w:hideMark/>
          </w:tcPr>
          <w:p w14:paraId="68878820" w14:textId="77777777" w:rsidR="00E70D92" w:rsidRPr="00E70D92" w:rsidRDefault="00E70D92" w:rsidP="007153A5">
            <w:pPr>
              <w:pStyle w:val="Tabletext"/>
              <w:jc w:val="center"/>
            </w:pPr>
            <w:r w:rsidRPr="00E70D92">
              <w:t>6</w:t>
            </w:r>
          </w:p>
        </w:tc>
        <w:tc>
          <w:tcPr>
            <w:tcW w:w="2233" w:type="pct"/>
            <w:tcBorders>
              <w:top w:val="single" w:sz="4" w:space="0" w:color="auto"/>
              <w:left w:val="single" w:sz="4" w:space="0" w:color="auto"/>
              <w:bottom w:val="single" w:sz="4" w:space="0" w:color="auto"/>
              <w:right w:val="single" w:sz="4" w:space="0" w:color="auto"/>
            </w:tcBorders>
            <w:hideMark/>
          </w:tcPr>
          <w:p w14:paraId="327E357A" w14:textId="0813BA78" w:rsidR="00E70D92" w:rsidRPr="00E70D92" w:rsidRDefault="00E70D92" w:rsidP="007153A5">
            <w:pPr>
              <w:pStyle w:val="Tabletext"/>
              <w:jc w:val="center"/>
            </w:pPr>
            <w:r w:rsidRPr="00E70D92">
              <w:t>1</w:t>
            </w:r>
            <w:r w:rsidR="007153A5">
              <w:t> </w:t>
            </w:r>
            <w:r w:rsidRPr="00E70D92">
              <w:t>475,9-1</w:t>
            </w:r>
            <w:r w:rsidR="007153A5">
              <w:t> </w:t>
            </w:r>
            <w:r w:rsidRPr="00E70D92">
              <w:t>500,9</w:t>
            </w:r>
          </w:p>
        </w:tc>
        <w:tc>
          <w:tcPr>
            <w:tcW w:w="786" w:type="pct"/>
            <w:tcBorders>
              <w:top w:val="single" w:sz="4" w:space="0" w:color="auto"/>
              <w:left w:val="single" w:sz="4" w:space="0" w:color="auto"/>
              <w:bottom w:val="single" w:sz="4" w:space="0" w:color="auto"/>
              <w:right w:val="single" w:sz="4" w:space="0" w:color="auto"/>
            </w:tcBorders>
            <w:hideMark/>
          </w:tcPr>
          <w:p w14:paraId="2ED65AD8" w14:textId="308286C6" w:rsidR="00E70D92" w:rsidRPr="00E70D92" w:rsidRDefault="00E70D92" w:rsidP="007153A5">
            <w:pPr>
              <w:pStyle w:val="Tabletext"/>
              <w:jc w:val="center"/>
            </w:pPr>
            <w:r w:rsidRPr="00E70D92">
              <w:t>1</w:t>
            </w:r>
            <w:r w:rsidR="007153A5">
              <w:t> </w:t>
            </w:r>
            <w:r w:rsidRPr="00E70D92">
              <w:t>MHz</w:t>
            </w:r>
          </w:p>
        </w:tc>
        <w:tc>
          <w:tcPr>
            <w:tcW w:w="1603" w:type="pct"/>
            <w:tcBorders>
              <w:top w:val="single" w:sz="4" w:space="0" w:color="auto"/>
              <w:left w:val="single" w:sz="4" w:space="0" w:color="auto"/>
              <w:bottom w:val="single" w:sz="4" w:space="0" w:color="auto"/>
              <w:right w:val="single" w:sz="4" w:space="0" w:color="auto"/>
            </w:tcBorders>
            <w:hideMark/>
          </w:tcPr>
          <w:p w14:paraId="7067DBEB" w14:textId="77777777" w:rsidR="00E70D92" w:rsidRPr="00E70D92" w:rsidRDefault="00E70D92" w:rsidP="007153A5">
            <w:pPr>
              <w:pStyle w:val="Tabletext"/>
              <w:jc w:val="center"/>
            </w:pPr>
            <w:r w:rsidRPr="00E70D92">
              <w:t>−50</w:t>
            </w:r>
          </w:p>
        </w:tc>
      </w:tr>
      <w:tr w:rsidR="00E70D92" w:rsidRPr="00E70D92" w14:paraId="5DA27EF9" w14:textId="77777777" w:rsidTr="00E70D92">
        <w:trPr>
          <w:jc w:val="center"/>
        </w:trPr>
        <w:tc>
          <w:tcPr>
            <w:tcW w:w="378" w:type="pct"/>
            <w:tcBorders>
              <w:top w:val="single" w:sz="4" w:space="0" w:color="auto"/>
              <w:left w:val="single" w:sz="4" w:space="0" w:color="auto"/>
              <w:bottom w:val="single" w:sz="4" w:space="0" w:color="auto"/>
              <w:right w:val="single" w:sz="4" w:space="0" w:color="auto"/>
            </w:tcBorders>
            <w:hideMark/>
          </w:tcPr>
          <w:p w14:paraId="76896D0A" w14:textId="77777777" w:rsidR="00E70D92" w:rsidRPr="00E70D92" w:rsidRDefault="00E70D92" w:rsidP="007153A5">
            <w:pPr>
              <w:pStyle w:val="Tabletext"/>
              <w:jc w:val="center"/>
            </w:pPr>
            <w:r w:rsidRPr="00E70D92">
              <w:t>7</w:t>
            </w:r>
          </w:p>
        </w:tc>
        <w:tc>
          <w:tcPr>
            <w:tcW w:w="2233" w:type="pct"/>
            <w:tcBorders>
              <w:top w:val="single" w:sz="4" w:space="0" w:color="auto"/>
              <w:left w:val="single" w:sz="4" w:space="0" w:color="auto"/>
              <w:bottom w:val="single" w:sz="4" w:space="0" w:color="auto"/>
              <w:right w:val="single" w:sz="4" w:space="0" w:color="auto"/>
            </w:tcBorders>
            <w:hideMark/>
          </w:tcPr>
          <w:p w14:paraId="11291FF5" w14:textId="5EBD7DE5" w:rsidR="00E70D92" w:rsidRPr="00E70D92" w:rsidRDefault="00E70D92" w:rsidP="007153A5">
            <w:pPr>
              <w:pStyle w:val="Tabletext"/>
              <w:jc w:val="center"/>
            </w:pPr>
            <w:r w:rsidRPr="00E70D92">
              <w:t>1</w:t>
            </w:r>
            <w:r w:rsidR="007153A5">
              <w:t> </w:t>
            </w:r>
            <w:r w:rsidRPr="00E70D92">
              <w:t>900-1</w:t>
            </w:r>
            <w:r w:rsidR="007153A5">
              <w:t> </w:t>
            </w:r>
            <w:r w:rsidRPr="00E70D92">
              <w:t>920</w:t>
            </w:r>
          </w:p>
        </w:tc>
        <w:tc>
          <w:tcPr>
            <w:tcW w:w="786" w:type="pct"/>
            <w:tcBorders>
              <w:top w:val="single" w:sz="4" w:space="0" w:color="auto"/>
              <w:left w:val="single" w:sz="4" w:space="0" w:color="auto"/>
              <w:bottom w:val="single" w:sz="4" w:space="0" w:color="auto"/>
              <w:right w:val="single" w:sz="4" w:space="0" w:color="auto"/>
            </w:tcBorders>
            <w:hideMark/>
          </w:tcPr>
          <w:p w14:paraId="71BBAF46" w14:textId="06974919" w:rsidR="00E70D92" w:rsidRPr="00E70D92" w:rsidRDefault="00E70D92" w:rsidP="007153A5">
            <w:pPr>
              <w:pStyle w:val="Tabletext"/>
              <w:jc w:val="center"/>
            </w:pPr>
            <w:r w:rsidRPr="00E70D92">
              <w:t>1</w:t>
            </w:r>
            <w:r w:rsidR="007153A5">
              <w:t> </w:t>
            </w:r>
            <w:r w:rsidRPr="00E70D92">
              <w:t>MHz</w:t>
            </w:r>
          </w:p>
        </w:tc>
        <w:tc>
          <w:tcPr>
            <w:tcW w:w="1603" w:type="pct"/>
            <w:tcBorders>
              <w:top w:val="single" w:sz="4" w:space="0" w:color="auto"/>
              <w:left w:val="single" w:sz="4" w:space="0" w:color="auto"/>
              <w:bottom w:val="single" w:sz="4" w:space="0" w:color="auto"/>
              <w:right w:val="single" w:sz="4" w:space="0" w:color="auto"/>
            </w:tcBorders>
            <w:hideMark/>
          </w:tcPr>
          <w:p w14:paraId="48401640" w14:textId="77777777" w:rsidR="00E70D92" w:rsidRPr="00E70D92" w:rsidRDefault="00E70D92" w:rsidP="007153A5">
            <w:pPr>
              <w:pStyle w:val="Tabletext"/>
              <w:jc w:val="center"/>
            </w:pPr>
            <w:r w:rsidRPr="00E70D92">
              <w:t>−50</w:t>
            </w:r>
          </w:p>
        </w:tc>
      </w:tr>
      <w:tr w:rsidR="00E70D92" w:rsidRPr="00E70D92" w14:paraId="23A3198A" w14:textId="77777777" w:rsidTr="00E70D92">
        <w:trPr>
          <w:jc w:val="center"/>
        </w:trPr>
        <w:tc>
          <w:tcPr>
            <w:tcW w:w="378" w:type="pct"/>
            <w:tcBorders>
              <w:top w:val="single" w:sz="4" w:space="0" w:color="auto"/>
              <w:left w:val="single" w:sz="4" w:space="0" w:color="auto"/>
              <w:bottom w:val="single" w:sz="4" w:space="0" w:color="auto"/>
              <w:right w:val="single" w:sz="4" w:space="0" w:color="auto"/>
            </w:tcBorders>
            <w:hideMark/>
          </w:tcPr>
          <w:p w14:paraId="3DEDFB9C" w14:textId="77777777" w:rsidR="00E70D92" w:rsidRPr="00E70D92" w:rsidRDefault="00E70D92" w:rsidP="007153A5">
            <w:pPr>
              <w:pStyle w:val="Tabletext"/>
              <w:jc w:val="center"/>
            </w:pPr>
            <w:r w:rsidRPr="00E70D92">
              <w:t>8</w:t>
            </w:r>
          </w:p>
        </w:tc>
        <w:tc>
          <w:tcPr>
            <w:tcW w:w="2233" w:type="pct"/>
            <w:tcBorders>
              <w:top w:val="single" w:sz="4" w:space="0" w:color="auto"/>
              <w:left w:val="single" w:sz="4" w:space="0" w:color="auto"/>
              <w:bottom w:val="single" w:sz="4" w:space="0" w:color="auto"/>
              <w:right w:val="single" w:sz="4" w:space="0" w:color="auto"/>
            </w:tcBorders>
            <w:hideMark/>
          </w:tcPr>
          <w:p w14:paraId="6DDA71C0" w14:textId="7888D4C8" w:rsidR="00E70D92" w:rsidRPr="00E70D92" w:rsidRDefault="00E70D92" w:rsidP="007153A5">
            <w:pPr>
              <w:pStyle w:val="Tabletext"/>
              <w:jc w:val="center"/>
            </w:pPr>
            <w:r w:rsidRPr="00E70D92">
              <w:t>2</w:t>
            </w:r>
            <w:r w:rsidR="007153A5">
              <w:t> </w:t>
            </w:r>
            <w:r w:rsidRPr="00E70D92">
              <w:t>010-2</w:t>
            </w:r>
            <w:r w:rsidR="007153A5">
              <w:t> </w:t>
            </w:r>
            <w:r w:rsidRPr="00E70D92">
              <w:t>025</w:t>
            </w:r>
          </w:p>
        </w:tc>
        <w:tc>
          <w:tcPr>
            <w:tcW w:w="786" w:type="pct"/>
            <w:tcBorders>
              <w:top w:val="single" w:sz="4" w:space="0" w:color="auto"/>
              <w:left w:val="single" w:sz="4" w:space="0" w:color="auto"/>
              <w:bottom w:val="single" w:sz="4" w:space="0" w:color="auto"/>
              <w:right w:val="single" w:sz="4" w:space="0" w:color="auto"/>
            </w:tcBorders>
            <w:hideMark/>
          </w:tcPr>
          <w:p w14:paraId="704ACA09" w14:textId="2E7B1672" w:rsidR="00E70D92" w:rsidRPr="00E70D92" w:rsidRDefault="00E70D92" w:rsidP="007153A5">
            <w:pPr>
              <w:pStyle w:val="Tabletext"/>
              <w:jc w:val="center"/>
            </w:pPr>
            <w:r w:rsidRPr="00E70D92">
              <w:t>1</w:t>
            </w:r>
            <w:r w:rsidR="007153A5">
              <w:t> </w:t>
            </w:r>
            <w:r w:rsidRPr="00E70D92">
              <w:t>MHz</w:t>
            </w:r>
          </w:p>
        </w:tc>
        <w:tc>
          <w:tcPr>
            <w:tcW w:w="1603" w:type="pct"/>
            <w:tcBorders>
              <w:top w:val="single" w:sz="4" w:space="0" w:color="auto"/>
              <w:left w:val="single" w:sz="4" w:space="0" w:color="auto"/>
              <w:bottom w:val="single" w:sz="4" w:space="0" w:color="auto"/>
              <w:right w:val="single" w:sz="4" w:space="0" w:color="auto"/>
            </w:tcBorders>
            <w:hideMark/>
          </w:tcPr>
          <w:p w14:paraId="00359BB5" w14:textId="77777777" w:rsidR="00E70D92" w:rsidRPr="00E70D92" w:rsidRDefault="00E70D92" w:rsidP="007153A5">
            <w:pPr>
              <w:pStyle w:val="Tabletext"/>
              <w:jc w:val="center"/>
            </w:pPr>
            <w:r w:rsidRPr="00E70D92">
              <w:t>−50</w:t>
            </w:r>
          </w:p>
        </w:tc>
      </w:tr>
      <w:tr w:rsidR="00E70D92" w:rsidRPr="00E70D92" w14:paraId="1285CF7D" w14:textId="77777777" w:rsidTr="00E70D92">
        <w:trPr>
          <w:jc w:val="center"/>
        </w:trPr>
        <w:tc>
          <w:tcPr>
            <w:tcW w:w="378" w:type="pct"/>
            <w:tcBorders>
              <w:top w:val="single" w:sz="4" w:space="0" w:color="auto"/>
              <w:left w:val="single" w:sz="4" w:space="0" w:color="auto"/>
              <w:bottom w:val="single" w:sz="4" w:space="0" w:color="auto"/>
              <w:right w:val="single" w:sz="4" w:space="0" w:color="auto"/>
            </w:tcBorders>
            <w:hideMark/>
          </w:tcPr>
          <w:p w14:paraId="4317921C" w14:textId="77777777" w:rsidR="00E70D92" w:rsidRPr="00E70D92" w:rsidRDefault="00E70D92" w:rsidP="007153A5">
            <w:pPr>
              <w:pStyle w:val="Tabletext"/>
              <w:jc w:val="center"/>
            </w:pPr>
            <w:r w:rsidRPr="00E70D92">
              <w:t>9</w:t>
            </w:r>
          </w:p>
        </w:tc>
        <w:tc>
          <w:tcPr>
            <w:tcW w:w="2233" w:type="pct"/>
            <w:tcBorders>
              <w:top w:val="single" w:sz="4" w:space="0" w:color="auto"/>
              <w:left w:val="single" w:sz="4" w:space="0" w:color="auto"/>
              <w:bottom w:val="single" w:sz="4" w:space="0" w:color="auto"/>
              <w:right w:val="single" w:sz="4" w:space="0" w:color="auto"/>
            </w:tcBorders>
            <w:hideMark/>
          </w:tcPr>
          <w:p w14:paraId="7A4D0F44" w14:textId="7E45E29A" w:rsidR="00E70D92" w:rsidRPr="00E70D92" w:rsidRDefault="00E70D92" w:rsidP="007153A5">
            <w:pPr>
              <w:pStyle w:val="Tabletext"/>
              <w:jc w:val="center"/>
            </w:pPr>
            <w:r w:rsidRPr="00E70D92">
              <w:t>2</w:t>
            </w:r>
            <w:r w:rsidR="007153A5">
              <w:t> </w:t>
            </w:r>
            <w:r w:rsidRPr="00E70D92">
              <w:t>570-2</w:t>
            </w:r>
            <w:r w:rsidR="007153A5">
              <w:t> </w:t>
            </w:r>
            <w:r w:rsidRPr="00E70D92">
              <w:t>620</w:t>
            </w:r>
          </w:p>
        </w:tc>
        <w:tc>
          <w:tcPr>
            <w:tcW w:w="786" w:type="pct"/>
            <w:tcBorders>
              <w:top w:val="single" w:sz="4" w:space="0" w:color="auto"/>
              <w:left w:val="single" w:sz="4" w:space="0" w:color="auto"/>
              <w:bottom w:val="single" w:sz="4" w:space="0" w:color="auto"/>
              <w:right w:val="single" w:sz="4" w:space="0" w:color="auto"/>
            </w:tcBorders>
            <w:hideMark/>
          </w:tcPr>
          <w:p w14:paraId="794F8E66" w14:textId="2EE68212" w:rsidR="00E70D92" w:rsidRPr="00E70D92" w:rsidRDefault="00E70D92" w:rsidP="007153A5">
            <w:pPr>
              <w:pStyle w:val="Tabletext"/>
              <w:jc w:val="center"/>
            </w:pPr>
            <w:r w:rsidRPr="00E70D92">
              <w:t>1</w:t>
            </w:r>
            <w:r w:rsidR="007153A5">
              <w:t> </w:t>
            </w:r>
            <w:r w:rsidRPr="00E70D92">
              <w:t>MHz</w:t>
            </w:r>
          </w:p>
        </w:tc>
        <w:tc>
          <w:tcPr>
            <w:tcW w:w="1603" w:type="pct"/>
            <w:tcBorders>
              <w:top w:val="single" w:sz="4" w:space="0" w:color="auto"/>
              <w:left w:val="single" w:sz="4" w:space="0" w:color="auto"/>
              <w:bottom w:val="single" w:sz="4" w:space="0" w:color="auto"/>
              <w:right w:val="single" w:sz="4" w:space="0" w:color="auto"/>
            </w:tcBorders>
            <w:hideMark/>
          </w:tcPr>
          <w:p w14:paraId="7C16D211" w14:textId="77777777" w:rsidR="00E70D92" w:rsidRPr="00E70D92" w:rsidRDefault="00E70D92" w:rsidP="007153A5">
            <w:pPr>
              <w:pStyle w:val="Tabletext"/>
              <w:jc w:val="center"/>
            </w:pPr>
            <w:r w:rsidRPr="00E70D92">
              <w:t>−50</w:t>
            </w:r>
          </w:p>
        </w:tc>
      </w:tr>
      <w:tr w:rsidR="00E70D92" w:rsidRPr="00E70D92" w14:paraId="258174C9" w14:textId="77777777" w:rsidTr="00E70D92">
        <w:trPr>
          <w:jc w:val="center"/>
        </w:trPr>
        <w:tc>
          <w:tcPr>
            <w:tcW w:w="378" w:type="pct"/>
            <w:tcBorders>
              <w:top w:val="single" w:sz="4" w:space="0" w:color="auto"/>
              <w:left w:val="single" w:sz="4" w:space="0" w:color="auto"/>
              <w:bottom w:val="single" w:sz="4" w:space="0" w:color="auto"/>
              <w:right w:val="single" w:sz="4" w:space="0" w:color="auto"/>
            </w:tcBorders>
            <w:hideMark/>
          </w:tcPr>
          <w:p w14:paraId="3275A4E2" w14:textId="77777777" w:rsidR="00E70D92" w:rsidRPr="00E70D92" w:rsidRDefault="00E70D92" w:rsidP="007153A5">
            <w:pPr>
              <w:pStyle w:val="Tabletext"/>
              <w:jc w:val="center"/>
            </w:pPr>
            <w:r w:rsidRPr="00E70D92">
              <w:t>11</w:t>
            </w:r>
          </w:p>
        </w:tc>
        <w:tc>
          <w:tcPr>
            <w:tcW w:w="2233" w:type="pct"/>
            <w:tcBorders>
              <w:top w:val="single" w:sz="4" w:space="0" w:color="auto"/>
              <w:left w:val="single" w:sz="4" w:space="0" w:color="auto"/>
              <w:bottom w:val="single" w:sz="4" w:space="0" w:color="auto"/>
              <w:right w:val="single" w:sz="4" w:space="0" w:color="auto"/>
            </w:tcBorders>
            <w:hideMark/>
          </w:tcPr>
          <w:p w14:paraId="66434DF6" w14:textId="0B22E441" w:rsidR="00E70D92" w:rsidRPr="00E70D92" w:rsidRDefault="00E70D92" w:rsidP="007153A5">
            <w:pPr>
              <w:pStyle w:val="Tabletext"/>
              <w:jc w:val="center"/>
            </w:pPr>
            <w:r w:rsidRPr="00E70D92">
              <w:t>1</w:t>
            </w:r>
            <w:r w:rsidR="007153A5">
              <w:t> </w:t>
            </w:r>
            <w:r w:rsidRPr="00E70D92">
              <w:t>880-1</w:t>
            </w:r>
            <w:r w:rsidR="007153A5">
              <w:t> </w:t>
            </w:r>
            <w:r w:rsidRPr="00E70D92">
              <w:t>920</w:t>
            </w:r>
          </w:p>
        </w:tc>
        <w:tc>
          <w:tcPr>
            <w:tcW w:w="786" w:type="pct"/>
            <w:tcBorders>
              <w:top w:val="single" w:sz="4" w:space="0" w:color="auto"/>
              <w:left w:val="single" w:sz="4" w:space="0" w:color="auto"/>
              <w:bottom w:val="single" w:sz="4" w:space="0" w:color="auto"/>
              <w:right w:val="single" w:sz="4" w:space="0" w:color="auto"/>
            </w:tcBorders>
            <w:hideMark/>
          </w:tcPr>
          <w:p w14:paraId="3F12CABB" w14:textId="63D8D379" w:rsidR="00E70D92" w:rsidRPr="00E70D92" w:rsidRDefault="00E70D92" w:rsidP="007153A5">
            <w:pPr>
              <w:pStyle w:val="Tabletext"/>
              <w:jc w:val="center"/>
            </w:pPr>
            <w:r w:rsidRPr="00E70D92">
              <w:t>1</w:t>
            </w:r>
            <w:r w:rsidR="007153A5">
              <w:t> </w:t>
            </w:r>
            <w:r w:rsidRPr="00E70D92">
              <w:t>MHz</w:t>
            </w:r>
          </w:p>
        </w:tc>
        <w:tc>
          <w:tcPr>
            <w:tcW w:w="1603" w:type="pct"/>
            <w:tcBorders>
              <w:top w:val="single" w:sz="4" w:space="0" w:color="auto"/>
              <w:left w:val="single" w:sz="4" w:space="0" w:color="auto"/>
              <w:bottom w:val="single" w:sz="4" w:space="0" w:color="auto"/>
              <w:right w:val="single" w:sz="4" w:space="0" w:color="auto"/>
            </w:tcBorders>
            <w:hideMark/>
          </w:tcPr>
          <w:p w14:paraId="4EF84525" w14:textId="77777777" w:rsidR="00E70D92" w:rsidRPr="00E70D92" w:rsidRDefault="00E70D92" w:rsidP="007153A5">
            <w:pPr>
              <w:pStyle w:val="Tabletext"/>
              <w:jc w:val="center"/>
            </w:pPr>
            <w:r w:rsidRPr="00E70D92">
              <w:t>−50</w:t>
            </w:r>
          </w:p>
        </w:tc>
      </w:tr>
      <w:tr w:rsidR="00E70D92" w:rsidRPr="00E70D92" w14:paraId="1C4C856D" w14:textId="77777777" w:rsidTr="00E70D92">
        <w:trPr>
          <w:jc w:val="center"/>
        </w:trPr>
        <w:tc>
          <w:tcPr>
            <w:tcW w:w="378" w:type="pct"/>
            <w:tcBorders>
              <w:top w:val="single" w:sz="4" w:space="0" w:color="auto"/>
              <w:left w:val="single" w:sz="4" w:space="0" w:color="auto"/>
              <w:bottom w:val="single" w:sz="4" w:space="0" w:color="auto"/>
              <w:right w:val="single" w:sz="4" w:space="0" w:color="auto"/>
            </w:tcBorders>
            <w:hideMark/>
          </w:tcPr>
          <w:p w14:paraId="7269FC69" w14:textId="77777777" w:rsidR="00E70D92" w:rsidRPr="00E70D92" w:rsidRDefault="00E70D92" w:rsidP="007153A5">
            <w:pPr>
              <w:pStyle w:val="Tabletext"/>
              <w:jc w:val="center"/>
            </w:pPr>
            <w:r w:rsidRPr="00E70D92">
              <w:t>12</w:t>
            </w:r>
          </w:p>
        </w:tc>
        <w:tc>
          <w:tcPr>
            <w:tcW w:w="2233" w:type="pct"/>
            <w:tcBorders>
              <w:top w:val="single" w:sz="4" w:space="0" w:color="auto"/>
              <w:left w:val="single" w:sz="4" w:space="0" w:color="auto"/>
              <w:bottom w:val="single" w:sz="4" w:space="0" w:color="auto"/>
              <w:right w:val="single" w:sz="4" w:space="0" w:color="auto"/>
            </w:tcBorders>
            <w:hideMark/>
          </w:tcPr>
          <w:p w14:paraId="67054D97" w14:textId="6944F23F" w:rsidR="00E70D92" w:rsidRPr="00E70D92" w:rsidRDefault="00E70D92" w:rsidP="007153A5">
            <w:pPr>
              <w:pStyle w:val="Tabletext"/>
              <w:jc w:val="center"/>
            </w:pPr>
            <w:r w:rsidRPr="00E70D92">
              <w:t>2</w:t>
            </w:r>
            <w:r w:rsidR="007153A5">
              <w:t> </w:t>
            </w:r>
            <w:r w:rsidRPr="00E70D92">
              <w:t>300-2</w:t>
            </w:r>
            <w:r w:rsidR="007153A5">
              <w:t> </w:t>
            </w:r>
            <w:r w:rsidRPr="00E70D92">
              <w:t>400</w:t>
            </w:r>
          </w:p>
        </w:tc>
        <w:tc>
          <w:tcPr>
            <w:tcW w:w="786" w:type="pct"/>
            <w:tcBorders>
              <w:top w:val="single" w:sz="4" w:space="0" w:color="auto"/>
              <w:left w:val="single" w:sz="4" w:space="0" w:color="auto"/>
              <w:bottom w:val="single" w:sz="4" w:space="0" w:color="auto"/>
              <w:right w:val="single" w:sz="4" w:space="0" w:color="auto"/>
            </w:tcBorders>
            <w:hideMark/>
          </w:tcPr>
          <w:p w14:paraId="517E8706" w14:textId="62817642" w:rsidR="00E70D92" w:rsidRPr="00E70D92" w:rsidRDefault="00E70D92" w:rsidP="007153A5">
            <w:pPr>
              <w:pStyle w:val="Tabletext"/>
              <w:jc w:val="center"/>
            </w:pPr>
            <w:r w:rsidRPr="00E70D92">
              <w:t>1</w:t>
            </w:r>
            <w:r w:rsidR="007153A5">
              <w:t> </w:t>
            </w:r>
            <w:r w:rsidRPr="00E70D92">
              <w:t>MHz</w:t>
            </w:r>
          </w:p>
        </w:tc>
        <w:tc>
          <w:tcPr>
            <w:tcW w:w="1603" w:type="pct"/>
            <w:tcBorders>
              <w:top w:val="single" w:sz="4" w:space="0" w:color="auto"/>
              <w:left w:val="single" w:sz="4" w:space="0" w:color="auto"/>
              <w:bottom w:val="single" w:sz="4" w:space="0" w:color="auto"/>
              <w:right w:val="single" w:sz="4" w:space="0" w:color="auto"/>
            </w:tcBorders>
            <w:hideMark/>
          </w:tcPr>
          <w:p w14:paraId="7E0EE3F7" w14:textId="77777777" w:rsidR="00E70D92" w:rsidRPr="00E70D92" w:rsidRDefault="00E70D92" w:rsidP="007153A5">
            <w:pPr>
              <w:pStyle w:val="Tabletext"/>
              <w:jc w:val="center"/>
            </w:pPr>
            <w:r w:rsidRPr="00E70D92">
              <w:t>−50</w:t>
            </w:r>
          </w:p>
        </w:tc>
      </w:tr>
      <w:tr w:rsidR="00E70D92" w:rsidRPr="00E70D92" w14:paraId="1670B68A" w14:textId="77777777" w:rsidTr="00E70D92">
        <w:trPr>
          <w:jc w:val="center"/>
        </w:trPr>
        <w:tc>
          <w:tcPr>
            <w:tcW w:w="378" w:type="pct"/>
            <w:tcBorders>
              <w:top w:val="single" w:sz="4" w:space="0" w:color="auto"/>
              <w:left w:val="single" w:sz="4" w:space="0" w:color="auto"/>
              <w:bottom w:val="single" w:sz="4" w:space="0" w:color="auto"/>
              <w:right w:val="single" w:sz="4" w:space="0" w:color="auto"/>
            </w:tcBorders>
            <w:hideMark/>
          </w:tcPr>
          <w:p w14:paraId="3EA76277" w14:textId="77777777" w:rsidR="00E70D92" w:rsidRPr="00E70D92" w:rsidRDefault="00E70D92" w:rsidP="007153A5">
            <w:pPr>
              <w:pStyle w:val="Tabletext"/>
              <w:jc w:val="center"/>
            </w:pPr>
            <w:r w:rsidRPr="00E70D92">
              <w:t>13</w:t>
            </w:r>
          </w:p>
        </w:tc>
        <w:tc>
          <w:tcPr>
            <w:tcW w:w="2233" w:type="pct"/>
            <w:tcBorders>
              <w:top w:val="single" w:sz="4" w:space="0" w:color="auto"/>
              <w:left w:val="single" w:sz="4" w:space="0" w:color="auto"/>
              <w:bottom w:val="single" w:sz="4" w:space="0" w:color="auto"/>
              <w:right w:val="single" w:sz="4" w:space="0" w:color="auto"/>
            </w:tcBorders>
            <w:hideMark/>
          </w:tcPr>
          <w:p w14:paraId="36794E17" w14:textId="77777777" w:rsidR="00E70D92" w:rsidRPr="00E70D92" w:rsidRDefault="00E70D92" w:rsidP="007153A5">
            <w:pPr>
              <w:pStyle w:val="Tabletext"/>
              <w:jc w:val="center"/>
            </w:pPr>
            <w:r w:rsidRPr="00E70D92">
              <w:t>860-895</w:t>
            </w:r>
          </w:p>
        </w:tc>
        <w:tc>
          <w:tcPr>
            <w:tcW w:w="786" w:type="pct"/>
            <w:tcBorders>
              <w:top w:val="single" w:sz="4" w:space="0" w:color="auto"/>
              <w:left w:val="single" w:sz="4" w:space="0" w:color="auto"/>
              <w:bottom w:val="single" w:sz="4" w:space="0" w:color="auto"/>
              <w:right w:val="single" w:sz="4" w:space="0" w:color="auto"/>
            </w:tcBorders>
            <w:hideMark/>
          </w:tcPr>
          <w:p w14:paraId="66B5A08B" w14:textId="4C2025FB" w:rsidR="00E70D92" w:rsidRPr="00E70D92" w:rsidRDefault="00E70D92" w:rsidP="007153A5">
            <w:pPr>
              <w:pStyle w:val="Tabletext"/>
              <w:jc w:val="center"/>
            </w:pPr>
            <w:r w:rsidRPr="00E70D92">
              <w:t>1</w:t>
            </w:r>
            <w:r w:rsidR="007153A5">
              <w:t> </w:t>
            </w:r>
            <w:r w:rsidRPr="00E70D92">
              <w:t>MHz</w:t>
            </w:r>
          </w:p>
        </w:tc>
        <w:tc>
          <w:tcPr>
            <w:tcW w:w="1603" w:type="pct"/>
            <w:tcBorders>
              <w:top w:val="single" w:sz="4" w:space="0" w:color="auto"/>
              <w:left w:val="single" w:sz="4" w:space="0" w:color="auto"/>
              <w:bottom w:val="single" w:sz="4" w:space="0" w:color="auto"/>
              <w:right w:val="single" w:sz="4" w:space="0" w:color="auto"/>
            </w:tcBorders>
            <w:hideMark/>
          </w:tcPr>
          <w:p w14:paraId="60DCECAE" w14:textId="77777777" w:rsidR="00E70D92" w:rsidRPr="00E70D92" w:rsidRDefault="00E70D92" w:rsidP="007153A5">
            <w:pPr>
              <w:pStyle w:val="Tabletext"/>
              <w:jc w:val="center"/>
            </w:pPr>
            <w:r w:rsidRPr="00E70D92">
              <w:t>−50</w:t>
            </w:r>
          </w:p>
        </w:tc>
      </w:tr>
      <w:tr w:rsidR="00E70D92" w:rsidRPr="00E70D92" w14:paraId="69D17716" w14:textId="77777777" w:rsidTr="00E70D92">
        <w:trPr>
          <w:jc w:val="center"/>
        </w:trPr>
        <w:tc>
          <w:tcPr>
            <w:tcW w:w="378" w:type="pct"/>
            <w:tcBorders>
              <w:top w:val="single" w:sz="4" w:space="0" w:color="auto"/>
              <w:left w:val="single" w:sz="4" w:space="0" w:color="auto"/>
              <w:bottom w:val="single" w:sz="4" w:space="0" w:color="auto"/>
              <w:right w:val="single" w:sz="4" w:space="0" w:color="auto"/>
            </w:tcBorders>
            <w:hideMark/>
          </w:tcPr>
          <w:p w14:paraId="7D17921D" w14:textId="77777777" w:rsidR="00E70D92" w:rsidRPr="00E70D92" w:rsidRDefault="00E70D92" w:rsidP="007153A5">
            <w:pPr>
              <w:pStyle w:val="Tabletext"/>
              <w:jc w:val="center"/>
            </w:pPr>
            <w:r w:rsidRPr="00E70D92">
              <w:t>14</w:t>
            </w:r>
          </w:p>
        </w:tc>
        <w:tc>
          <w:tcPr>
            <w:tcW w:w="2233" w:type="pct"/>
            <w:tcBorders>
              <w:top w:val="single" w:sz="4" w:space="0" w:color="auto"/>
              <w:left w:val="single" w:sz="4" w:space="0" w:color="auto"/>
              <w:bottom w:val="single" w:sz="4" w:space="0" w:color="auto"/>
              <w:right w:val="single" w:sz="4" w:space="0" w:color="auto"/>
            </w:tcBorders>
            <w:hideMark/>
          </w:tcPr>
          <w:p w14:paraId="0C4D5567" w14:textId="6831DC36" w:rsidR="00E70D92" w:rsidRPr="00E70D92" w:rsidRDefault="00E70D92" w:rsidP="007153A5">
            <w:pPr>
              <w:pStyle w:val="Tabletext"/>
              <w:jc w:val="center"/>
            </w:pPr>
            <w:r w:rsidRPr="00E70D92">
              <w:t>1</w:t>
            </w:r>
            <w:r w:rsidR="007153A5">
              <w:t> </w:t>
            </w:r>
            <w:r w:rsidRPr="00E70D92">
              <w:t>884,5-1</w:t>
            </w:r>
            <w:r w:rsidR="007153A5">
              <w:t> </w:t>
            </w:r>
            <w:r w:rsidRPr="00E70D92">
              <w:t>919,6</w:t>
            </w:r>
          </w:p>
        </w:tc>
        <w:tc>
          <w:tcPr>
            <w:tcW w:w="786" w:type="pct"/>
            <w:tcBorders>
              <w:top w:val="single" w:sz="4" w:space="0" w:color="auto"/>
              <w:left w:val="single" w:sz="4" w:space="0" w:color="auto"/>
              <w:bottom w:val="single" w:sz="4" w:space="0" w:color="auto"/>
              <w:right w:val="single" w:sz="4" w:space="0" w:color="auto"/>
            </w:tcBorders>
            <w:hideMark/>
          </w:tcPr>
          <w:p w14:paraId="0DD2156E" w14:textId="55FC7F05" w:rsidR="00E70D92" w:rsidRPr="00E70D92" w:rsidRDefault="00E70D92" w:rsidP="007153A5">
            <w:pPr>
              <w:pStyle w:val="Tabletext"/>
              <w:jc w:val="center"/>
            </w:pPr>
            <w:r w:rsidRPr="00E70D92">
              <w:t>300</w:t>
            </w:r>
            <w:r w:rsidR="007153A5">
              <w:t> </w:t>
            </w:r>
            <w:r w:rsidRPr="00E70D92">
              <w:t>KHz</w:t>
            </w:r>
          </w:p>
        </w:tc>
        <w:tc>
          <w:tcPr>
            <w:tcW w:w="1603" w:type="pct"/>
            <w:tcBorders>
              <w:top w:val="single" w:sz="4" w:space="0" w:color="auto"/>
              <w:left w:val="single" w:sz="4" w:space="0" w:color="auto"/>
              <w:bottom w:val="single" w:sz="4" w:space="0" w:color="auto"/>
              <w:right w:val="single" w:sz="4" w:space="0" w:color="auto"/>
            </w:tcBorders>
            <w:hideMark/>
          </w:tcPr>
          <w:p w14:paraId="4F8CDB9A" w14:textId="77777777" w:rsidR="00E70D92" w:rsidRPr="00E70D92" w:rsidRDefault="00E70D92" w:rsidP="007153A5">
            <w:pPr>
              <w:pStyle w:val="Tabletext"/>
              <w:jc w:val="center"/>
            </w:pPr>
            <w:r w:rsidRPr="00E70D92">
              <w:t>−41</w:t>
            </w:r>
          </w:p>
        </w:tc>
      </w:tr>
    </w:tbl>
    <w:p w14:paraId="18240AF1" w14:textId="77777777" w:rsidR="00AE4E7B" w:rsidRDefault="00AE4E7B" w:rsidP="00AE4E7B">
      <w:pPr>
        <w:pStyle w:val="Tablefin"/>
      </w:pPr>
    </w:p>
    <w:p w14:paraId="23D28686" w14:textId="62595523" w:rsidR="00E70D92" w:rsidRPr="00E70D92" w:rsidRDefault="00E70D92" w:rsidP="00AE4E7B">
      <w:pPr>
        <w:pStyle w:val="Heading2"/>
      </w:pPr>
      <w:r w:rsidRPr="00E70D92">
        <w:t>5.3</w:t>
      </w:r>
      <w:r w:rsidRPr="00E70D92">
        <w:tab/>
        <w:t>Grupo de clase de banda 6.F</w:t>
      </w:r>
    </w:p>
    <w:p w14:paraId="5E7F7C00" w14:textId="6FC68A91" w:rsidR="00E70D92" w:rsidRPr="00E70D92" w:rsidRDefault="00E70D92" w:rsidP="00AE4E7B">
      <w:pPr>
        <w:pStyle w:val="Heading3"/>
      </w:pPr>
      <w:bookmarkStart w:id="295" w:name="_Toc240648117"/>
      <w:bookmarkStart w:id="296" w:name="_Toc240648120"/>
      <w:bookmarkStart w:id="297" w:name="_Toc240648078"/>
      <w:bookmarkStart w:id="298" w:name="_Toc240648096"/>
      <w:bookmarkStart w:id="299" w:name="_Toc252538986"/>
      <w:bookmarkEnd w:id="295"/>
      <w:bookmarkEnd w:id="296"/>
      <w:bookmarkEnd w:id="297"/>
      <w:bookmarkEnd w:id="298"/>
      <w:r w:rsidRPr="00E70D92">
        <w:t>5.3.1</w:t>
      </w:r>
      <w:r w:rsidRPr="00E70D92">
        <w:tab/>
        <w:t>Límites de emisiones no esenciales del transmisor</w:t>
      </w:r>
      <w:bookmarkEnd w:id="299"/>
    </w:p>
    <w:p w14:paraId="5BC4E41D" w14:textId="77777777" w:rsidR="00E70D92" w:rsidRPr="00E70D92" w:rsidRDefault="00E70D92" w:rsidP="00E70D92">
      <w:r w:rsidRPr="00E70D92">
        <w:t>En el Cuadro A2-26 se especifican los límites adicionales de las emisiones no esenciales.</w:t>
      </w:r>
    </w:p>
    <w:p w14:paraId="2B701DC1" w14:textId="359DDAB8" w:rsidR="00E70D92" w:rsidRPr="00E70D92" w:rsidRDefault="00E70D92" w:rsidP="00E001DE">
      <w:pPr>
        <w:pStyle w:val="TableNo"/>
      </w:pPr>
      <w:bookmarkStart w:id="300" w:name="_Ref244112879"/>
      <w:bookmarkStart w:id="301" w:name="_Toc252539104"/>
      <w:bookmarkStart w:id="302" w:name="_Toc261102582"/>
      <w:bookmarkStart w:id="303" w:name="_Toc284794656"/>
      <w:bookmarkStart w:id="304" w:name="_Toc320004375"/>
      <w:r w:rsidRPr="00E70D92">
        <w:lastRenderedPageBreak/>
        <w:t>CUADRO A2-26</w:t>
      </w:r>
      <w:bookmarkEnd w:id="300"/>
    </w:p>
    <w:p w14:paraId="07323A33" w14:textId="4B5A6EB8" w:rsidR="00E70D92" w:rsidRPr="00E70D92" w:rsidRDefault="00E70D92" w:rsidP="00E001DE">
      <w:pPr>
        <w:pStyle w:val="Tabletitle"/>
      </w:pPr>
      <w:r w:rsidRPr="00E70D92">
        <w:t>Límites adicionales de emisiones no esenciales</w:t>
      </w:r>
      <w:bookmarkEnd w:id="301"/>
      <w:r w:rsidRPr="00E70D92">
        <w:t xml:space="preserve"> (BCG 6.F)</w:t>
      </w:r>
      <w:bookmarkEnd w:id="302"/>
      <w:bookmarkEnd w:id="303"/>
      <w:bookmarkEnd w:id="30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1"/>
        <w:gridCol w:w="2324"/>
        <w:gridCol w:w="2381"/>
        <w:gridCol w:w="1417"/>
        <w:gridCol w:w="2836"/>
      </w:tblGrid>
      <w:tr w:rsidR="00E70D92" w:rsidRPr="00E70D92" w14:paraId="75797D2D"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EF7C23" w14:textId="5CAA9C98" w:rsidR="00E70D92" w:rsidRPr="00E70D92" w:rsidRDefault="00E70D92" w:rsidP="0096431B">
            <w:pPr>
              <w:pStyle w:val="Tablehead"/>
            </w:pPr>
            <w:r w:rsidRPr="00E70D92">
              <w:t>N</w:t>
            </w:r>
            <w:r w:rsidR="007153A5">
              <w:t>.</w:t>
            </w:r>
            <w:r w:rsidRPr="00E70D92">
              <w:t>º</w:t>
            </w:r>
          </w:p>
        </w:tc>
        <w:tc>
          <w:tcPr>
            <w:tcW w:w="23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A1ABC" w14:textId="77777777" w:rsidR="00E70D92" w:rsidRPr="00E70D92" w:rsidRDefault="00E70D92" w:rsidP="0096431B">
            <w:pPr>
              <w:pStyle w:val="Tablehead"/>
            </w:pPr>
            <w:r w:rsidRPr="00E70D92">
              <w:t>Frecuencia central</w:t>
            </w:r>
            <w:r w:rsidRPr="00E70D92">
              <w:br/>
              <w:t xml:space="preserve">del transmisor (fc) </w:t>
            </w:r>
            <w:r w:rsidRPr="00E70D92">
              <w:br/>
              <w:t>(MHz)</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609E33" w14:textId="77777777" w:rsidR="00E70D92" w:rsidRPr="00E70D92" w:rsidRDefault="00E70D92" w:rsidP="0096431B">
            <w:pPr>
              <w:pStyle w:val="Tablehead"/>
            </w:pPr>
            <w:r w:rsidRPr="00E70D92">
              <w:t>Gama de frecuencias no esenciales (</w:t>
            </w:r>
            <w:r w:rsidRPr="00E70D92">
              <w:rPr>
                <w:i/>
                <w:iCs/>
              </w:rPr>
              <w:t>f</w:t>
            </w:r>
            <w:r w:rsidRPr="00E70D92">
              <w:t xml:space="preserve">) </w:t>
            </w:r>
            <w:r w:rsidRPr="00E70D92">
              <w:br/>
              <w:t>(MHz)</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1E6C4" w14:textId="77777777" w:rsidR="00E70D92" w:rsidRPr="00E70D92" w:rsidRDefault="00E70D92" w:rsidP="0096431B">
            <w:pPr>
              <w:pStyle w:val="Tablehead"/>
            </w:pPr>
            <w:r w:rsidRPr="00E70D92">
              <w:t>MBW</w:t>
            </w:r>
            <w:r w:rsidRPr="00E70D92">
              <w:br/>
              <w:t>(MHz)</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1EB7AF" w14:textId="77777777" w:rsidR="00E70D92" w:rsidRPr="00E70D92" w:rsidRDefault="00E70D92" w:rsidP="0096431B">
            <w:pPr>
              <w:pStyle w:val="Tablehead"/>
            </w:pPr>
            <w:r w:rsidRPr="00E70D92">
              <w:t xml:space="preserve">Nivel de emisión máximo </w:t>
            </w:r>
            <w:r w:rsidRPr="00E70D92">
              <w:br/>
              <w:t>(dBm)</w:t>
            </w:r>
          </w:p>
        </w:tc>
      </w:tr>
      <w:tr w:rsidR="00E70D92" w:rsidRPr="00E70D92" w14:paraId="48D84D04"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hideMark/>
          </w:tcPr>
          <w:p w14:paraId="50C427ED" w14:textId="77777777" w:rsidR="00E70D92" w:rsidRPr="00E70D92" w:rsidRDefault="00E70D92" w:rsidP="004C03CD">
            <w:pPr>
              <w:pStyle w:val="Tabletext"/>
              <w:keepNext/>
              <w:keepLines/>
              <w:jc w:val="center"/>
            </w:pPr>
            <w:r w:rsidRPr="00E70D92">
              <w:t>1</w:t>
            </w:r>
          </w:p>
        </w:tc>
        <w:tc>
          <w:tcPr>
            <w:tcW w:w="2324" w:type="dxa"/>
            <w:tcBorders>
              <w:top w:val="single" w:sz="4" w:space="0" w:color="auto"/>
              <w:left w:val="single" w:sz="4" w:space="0" w:color="auto"/>
              <w:bottom w:val="single" w:sz="4" w:space="0" w:color="auto"/>
              <w:right w:val="single" w:sz="4" w:space="0" w:color="auto"/>
            </w:tcBorders>
            <w:hideMark/>
          </w:tcPr>
          <w:p w14:paraId="103C7D40" w14:textId="3E48B9EC" w:rsidR="00E70D92" w:rsidRPr="00E70D92" w:rsidRDefault="00E70D92" w:rsidP="007153A5">
            <w:pPr>
              <w:pStyle w:val="Tabletext"/>
              <w:jc w:val="center"/>
            </w:pPr>
            <w:r w:rsidRPr="00E70D92">
              <w:t>1</w:t>
            </w:r>
            <w:r w:rsidR="007153A5">
              <w:t> </w:t>
            </w:r>
            <w:r w:rsidRPr="00E70D92">
              <w:t>710-1</w:t>
            </w:r>
            <w:r w:rsidR="007153A5">
              <w:t> </w:t>
            </w:r>
            <w:r w:rsidRPr="00E70D92">
              <w:t>785</w:t>
            </w:r>
          </w:p>
        </w:tc>
        <w:tc>
          <w:tcPr>
            <w:tcW w:w="2381" w:type="dxa"/>
            <w:tcBorders>
              <w:top w:val="single" w:sz="4" w:space="0" w:color="auto"/>
              <w:left w:val="single" w:sz="4" w:space="0" w:color="auto"/>
              <w:bottom w:val="single" w:sz="4" w:space="0" w:color="auto"/>
              <w:right w:val="single" w:sz="4" w:space="0" w:color="auto"/>
            </w:tcBorders>
            <w:hideMark/>
          </w:tcPr>
          <w:p w14:paraId="7B9DC508" w14:textId="77777777" w:rsidR="00E70D92" w:rsidRPr="00E70D92" w:rsidRDefault="00E70D92" w:rsidP="007153A5">
            <w:pPr>
              <w:pStyle w:val="Tabletext"/>
              <w:jc w:val="center"/>
            </w:pPr>
            <w:r w:rsidRPr="00E70D92">
              <w:t>925-960</w:t>
            </w:r>
          </w:p>
        </w:tc>
        <w:tc>
          <w:tcPr>
            <w:tcW w:w="1417" w:type="dxa"/>
            <w:tcBorders>
              <w:top w:val="single" w:sz="4" w:space="0" w:color="auto"/>
              <w:left w:val="single" w:sz="4" w:space="0" w:color="auto"/>
              <w:bottom w:val="single" w:sz="4" w:space="0" w:color="auto"/>
              <w:right w:val="single" w:sz="4" w:space="0" w:color="auto"/>
            </w:tcBorders>
            <w:hideMark/>
          </w:tcPr>
          <w:p w14:paraId="6E9CBA5E" w14:textId="77777777" w:rsidR="00E70D92" w:rsidRPr="00E70D92" w:rsidRDefault="00E70D92" w:rsidP="007153A5">
            <w:pPr>
              <w:pStyle w:val="Tabletext"/>
              <w:jc w:val="center"/>
            </w:pPr>
            <w:r w:rsidRPr="00E70D92">
              <w:t>1</w:t>
            </w:r>
          </w:p>
        </w:tc>
        <w:tc>
          <w:tcPr>
            <w:tcW w:w="2835" w:type="dxa"/>
            <w:tcBorders>
              <w:top w:val="single" w:sz="4" w:space="0" w:color="auto"/>
              <w:left w:val="single" w:sz="4" w:space="0" w:color="auto"/>
              <w:bottom w:val="single" w:sz="4" w:space="0" w:color="auto"/>
              <w:right w:val="single" w:sz="4" w:space="0" w:color="auto"/>
            </w:tcBorders>
            <w:hideMark/>
          </w:tcPr>
          <w:p w14:paraId="0DA688BC" w14:textId="77777777" w:rsidR="00E70D92" w:rsidRPr="00E70D92" w:rsidRDefault="00E70D92" w:rsidP="007153A5">
            <w:pPr>
              <w:pStyle w:val="Tabletext"/>
              <w:jc w:val="center"/>
            </w:pPr>
            <w:r w:rsidRPr="00E70D92">
              <w:t>−50</w:t>
            </w:r>
          </w:p>
        </w:tc>
      </w:tr>
      <w:tr w:rsidR="00E70D92" w:rsidRPr="00E70D92" w14:paraId="3CCD7565"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hideMark/>
          </w:tcPr>
          <w:p w14:paraId="2D0F7F8D" w14:textId="77777777" w:rsidR="00E70D92" w:rsidRPr="00E70D92" w:rsidRDefault="00E70D92" w:rsidP="004C03CD">
            <w:pPr>
              <w:pStyle w:val="Tabletext"/>
              <w:keepNext/>
              <w:keepLines/>
              <w:jc w:val="center"/>
            </w:pPr>
            <w:r w:rsidRPr="00E70D92">
              <w:t>2</w:t>
            </w:r>
          </w:p>
        </w:tc>
        <w:tc>
          <w:tcPr>
            <w:tcW w:w="2324" w:type="dxa"/>
            <w:tcBorders>
              <w:top w:val="single" w:sz="4" w:space="0" w:color="auto"/>
              <w:left w:val="single" w:sz="4" w:space="0" w:color="auto"/>
              <w:bottom w:val="single" w:sz="4" w:space="0" w:color="auto"/>
              <w:right w:val="single" w:sz="4" w:space="0" w:color="auto"/>
            </w:tcBorders>
            <w:hideMark/>
          </w:tcPr>
          <w:p w14:paraId="469D09AE" w14:textId="56B0491B" w:rsidR="00E70D92" w:rsidRPr="00E70D92" w:rsidRDefault="00E70D92" w:rsidP="007153A5">
            <w:pPr>
              <w:pStyle w:val="Tabletext"/>
              <w:jc w:val="center"/>
            </w:pPr>
            <w:r w:rsidRPr="00E70D92">
              <w:t>1</w:t>
            </w:r>
            <w:r w:rsidR="007153A5">
              <w:t> </w:t>
            </w:r>
            <w:r w:rsidRPr="00E70D92">
              <w:t>710-1</w:t>
            </w:r>
            <w:r w:rsidR="007153A5">
              <w:t> </w:t>
            </w:r>
            <w:r w:rsidRPr="00E70D92">
              <w:t>785</w:t>
            </w:r>
          </w:p>
        </w:tc>
        <w:tc>
          <w:tcPr>
            <w:tcW w:w="2381" w:type="dxa"/>
            <w:tcBorders>
              <w:top w:val="single" w:sz="4" w:space="0" w:color="auto"/>
              <w:left w:val="single" w:sz="4" w:space="0" w:color="auto"/>
              <w:bottom w:val="single" w:sz="4" w:space="0" w:color="auto"/>
              <w:right w:val="single" w:sz="4" w:space="0" w:color="auto"/>
            </w:tcBorders>
            <w:hideMark/>
          </w:tcPr>
          <w:p w14:paraId="118940AA" w14:textId="52E1A627" w:rsidR="00E70D92" w:rsidRPr="00E70D92" w:rsidRDefault="00E70D92" w:rsidP="007153A5">
            <w:pPr>
              <w:pStyle w:val="Tabletext"/>
              <w:jc w:val="center"/>
            </w:pPr>
            <w:r w:rsidRPr="00E70D92">
              <w:t>1</w:t>
            </w:r>
            <w:r w:rsidR="007153A5">
              <w:t> </w:t>
            </w:r>
            <w:r w:rsidRPr="00E70D92">
              <w:t>475,9-1</w:t>
            </w:r>
            <w:r w:rsidR="007153A5">
              <w:t> </w:t>
            </w:r>
            <w:r w:rsidRPr="00E70D92">
              <w:t>500,9</w:t>
            </w:r>
          </w:p>
        </w:tc>
        <w:tc>
          <w:tcPr>
            <w:tcW w:w="1417" w:type="dxa"/>
            <w:tcBorders>
              <w:top w:val="single" w:sz="4" w:space="0" w:color="auto"/>
              <w:left w:val="single" w:sz="4" w:space="0" w:color="auto"/>
              <w:bottom w:val="single" w:sz="4" w:space="0" w:color="auto"/>
              <w:right w:val="single" w:sz="4" w:space="0" w:color="auto"/>
            </w:tcBorders>
            <w:hideMark/>
          </w:tcPr>
          <w:p w14:paraId="5982752D" w14:textId="77777777" w:rsidR="00E70D92" w:rsidRPr="00E70D92" w:rsidRDefault="00E70D92" w:rsidP="007153A5">
            <w:pPr>
              <w:pStyle w:val="Tabletext"/>
              <w:jc w:val="center"/>
            </w:pPr>
            <w:r w:rsidRPr="00E70D92">
              <w:t>1</w:t>
            </w:r>
          </w:p>
        </w:tc>
        <w:tc>
          <w:tcPr>
            <w:tcW w:w="2835" w:type="dxa"/>
            <w:tcBorders>
              <w:top w:val="single" w:sz="4" w:space="0" w:color="auto"/>
              <w:left w:val="single" w:sz="4" w:space="0" w:color="auto"/>
              <w:bottom w:val="single" w:sz="4" w:space="0" w:color="auto"/>
              <w:right w:val="single" w:sz="4" w:space="0" w:color="auto"/>
            </w:tcBorders>
            <w:hideMark/>
          </w:tcPr>
          <w:p w14:paraId="7CD61AC2" w14:textId="77777777" w:rsidR="00E70D92" w:rsidRPr="00E70D92" w:rsidRDefault="00E70D92" w:rsidP="007153A5">
            <w:pPr>
              <w:pStyle w:val="Tabletext"/>
              <w:jc w:val="center"/>
            </w:pPr>
            <w:r w:rsidRPr="00E70D92">
              <w:t>−50</w:t>
            </w:r>
          </w:p>
        </w:tc>
      </w:tr>
      <w:tr w:rsidR="00E70D92" w:rsidRPr="00E70D92" w14:paraId="61F580B5"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hideMark/>
          </w:tcPr>
          <w:p w14:paraId="311D7357" w14:textId="77777777" w:rsidR="00E70D92" w:rsidRPr="00E70D92" w:rsidRDefault="00E70D92" w:rsidP="004C03CD">
            <w:pPr>
              <w:pStyle w:val="Tabletext"/>
              <w:keepNext/>
              <w:keepLines/>
              <w:jc w:val="center"/>
            </w:pPr>
            <w:r w:rsidRPr="00E70D92">
              <w:t>3</w:t>
            </w:r>
          </w:p>
        </w:tc>
        <w:tc>
          <w:tcPr>
            <w:tcW w:w="2324" w:type="dxa"/>
            <w:tcBorders>
              <w:top w:val="single" w:sz="4" w:space="0" w:color="auto"/>
              <w:left w:val="single" w:sz="4" w:space="0" w:color="auto"/>
              <w:bottom w:val="single" w:sz="4" w:space="0" w:color="auto"/>
              <w:right w:val="single" w:sz="4" w:space="0" w:color="auto"/>
            </w:tcBorders>
            <w:hideMark/>
          </w:tcPr>
          <w:p w14:paraId="51DEADAA" w14:textId="48EB70E0" w:rsidR="00E70D92" w:rsidRPr="00E70D92" w:rsidRDefault="00E70D92" w:rsidP="007153A5">
            <w:pPr>
              <w:pStyle w:val="Tabletext"/>
              <w:jc w:val="center"/>
            </w:pPr>
            <w:r w:rsidRPr="00E70D92">
              <w:t>1</w:t>
            </w:r>
            <w:r w:rsidR="007153A5">
              <w:t> </w:t>
            </w:r>
            <w:r w:rsidRPr="00E70D92">
              <w:t>710-1</w:t>
            </w:r>
            <w:r w:rsidR="007153A5">
              <w:t> </w:t>
            </w:r>
            <w:r w:rsidRPr="00E70D92">
              <w:t>785</w:t>
            </w:r>
          </w:p>
        </w:tc>
        <w:tc>
          <w:tcPr>
            <w:tcW w:w="2381" w:type="dxa"/>
            <w:tcBorders>
              <w:top w:val="single" w:sz="4" w:space="0" w:color="auto"/>
              <w:left w:val="single" w:sz="4" w:space="0" w:color="auto"/>
              <w:bottom w:val="single" w:sz="4" w:space="0" w:color="auto"/>
              <w:right w:val="single" w:sz="4" w:space="0" w:color="auto"/>
            </w:tcBorders>
            <w:hideMark/>
          </w:tcPr>
          <w:p w14:paraId="66B94386" w14:textId="304BA1CC" w:rsidR="00E70D92" w:rsidRPr="00E70D92" w:rsidRDefault="00E70D92" w:rsidP="007153A5">
            <w:pPr>
              <w:pStyle w:val="Tabletext"/>
              <w:jc w:val="center"/>
            </w:pPr>
            <w:r w:rsidRPr="00E70D92">
              <w:t>1</w:t>
            </w:r>
            <w:r w:rsidR="007153A5">
              <w:t> </w:t>
            </w:r>
            <w:r w:rsidRPr="00E70D92">
              <w:t>805-1</w:t>
            </w:r>
            <w:r w:rsidR="007153A5">
              <w:t> </w:t>
            </w:r>
            <w:r w:rsidRPr="00E70D92">
              <w:t>880</w:t>
            </w:r>
          </w:p>
        </w:tc>
        <w:tc>
          <w:tcPr>
            <w:tcW w:w="1417" w:type="dxa"/>
            <w:tcBorders>
              <w:top w:val="single" w:sz="4" w:space="0" w:color="auto"/>
              <w:left w:val="single" w:sz="4" w:space="0" w:color="auto"/>
              <w:bottom w:val="single" w:sz="4" w:space="0" w:color="auto"/>
              <w:right w:val="single" w:sz="4" w:space="0" w:color="auto"/>
            </w:tcBorders>
            <w:hideMark/>
          </w:tcPr>
          <w:p w14:paraId="6C6053AE" w14:textId="77777777" w:rsidR="00E70D92" w:rsidRPr="00E70D92" w:rsidRDefault="00E70D92" w:rsidP="007153A5">
            <w:pPr>
              <w:pStyle w:val="Tabletext"/>
              <w:jc w:val="center"/>
            </w:pPr>
            <w:r w:rsidRPr="00E70D92">
              <w:t>1</w:t>
            </w:r>
          </w:p>
        </w:tc>
        <w:tc>
          <w:tcPr>
            <w:tcW w:w="2835" w:type="dxa"/>
            <w:tcBorders>
              <w:top w:val="single" w:sz="4" w:space="0" w:color="auto"/>
              <w:left w:val="single" w:sz="4" w:space="0" w:color="auto"/>
              <w:bottom w:val="single" w:sz="4" w:space="0" w:color="auto"/>
              <w:right w:val="single" w:sz="4" w:space="0" w:color="auto"/>
            </w:tcBorders>
            <w:hideMark/>
          </w:tcPr>
          <w:p w14:paraId="4677188C" w14:textId="77777777" w:rsidR="00E70D92" w:rsidRPr="00E70D92" w:rsidRDefault="00E70D92" w:rsidP="007153A5">
            <w:pPr>
              <w:pStyle w:val="Tabletext"/>
              <w:jc w:val="center"/>
            </w:pPr>
            <w:r w:rsidRPr="00E70D92">
              <w:t>−50</w:t>
            </w:r>
          </w:p>
        </w:tc>
      </w:tr>
      <w:tr w:rsidR="00E70D92" w:rsidRPr="00E70D92" w14:paraId="0F261D2B"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hideMark/>
          </w:tcPr>
          <w:p w14:paraId="22579565" w14:textId="77777777" w:rsidR="00E70D92" w:rsidRPr="00E70D92" w:rsidRDefault="00E70D92" w:rsidP="007153A5">
            <w:pPr>
              <w:pStyle w:val="Tabletext"/>
              <w:jc w:val="center"/>
            </w:pPr>
            <w:r w:rsidRPr="00E70D92">
              <w:t>4</w:t>
            </w:r>
          </w:p>
        </w:tc>
        <w:tc>
          <w:tcPr>
            <w:tcW w:w="2324" w:type="dxa"/>
            <w:tcBorders>
              <w:top w:val="single" w:sz="4" w:space="0" w:color="auto"/>
              <w:left w:val="single" w:sz="4" w:space="0" w:color="auto"/>
              <w:bottom w:val="single" w:sz="4" w:space="0" w:color="auto"/>
              <w:right w:val="single" w:sz="4" w:space="0" w:color="auto"/>
            </w:tcBorders>
            <w:hideMark/>
          </w:tcPr>
          <w:p w14:paraId="150AFDEA" w14:textId="43B0C321" w:rsidR="00E70D92" w:rsidRPr="00E70D92" w:rsidRDefault="00E70D92" w:rsidP="007153A5">
            <w:pPr>
              <w:pStyle w:val="Tabletext"/>
              <w:jc w:val="center"/>
            </w:pPr>
            <w:r w:rsidRPr="00E70D92">
              <w:t>1</w:t>
            </w:r>
            <w:r w:rsidR="007153A5">
              <w:t> </w:t>
            </w:r>
            <w:r w:rsidRPr="00E70D92">
              <w:t>710-1</w:t>
            </w:r>
            <w:r w:rsidR="007153A5">
              <w:t> </w:t>
            </w:r>
            <w:r w:rsidRPr="00E70D92">
              <w:t>785</w:t>
            </w:r>
          </w:p>
        </w:tc>
        <w:tc>
          <w:tcPr>
            <w:tcW w:w="2381" w:type="dxa"/>
            <w:tcBorders>
              <w:top w:val="single" w:sz="4" w:space="0" w:color="auto"/>
              <w:left w:val="single" w:sz="4" w:space="0" w:color="auto"/>
              <w:bottom w:val="single" w:sz="4" w:space="0" w:color="auto"/>
              <w:right w:val="single" w:sz="4" w:space="0" w:color="auto"/>
            </w:tcBorders>
            <w:hideMark/>
          </w:tcPr>
          <w:p w14:paraId="61BBB2A7" w14:textId="2513845C" w:rsidR="00E70D92" w:rsidRPr="00E70D92" w:rsidRDefault="00E70D92" w:rsidP="007153A5">
            <w:pPr>
              <w:pStyle w:val="Tabletext"/>
              <w:jc w:val="center"/>
            </w:pPr>
            <w:r w:rsidRPr="00E70D92">
              <w:t>1</w:t>
            </w:r>
            <w:r w:rsidR="007153A5">
              <w:t> </w:t>
            </w:r>
            <w:r w:rsidRPr="00E70D92">
              <w:t>844,9-1</w:t>
            </w:r>
            <w:r w:rsidR="007153A5">
              <w:t> </w:t>
            </w:r>
            <w:r w:rsidRPr="00E70D92">
              <w:t>879,9</w:t>
            </w:r>
          </w:p>
        </w:tc>
        <w:tc>
          <w:tcPr>
            <w:tcW w:w="1417" w:type="dxa"/>
            <w:tcBorders>
              <w:top w:val="single" w:sz="4" w:space="0" w:color="auto"/>
              <w:left w:val="single" w:sz="4" w:space="0" w:color="auto"/>
              <w:bottom w:val="single" w:sz="4" w:space="0" w:color="auto"/>
              <w:right w:val="single" w:sz="4" w:space="0" w:color="auto"/>
            </w:tcBorders>
            <w:hideMark/>
          </w:tcPr>
          <w:p w14:paraId="78C196CB" w14:textId="77777777" w:rsidR="00E70D92" w:rsidRPr="00E70D92" w:rsidRDefault="00E70D92" w:rsidP="007153A5">
            <w:pPr>
              <w:pStyle w:val="Tabletext"/>
              <w:jc w:val="center"/>
            </w:pPr>
            <w:r w:rsidRPr="00E70D92">
              <w:t>1</w:t>
            </w:r>
          </w:p>
        </w:tc>
        <w:tc>
          <w:tcPr>
            <w:tcW w:w="2835" w:type="dxa"/>
            <w:tcBorders>
              <w:top w:val="single" w:sz="4" w:space="0" w:color="auto"/>
              <w:left w:val="single" w:sz="4" w:space="0" w:color="auto"/>
              <w:bottom w:val="single" w:sz="4" w:space="0" w:color="auto"/>
              <w:right w:val="single" w:sz="4" w:space="0" w:color="auto"/>
            </w:tcBorders>
            <w:hideMark/>
          </w:tcPr>
          <w:p w14:paraId="35C2D9B1" w14:textId="77777777" w:rsidR="00E70D92" w:rsidRPr="00E70D92" w:rsidRDefault="00E70D92" w:rsidP="007153A5">
            <w:pPr>
              <w:pStyle w:val="Tabletext"/>
              <w:jc w:val="center"/>
            </w:pPr>
            <w:r w:rsidRPr="00E70D92">
              <w:t>−50</w:t>
            </w:r>
          </w:p>
        </w:tc>
      </w:tr>
      <w:tr w:rsidR="00E70D92" w:rsidRPr="00E70D92" w14:paraId="237F4756"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hideMark/>
          </w:tcPr>
          <w:p w14:paraId="4439A122" w14:textId="77777777" w:rsidR="00E70D92" w:rsidRPr="00E70D92" w:rsidRDefault="00E70D92" w:rsidP="007153A5">
            <w:pPr>
              <w:pStyle w:val="Tabletext"/>
              <w:jc w:val="center"/>
            </w:pPr>
            <w:r w:rsidRPr="00E70D92">
              <w:t>5</w:t>
            </w:r>
          </w:p>
        </w:tc>
        <w:tc>
          <w:tcPr>
            <w:tcW w:w="2324" w:type="dxa"/>
            <w:tcBorders>
              <w:top w:val="single" w:sz="4" w:space="0" w:color="auto"/>
              <w:left w:val="single" w:sz="4" w:space="0" w:color="auto"/>
              <w:bottom w:val="single" w:sz="4" w:space="0" w:color="auto"/>
              <w:right w:val="single" w:sz="4" w:space="0" w:color="auto"/>
            </w:tcBorders>
            <w:hideMark/>
          </w:tcPr>
          <w:p w14:paraId="71E77D20" w14:textId="42A404A1" w:rsidR="00E70D92" w:rsidRPr="00E70D92" w:rsidRDefault="00E70D92" w:rsidP="007153A5">
            <w:pPr>
              <w:pStyle w:val="Tabletext"/>
              <w:jc w:val="center"/>
            </w:pPr>
            <w:r w:rsidRPr="00E70D92">
              <w:t>1</w:t>
            </w:r>
            <w:r w:rsidR="007153A5">
              <w:t> </w:t>
            </w:r>
            <w:r w:rsidRPr="00E70D92">
              <w:t>710-1</w:t>
            </w:r>
            <w:r w:rsidR="007153A5">
              <w:t> </w:t>
            </w:r>
            <w:r w:rsidRPr="00E70D92">
              <w:t>785</w:t>
            </w:r>
          </w:p>
        </w:tc>
        <w:tc>
          <w:tcPr>
            <w:tcW w:w="2381" w:type="dxa"/>
            <w:tcBorders>
              <w:top w:val="single" w:sz="4" w:space="0" w:color="auto"/>
              <w:left w:val="single" w:sz="4" w:space="0" w:color="auto"/>
              <w:bottom w:val="single" w:sz="4" w:space="0" w:color="auto"/>
              <w:right w:val="single" w:sz="4" w:space="0" w:color="auto"/>
            </w:tcBorders>
            <w:hideMark/>
          </w:tcPr>
          <w:p w14:paraId="58B8246B" w14:textId="4FFFBA48" w:rsidR="00E70D92" w:rsidRPr="00E70D92" w:rsidRDefault="00E70D92" w:rsidP="007153A5">
            <w:pPr>
              <w:pStyle w:val="Tabletext"/>
              <w:jc w:val="center"/>
            </w:pPr>
            <w:r w:rsidRPr="00E70D92">
              <w:t>1</w:t>
            </w:r>
            <w:r w:rsidR="007153A5">
              <w:t> </w:t>
            </w:r>
            <w:r w:rsidRPr="00E70D92">
              <w:t>900-1</w:t>
            </w:r>
            <w:r w:rsidR="007153A5">
              <w:t> </w:t>
            </w:r>
            <w:r w:rsidRPr="00E70D92">
              <w:t>920</w:t>
            </w:r>
          </w:p>
        </w:tc>
        <w:tc>
          <w:tcPr>
            <w:tcW w:w="1417" w:type="dxa"/>
            <w:tcBorders>
              <w:top w:val="single" w:sz="4" w:space="0" w:color="auto"/>
              <w:left w:val="single" w:sz="4" w:space="0" w:color="auto"/>
              <w:bottom w:val="single" w:sz="4" w:space="0" w:color="auto"/>
              <w:right w:val="single" w:sz="4" w:space="0" w:color="auto"/>
            </w:tcBorders>
            <w:hideMark/>
          </w:tcPr>
          <w:p w14:paraId="2B59F703" w14:textId="77777777" w:rsidR="00E70D92" w:rsidRPr="00E70D92" w:rsidRDefault="00E70D92" w:rsidP="007153A5">
            <w:pPr>
              <w:pStyle w:val="Tabletext"/>
              <w:jc w:val="center"/>
            </w:pPr>
            <w:r w:rsidRPr="00E70D92">
              <w:t>1</w:t>
            </w:r>
          </w:p>
        </w:tc>
        <w:tc>
          <w:tcPr>
            <w:tcW w:w="2835" w:type="dxa"/>
            <w:tcBorders>
              <w:top w:val="single" w:sz="4" w:space="0" w:color="auto"/>
              <w:left w:val="single" w:sz="4" w:space="0" w:color="auto"/>
              <w:bottom w:val="single" w:sz="4" w:space="0" w:color="auto"/>
              <w:right w:val="single" w:sz="4" w:space="0" w:color="auto"/>
            </w:tcBorders>
            <w:hideMark/>
          </w:tcPr>
          <w:p w14:paraId="3565F546" w14:textId="77777777" w:rsidR="00E70D92" w:rsidRPr="00E70D92" w:rsidRDefault="00E70D92" w:rsidP="007153A5">
            <w:pPr>
              <w:pStyle w:val="Tabletext"/>
              <w:jc w:val="center"/>
            </w:pPr>
            <w:r w:rsidRPr="00E70D92">
              <w:t>−50</w:t>
            </w:r>
          </w:p>
        </w:tc>
      </w:tr>
      <w:tr w:rsidR="00E70D92" w:rsidRPr="00E70D92" w14:paraId="4A821414"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hideMark/>
          </w:tcPr>
          <w:p w14:paraId="64E07DF7" w14:textId="77777777" w:rsidR="00E70D92" w:rsidRPr="00E70D92" w:rsidRDefault="00E70D92" w:rsidP="007153A5">
            <w:pPr>
              <w:pStyle w:val="Tabletext"/>
              <w:jc w:val="center"/>
            </w:pPr>
            <w:r w:rsidRPr="00E70D92">
              <w:t>6</w:t>
            </w:r>
          </w:p>
        </w:tc>
        <w:tc>
          <w:tcPr>
            <w:tcW w:w="2324" w:type="dxa"/>
            <w:tcBorders>
              <w:top w:val="single" w:sz="4" w:space="0" w:color="auto"/>
              <w:left w:val="single" w:sz="4" w:space="0" w:color="auto"/>
              <w:bottom w:val="single" w:sz="4" w:space="0" w:color="auto"/>
              <w:right w:val="single" w:sz="4" w:space="0" w:color="auto"/>
            </w:tcBorders>
            <w:hideMark/>
          </w:tcPr>
          <w:p w14:paraId="134D50C3" w14:textId="1160B3D5" w:rsidR="00E70D92" w:rsidRPr="00E70D92" w:rsidRDefault="00E70D92" w:rsidP="007153A5">
            <w:pPr>
              <w:pStyle w:val="Tabletext"/>
              <w:jc w:val="center"/>
            </w:pPr>
            <w:r w:rsidRPr="00E70D92">
              <w:t>1</w:t>
            </w:r>
            <w:r w:rsidR="007153A5">
              <w:t> </w:t>
            </w:r>
            <w:r w:rsidRPr="00E70D92">
              <w:t>710-1</w:t>
            </w:r>
            <w:r w:rsidR="007153A5">
              <w:t> </w:t>
            </w:r>
            <w:r w:rsidRPr="00E70D92">
              <w:t>785</w:t>
            </w:r>
          </w:p>
        </w:tc>
        <w:tc>
          <w:tcPr>
            <w:tcW w:w="2381" w:type="dxa"/>
            <w:tcBorders>
              <w:top w:val="single" w:sz="4" w:space="0" w:color="auto"/>
              <w:left w:val="single" w:sz="4" w:space="0" w:color="auto"/>
              <w:bottom w:val="single" w:sz="4" w:space="0" w:color="auto"/>
              <w:right w:val="single" w:sz="4" w:space="0" w:color="auto"/>
            </w:tcBorders>
            <w:hideMark/>
          </w:tcPr>
          <w:p w14:paraId="18200F20" w14:textId="57431767" w:rsidR="00E70D92" w:rsidRPr="00E70D92" w:rsidRDefault="00E70D92" w:rsidP="007153A5">
            <w:pPr>
              <w:pStyle w:val="Tabletext"/>
              <w:jc w:val="center"/>
            </w:pPr>
            <w:r w:rsidRPr="00E70D92">
              <w:t>2</w:t>
            </w:r>
            <w:r w:rsidR="007153A5">
              <w:t> </w:t>
            </w:r>
            <w:r w:rsidRPr="00E70D92">
              <w:t>010-2</w:t>
            </w:r>
            <w:r w:rsidR="007153A5">
              <w:t> </w:t>
            </w:r>
            <w:r w:rsidRPr="00E70D92">
              <w:t>025</w:t>
            </w:r>
          </w:p>
        </w:tc>
        <w:tc>
          <w:tcPr>
            <w:tcW w:w="1417" w:type="dxa"/>
            <w:tcBorders>
              <w:top w:val="single" w:sz="4" w:space="0" w:color="auto"/>
              <w:left w:val="single" w:sz="4" w:space="0" w:color="auto"/>
              <w:bottom w:val="single" w:sz="4" w:space="0" w:color="auto"/>
              <w:right w:val="single" w:sz="4" w:space="0" w:color="auto"/>
            </w:tcBorders>
            <w:hideMark/>
          </w:tcPr>
          <w:p w14:paraId="20F100A4" w14:textId="77777777" w:rsidR="00E70D92" w:rsidRPr="00E70D92" w:rsidRDefault="00E70D92" w:rsidP="007153A5">
            <w:pPr>
              <w:pStyle w:val="Tabletext"/>
              <w:jc w:val="center"/>
            </w:pPr>
            <w:r w:rsidRPr="00E70D92">
              <w:t>1</w:t>
            </w:r>
          </w:p>
        </w:tc>
        <w:tc>
          <w:tcPr>
            <w:tcW w:w="2835" w:type="dxa"/>
            <w:tcBorders>
              <w:top w:val="single" w:sz="4" w:space="0" w:color="auto"/>
              <w:left w:val="single" w:sz="4" w:space="0" w:color="auto"/>
              <w:bottom w:val="single" w:sz="4" w:space="0" w:color="auto"/>
              <w:right w:val="single" w:sz="4" w:space="0" w:color="auto"/>
            </w:tcBorders>
            <w:hideMark/>
          </w:tcPr>
          <w:p w14:paraId="58B24807" w14:textId="77777777" w:rsidR="00E70D92" w:rsidRPr="00E70D92" w:rsidRDefault="00E70D92" w:rsidP="007153A5">
            <w:pPr>
              <w:pStyle w:val="Tabletext"/>
              <w:jc w:val="center"/>
            </w:pPr>
            <w:r w:rsidRPr="00E70D92">
              <w:t>−50</w:t>
            </w:r>
          </w:p>
        </w:tc>
      </w:tr>
      <w:tr w:rsidR="00E70D92" w:rsidRPr="00E70D92" w14:paraId="3C956BD5"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hideMark/>
          </w:tcPr>
          <w:p w14:paraId="7B490D71" w14:textId="77777777" w:rsidR="00E70D92" w:rsidRPr="00E70D92" w:rsidRDefault="00E70D92" w:rsidP="007153A5">
            <w:pPr>
              <w:pStyle w:val="Tabletext"/>
              <w:jc w:val="center"/>
            </w:pPr>
            <w:r w:rsidRPr="00E70D92">
              <w:t>7</w:t>
            </w:r>
          </w:p>
        </w:tc>
        <w:tc>
          <w:tcPr>
            <w:tcW w:w="2324" w:type="dxa"/>
            <w:tcBorders>
              <w:top w:val="single" w:sz="4" w:space="0" w:color="auto"/>
              <w:left w:val="single" w:sz="4" w:space="0" w:color="auto"/>
              <w:bottom w:val="single" w:sz="4" w:space="0" w:color="auto"/>
              <w:right w:val="single" w:sz="4" w:space="0" w:color="auto"/>
            </w:tcBorders>
            <w:hideMark/>
          </w:tcPr>
          <w:p w14:paraId="3C95A183" w14:textId="4F99B4C2" w:rsidR="00E70D92" w:rsidRPr="00E70D92" w:rsidRDefault="00E70D92" w:rsidP="007153A5">
            <w:pPr>
              <w:pStyle w:val="Tabletext"/>
              <w:jc w:val="center"/>
            </w:pPr>
            <w:r w:rsidRPr="00E70D92">
              <w:t>1</w:t>
            </w:r>
            <w:r w:rsidR="007153A5">
              <w:t> </w:t>
            </w:r>
            <w:r w:rsidRPr="00E70D92">
              <w:t>710-1</w:t>
            </w:r>
            <w:r w:rsidR="007153A5">
              <w:t> </w:t>
            </w:r>
            <w:r w:rsidRPr="00E70D92">
              <w:t>785</w:t>
            </w:r>
          </w:p>
        </w:tc>
        <w:tc>
          <w:tcPr>
            <w:tcW w:w="2381" w:type="dxa"/>
            <w:tcBorders>
              <w:top w:val="single" w:sz="4" w:space="0" w:color="auto"/>
              <w:left w:val="single" w:sz="4" w:space="0" w:color="auto"/>
              <w:bottom w:val="single" w:sz="4" w:space="0" w:color="auto"/>
              <w:right w:val="single" w:sz="4" w:space="0" w:color="auto"/>
            </w:tcBorders>
            <w:hideMark/>
          </w:tcPr>
          <w:p w14:paraId="5361E300" w14:textId="3877375C" w:rsidR="00E70D92" w:rsidRPr="00E70D92" w:rsidRDefault="00E70D92" w:rsidP="007153A5">
            <w:pPr>
              <w:pStyle w:val="Tabletext"/>
              <w:jc w:val="center"/>
            </w:pPr>
            <w:r w:rsidRPr="00E70D92">
              <w:t>2</w:t>
            </w:r>
            <w:r w:rsidR="007153A5">
              <w:t> </w:t>
            </w:r>
            <w:r w:rsidRPr="00E70D92">
              <w:t>110-2</w:t>
            </w:r>
            <w:r w:rsidR="007153A5">
              <w:t> </w:t>
            </w:r>
            <w:r w:rsidRPr="00E70D92">
              <w:t>170</w:t>
            </w:r>
          </w:p>
        </w:tc>
        <w:tc>
          <w:tcPr>
            <w:tcW w:w="1417" w:type="dxa"/>
            <w:tcBorders>
              <w:top w:val="single" w:sz="4" w:space="0" w:color="auto"/>
              <w:left w:val="single" w:sz="4" w:space="0" w:color="auto"/>
              <w:bottom w:val="single" w:sz="4" w:space="0" w:color="auto"/>
              <w:right w:val="single" w:sz="4" w:space="0" w:color="auto"/>
            </w:tcBorders>
            <w:hideMark/>
          </w:tcPr>
          <w:p w14:paraId="6D4E4A9E" w14:textId="77777777" w:rsidR="00E70D92" w:rsidRPr="00E70D92" w:rsidRDefault="00E70D92" w:rsidP="007153A5">
            <w:pPr>
              <w:pStyle w:val="Tabletext"/>
              <w:jc w:val="center"/>
            </w:pPr>
            <w:r w:rsidRPr="00E70D92">
              <w:t>1</w:t>
            </w:r>
          </w:p>
        </w:tc>
        <w:tc>
          <w:tcPr>
            <w:tcW w:w="2835" w:type="dxa"/>
            <w:tcBorders>
              <w:top w:val="single" w:sz="4" w:space="0" w:color="auto"/>
              <w:left w:val="single" w:sz="4" w:space="0" w:color="auto"/>
              <w:bottom w:val="single" w:sz="4" w:space="0" w:color="auto"/>
              <w:right w:val="single" w:sz="4" w:space="0" w:color="auto"/>
            </w:tcBorders>
            <w:hideMark/>
          </w:tcPr>
          <w:p w14:paraId="6F918482" w14:textId="77777777" w:rsidR="00E70D92" w:rsidRPr="00E70D92" w:rsidRDefault="00E70D92" w:rsidP="007153A5">
            <w:pPr>
              <w:pStyle w:val="Tabletext"/>
              <w:jc w:val="center"/>
            </w:pPr>
            <w:r w:rsidRPr="00E70D92">
              <w:t>−50</w:t>
            </w:r>
          </w:p>
        </w:tc>
      </w:tr>
      <w:tr w:rsidR="00E70D92" w:rsidRPr="00E70D92" w14:paraId="419C858E"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hideMark/>
          </w:tcPr>
          <w:p w14:paraId="4B56A6EA" w14:textId="77777777" w:rsidR="00E70D92" w:rsidRPr="00E70D92" w:rsidRDefault="00E70D92" w:rsidP="007153A5">
            <w:pPr>
              <w:pStyle w:val="Tabletext"/>
              <w:jc w:val="center"/>
            </w:pPr>
            <w:r w:rsidRPr="00E70D92">
              <w:t>8</w:t>
            </w:r>
          </w:p>
        </w:tc>
        <w:tc>
          <w:tcPr>
            <w:tcW w:w="2324" w:type="dxa"/>
            <w:tcBorders>
              <w:top w:val="single" w:sz="4" w:space="0" w:color="auto"/>
              <w:left w:val="single" w:sz="4" w:space="0" w:color="auto"/>
              <w:bottom w:val="single" w:sz="4" w:space="0" w:color="auto"/>
              <w:right w:val="single" w:sz="4" w:space="0" w:color="auto"/>
            </w:tcBorders>
            <w:hideMark/>
          </w:tcPr>
          <w:p w14:paraId="564E455C" w14:textId="193B1F8E" w:rsidR="00E70D92" w:rsidRPr="00E70D92" w:rsidRDefault="00E70D92" w:rsidP="007153A5">
            <w:pPr>
              <w:pStyle w:val="Tabletext"/>
              <w:jc w:val="center"/>
            </w:pPr>
            <w:r w:rsidRPr="00E70D92">
              <w:t>1</w:t>
            </w:r>
            <w:r w:rsidR="007153A5">
              <w:t> </w:t>
            </w:r>
            <w:r w:rsidRPr="00E70D92">
              <w:t>710-1</w:t>
            </w:r>
            <w:r w:rsidR="007153A5">
              <w:t> </w:t>
            </w:r>
            <w:r w:rsidRPr="00E70D92">
              <w:t>785</w:t>
            </w:r>
          </w:p>
        </w:tc>
        <w:tc>
          <w:tcPr>
            <w:tcW w:w="2381" w:type="dxa"/>
            <w:tcBorders>
              <w:top w:val="single" w:sz="4" w:space="0" w:color="auto"/>
              <w:left w:val="single" w:sz="4" w:space="0" w:color="auto"/>
              <w:bottom w:val="single" w:sz="4" w:space="0" w:color="auto"/>
              <w:right w:val="single" w:sz="4" w:space="0" w:color="auto"/>
            </w:tcBorders>
            <w:hideMark/>
          </w:tcPr>
          <w:p w14:paraId="13C7B8E9" w14:textId="74F50235" w:rsidR="00E70D92" w:rsidRPr="00E70D92" w:rsidRDefault="00E70D92" w:rsidP="007153A5">
            <w:pPr>
              <w:pStyle w:val="Tabletext"/>
              <w:jc w:val="center"/>
            </w:pPr>
            <w:r w:rsidRPr="00E70D92">
              <w:t>2</w:t>
            </w:r>
            <w:r w:rsidR="007153A5">
              <w:t> </w:t>
            </w:r>
            <w:r w:rsidRPr="00E70D92">
              <w:t>570-2</w:t>
            </w:r>
            <w:r w:rsidR="007153A5">
              <w:t> </w:t>
            </w:r>
            <w:r w:rsidRPr="00E70D92">
              <w:t>620</w:t>
            </w:r>
          </w:p>
        </w:tc>
        <w:tc>
          <w:tcPr>
            <w:tcW w:w="1417" w:type="dxa"/>
            <w:tcBorders>
              <w:top w:val="single" w:sz="4" w:space="0" w:color="auto"/>
              <w:left w:val="single" w:sz="4" w:space="0" w:color="auto"/>
              <w:bottom w:val="single" w:sz="4" w:space="0" w:color="auto"/>
              <w:right w:val="single" w:sz="4" w:space="0" w:color="auto"/>
            </w:tcBorders>
            <w:hideMark/>
          </w:tcPr>
          <w:p w14:paraId="700D77FE" w14:textId="77777777" w:rsidR="00E70D92" w:rsidRPr="00E70D92" w:rsidRDefault="00E70D92" w:rsidP="007153A5">
            <w:pPr>
              <w:pStyle w:val="Tabletext"/>
              <w:jc w:val="center"/>
            </w:pPr>
            <w:r w:rsidRPr="00E70D92">
              <w:t>1</w:t>
            </w:r>
          </w:p>
        </w:tc>
        <w:tc>
          <w:tcPr>
            <w:tcW w:w="2835" w:type="dxa"/>
            <w:tcBorders>
              <w:top w:val="single" w:sz="4" w:space="0" w:color="auto"/>
              <w:left w:val="single" w:sz="4" w:space="0" w:color="auto"/>
              <w:bottom w:val="single" w:sz="4" w:space="0" w:color="auto"/>
              <w:right w:val="single" w:sz="4" w:space="0" w:color="auto"/>
            </w:tcBorders>
            <w:hideMark/>
          </w:tcPr>
          <w:p w14:paraId="4FC131B3" w14:textId="77777777" w:rsidR="00E70D92" w:rsidRPr="00E70D92" w:rsidRDefault="00E70D92" w:rsidP="007153A5">
            <w:pPr>
              <w:pStyle w:val="Tabletext"/>
              <w:jc w:val="center"/>
            </w:pPr>
            <w:r w:rsidRPr="00E70D92">
              <w:t>−50</w:t>
            </w:r>
          </w:p>
        </w:tc>
      </w:tr>
      <w:tr w:rsidR="00E70D92" w:rsidRPr="00E70D92" w14:paraId="701A6705"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hideMark/>
          </w:tcPr>
          <w:p w14:paraId="2CBC7726" w14:textId="77777777" w:rsidR="00E70D92" w:rsidRPr="00E70D92" w:rsidRDefault="00E70D92" w:rsidP="007153A5">
            <w:pPr>
              <w:pStyle w:val="Tabletext"/>
              <w:jc w:val="center"/>
            </w:pPr>
            <w:r w:rsidRPr="00E70D92">
              <w:t>9</w:t>
            </w:r>
          </w:p>
        </w:tc>
        <w:tc>
          <w:tcPr>
            <w:tcW w:w="2324" w:type="dxa"/>
            <w:tcBorders>
              <w:top w:val="single" w:sz="4" w:space="0" w:color="auto"/>
              <w:left w:val="single" w:sz="4" w:space="0" w:color="auto"/>
              <w:bottom w:val="single" w:sz="4" w:space="0" w:color="auto"/>
              <w:right w:val="single" w:sz="4" w:space="0" w:color="auto"/>
            </w:tcBorders>
            <w:hideMark/>
          </w:tcPr>
          <w:p w14:paraId="5533A91F" w14:textId="3A12FC07" w:rsidR="00E70D92" w:rsidRPr="00E70D92" w:rsidRDefault="00E70D92" w:rsidP="007153A5">
            <w:pPr>
              <w:pStyle w:val="Tabletext"/>
              <w:jc w:val="center"/>
            </w:pPr>
            <w:r w:rsidRPr="00E70D92">
              <w:t>1</w:t>
            </w:r>
            <w:r w:rsidR="007153A5">
              <w:t> </w:t>
            </w:r>
            <w:r w:rsidRPr="00E70D92">
              <w:t>710-1</w:t>
            </w:r>
            <w:r w:rsidR="007153A5">
              <w:t> </w:t>
            </w:r>
            <w:r w:rsidRPr="00E70D92">
              <w:t>785</w:t>
            </w:r>
          </w:p>
        </w:tc>
        <w:tc>
          <w:tcPr>
            <w:tcW w:w="2381" w:type="dxa"/>
            <w:tcBorders>
              <w:top w:val="single" w:sz="4" w:space="0" w:color="auto"/>
              <w:left w:val="single" w:sz="4" w:space="0" w:color="auto"/>
              <w:bottom w:val="single" w:sz="4" w:space="0" w:color="auto"/>
              <w:right w:val="single" w:sz="4" w:space="0" w:color="auto"/>
            </w:tcBorders>
            <w:hideMark/>
          </w:tcPr>
          <w:p w14:paraId="39EBEC91" w14:textId="5763C85C" w:rsidR="00E70D92" w:rsidRPr="00E70D92" w:rsidRDefault="00E70D92" w:rsidP="007153A5">
            <w:pPr>
              <w:pStyle w:val="Tabletext"/>
              <w:jc w:val="center"/>
            </w:pPr>
            <w:r w:rsidRPr="00E70D92">
              <w:t>2</w:t>
            </w:r>
            <w:r w:rsidR="007153A5">
              <w:t> </w:t>
            </w:r>
            <w:r w:rsidRPr="00E70D92">
              <w:t>620-2</w:t>
            </w:r>
            <w:r w:rsidR="007153A5">
              <w:t> </w:t>
            </w:r>
            <w:r w:rsidRPr="00E70D92">
              <w:t>690</w:t>
            </w:r>
          </w:p>
        </w:tc>
        <w:tc>
          <w:tcPr>
            <w:tcW w:w="1417" w:type="dxa"/>
            <w:tcBorders>
              <w:top w:val="single" w:sz="4" w:space="0" w:color="auto"/>
              <w:left w:val="single" w:sz="4" w:space="0" w:color="auto"/>
              <w:bottom w:val="single" w:sz="4" w:space="0" w:color="auto"/>
              <w:right w:val="single" w:sz="4" w:space="0" w:color="auto"/>
            </w:tcBorders>
            <w:hideMark/>
          </w:tcPr>
          <w:p w14:paraId="2ADF5C81" w14:textId="77777777" w:rsidR="00E70D92" w:rsidRPr="00E70D92" w:rsidRDefault="00E70D92" w:rsidP="007153A5">
            <w:pPr>
              <w:pStyle w:val="Tabletext"/>
              <w:jc w:val="center"/>
            </w:pPr>
            <w:r w:rsidRPr="00E70D92">
              <w:t>1</w:t>
            </w:r>
          </w:p>
        </w:tc>
        <w:tc>
          <w:tcPr>
            <w:tcW w:w="2835" w:type="dxa"/>
            <w:tcBorders>
              <w:top w:val="single" w:sz="4" w:space="0" w:color="auto"/>
              <w:left w:val="single" w:sz="4" w:space="0" w:color="auto"/>
              <w:bottom w:val="single" w:sz="4" w:space="0" w:color="auto"/>
              <w:right w:val="single" w:sz="4" w:space="0" w:color="auto"/>
            </w:tcBorders>
            <w:hideMark/>
          </w:tcPr>
          <w:p w14:paraId="55EC94EF" w14:textId="77777777" w:rsidR="00E70D92" w:rsidRPr="00E70D92" w:rsidRDefault="00E70D92" w:rsidP="007153A5">
            <w:pPr>
              <w:pStyle w:val="Tabletext"/>
              <w:jc w:val="center"/>
            </w:pPr>
            <w:r w:rsidRPr="00E70D92">
              <w:t>−50</w:t>
            </w:r>
          </w:p>
        </w:tc>
      </w:tr>
      <w:tr w:rsidR="00E70D92" w:rsidRPr="00E70D92" w14:paraId="045F6719"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hideMark/>
          </w:tcPr>
          <w:p w14:paraId="3FEF0E9F" w14:textId="77777777" w:rsidR="00E70D92" w:rsidRPr="00E70D92" w:rsidRDefault="00E70D92" w:rsidP="007153A5">
            <w:pPr>
              <w:pStyle w:val="Tabletext"/>
              <w:jc w:val="center"/>
            </w:pPr>
            <w:r w:rsidRPr="00E70D92">
              <w:t>10</w:t>
            </w:r>
          </w:p>
        </w:tc>
        <w:tc>
          <w:tcPr>
            <w:tcW w:w="2324" w:type="dxa"/>
            <w:tcBorders>
              <w:top w:val="single" w:sz="4" w:space="0" w:color="auto"/>
              <w:left w:val="single" w:sz="4" w:space="0" w:color="auto"/>
              <w:bottom w:val="single" w:sz="4" w:space="0" w:color="auto"/>
              <w:right w:val="single" w:sz="4" w:space="0" w:color="auto"/>
            </w:tcBorders>
            <w:hideMark/>
          </w:tcPr>
          <w:p w14:paraId="5110C181" w14:textId="65A83B10" w:rsidR="00E70D92" w:rsidRPr="00E70D92" w:rsidRDefault="00E70D92" w:rsidP="007153A5">
            <w:pPr>
              <w:pStyle w:val="Tabletext"/>
              <w:jc w:val="center"/>
            </w:pPr>
            <w:r w:rsidRPr="00E70D92">
              <w:t>1</w:t>
            </w:r>
            <w:r w:rsidR="007153A5">
              <w:t> </w:t>
            </w:r>
            <w:r w:rsidRPr="00E70D92">
              <w:t>710-1</w:t>
            </w:r>
            <w:r w:rsidR="007153A5">
              <w:t> </w:t>
            </w:r>
            <w:r w:rsidRPr="00E70D92">
              <w:t>785</w:t>
            </w:r>
          </w:p>
        </w:tc>
        <w:tc>
          <w:tcPr>
            <w:tcW w:w="2381" w:type="dxa"/>
            <w:tcBorders>
              <w:top w:val="single" w:sz="4" w:space="0" w:color="auto"/>
              <w:left w:val="single" w:sz="4" w:space="0" w:color="auto"/>
              <w:bottom w:val="single" w:sz="4" w:space="0" w:color="auto"/>
              <w:right w:val="single" w:sz="4" w:space="0" w:color="auto"/>
            </w:tcBorders>
            <w:hideMark/>
          </w:tcPr>
          <w:p w14:paraId="0ADC403E" w14:textId="37046549" w:rsidR="00E70D92" w:rsidRPr="00E70D92" w:rsidRDefault="00E70D92" w:rsidP="007153A5">
            <w:pPr>
              <w:pStyle w:val="Tabletext"/>
              <w:jc w:val="center"/>
            </w:pPr>
            <w:r w:rsidRPr="00E70D92">
              <w:t>2</w:t>
            </w:r>
            <w:r w:rsidR="007153A5">
              <w:t> </w:t>
            </w:r>
            <w:r w:rsidRPr="00E70D92">
              <w:t>300-2</w:t>
            </w:r>
            <w:r w:rsidR="007153A5">
              <w:t> </w:t>
            </w:r>
            <w:r w:rsidRPr="00E70D92">
              <w:t>400</w:t>
            </w:r>
          </w:p>
        </w:tc>
        <w:tc>
          <w:tcPr>
            <w:tcW w:w="1417" w:type="dxa"/>
            <w:tcBorders>
              <w:top w:val="single" w:sz="4" w:space="0" w:color="auto"/>
              <w:left w:val="single" w:sz="4" w:space="0" w:color="auto"/>
              <w:bottom w:val="single" w:sz="4" w:space="0" w:color="auto"/>
              <w:right w:val="single" w:sz="4" w:space="0" w:color="auto"/>
            </w:tcBorders>
            <w:hideMark/>
          </w:tcPr>
          <w:p w14:paraId="3E993DDA" w14:textId="77777777" w:rsidR="00E70D92" w:rsidRPr="00E70D92" w:rsidRDefault="00E70D92" w:rsidP="007153A5">
            <w:pPr>
              <w:pStyle w:val="Tabletext"/>
              <w:jc w:val="center"/>
            </w:pPr>
            <w:r w:rsidRPr="00E70D92">
              <w:t>1</w:t>
            </w:r>
          </w:p>
        </w:tc>
        <w:tc>
          <w:tcPr>
            <w:tcW w:w="2835" w:type="dxa"/>
            <w:tcBorders>
              <w:top w:val="single" w:sz="4" w:space="0" w:color="auto"/>
              <w:left w:val="single" w:sz="4" w:space="0" w:color="auto"/>
              <w:bottom w:val="single" w:sz="4" w:space="0" w:color="auto"/>
              <w:right w:val="single" w:sz="4" w:space="0" w:color="auto"/>
            </w:tcBorders>
            <w:hideMark/>
          </w:tcPr>
          <w:p w14:paraId="17E697EF" w14:textId="77777777" w:rsidR="00E70D92" w:rsidRPr="00E70D92" w:rsidRDefault="00E70D92" w:rsidP="007153A5">
            <w:pPr>
              <w:pStyle w:val="Tabletext"/>
              <w:jc w:val="center"/>
            </w:pPr>
            <w:r w:rsidRPr="00E70D92">
              <w:t>−50</w:t>
            </w:r>
          </w:p>
        </w:tc>
      </w:tr>
      <w:tr w:rsidR="00E70D92" w:rsidRPr="00E70D92" w14:paraId="7603D6B2"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hideMark/>
          </w:tcPr>
          <w:p w14:paraId="5B02D131" w14:textId="77777777" w:rsidR="00E70D92" w:rsidRPr="00E70D92" w:rsidRDefault="00E70D92" w:rsidP="007153A5">
            <w:pPr>
              <w:pStyle w:val="Tabletext"/>
              <w:jc w:val="center"/>
            </w:pPr>
            <w:r w:rsidRPr="00E70D92">
              <w:t>11</w:t>
            </w:r>
          </w:p>
        </w:tc>
        <w:tc>
          <w:tcPr>
            <w:tcW w:w="2324" w:type="dxa"/>
            <w:tcBorders>
              <w:top w:val="single" w:sz="4" w:space="0" w:color="auto"/>
              <w:left w:val="single" w:sz="4" w:space="0" w:color="auto"/>
              <w:bottom w:val="single" w:sz="4" w:space="0" w:color="auto"/>
              <w:right w:val="single" w:sz="4" w:space="0" w:color="auto"/>
            </w:tcBorders>
            <w:hideMark/>
          </w:tcPr>
          <w:p w14:paraId="16203DF6" w14:textId="3D3A0AD9" w:rsidR="00E70D92" w:rsidRPr="00E70D92" w:rsidRDefault="00E70D92" w:rsidP="007153A5">
            <w:pPr>
              <w:pStyle w:val="Tabletext"/>
              <w:jc w:val="center"/>
            </w:pPr>
            <w:r w:rsidRPr="00E70D92">
              <w:t>1</w:t>
            </w:r>
            <w:r w:rsidR="007153A5">
              <w:t> </w:t>
            </w:r>
            <w:r w:rsidRPr="00E70D92">
              <w:t>710-1</w:t>
            </w:r>
            <w:r w:rsidR="007153A5">
              <w:t> </w:t>
            </w:r>
            <w:r w:rsidRPr="00E70D92">
              <w:t>785</w:t>
            </w:r>
          </w:p>
        </w:tc>
        <w:tc>
          <w:tcPr>
            <w:tcW w:w="2381" w:type="dxa"/>
            <w:tcBorders>
              <w:top w:val="single" w:sz="4" w:space="0" w:color="auto"/>
              <w:left w:val="single" w:sz="4" w:space="0" w:color="auto"/>
              <w:bottom w:val="single" w:sz="4" w:space="0" w:color="auto"/>
              <w:right w:val="single" w:sz="4" w:space="0" w:color="auto"/>
            </w:tcBorders>
            <w:hideMark/>
          </w:tcPr>
          <w:p w14:paraId="6DF5D530" w14:textId="77777777" w:rsidR="00E70D92" w:rsidRPr="00E70D92" w:rsidRDefault="00E70D92" w:rsidP="007153A5">
            <w:pPr>
              <w:pStyle w:val="Tabletext"/>
              <w:jc w:val="center"/>
            </w:pPr>
            <w:r w:rsidRPr="00E70D92">
              <w:t>791-821</w:t>
            </w:r>
          </w:p>
        </w:tc>
        <w:tc>
          <w:tcPr>
            <w:tcW w:w="1417" w:type="dxa"/>
            <w:tcBorders>
              <w:top w:val="single" w:sz="4" w:space="0" w:color="auto"/>
              <w:left w:val="single" w:sz="4" w:space="0" w:color="auto"/>
              <w:bottom w:val="single" w:sz="4" w:space="0" w:color="auto"/>
              <w:right w:val="single" w:sz="4" w:space="0" w:color="auto"/>
            </w:tcBorders>
            <w:hideMark/>
          </w:tcPr>
          <w:p w14:paraId="0B0095F1" w14:textId="77777777" w:rsidR="00E70D92" w:rsidRPr="00E70D92" w:rsidRDefault="00E70D92" w:rsidP="007153A5">
            <w:pPr>
              <w:pStyle w:val="Tabletext"/>
              <w:jc w:val="center"/>
            </w:pPr>
            <w:r w:rsidRPr="00E70D92">
              <w:t>1</w:t>
            </w:r>
          </w:p>
        </w:tc>
        <w:tc>
          <w:tcPr>
            <w:tcW w:w="2835" w:type="dxa"/>
            <w:tcBorders>
              <w:top w:val="single" w:sz="4" w:space="0" w:color="auto"/>
              <w:left w:val="single" w:sz="4" w:space="0" w:color="auto"/>
              <w:bottom w:val="single" w:sz="4" w:space="0" w:color="auto"/>
              <w:right w:val="single" w:sz="4" w:space="0" w:color="auto"/>
            </w:tcBorders>
            <w:hideMark/>
          </w:tcPr>
          <w:p w14:paraId="3084E9A3" w14:textId="77777777" w:rsidR="00E70D92" w:rsidRPr="00E70D92" w:rsidRDefault="00E70D92" w:rsidP="007153A5">
            <w:pPr>
              <w:pStyle w:val="Tabletext"/>
              <w:jc w:val="center"/>
            </w:pPr>
            <w:r w:rsidRPr="00E70D92">
              <w:t>−50</w:t>
            </w:r>
          </w:p>
        </w:tc>
      </w:tr>
    </w:tbl>
    <w:p w14:paraId="0C506B9E" w14:textId="77777777" w:rsidR="00E70D92" w:rsidRPr="00E70D92" w:rsidRDefault="00E70D92" w:rsidP="00AE4E7B">
      <w:pPr>
        <w:pStyle w:val="Tablefin"/>
      </w:pPr>
    </w:p>
    <w:p w14:paraId="043D571B" w14:textId="77777777" w:rsidR="00E70D92" w:rsidRPr="00E70D92" w:rsidRDefault="00E70D92" w:rsidP="00AE4E7B">
      <w:pPr>
        <w:pStyle w:val="Heading2"/>
      </w:pPr>
      <w:r w:rsidRPr="00E70D92">
        <w:t>5.4</w:t>
      </w:r>
      <w:r w:rsidRPr="00E70D92">
        <w:tab/>
        <w:t>Grupo de clase de banda 6.G</w:t>
      </w:r>
    </w:p>
    <w:p w14:paraId="40435DF5" w14:textId="77777777" w:rsidR="00E70D92" w:rsidRPr="00E70D92" w:rsidRDefault="00E70D92" w:rsidP="00AE4E7B">
      <w:pPr>
        <w:pStyle w:val="Heading3"/>
      </w:pPr>
      <w:r w:rsidRPr="00E70D92">
        <w:t>5.4.1</w:t>
      </w:r>
      <w:r w:rsidRPr="00E70D92">
        <w:tab/>
        <w:t>Máscara espectral del canal</w:t>
      </w:r>
    </w:p>
    <w:p w14:paraId="73784DDA" w14:textId="6ED442CF" w:rsidR="00E70D92" w:rsidRPr="00E70D92" w:rsidRDefault="00E70D92" w:rsidP="00E70D92">
      <w:r w:rsidRPr="00E70D92">
        <w:t>En los Cuadros</w:t>
      </w:r>
      <w:r w:rsidR="00CE6DF8">
        <w:t> </w:t>
      </w:r>
      <w:r w:rsidRPr="00E70D92">
        <w:t>A2-27 y A2-28 se especifica el espectro de las emisiones de estaciones móviles DDF con anchos de banda de canal de 5</w:t>
      </w:r>
      <w:r w:rsidR="004C03CD">
        <w:t> </w:t>
      </w:r>
      <w:r w:rsidRPr="00E70D92">
        <w:t>MHz y 10 MHz.</w:t>
      </w:r>
    </w:p>
    <w:p w14:paraId="694F99D5" w14:textId="6D701FF0" w:rsidR="00E70D92" w:rsidRPr="00E70D92" w:rsidRDefault="00E70D92" w:rsidP="00E001DE">
      <w:pPr>
        <w:pStyle w:val="TableNo"/>
      </w:pPr>
      <w:bookmarkStart w:id="305" w:name="_Ref303806629"/>
      <w:bookmarkStart w:id="306" w:name="_Toc320004376"/>
      <w:r w:rsidRPr="00E70D92">
        <w:t>CUADRO A2-27</w:t>
      </w:r>
      <w:bookmarkEnd w:id="305"/>
    </w:p>
    <w:p w14:paraId="2DCD611D" w14:textId="174949DE" w:rsidR="00E70D92" w:rsidRPr="00E70D92" w:rsidRDefault="00E70D92" w:rsidP="00E001DE">
      <w:pPr>
        <w:pStyle w:val="Tabletitle"/>
      </w:pPr>
      <w:r w:rsidRPr="00E70D92">
        <w:t>Máscara del canal para un ancho de banda de 5 MHz (BCG 6.G)</w:t>
      </w:r>
      <w:bookmarkEnd w:id="30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1"/>
        <w:gridCol w:w="2721"/>
        <w:gridCol w:w="2268"/>
        <w:gridCol w:w="3969"/>
      </w:tblGrid>
      <w:tr w:rsidR="00E70D92" w:rsidRPr="00E70D92" w14:paraId="2189A63E" w14:textId="77777777" w:rsidTr="00CE6DF8">
        <w:trPr>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135C1E" w14:textId="4F59BF95" w:rsidR="00E70D92" w:rsidRPr="00E70D92" w:rsidRDefault="00E70D92" w:rsidP="0096431B">
            <w:pPr>
              <w:pStyle w:val="Tablehead"/>
            </w:pPr>
            <w:r w:rsidRPr="00E70D92">
              <w:t>N</w:t>
            </w:r>
            <w:r w:rsidR="00633481">
              <w:t>.</w:t>
            </w:r>
            <w:r w:rsidRPr="00E70D92">
              <w:t>º</w:t>
            </w:r>
          </w:p>
        </w:tc>
        <w:tc>
          <w:tcPr>
            <w:tcW w:w="2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C1C8C8" w14:textId="77777777" w:rsidR="00E70D92" w:rsidRPr="00E70D92" w:rsidRDefault="00E70D92" w:rsidP="0096431B">
            <w:pPr>
              <w:pStyle w:val="Tablehead"/>
            </w:pPr>
            <w:r w:rsidRPr="00E70D92">
              <w:t>Separación con respecto</w:t>
            </w:r>
            <w:r w:rsidRPr="00E70D92">
              <w:br/>
              <w:t xml:space="preserve">al centro del canal </w:t>
            </w:r>
            <w:r w:rsidRPr="00E70D92">
              <w:br/>
              <w:t>(MHz)</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409159" w14:textId="77777777" w:rsidR="00E70D92" w:rsidRPr="00E70D92" w:rsidRDefault="00E70D92" w:rsidP="0096431B">
            <w:pPr>
              <w:pStyle w:val="Tablehead"/>
            </w:pPr>
            <w:r w:rsidRPr="00E70D92">
              <w:t>Ancho de banda</w:t>
            </w:r>
            <w:r w:rsidRPr="00E70D92">
              <w:br/>
              <w:t>de integración</w:t>
            </w:r>
            <w:r w:rsidRPr="00E70D92">
              <w:br/>
              <w:t>(kHz)</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14E45E" w14:textId="29A5CF3A" w:rsidR="00E70D92" w:rsidRPr="00E70D92" w:rsidRDefault="00E70D92" w:rsidP="0096431B">
            <w:pPr>
              <w:pStyle w:val="Tablehead"/>
            </w:pPr>
            <w:r w:rsidRPr="00E70D92">
              <w:t>Nivel de emisión máximo permisible</w:t>
            </w:r>
            <w:r w:rsidRPr="00E70D92">
              <w:br/>
              <w:t>(dBm/ancho de banda de integración)</w:t>
            </w:r>
            <w:r w:rsidR="004C03CD">
              <w:br/>
            </w:r>
            <w:r w:rsidRPr="00E70D92">
              <w:t>en el puerto de la antena</w:t>
            </w:r>
          </w:p>
        </w:tc>
      </w:tr>
      <w:tr w:rsidR="00E70D92" w:rsidRPr="00E70D92" w14:paraId="4234705F" w14:textId="77777777" w:rsidTr="00CE6DF8">
        <w:trPr>
          <w:jc w:val="center"/>
        </w:trPr>
        <w:tc>
          <w:tcPr>
            <w:tcW w:w="680" w:type="dxa"/>
            <w:tcBorders>
              <w:top w:val="single" w:sz="4" w:space="0" w:color="auto"/>
              <w:left w:val="single" w:sz="4" w:space="0" w:color="auto"/>
              <w:bottom w:val="single" w:sz="4" w:space="0" w:color="auto"/>
              <w:right w:val="single" w:sz="4" w:space="0" w:color="auto"/>
            </w:tcBorders>
            <w:hideMark/>
          </w:tcPr>
          <w:p w14:paraId="38BB65ED" w14:textId="77777777" w:rsidR="00E70D92" w:rsidRPr="00E70D92" w:rsidRDefault="00E70D92" w:rsidP="0035416A">
            <w:pPr>
              <w:pStyle w:val="Tabletext"/>
              <w:jc w:val="center"/>
            </w:pPr>
            <w:r w:rsidRPr="00E70D92">
              <w:t>1</w:t>
            </w:r>
          </w:p>
        </w:tc>
        <w:tc>
          <w:tcPr>
            <w:tcW w:w="2721" w:type="dxa"/>
            <w:tcBorders>
              <w:top w:val="single" w:sz="4" w:space="0" w:color="auto"/>
              <w:left w:val="single" w:sz="4" w:space="0" w:color="auto"/>
              <w:bottom w:val="single" w:sz="4" w:space="0" w:color="auto"/>
              <w:right w:val="single" w:sz="4" w:space="0" w:color="auto"/>
            </w:tcBorders>
            <w:hideMark/>
          </w:tcPr>
          <w:p w14:paraId="084200EE" w14:textId="0C54773A" w:rsidR="00E70D92" w:rsidRPr="00E70D92" w:rsidRDefault="00E70D92" w:rsidP="0035416A">
            <w:pPr>
              <w:pStyle w:val="Tabletext"/>
              <w:jc w:val="center"/>
            </w:pPr>
            <w:r w:rsidRPr="00E70D92">
              <w:t>2,5</w:t>
            </w:r>
            <w:r w:rsidR="0035416A">
              <w:t> </w:t>
            </w:r>
            <w:r w:rsidRPr="00E70D92">
              <w:sym w:font="Symbol" w:char="F0A3"/>
            </w:r>
            <w:r w:rsidR="0035416A">
              <w:t> </w:t>
            </w:r>
            <w:r w:rsidRPr="00E70D92">
              <w:sym w:font="Symbol" w:char="F044"/>
            </w:r>
            <w:r w:rsidRPr="00E70D92">
              <w:rPr>
                <w:i/>
                <w:iCs/>
              </w:rPr>
              <w:t>f</w:t>
            </w:r>
            <w:r w:rsidR="0035416A">
              <w:t> </w:t>
            </w:r>
            <w:r w:rsidRPr="00E70D92">
              <w:t>&lt;</w:t>
            </w:r>
            <w:r w:rsidR="0035416A">
              <w:t> </w:t>
            </w:r>
            <w:r w:rsidRPr="00E70D92">
              <w:t>3,5</w:t>
            </w:r>
          </w:p>
        </w:tc>
        <w:tc>
          <w:tcPr>
            <w:tcW w:w="2268" w:type="dxa"/>
            <w:tcBorders>
              <w:top w:val="single" w:sz="4" w:space="0" w:color="auto"/>
              <w:left w:val="single" w:sz="4" w:space="0" w:color="auto"/>
              <w:bottom w:val="single" w:sz="4" w:space="0" w:color="auto"/>
              <w:right w:val="single" w:sz="4" w:space="0" w:color="auto"/>
            </w:tcBorders>
            <w:hideMark/>
          </w:tcPr>
          <w:p w14:paraId="672A570B" w14:textId="77777777" w:rsidR="00E70D92" w:rsidRPr="00E70D92" w:rsidRDefault="00E70D92" w:rsidP="0035416A">
            <w:pPr>
              <w:pStyle w:val="Tabletext"/>
              <w:jc w:val="center"/>
            </w:pPr>
            <w:r w:rsidRPr="00E70D92">
              <w:t>50</w:t>
            </w:r>
          </w:p>
        </w:tc>
        <w:tc>
          <w:tcPr>
            <w:tcW w:w="3969" w:type="dxa"/>
            <w:tcBorders>
              <w:top w:val="single" w:sz="4" w:space="0" w:color="auto"/>
              <w:left w:val="single" w:sz="4" w:space="0" w:color="auto"/>
              <w:bottom w:val="single" w:sz="4" w:space="0" w:color="auto"/>
              <w:right w:val="single" w:sz="4" w:space="0" w:color="auto"/>
            </w:tcBorders>
            <w:hideMark/>
          </w:tcPr>
          <w:p w14:paraId="5E5A1DC1" w14:textId="77777777" w:rsidR="00E70D92" w:rsidRPr="00E70D92" w:rsidRDefault="00E70D92" w:rsidP="0035416A">
            <w:pPr>
              <w:pStyle w:val="Tabletext"/>
              <w:jc w:val="center"/>
            </w:pPr>
            <w:r w:rsidRPr="00E70D92">
              <w:t>−13</w:t>
            </w:r>
          </w:p>
        </w:tc>
      </w:tr>
      <w:tr w:rsidR="00E70D92" w:rsidRPr="00E70D92" w14:paraId="400B370F" w14:textId="77777777" w:rsidTr="00CE6DF8">
        <w:trPr>
          <w:jc w:val="center"/>
        </w:trPr>
        <w:tc>
          <w:tcPr>
            <w:tcW w:w="680" w:type="dxa"/>
            <w:tcBorders>
              <w:top w:val="single" w:sz="4" w:space="0" w:color="auto"/>
              <w:left w:val="single" w:sz="4" w:space="0" w:color="auto"/>
              <w:bottom w:val="single" w:sz="4" w:space="0" w:color="auto"/>
              <w:right w:val="single" w:sz="4" w:space="0" w:color="auto"/>
            </w:tcBorders>
            <w:hideMark/>
          </w:tcPr>
          <w:p w14:paraId="70C7BEA1" w14:textId="77777777" w:rsidR="00E70D92" w:rsidRPr="00E70D92" w:rsidRDefault="00E70D92" w:rsidP="0035416A">
            <w:pPr>
              <w:pStyle w:val="Tabletext"/>
              <w:jc w:val="center"/>
            </w:pPr>
            <w:r w:rsidRPr="00E70D92">
              <w:t>2</w:t>
            </w:r>
          </w:p>
        </w:tc>
        <w:tc>
          <w:tcPr>
            <w:tcW w:w="2721" w:type="dxa"/>
            <w:tcBorders>
              <w:top w:val="single" w:sz="4" w:space="0" w:color="auto"/>
              <w:left w:val="single" w:sz="4" w:space="0" w:color="auto"/>
              <w:bottom w:val="single" w:sz="4" w:space="0" w:color="auto"/>
              <w:right w:val="single" w:sz="4" w:space="0" w:color="auto"/>
            </w:tcBorders>
            <w:hideMark/>
          </w:tcPr>
          <w:p w14:paraId="39E929B0" w14:textId="4DF47E86" w:rsidR="00E70D92" w:rsidRPr="00E70D92" w:rsidRDefault="00E70D92" w:rsidP="0035416A">
            <w:pPr>
              <w:pStyle w:val="Tabletext"/>
              <w:jc w:val="center"/>
            </w:pPr>
            <w:r w:rsidRPr="00E70D92">
              <w:t>3,5</w:t>
            </w:r>
            <w:r w:rsidR="0035416A">
              <w:t> </w:t>
            </w:r>
            <w:r w:rsidRPr="00E70D92">
              <w:sym w:font="Symbol" w:char="F0A3"/>
            </w:r>
            <w:r w:rsidR="0035416A">
              <w:t> </w:t>
            </w:r>
            <w:r w:rsidRPr="00E70D92">
              <w:sym w:font="Symbol" w:char="F044"/>
            </w:r>
            <w:r w:rsidRPr="00E70D92">
              <w:rPr>
                <w:i/>
                <w:iCs/>
              </w:rPr>
              <w:t>f</w:t>
            </w:r>
            <w:r w:rsidR="0035416A">
              <w:t> </w:t>
            </w:r>
            <w:r w:rsidRPr="00E70D92">
              <w:sym w:font="Symbol" w:char="F0A3"/>
            </w:r>
            <w:r w:rsidR="0035416A">
              <w:t> </w:t>
            </w:r>
            <w:r w:rsidRPr="00E70D92">
              <w:t>12,5</w:t>
            </w:r>
          </w:p>
        </w:tc>
        <w:tc>
          <w:tcPr>
            <w:tcW w:w="2268" w:type="dxa"/>
            <w:tcBorders>
              <w:top w:val="single" w:sz="4" w:space="0" w:color="auto"/>
              <w:left w:val="single" w:sz="4" w:space="0" w:color="auto"/>
              <w:bottom w:val="single" w:sz="4" w:space="0" w:color="auto"/>
              <w:right w:val="single" w:sz="4" w:space="0" w:color="auto"/>
            </w:tcBorders>
            <w:hideMark/>
          </w:tcPr>
          <w:p w14:paraId="40F120E0" w14:textId="101AB2FE" w:rsidR="00E70D92" w:rsidRPr="00E70D92" w:rsidRDefault="00E70D92" w:rsidP="0035416A">
            <w:pPr>
              <w:pStyle w:val="Tabletext"/>
              <w:jc w:val="center"/>
            </w:pPr>
            <w:r w:rsidRPr="00E70D92">
              <w:t>1</w:t>
            </w:r>
            <w:r w:rsidR="0035416A">
              <w:t> </w:t>
            </w:r>
            <w:r w:rsidRPr="00E70D92">
              <w:t>000</w:t>
            </w:r>
          </w:p>
        </w:tc>
        <w:tc>
          <w:tcPr>
            <w:tcW w:w="3969" w:type="dxa"/>
            <w:tcBorders>
              <w:top w:val="single" w:sz="4" w:space="0" w:color="auto"/>
              <w:left w:val="single" w:sz="4" w:space="0" w:color="auto"/>
              <w:bottom w:val="single" w:sz="4" w:space="0" w:color="auto"/>
              <w:right w:val="single" w:sz="4" w:space="0" w:color="auto"/>
            </w:tcBorders>
            <w:hideMark/>
          </w:tcPr>
          <w:p w14:paraId="7D870657" w14:textId="77777777" w:rsidR="00E70D92" w:rsidRPr="00E70D92" w:rsidRDefault="00E70D92" w:rsidP="0035416A">
            <w:pPr>
              <w:pStyle w:val="Tabletext"/>
              <w:jc w:val="center"/>
            </w:pPr>
            <w:r w:rsidRPr="00E70D92">
              <w:t>−13</w:t>
            </w:r>
          </w:p>
        </w:tc>
      </w:tr>
    </w:tbl>
    <w:p w14:paraId="094C133E" w14:textId="77777777" w:rsidR="00E70D92" w:rsidRPr="00E70D92" w:rsidRDefault="00E70D92" w:rsidP="00AE4E7B">
      <w:pPr>
        <w:pStyle w:val="Tablefin"/>
      </w:pPr>
      <w:bookmarkStart w:id="307" w:name="_Ref303806628"/>
      <w:bookmarkStart w:id="308" w:name="_Toc320004377"/>
    </w:p>
    <w:p w14:paraId="468AEE5D" w14:textId="7AA3B311" w:rsidR="00E70D92" w:rsidRPr="00E70D92" w:rsidRDefault="00E70D92" w:rsidP="00E001DE">
      <w:pPr>
        <w:pStyle w:val="TableNo"/>
      </w:pPr>
      <w:r w:rsidRPr="00E70D92">
        <w:t>CUADRO A2-28</w:t>
      </w:r>
      <w:bookmarkEnd w:id="307"/>
    </w:p>
    <w:p w14:paraId="5AE75281" w14:textId="2D2D9FD0" w:rsidR="00E70D92" w:rsidRPr="00E70D92" w:rsidRDefault="00E70D92" w:rsidP="00E001DE">
      <w:pPr>
        <w:pStyle w:val="Tabletitle"/>
      </w:pPr>
      <w:r w:rsidRPr="00E70D92">
        <w:t>Máscara del canal para un ancho de banda de 10 MHz (BCG 6.G)</w:t>
      </w:r>
      <w:bookmarkEnd w:id="30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1"/>
        <w:gridCol w:w="2721"/>
        <w:gridCol w:w="2268"/>
        <w:gridCol w:w="3969"/>
      </w:tblGrid>
      <w:tr w:rsidR="00E70D92" w:rsidRPr="00E70D92" w14:paraId="69DBA271" w14:textId="77777777" w:rsidTr="00CE6DF8">
        <w:trPr>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550E34" w14:textId="0DB05708" w:rsidR="00E70D92" w:rsidRPr="00E70D92" w:rsidRDefault="00E70D92" w:rsidP="0096431B">
            <w:pPr>
              <w:pStyle w:val="Tablehead"/>
            </w:pPr>
            <w:r w:rsidRPr="00E70D92">
              <w:t>N</w:t>
            </w:r>
            <w:r w:rsidR="00633481">
              <w:t>.</w:t>
            </w:r>
            <w:r w:rsidRPr="00E70D92">
              <w:t>º</w:t>
            </w:r>
          </w:p>
        </w:tc>
        <w:tc>
          <w:tcPr>
            <w:tcW w:w="2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0EDDF3" w14:textId="77777777" w:rsidR="00E70D92" w:rsidRPr="00E70D92" w:rsidRDefault="00E70D92" w:rsidP="0096431B">
            <w:pPr>
              <w:pStyle w:val="Tablehead"/>
            </w:pPr>
            <w:r w:rsidRPr="00E70D92">
              <w:t>Separación con respecto</w:t>
            </w:r>
            <w:r w:rsidRPr="00E70D92">
              <w:br/>
              <w:t xml:space="preserve">al centro del canal </w:t>
            </w:r>
            <w:r w:rsidRPr="00E70D92">
              <w:br/>
              <w:t>(MHz)</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656CE5" w14:textId="77777777" w:rsidR="00E70D92" w:rsidRPr="00E70D92" w:rsidRDefault="00E70D92" w:rsidP="0096431B">
            <w:pPr>
              <w:pStyle w:val="Tablehead"/>
            </w:pPr>
            <w:r w:rsidRPr="00E70D92">
              <w:t>Ancho de banda</w:t>
            </w:r>
            <w:r w:rsidRPr="00E70D92">
              <w:br/>
              <w:t>de integración</w:t>
            </w:r>
            <w:r w:rsidRPr="00E70D92">
              <w:br/>
              <w:t>(kHz)</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F812F" w14:textId="7BACE9BA" w:rsidR="00E70D92" w:rsidRPr="00E70D92" w:rsidRDefault="00E70D92" w:rsidP="0096431B">
            <w:pPr>
              <w:pStyle w:val="Tablehead"/>
            </w:pPr>
            <w:r w:rsidRPr="00E70D92">
              <w:t>Nivel de emisión máximo permisible</w:t>
            </w:r>
            <w:r w:rsidRPr="00E70D92">
              <w:br/>
              <w:t>(dBm/ancho de banda de integración)</w:t>
            </w:r>
            <w:r w:rsidR="004C03CD">
              <w:br/>
            </w:r>
            <w:r w:rsidRPr="00E70D92">
              <w:t>en el puerto de la antena</w:t>
            </w:r>
          </w:p>
        </w:tc>
      </w:tr>
      <w:tr w:rsidR="00E70D92" w:rsidRPr="00E70D92" w14:paraId="2F7C8E02" w14:textId="77777777" w:rsidTr="00CE6DF8">
        <w:trPr>
          <w:jc w:val="center"/>
        </w:trPr>
        <w:tc>
          <w:tcPr>
            <w:tcW w:w="680" w:type="dxa"/>
            <w:tcBorders>
              <w:top w:val="single" w:sz="4" w:space="0" w:color="auto"/>
              <w:left w:val="single" w:sz="4" w:space="0" w:color="auto"/>
              <w:bottom w:val="single" w:sz="4" w:space="0" w:color="auto"/>
              <w:right w:val="single" w:sz="4" w:space="0" w:color="auto"/>
            </w:tcBorders>
            <w:hideMark/>
          </w:tcPr>
          <w:p w14:paraId="29F3B600" w14:textId="77777777" w:rsidR="00E70D92" w:rsidRPr="00E70D92" w:rsidRDefault="00E70D92" w:rsidP="0035416A">
            <w:pPr>
              <w:pStyle w:val="Tabletext"/>
              <w:jc w:val="center"/>
            </w:pPr>
            <w:r w:rsidRPr="00E70D92">
              <w:t>1</w:t>
            </w:r>
          </w:p>
        </w:tc>
        <w:tc>
          <w:tcPr>
            <w:tcW w:w="2721" w:type="dxa"/>
            <w:tcBorders>
              <w:top w:val="single" w:sz="4" w:space="0" w:color="auto"/>
              <w:left w:val="single" w:sz="4" w:space="0" w:color="auto"/>
              <w:bottom w:val="single" w:sz="4" w:space="0" w:color="auto"/>
              <w:right w:val="single" w:sz="4" w:space="0" w:color="auto"/>
            </w:tcBorders>
            <w:hideMark/>
          </w:tcPr>
          <w:p w14:paraId="0599D587" w14:textId="24E856C1" w:rsidR="00E70D92" w:rsidRPr="00E70D92" w:rsidRDefault="00E70D92" w:rsidP="0035416A">
            <w:pPr>
              <w:pStyle w:val="Tabletext"/>
              <w:jc w:val="center"/>
            </w:pPr>
            <w:r w:rsidRPr="00E70D92">
              <w:t>5</w:t>
            </w:r>
            <w:r w:rsidR="0035416A">
              <w:t> </w:t>
            </w:r>
            <w:r w:rsidRPr="00E70D92">
              <w:sym w:font="Symbol" w:char="F0A3"/>
            </w:r>
            <w:r w:rsidR="0035416A">
              <w:t> </w:t>
            </w:r>
            <w:r w:rsidRPr="00E70D92">
              <w:sym w:font="Symbol" w:char="F044"/>
            </w:r>
            <w:r w:rsidRPr="00E70D92">
              <w:rPr>
                <w:i/>
                <w:iCs/>
              </w:rPr>
              <w:t>f</w:t>
            </w:r>
            <w:r w:rsidR="0035416A">
              <w:t> </w:t>
            </w:r>
            <w:r w:rsidRPr="00E70D92">
              <w:t>&lt;</w:t>
            </w:r>
            <w:r w:rsidR="0035416A">
              <w:t> </w:t>
            </w:r>
            <w:r w:rsidRPr="00E70D92">
              <w:t>6</w:t>
            </w:r>
          </w:p>
        </w:tc>
        <w:tc>
          <w:tcPr>
            <w:tcW w:w="2268" w:type="dxa"/>
            <w:tcBorders>
              <w:top w:val="single" w:sz="4" w:space="0" w:color="auto"/>
              <w:left w:val="single" w:sz="4" w:space="0" w:color="auto"/>
              <w:bottom w:val="single" w:sz="4" w:space="0" w:color="auto"/>
              <w:right w:val="single" w:sz="4" w:space="0" w:color="auto"/>
            </w:tcBorders>
            <w:hideMark/>
          </w:tcPr>
          <w:p w14:paraId="79A14001" w14:textId="77777777" w:rsidR="00E70D92" w:rsidRPr="00E70D92" w:rsidRDefault="00E70D92" w:rsidP="0035416A">
            <w:pPr>
              <w:pStyle w:val="Tabletext"/>
              <w:jc w:val="center"/>
            </w:pPr>
            <w:r w:rsidRPr="00E70D92">
              <w:t>100</w:t>
            </w:r>
          </w:p>
        </w:tc>
        <w:tc>
          <w:tcPr>
            <w:tcW w:w="3969" w:type="dxa"/>
            <w:tcBorders>
              <w:top w:val="single" w:sz="4" w:space="0" w:color="auto"/>
              <w:left w:val="single" w:sz="4" w:space="0" w:color="auto"/>
              <w:bottom w:val="single" w:sz="4" w:space="0" w:color="auto"/>
              <w:right w:val="single" w:sz="4" w:space="0" w:color="auto"/>
            </w:tcBorders>
            <w:hideMark/>
          </w:tcPr>
          <w:p w14:paraId="3A216DC2" w14:textId="77777777" w:rsidR="00E70D92" w:rsidRPr="00E70D92" w:rsidRDefault="00E70D92" w:rsidP="00BA6655">
            <w:pPr>
              <w:pStyle w:val="Tabletext"/>
              <w:jc w:val="center"/>
            </w:pPr>
            <w:r w:rsidRPr="00E70D92">
              <w:t>−13</w:t>
            </w:r>
          </w:p>
        </w:tc>
      </w:tr>
      <w:tr w:rsidR="00E70D92" w:rsidRPr="00E70D92" w14:paraId="41EF2E24" w14:textId="77777777" w:rsidTr="00CE6DF8">
        <w:trPr>
          <w:jc w:val="center"/>
        </w:trPr>
        <w:tc>
          <w:tcPr>
            <w:tcW w:w="680" w:type="dxa"/>
            <w:tcBorders>
              <w:top w:val="single" w:sz="4" w:space="0" w:color="auto"/>
              <w:left w:val="single" w:sz="4" w:space="0" w:color="auto"/>
              <w:bottom w:val="single" w:sz="4" w:space="0" w:color="auto"/>
              <w:right w:val="single" w:sz="4" w:space="0" w:color="auto"/>
            </w:tcBorders>
            <w:hideMark/>
          </w:tcPr>
          <w:p w14:paraId="5860B718" w14:textId="77777777" w:rsidR="00E70D92" w:rsidRPr="00E70D92" w:rsidRDefault="00E70D92" w:rsidP="0035416A">
            <w:pPr>
              <w:pStyle w:val="Tabletext"/>
              <w:jc w:val="center"/>
            </w:pPr>
            <w:r w:rsidRPr="00E70D92">
              <w:t>2</w:t>
            </w:r>
          </w:p>
        </w:tc>
        <w:tc>
          <w:tcPr>
            <w:tcW w:w="2721" w:type="dxa"/>
            <w:tcBorders>
              <w:top w:val="single" w:sz="4" w:space="0" w:color="auto"/>
              <w:left w:val="single" w:sz="4" w:space="0" w:color="auto"/>
              <w:bottom w:val="single" w:sz="4" w:space="0" w:color="auto"/>
              <w:right w:val="single" w:sz="4" w:space="0" w:color="auto"/>
            </w:tcBorders>
            <w:hideMark/>
          </w:tcPr>
          <w:p w14:paraId="115D01CB" w14:textId="79265F92" w:rsidR="00E70D92" w:rsidRPr="00E70D92" w:rsidRDefault="00E70D92" w:rsidP="0035416A">
            <w:pPr>
              <w:pStyle w:val="Tabletext"/>
              <w:jc w:val="center"/>
            </w:pPr>
            <w:r w:rsidRPr="00E70D92">
              <w:t>6</w:t>
            </w:r>
            <w:r w:rsidR="0035416A">
              <w:t> </w:t>
            </w:r>
            <w:r w:rsidRPr="00E70D92">
              <w:sym w:font="Symbol" w:char="F0A3"/>
            </w:r>
            <w:r w:rsidR="0035416A">
              <w:t> </w:t>
            </w:r>
            <w:r w:rsidRPr="00E70D92">
              <w:sym w:font="Symbol" w:char="F044"/>
            </w:r>
            <w:r w:rsidRPr="00E70D92">
              <w:rPr>
                <w:i/>
                <w:iCs/>
              </w:rPr>
              <w:t>f</w:t>
            </w:r>
            <w:r w:rsidR="0035416A">
              <w:t> </w:t>
            </w:r>
            <w:r w:rsidRPr="00E70D92">
              <w:sym w:font="Symbol" w:char="F0A3"/>
            </w:r>
            <w:r w:rsidR="0035416A">
              <w:t> </w:t>
            </w:r>
            <w:r w:rsidRPr="00E70D92">
              <w:t>25</w:t>
            </w:r>
          </w:p>
        </w:tc>
        <w:tc>
          <w:tcPr>
            <w:tcW w:w="2268" w:type="dxa"/>
            <w:tcBorders>
              <w:top w:val="single" w:sz="4" w:space="0" w:color="auto"/>
              <w:left w:val="single" w:sz="4" w:space="0" w:color="auto"/>
              <w:bottom w:val="single" w:sz="4" w:space="0" w:color="auto"/>
              <w:right w:val="single" w:sz="4" w:space="0" w:color="auto"/>
            </w:tcBorders>
            <w:hideMark/>
          </w:tcPr>
          <w:p w14:paraId="381A75B4" w14:textId="774BFD33" w:rsidR="00E70D92" w:rsidRPr="00E70D92" w:rsidRDefault="00E70D92" w:rsidP="0035416A">
            <w:pPr>
              <w:pStyle w:val="Tabletext"/>
              <w:jc w:val="center"/>
            </w:pPr>
            <w:r w:rsidRPr="00E70D92">
              <w:t>1</w:t>
            </w:r>
            <w:r w:rsidR="0035416A">
              <w:t> </w:t>
            </w:r>
            <w:r w:rsidRPr="00E70D92">
              <w:t>000</w:t>
            </w:r>
          </w:p>
        </w:tc>
        <w:tc>
          <w:tcPr>
            <w:tcW w:w="3969" w:type="dxa"/>
            <w:tcBorders>
              <w:top w:val="single" w:sz="4" w:space="0" w:color="auto"/>
              <w:left w:val="single" w:sz="4" w:space="0" w:color="auto"/>
              <w:bottom w:val="single" w:sz="4" w:space="0" w:color="auto"/>
              <w:right w:val="single" w:sz="4" w:space="0" w:color="auto"/>
            </w:tcBorders>
            <w:hideMark/>
          </w:tcPr>
          <w:p w14:paraId="6A2253A1" w14:textId="77777777" w:rsidR="00E70D92" w:rsidRPr="00E70D92" w:rsidRDefault="00E70D92" w:rsidP="00BA6655">
            <w:pPr>
              <w:pStyle w:val="Tabletext"/>
              <w:jc w:val="center"/>
            </w:pPr>
            <w:r w:rsidRPr="00E70D92">
              <w:t>−13</w:t>
            </w:r>
          </w:p>
        </w:tc>
      </w:tr>
    </w:tbl>
    <w:p w14:paraId="0FC9EF13" w14:textId="77777777" w:rsidR="00E70D92" w:rsidRPr="00E70D92" w:rsidRDefault="00E70D92" w:rsidP="00AE4E7B">
      <w:pPr>
        <w:pStyle w:val="Tablefin"/>
      </w:pPr>
    </w:p>
    <w:p w14:paraId="50E57721" w14:textId="77777777" w:rsidR="00E70D92" w:rsidRPr="00E70D92" w:rsidRDefault="00E70D92" w:rsidP="00AE4E7B">
      <w:pPr>
        <w:pStyle w:val="Heading3"/>
      </w:pPr>
      <w:r w:rsidRPr="00E70D92">
        <w:lastRenderedPageBreak/>
        <w:t>5.4.2</w:t>
      </w:r>
      <w:r w:rsidRPr="00E70D92">
        <w:tab/>
        <w:t>Límites de las emisiones no esenciales</w:t>
      </w:r>
    </w:p>
    <w:p w14:paraId="0E1814EB" w14:textId="6DE18DE7" w:rsidR="00E70D92" w:rsidRPr="00E70D92" w:rsidRDefault="00E70D92" w:rsidP="00E70D92">
      <w:r w:rsidRPr="00E70D92">
        <w:t>Además de los límites de las emisiones no esenciales por defecto, serán de aplicación los requisitos del Cuadro</w:t>
      </w:r>
      <w:r w:rsidR="0035416A">
        <w:t> </w:t>
      </w:r>
      <w:r w:rsidRPr="00E70D92">
        <w:t>A2-29.</w:t>
      </w:r>
    </w:p>
    <w:p w14:paraId="4CE72C60" w14:textId="0742BB33" w:rsidR="00E70D92" w:rsidRPr="00E70D92" w:rsidRDefault="00E70D92" w:rsidP="00E001DE">
      <w:pPr>
        <w:pStyle w:val="TableNo"/>
      </w:pPr>
      <w:bookmarkStart w:id="309" w:name="_Ref303806631"/>
      <w:bookmarkStart w:id="310" w:name="_Toc320004378"/>
      <w:r w:rsidRPr="00E70D92">
        <w:t>CUADRO A2-29</w:t>
      </w:r>
      <w:bookmarkEnd w:id="309"/>
    </w:p>
    <w:p w14:paraId="5B9E30C5" w14:textId="13C2330E" w:rsidR="00E70D92" w:rsidRPr="00E70D92" w:rsidRDefault="00E70D92" w:rsidP="00E001DE">
      <w:pPr>
        <w:pStyle w:val="Tabletitle"/>
      </w:pPr>
      <w:r w:rsidRPr="00E70D92">
        <w:t>Límites de emisiones no esenciales (BCG 6.G)</w:t>
      </w:r>
      <w:bookmarkEnd w:id="31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32"/>
        <w:gridCol w:w="4271"/>
        <w:gridCol w:w="1525"/>
        <w:gridCol w:w="3111"/>
      </w:tblGrid>
      <w:tr w:rsidR="00E70D92" w:rsidRPr="00E70D92" w14:paraId="69872656"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C1E3DC" w14:textId="23204B23" w:rsidR="00E70D92" w:rsidRPr="00E70D92" w:rsidRDefault="00E70D92" w:rsidP="0096431B">
            <w:pPr>
              <w:pStyle w:val="Tablehead"/>
            </w:pPr>
            <w:r w:rsidRPr="00E70D92">
              <w:t>N</w:t>
            </w:r>
            <w:r w:rsidR="00633481">
              <w:t>.</w:t>
            </w:r>
            <w:r w:rsidRPr="00E70D92">
              <w:t>º</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4F5726" w14:textId="77777777" w:rsidR="00E70D92" w:rsidRPr="00E70D92" w:rsidRDefault="00E70D92" w:rsidP="0096431B">
            <w:pPr>
              <w:pStyle w:val="Tablehead"/>
            </w:pPr>
            <w:r w:rsidRPr="00E70D92">
              <w:t>Gama de frecuencias de medición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CF19AF" w14:textId="77777777" w:rsidR="00E70D92" w:rsidRPr="00E70D92" w:rsidRDefault="00E70D92" w:rsidP="0096431B">
            <w:pPr>
              <w:pStyle w:val="Tablehead"/>
            </w:pPr>
            <w:r w:rsidRPr="00E70D92">
              <w:t>MBW</w:t>
            </w:r>
            <w:r w:rsidRPr="00E70D92">
              <w:br/>
              <w:t>(MHz)</w:t>
            </w:r>
          </w:p>
        </w:tc>
        <w:tc>
          <w:tcPr>
            <w:tcW w:w="2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190FFC" w14:textId="77777777" w:rsidR="00E70D92" w:rsidRPr="00E70D92" w:rsidRDefault="00E70D92" w:rsidP="0096431B">
            <w:pPr>
              <w:pStyle w:val="Tablehead"/>
            </w:pPr>
            <w:r w:rsidRPr="00E70D92">
              <w:t xml:space="preserve">Nivel de emisión máximo </w:t>
            </w:r>
            <w:r w:rsidRPr="00E70D92">
              <w:br/>
              <w:t>(dBm)</w:t>
            </w:r>
          </w:p>
        </w:tc>
      </w:tr>
      <w:tr w:rsidR="00E70D92" w:rsidRPr="00E70D92" w14:paraId="647B3475"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hideMark/>
          </w:tcPr>
          <w:p w14:paraId="00D6B1C0" w14:textId="77777777" w:rsidR="00E70D92" w:rsidRPr="00E70D92" w:rsidRDefault="00E70D92" w:rsidP="0035416A">
            <w:pPr>
              <w:pStyle w:val="Tabletext"/>
              <w:jc w:val="center"/>
            </w:pPr>
            <w:r w:rsidRPr="00E70D92">
              <w:t>1</w:t>
            </w:r>
          </w:p>
        </w:tc>
        <w:tc>
          <w:tcPr>
            <w:tcW w:w="3969" w:type="dxa"/>
            <w:tcBorders>
              <w:top w:val="single" w:sz="4" w:space="0" w:color="auto"/>
              <w:left w:val="single" w:sz="4" w:space="0" w:color="auto"/>
              <w:bottom w:val="single" w:sz="4" w:space="0" w:color="auto"/>
              <w:right w:val="single" w:sz="4" w:space="0" w:color="auto"/>
            </w:tcBorders>
            <w:hideMark/>
          </w:tcPr>
          <w:p w14:paraId="476DB392" w14:textId="743D8DB4" w:rsidR="00E70D92" w:rsidRPr="00E70D92" w:rsidRDefault="00E70D92" w:rsidP="0035416A">
            <w:pPr>
              <w:pStyle w:val="Tabletext"/>
              <w:jc w:val="center"/>
            </w:pPr>
            <w:r w:rsidRPr="00E70D92">
              <w:t>30</w:t>
            </w:r>
            <w:r w:rsidR="0035416A">
              <w:t> </w:t>
            </w:r>
            <w:r w:rsidRPr="00E70D92">
              <w:t>MHz</w:t>
            </w:r>
            <w:r w:rsidR="0035416A">
              <w:t> </w:t>
            </w:r>
            <w:r w:rsidRPr="00E70D92">
              <w:sym w:font="Symbol" w:char="F0A3"/>
            </w:r>
            <w:r w:rsidR="0035416A">
              <w:t> </w:t>
            </w:r>
            <w:r w:rsidRPr="00E70D92">
              <w:rPr>
                <w:i/>
                <w:iCs/>
              </w:rPr>
              <w:t>f</w:t>
            </w:r>
            <w:r w:rsidR="0035416A">
              <w:rPr>
                <w:i/>
                <w:iCs/>
              </w:rPr>
              <w:t> </w:t>
            </w:r>
            <w:r w:rsidRPr="00E70D92">
              <w:t>&lt;</w:t>
            </w:r>
            <w:r w:rsidR="0035416A">
              <w:t> </w:t>
            </w:r>
            <w:r w:rsidRPr="00E70D92">
              <w:t>8,775</w:t>
            </w:r>
            <w:r w:rsidR="0035416A">
              <w:t> </w:t>
            </w:r>
            <w:r w:rsidRPr="00E70D92">
              <w:t>GHz</w:t>
            </w:r>
          </w:p>
        </w:tc>
        <w:tc>
          <w:tcPr>
            <w:tcW w:w="1417" w:type="dxa"/>
            <w:tcBorders>
              <w:top w:val="single" w:sz="4" w:space="0" w:color="auto"/>
              <w:left w:val="single" w:sz="4" w:space="0" w:color="auto"/>
              <w:bottom w:val="single" w:sz="4" w:space="0" w:color="auto"/>
              <w:right w:val="single" w:sz="4" w:space="0" w:color="auto"/>
            </w:tcBorders>
            <w:hideMark/>
          </w:tcPr>
          <w:p w14:paraId="568EB0F2" w14:textId="77777777" w:rsidR="00E70D92" w:rsidRPr="00E70D92" w:rsidRDefault="00E70D92" w:rsidP="0035416A">
            <w:pPr>
              <w:pStyle w:val="Tabletext"/>
              <w:jc w:val="center"/>
            </w:pPr>
            <w:r w:rsidRPr="00E70D92">
              <w:t>1</w:t>
            </w:r>
          </w:p>
        </w:tc>
        <w:tc>
          <w:tcPr>
            <w:tcW w:w="2891" w:type="dxa"/>
            <w:tcBorders>
              <w:top w:val="single" w:sz="4" w:space="0" w:color="auto"/>
              <w:left w:val="single" w:sz="4" w:space="0" w:color="auto"/>
              <w:bottom w:val="single" w:sz="4" w:space="0" w:color="auto"/>
              <w:right w:val="single" w:sz="4" w:space="0" w:color="auto"/>
            </w:tcBorders>
            <w:hideMark/>
          </w:tcPr>
          <w:p w14:paraId="3B270F1A" w14:textId="77777777" w:rsidR="00E70D92" w:rsidRPr="00E70D92" w:rsidRDefault="00E70D92" w:rsidP="0035416A">
            <w:pPr>
              <w:pStyle w:val="Tabletext"/>
              <w:jc w:val="center"/>
            </w:pPr>
            <w:r w:rsidRPr="00E70D92">
              <w:t>−13</w:t>
            </w:r>
          </w:p>
        </w:tc>
      </w:tr>
    </w:tbl>
    <w:p w14:paraId="65984870" w14:textId="77777777" w:rsidR="00E70D92" w:rsidRPr="00E70D92" w:rsidRDefault="00E70D92" w:rsidP="00AE4E7B">
      <w:pPr>
        <w:pStyle w:val="Tablefin"/>
      </w:pPr>
    </w:p>
    <w:p w14:paraId="1E1FEC06" w14:textId="77777777" w:rsidR="00E70D92" w:rsidRPr="00E70D92" w:rsidRDefault="00E70D92" w:rsidP="00AE4E7B">
      <w:pPr>
        <w:pStyle w:val="Heading2"/>
      </w:pPr>
      <w:r w:rsidRPr="00E70D92">
        <w:t>5.5</w:t>
      </w:r>
      <w:r w:rsidRPr="00E70D92">
        <w:tab/>
        <w:t>Grupo de clase de banda 6.H</w:t>
      </w:r>
    </w:p>
    <w:p w14:paraId="49AE54E8" w14:textId="77777777" w:rsidR="00E70D92" w:rsidRPr="00E70D92" w:rsidRDefault="00E70D92" w:rsidP="00AE4E7B">
      <w:pPr>
        <w:pStyle w:val="Heading3"/>
      </w:pPr>
      <w:r w:rsidRPr="00E70D92">
        <w:t>5.5.1</w:t>
      </w:r>
      <w:r w:rsidRPr="00E70D92">
        <w:tab/>
        <w:t>Máscara espectral del canal</w:t>
      </w:r>
    </w:p>
    <w:p w14:paraId="3FFC20FF" w14:textId="012C8E08" w:rsidR="00E70D92" w:rsidRPr="00E70D92" w:rsidRDefault="00E70D92" w:rsidP="00E70D92">
      <w:r w:rsidRPr="00E70D92">
        <w:t>En los Cuadros A2-30 y A2-31 se especifica el espectro de las emisiones de estaciones móviles DDF con anchos de banda de canal de 5</w:t>
      </w:r>
      <w:r w:rsidR="0035416A">
        <w:t> </w:t>
      </w:r>
      <w:r w:rsidRPr="00E70D92">
        <w:t>MHz y 10 MHz.</w:t>
      </w:r>
    </w:p>
    <w:p w14:paraId="468AB2E0" w14:textId="3CBA09D6" w:rsidR="00E70D92" w:rsidRPr="00E70D92" w:rsidRDefault="00E70D92" w:rsidP="00E001DE">
      <w:pPr>
        <w:pStyle w:val="TableNo"/>
      </w:pPr>
      <w:bookmarkStart w:id="311" w:name="_Ref303807078"/>
      <w:bookmarkStart w:id="312" w:name="_Toc320004379"/>
      <w:r w:rsidRPr="00E70D92">
        <w:t>CUADRO A2-30</w:t>
      </w:r>
      <w:bookmarkEnd w:id="311"/>
    </w:p>
    <w:p w14:paraId="51FD05DA" w14:textId="7B3C2065" w:rsidR="00E70D92" w:rsidRPr="00E70D92" w:rsidRDefault="00E70D92" w:rsidP="00E001DE">
      <w:pPr>
        <w:pStyle w:val="Tabletitle"/>
      </w:pPr>
      <w:r w:rsidRPr="00E70D92">
        <w:t>Máscara de canal para un ancho de banda de 5 MHz (BCG 6.H)</w:t>
      </w:r>
      <w:bookmarkEnd w:id="31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1"/>
        <w:gridCol w:w="2721"/>
        <w:gridCol w:w="2268"/>
        <w:gridCol w:w="3969"/>
      </w:tblGrid>
      <w:tr w:rsidR="00E70D92" w:rsidRPr="00E70D92" w14:paraId="08BB691B" w14:textId="77777777" w:rsidTr="00CE6DF8">
        <w:trPr>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D66B29" w14:textId="3676FA24" w:rsidR="00E70D92" w:rsidRPr="00E70D92" w:rsidRDefault="00E70D92" w:rsidP="0096431B">
            <w:pPr>
              <w:pStyle w:val="Tablehead"/>
            </w:pPr>
            <w:r w:rsidRPr="00E70D92">
              <w:t>N</w:t>
            </w:r>
            <w:r w:rsidR="00633481">
              <w:t>.</w:t>
            </w:r>
            <w:r w:rsidRPr="00E70D92">
              <w:t>º</w:t>
            </w:r>
          </w:p>
        </w:tc>
        <w:tc>
          <w:tcPr>
            <w:tcW w:w="2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DA0479" w14:textId="77777777" w:rsidR="00E70D92" w:rsidRPr="00E70D92" w:rsidRDefault="00E70D92" w:rsidP="0096431B">
            <w:pPr>
              <w:pStyle w:val="Tablehead"/>
            </w:pPr>
            <w:r w:rsidRPr="00E70D92">
              <w:t>Separación con respecto</w:t>
            </w:r>
            <w:r w:rsidRPr="00E70D92">
              <w:br/>
              <w:t xml:space="preserve">al centro del canal </w:t>
            </w:r>
            <w:r w:rsidRPr="00E70D92">
              <w:br/>
              <w:t>(MHz)</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641C" w14:textId="77777777" w:rsidR="00E70D92" w:rsidRPr="00E70D92" w:rsidRDefault="00E70D92" w:rsidP="0096431B">
            <w:pPr>
              <w:pStyle w:val="Tablehead"/>
            </w:pPr>
            <w:r w:rsidRPr="00E70D92">
              <w:t>Ancho de banda</w:t>
            </w:r>
            <w:r w:rsidRPr="00E70D92">
              <w:br/>
              <w:t>de integración</w:t>
            </w:r>
            <w:r w:rsidRPr="00E70D92">
              <w:br/>
              <w:t>(kHz)</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0F4AF4" w14:textId="2B69C23B" w:rsidR="00E70D92" w:rsidRPr="00E70D92" w:rsidRDefault="00E70D92" w:rsidP="0096431B">
            <w:pPr>
              <w:pStyle w:val="Tablehead"/>
            </w:pPr>
            <w:r w:rsidRPr="00E70D92">
              <w:t>Nivel de emisión máximo permisible</w:t>
            </w:r>
            <w:r w:rsidRPr="00E70D92">
              <w:br/>
              <w:t>(dBm/ancho de banda de integración)</w:t>
            </w:r>
            <w:r w:rsidR="004C03CD">
              <w:br/>
            </w:r>
            <w:r w:rsidRPr="00E70D92">
              <w:t>en el puerto de la antena</w:t>
            </w:r>
          </w:p>
        </w:tc>
      </w:tr>
      <w:tr w:rsidR="00E70D92" w:rsidRPr="00E70D92" w14:paraId="44C1A473" w14:textId="77777777" w:rsidTr="00CE6DF8">
        <w:trPr>
          <w:jc w:val="center"/>
        </w:trPr>
        <w:tc>
          <w:tcPr>
            <w:tcW w:w="680" w:type="dxa"/>
            <w:tcBorders>
              <w:top w:val="single" w:sz="4" w:space="0" w:color="auto"/>
              <w:left w:val="single" w:sz="4" w:space="0" w:color="auto"/>
              <w:bottom w:val="single" w:sz="4" w:space="0" w:color="auto"/>
              <w:right w:val="single" w:sz="4" w:space="0" w:color="auto"/>
            </w:tcBorders>
            <w:hideMark/>
          </w:tcPr>
          <w:p w14:paraId="18BBEB08" w14:textId="77777777" w:rsidR="00E70D92" w:rsidRPr="00E70D92" w:rsidRDefault="00E70D92" w:rsidP="0035416A">
            <w:pPr>
              <w:pStyle w:val="Tabletext"/>
              <w:jc w:val="center"/>
            </w:pPr>
            <w:r w:rsidRPr="00E70D92">
              <w:t>1</w:t>
            </w:r>
          </w:p>
        </w:tc>
        <w:tc>
          <w:tcPr>
            <w:tcW w:w="2721" w:type="dxa"/>
            <w:tcBorders>
              <w:top w:val="single" w:sz="4" w:space="0" w:color="auto"/>
              <w:left w:val="single" w:sz="4" w:space="0" w:color="auto"/>
              <w:bottom w:val="single" w:sz="4" w:space="0" w:color="auto"/>
              <w:right w:val="single" w:sz="4" w:space="0" w:color="auto"/>
            </w:tcBorders>
            <w:hideMark/>
          </w:tcPr>
          <w:p w14:paraId="7C344A8C" w14:textId="7BE338F3" w:rsidR="00E70D92" w:rsidRPr="00E70D92" w:rsidRDefault="00E70D92" w:rsidP="0035416A">
            <w:pPr>
              <w:pStyle w:val="Tabletext"/>
              <w:jc w:val="center"/>
            </w:pPr>
            <w:r w:rsidRPr="00E70D92">
              <w:t>2,5</w:t>
            </w:r>
            <w:r w:rsidR="0035416A">
              <w:t> </w:t>
            </w:r>
            <w:r w:rsidRPr="00E70D92">
              <w:sym w:font="Symbol" w:char="F0A3"/>
            </w:r>
            <w:r w:rsidR="0035416A">
              <w:t> </w:t>
            </w:r>
            <w:r w:rsidRPr="00E70D92">
              <w:sym w:font="Symbol" w:char="F044"/>
            </w:r>
            <w:r w:rsidRPr="00E70D92">
              <w:rPr>
                <w:i/>
                <w:iCs/>
              </w:rPr>
              <w:t>f</w:t>
            </w:r>
            <w:r w:rsidR="0035416A">
              <w:t> </w:t>
            </w:r>
            <w:r w:rsidRPr="00E70D92">
              <w:t>&lt;</w:t>
            </w:r>
            <w:r w:rsidR="0035416A">
              <w:t> </w:t>
            </w:r>
            <w:r w:rsidRPr="00E70D92">
              <w:t>3,5</w:t>
            </w:r>
          </w:p>
        </w:tc>
        <w:tc>
          <w:tcPr>
            <w:tcW w:w="2268" w:type="dxa"/>
            <w:tcBorders>
              <w:top w:val="single" w:sz="4" w:space="0" w:color="auto"/>
              <w:left w:val="single" w:sz="4" w:space="0" w:color="auto"/>
              <w:bottom w:val="single" w:sz="4" w:space="0" w:color="auto"/>
              <w:right w:val="single" w:sz="4" w:space="0" w:color="auto"/>
            </w:tcBorders>
            <w:hideMark/>
          </w:tcPr>
          <w:p w14:paraId="7D1CE959" w14:textId="77777777" w:rsidR="00E70D92" w:rsidRPr="00E70D92" w:rsidRDefault="00E70D92" w:rsidP="0035416A">
            <w:pPr>
              <w:pStyle w:val="Tabletext"/>
              <w:jc w:val="center"/>
            </w:pPr>
            <w:r w:rsidRPr="00E70D92">
              <w:t>50</w:t>
            </w:r>
          </w:p>
        </w:tc>
        <w:tc>
          <w:tcPr>
            <w:tcW w:w="3969" w:type="dxa"/>
            <w:tcBorders>
              <w:top w:val="single" w:sz="4" w:space="0" w:color="auto"/>
              <w:left w:val="single" w:sz="4" w:space="0" w:color="auto"/>
              <w:bottom w:val="single" w:sz="4" w:space="0" w:color="auto"/>
              <w:right w:val="single" w:sz="4" w:space="0" w:color="auto"/>
            </w:tcBorders>
            <w:hideMark/>
          </w:tcPr>
          <w:p w14:paraId="5930EB59" w14:textId="77777777" w:rsidR="00E70D92" w:rsidRPr="00E70D92" w:rsidRDefault="00E70D92" w:rsidP="0035416A">
            <w:pPr>
              <w:pStyle w:val="Tabletext"/>
              <w:jc w:val="center"/>
            </w:pPr>
            <w:r w:rsidRPr="00E70D92">
              <w:t>−13</w:t>
            </w:r>
          </w:p>
        </w:tc>
      </w:tr>
      <w:tr w:rsidR="00E70D92" w:rsidRPr="00E70D92" w14:paraId="770C0A2A" w14:textId="77777777" w:rsidTr="00CE6DF8">
        <w:trPr>
          <w:jc w:val="center"/>
        </w:trPr>
        <w:tc>
          <w:tcPr>
            <w:tcW w:w="680" w:type="dxa"/>
            <w:tcBorders>
              <w:top w:val="single" w:sz="4" w:space="0" w:color="auto"/>
              <w:left w:val="single" w:sz="4" w:space="0" w:color="auto"/>
              <w:bottom w:val="single" w:sz="4" w:space="0" w:color="auto"/>
              <w:right w:val="single" w:sz="4" w:space="0" w:color="auto"/>
            </w:tcBorders>
            <w:hideMark/>
          </w:tcPr>
          <w:p w14:paraId="53CEB7ED" w14:textId="77777777" w:rsidR="00E70D92" w:rsidRPr="00E70D92" w:rsidRDefault="00E70D92" w:rsidP="0035416A">
            <w:pPr>
              <w:pStyle w:val="Tabletext"/>
              <w:jc w:val="center"/>
            </w:pPr>
            <w:r w:rsidRPr="00E70D92">
              <w:t>2</w:t>
            </w:r>
          </w:p>
        </w:tc>
        <w:tc>
          <w:tcPr>
            <w:tcW w:w="2721" w:type="dxa"/>
            <w:tcBorders>
              <w:top w:val="single" w:sz="4" w:space="0" w:color="auto"/>
              <w:left w:val="single" w:sz="4" w:space="0" w:color="auto"/>
              <w:bottom w:val="single" w:sz="4" w:space="0" w:color="auto"/>
              <w:right w:val="single" w:sz="4" w:space="0" w:color="auto"/>
            </w:tcBorders>
            <w:hideMark/>
          </w:tcPr>
          <w:p w14:paraId="3C72EB5F" w14:textId="716A82F3" w:rsidR="00E70D92" w:rsidRPr="00E70D92" w:rsidRDefault="00E70D92" w:rsidP="0035416A">
            <w:pPr>
              <w:pStyle w:val="Tabletext"/>
              <w:jc w:val="center"/>
            </w:pPr>
            <w:r w:rsidRPr="00E70D92">
              <w:t>3,5</w:t>
            </w:r>
            <w:r w:rsidR="0035416A">
              <w:t> </w:t>
            </w:r>
            <w:r w:rsidRPr="00E70D92">
              <w:sym w:font="Symbol" w:char="F0A3"/>
            </w:r>
            <w:r w:rsidR="0035416A">
              <w:t> </w:t>
            </w:r>
            <w:r w:rsidRPr="00E70D92">
              <w:sym w:font="Symbol" w:char="F044"/>
            </w:r>
            <w:r w:rsidRPr="00E70D92">
              <w:rPr>
                <w:i/>
                <w:iCs/>
              </w:rPr>
              <w:t>f</w:t>
            </w:r>
            <w:r w:rsidR="0035416A">
              <w:t> </w:t>
            </w:r>
            <w:r w:rsidRPr="00E70D92">
              <w:sym w:font="Symbol" w:char="F0A3"/>
            </w:r>
            <w:r w:rsidR="0035416A">
              <w:t> </w:t>
            </w:r>
            <w:r w:rsidRPr="00E70D92">
              <w:t>12,5</w:t>
            </w:r>
          </w:p>
        </w:tc>
        <w:tc>
          <w:tcPr>
            <w:tcW w:w="2268" w:type="dxa"/>
            <w:tcBorders>
              <w:top w:val="single" w:sz="4" w:space="0" w:color="auto"/>
              <w:left w:val="single" w:sz="4" w:space="0" w:color="auto"/>
              <w:bottom w:val="single" w:sz="4" w:space="0" w:color="auto"/>
              <w:right w:val="single" w:sz="4" w:space="0" w:color="auto"/>
            </w:tcBorders>
            <w:hideMark/>
          </w:tcPr>
          <w:p w14:paraId="1FBC610C" w14:textId="7B103AF7" w:rsidR="00E70D92" w:rsidRPr="00E70D92" w:rsidRDefault="00E70D92" w:rsidP="0035416A">
            <w:pPr>
              <w:pStyle w:val="Tabletext"/>
              <w:jc w:val="center"/>
            </w:pPr>
            <w:r w:rsidRPr="00E70D92">
              <w:t>1</w:t>
            </w:r>
            <w:r w:rsidR="0035416A">
              <w:t> </w:t>
            </w:r>
            <w:r w:rsidRPr="00E70D92">
              <w:t>000</w:t>
            </w:r>
          </w:p>
        </w:tc>
        <w:tc>
          <w:tcPr>
            <w:tcW w:w="3969" w:type="dxa"/>
            <w:tcBorders>
              <w:top w:val="single" w:sz="4" w:space="0" w:color="auto"/>
              <w:left w:val="single" w:sz="4" w:space="0" w:color="auto"/>
              <w:bottom w:val="single" w:sz="4" w:space="0" w:color="auto"/>
              <w:right w:val="single" w:sz="4" w:space="0" w:color="auto"/>
            </w:tcBorders>
            <w:hideMark/>
          </w:tcPr>
          <w:p w14:paraId="18E3D26B" w14:textId="77777777" w:rsidR="00E70D92" w:rsidRPr="00E70D92" w:rsidRDefault="00E70D92" w:rsidP="0035416A">
            <w:pPr>
              <w:pStyle w:val="Tabletext"/>
              <w:jc w:val="center"/>
            </w:pPr>
            <w:r w:rsidRPr="00E70D92">
              <w:t>−13</w:t>
            </w:r>
          </w:p>
        </w:tc>
      </w:tr>
    </w:tbl>
    <w:p w14:paraId="23EEEF69" w14:textId="77777777" w:rsidR="00E70D92" w:rsidRPr="00E70D92" w:rsidRDefault="00E70D92" w:rsidP="00AE4E7B">
      <w:pPr>
        <w:pStyle w:val="Tablefin"/>
      </w:pPr>
      <w:bookmarkStart w:id="313" w:name="_Ref303807079"/>
      <w:bookmarkStart w:id="314" w:name="_Toc320004380"/>
    </w:p>
    <w:p w14:paraId="20635641" w14:textId="62628EBD" w:rsidR="00E70D92" w:rsidRPr="00E70D92" w:rsidRDefault="00E70D92" w:rsidP="00E001DE">
      <w:pPr>
        <w:pStyle w:val="TableNo"/>
      </w:pPr>
      <w:r w:rsidRPr="00E70D92">
        <w:t>CUADRO A2-31</w:t>
      </w:r>
      <w:bookmarkEnd w:id="313"/>
    </w:p>
    <w:p w14:paraId="1DF0BD8D" w14:textId="54F01420" w:rsidR="00E70D92" w:rsidRPr="00E70D92" w:rsidRDefault="00E70D92" w:rsidP="00E001DE">
      <w:pPr>
        <w:pStyle w:val="Tabletitle"/>
      </w:pPr>
      <w:r w:rsidRPr="00E70D92">
        <w:t>Máscara de canal para un ancho de banda de 10 MHz (BCG 6.H)</w:t>
      </w:r>
      <w:bookmarkEnd w:id="31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1"/>
        <w:gridCol w:w="2721"/>
        <w:gridCol w:w="2268"/>
        <w:gridCol w:w="3969"/>
      </w:tblGrid>
      <w:tr w:rsidR="00E70D92" w:rsidRPr="00E70D92" w14:paraId="437D623E" w14:textId="77777777" w:rsidTr="00CE6DF8">
        <w:trPr>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A49E11" w14:textId="5F5DD8BA" w:rsidR="00E70D92" w:rsidRPr="00E70D92" w:rsidRDefault="00E70D92" w:rsidP="0096431B">
            <w:pPr>
              <w:pStyle w:val="Tablehead"/>
            </w:pPr>
            <w:r w:rsidRPr="00E70D92">
              <w:t>N</w:t>
            </w:r>
            <w:r w:rsidR="00633481">
              <w:t>.</w:t>
            </w:r>
            <w:r w:rsidRPr="00E70D92">
              <w:t>º</w:t>
            </w:r>
          </w:p>
        </w:tc>
        <w:tc>
          <w:tcPr>
            <w:tcW w:w="2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50D5D5" w14:textId="77777777" w:rsidR="00E70D92" w:rsidRPr="00E70D92" w:rsidRDefault="00E70D92" w:rsidP="0096431B">
            <w:pPr>
              <w:pStyle w:val="Tablehead"/>
            </w:pPr>
            <w:r w:rsidRPr="00E70D92">
              <w:t>Separación con respecto</w:t>
            </w:r>
            <w:r w:rsidRPr="00E70D92">
              <w:br/>
              <w:t xml:space="preserve">al centro del canal </w:t>
            </w:r>
            <w:r w:rsidRPr="00E70D92">
              <w:br/>
              <w:t>(MHz)</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28162F" w14:textId="77777777" w:rsidR="00E70D92" w:rsidRPr="00E70D92" w:rsidRDefault="00E70D92" w:rsidP="0096431B">
            <w:pPr>
              <w:pStyle w:val="Tablehead"/>
            </w:pPr>
            <w:r w:rsidRPr="00E70D92">
              <w:t>Ancho de banda</w:t>
            </w:r>
            <w:r w:rsidRPr="00E70D92">
              <w:br/>
              <w:t>de integración</w:t>
            </w:r>
            <w:r w:rsidRPr="00E70D92">
              <w:br/>
              <w:t>(kHz)</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E7DFB0" w14:textId="38C5D6D2" w:rsidR="00E70D92" w:rsidRPr="00E70D92" w:rsidRDefault="00E70D92" w:rsidP="0096431B">
            <w:pPr>
              <w:pStyle w:val="Tablehead"/>
            </w:pPr>
            <w:r w:rsidRPr="00E70D92">
              <w:t>Nivel de emisión máximo permisible</w:t>
            </w:r>
            <w:r w:rsidRPr="00E70D92">
              <w:br/>
              <w:t>(dBm/ancho de banda de integración)</w:t>
            </w:r>
            <w:r w:rsidR="004C03CD">
              <w:br/>
            </w:r>
            <w:r w:rsidRPr="00E70D92">
              <w:t>en el puerto de la antena</w:t>
            </w:r>
          </w:p>
        </w:tc>
      </w:tr>
      <w:tr w:rsidR="00E70D92" w:rsidRPr="00E70D92" w14:paraId="158CE1D4" w14:textId="77777777" w:rsidTr="00CE6DF8">
        <w:trPr>
          <w:jc w:val="center"/>
        </w:trPr>
        <w:tc>
          <w:tcPr>
            <w:tcW w:w="680" w:type="dxa"/>
            <w:tcBorders>
              <w:top w:val="single" w:sz="4" w:space="0" w:color="auto"/>
              <w:left w:val="single" w:sz="4" w:space="0" w:color="auto"/>
              <w:bottom w:val="single" w:sz="4" w:space="0" w:color="auto"/>
              <w:right w:val="single" w:sz="4" w:space="0" w:color="auto"/>
            </w:tcBorders>
            <w:hideMark/>
          </w:tcPr>
          <w:p w14:paraId="3C2EAF61" w14:textId="77777777" w:rsidR="00E70D92" w:rsidRPr="00E70D92" w:rsidRDefault="00E70D92" w:rsidP="0035416A">
            <w:pPr>
              <w:pStyle w:val="Tabletext"/>
              <w:jc w:val="center"/>
            </w:pPr>
            <w:r w:rsidRPr="00E70D92">
              <w:t>1</w:t>
            </w:r>
          </w:p>
        </w:tc>
        <w:tc>
          <w:tcPr>
            <w:tcW w:w="2721" w:type="dxa"/>
            <w:tcBorders>
              <w:top w:val="single" w:sz="4" w:space="0" w:color="auto"/>
              <w:left w:val="single" w:sz="4" w:space="0" w:color="auto"/>
              <w:bottom w:val="single" w:sz="4" w:space="0" w:color="auto"/>
              <w:right w:val="single" w:sz="4" w:space="0" w:color="auto"/>
            </w:tcBorders>
            <w:hideMark/>
          </w:tcPr>
          <w:p w14:paraId="660AE152" w14:textId="270BD015" w:rsidR="00E70D92" w:rsidRPr="00E70D92" w:rsidRDefault="00E70D92" w:rsidP="0035416A">
            <w:pPr>
              <w:pStyle w:val="Tabletext"/>
              <w:jc w:val="center"/>
            </w:pPr>
            <w:r w:rsidRPr="00E70D92">
              <w:t>5</w:t>
            </w:r>
            <w:r w:rsidR="0035416A">
              <w:t> </w:t>
            </w:r>
            <w:r w:rsidRPr="00E70D92">
              <w:sym w:font="Symbol" w:char="F0A3"/>
            </w:r>
            <w:r w:rsidR="0035416A">
              <w:t> </w:t>
            </w:r>
            <w:r w:rsidRPr="00E70D92">
              <w:sym w:font="Symbol" w:char="F044"/>
            </w:r>
            <w:r w:rsidRPr="00E70D92">
              <w:rPr>
                <w:i/>
                <w:iCs/>
              </w:rPr>
              <w:t>f</w:t>
            </w:r>
            <w:r w:rsidR="0035416A">
              <w:t> </w:t>
            </w:r>
            <w:r w:rsidRPr="00E70D92">
              <w:t>&lt;</w:t>
            </w:r>
            <w:r w:rsidR="0035416A">
              <w:t> </w:t>
            </w:r>
            <w:r w:rsidRPr="00E70D92">
              <w:t>6</w:t>
            </w:r>
          </w:p>
        </w:tc>
        <w:tc>
          <w:tcPr>
            <w:tcW w:w="2268" w:type="dxa"/>
            <w:tcBorders>
              <w:top w:val="single" w:sz="4" w:space="0" w:color="auto"/>
              <w:left w:val="single" w:sz="4" w:space="0" w:color="auto"/>
              <w:bottom w:val="single" w:sz="4" w:space="0" w:color="auto"/>
              <w:right w:val="single" w:sz="4" w:space="0" w:color="auto"/>
            </w:tcBorders>
            <w:hideMark/>
          </w:tcPr>
          <w:p w14:paraId="4A72F2C3" w14:textId="77777777" w:rsidR="00E70D92" w:rsidRPr="00E70D92" w:rsidRDefault="00E70D92" w:rsidP="0035416A">
            <w:pPr>
              <w:pStyle w:val="Tabletext"/>
              <w:jc w:val="center"/>
            </w:pPr>
            <w:r w:rsidRPr="00E70D92">
              <w:t>100</w:t>
            </w:r>
          </w:p>
        </w:tc>
        <w:tc>
          <w:tcPr>
            <w:tcW w:w="3969" w:type="dxa"/>
            <w:tcBorders>
              <w:top w:val="single" w:sz="4" w:space="0" w:color="auto"/>
              <w:left w:val="single" w:sz="4" w:space="0" w:color="auto"/>
              <w:bottom w:val="single" w:sz="4" w:space="0" w:color="auto"/>
              <w:right w:val="single" w:sz="4" w:space="0" w:color="auto"/>
            </w:tcBorders>
            <w:hideMark/>
          </w:tcPr>
          <w:p w14:paraId="36D7F2DD" w14:textId="77777777" w:rsidR="00E70D92" w:rsidRPr="00E70D92" w:rsidRDefault="00E70D92" w:rsidP="0035416A">
            <w:pPr>
              <w:pStyle w:val="Tabletext"/>
              <w:jc w:val="center"/>
            </w:pPr>
            <w:r w:rsidRPr="00E70D92">
              <w:t>−13</w:t>
            </w:r>
          </w:p>
        </w:tc>
      </w:tr>
      <w:tr w:rsidR="00E70D92" w:rsidRPr="00E70D92" w14:paraId="76FFC100" w14:textId="77777777" w:rsidTr="00CE6DF8">
        <w:trPr>
          <w:jc w:val="center"/>
        </w:trPr>
        <w:tc>
          <w:tcPr>
            <w:tcW w:w="680" w:type="dxa"/>
            <w:tcBorders>
              <w:top w:val="single" w:sz="4" w:space="0" w:color="auto"/>
              <w:left w:val="single" w:sz="4" w:space="0" w:color="auto"/>
              <w:bottom w:val="single" w:sz="4" w:space="0" w:color="auto"/>
              <w:right w:val="single" w:sz="4" w:space="0" w:color="auto"/>
            </w:tcBorders>
            <w:hideMark/>
          </w:tcPr>
          <w:p w14:paraId="58C037D0" w14:textId="77777777" w:rsidR="00E70D92" w:rsidRPr="00E70D92" w:rsidRDefault="00E70D92" w:rsidP="0035416A">
            <w:pPr>
              <w:pStyle w:val="Tabletext"/>
              <w:jc w:val="center"/>
            </w:pPr>
            <w:r w:rsidRPr="00E70D92">
              <w:t>2</w:t>
            </w:r>
          </w:p>
        </w:tc>
        <w:tc>
          <w:tcPr>
            <w:tcW w:w="2721" w:type="dxa"/>
            <w:tcBorders>
              <w:top w:val="single" w:sz="4" w:space="0" w:color="auto"/>
              <w:left w:val="single" w:sz="4" w:space="0" w:color="auto"/>
              <w:bottom w:val="single" w:sz="4" w:space="0" w:color="auto"/>
              <w:right w:val="single" w:sz="4" w:space="0" w:color="auto"/>
            </w:tcBorders>
            <w:hideMark/>
          </w:tcPr>
          <w:p w14:paraId="612A106F" w14:textId="1CAAEB7B" w:rsidR="00E70D92" w:rsidRPr="00E70D92" w:rsidRDefault="00E70D92" w:rsidP="0035416A">
            <w:pPr>
              <w:pStyle w:val="Tabletext"/>
              <w:jc w:val="center"/>
            </w:pPr>
            <w:r w:rsidRPr="00E70D92">
              <w:t>6</w:t>
            </w:r>
            <w:r w:rsidR="0035416A">
              <w:t> </w:t>
            </w:r>
            <w:r w:rsidRPr="00E70D92">
              <w:sym w:font="Symbol" w:char="F0A3"/>
            </w:r>
            <w:r w:rsidR="0035416A">
              <w:t> </w:t>
            </w:r>
            <w:r w:rsidRPr="00E70D92">
              <w:sym w:font="Symbol" w:char="F044"/>
            </w:r>
            <w:r w:rsidRPr="00E70D92">
              <w:rPr>
                <w:i/>
                <w:iCs/>
              </w:rPr>
              <w:t>f</w:t>
            </w:r>
            <w:r w:rsidR="0035416A">
              <w:t> </w:t>
            </w:r>
            <w:r w:rsidRPr="00E70D92">
              <w:sym w:font="Symbol" w:char="F0A3"/>
            </w:r>
            <w:r w:rsidR="0035416A">
              <w:t> </w:t>
            </w:r>
            <w:r w:rsidRPr="00E70D92">
              <w:t>25</w:t>
            </w:r>
          </w:p>
        </w:tc>
        <w:tc>
          <w:tcPr>
            <w:tcW w:w="2268" w:type="dxa"/>
            <w:tcBorders>
              <w:top w:val="single" w:sz="4" w:space="0" w:color="auto"/>
              <w:left w:val="single" w:sz="4" w:space="0" w:color="auto"/>
              <w:bottom w:val="single" w:sz="4" w:space="0" w:color="auto"/>
              <w:right w:val="single" w:sz="4" w:space="0" w:color="auto"/>
            </w:tcBorders>
            <w:hideMark/>
          </w:tcPr>
          <w:p w14:paraId="25C5656A" w14:textId="1C05C939" w:rsidR="00E70D92" w:rsidRPr="00E70D92" w:rsidRDefault="00E70D92" w:rsidP="0035416A">
            <w:pPr>
              <w:pStyle w:val="Tabletext"/>
              <w:jc w:val="center"/>
            </w:pPr>
            <w:r w:rsidRPr="00E70D92">
              <w:t>1</w:t>
            </w:r>
            <w:r w:rsidR="0035416A">
              <w:t> </w:t>
            </w:r>
            <w:r w:rsidRPr="00E70D92">
              <w:t>000</w:t>
            </w:r>
          </w:p>
        </w:tc>
        <w:tc>
          <w:tcPr>
            <w:tcW w:w="3969" w:type="dxa"/>
            <w:tcBorders>
              <w:top w:val="single" w:sz="4" w:space="0" w:color="auto"/>
              <w:left w:val="single" w:sz="4" w:space="0" w:color="auto"/>
              <w:bottom w:val="single" w:sz="4" w:space="0" w:color="auto"/>
              <w:right w:val="single" w:sz="4" w:space="0" w:color="auto"/>
            </w:tcBorders>
            <w:hideMark/>
          </w:tcPr>
          <w:p w14:paraId="20D06D59" w14:textId="77777777" w:rsidR="00E70D92" w:rsidRPr="00E70D92" w:rsidRDefault="00E70D92" w:rsidP="0035416A">
            <w:pPr>
              <w:pStyle w:val="Tabletext"/>
              <w:jc w:val="center"/>
            </w:pPr>
            <w:r w:rsidRPr="00E70D92">
              <w:t>−13</w:t>
            </w:r>
          </w:p>
        </w:tc>
      </w:tr>
    </w:tbl>
    <w:p w14:paraId="6B64C474" w14:textId="77777777" w:rsidR="00CE6DF8" w:rsidRDefault="00CE6DF8" w:rsidP="00CE6DF8">
      <w:pPr>
        <w:pStyle w:val="Tablefin"/>
      </w:pPr>
    </w:p>
    <w:p w14:paraId="4C9C1CC1" w14:textId="72380D57" w:rsidR="00E70D92" w:rsidRPr="00E70D92" w:rsidRDefault="00E70D92" w:rsidP="00AE4E7B">
      <w:pPr>
        <w:pStyle w:val="Heading3"/>
      </w:pPr>
      <w:r w:rsidRPr="00E70D92">
        <w:t>5.5.2</w:t>
      </w:r>
      <w:r w:rsidRPr="00E70D92">
        <w:tab/>
        <w:t>Límites de emisiones no esenciales</w:t>
      </w:r>
    </w:p>
    <w:p w14:paraId="1C07E66A" w14:textId="11E8AB92" w:rsidR="00E70D92" w:rsidRPr="00E70D92" w:rsidRDefault="00E70D92" w:rsidP="00E70D92">
      <w:r w:rsidRPr="00E70D92">
        <w:t>Además de los límites de emisiones no esenciales por defecto, serán de aplicación los requisitos del Cuadro</w:t>
      </w:r>
      <w:r w:rsidR="0035416A">
        <w:t> </w:t>
      </w:r>
      <w:r w:rsidRPr="00E70D92">
        <w:t>A2-32.</w:t>
      </w:r>
    </w:p>
    <w:p w14:paraId="761F433A" w14:textId="2A81B111" w:rsidR="00E70D92" w:rsidRPr="00E70D92" w:rsidRDefault="00E70D92" w:rsidP="00E001DE">
      <w:pPr>
        <w:pStyle w:val="TableNo"/>
      </w:pPr>
      <w:bookmarkStart w:id="315" w:name="_Ref303807080"/>
      <w:bookmarkStart w:id="316" w:name="_Toc320004381"/>
      <w:r w:rsidRPr="00E70D92">
        <w:lastRenderedPageBreak/>
        <w:t>CUADRO A2-32</w:t>
      </w:r>
      <w:bookmarkEnd w:id="315"/>
    </w:p>
    <w:p w14:paraId="2862F64B" w14:textId="1A3233DB" w:rsidR="00E70D92" w:rsidRPr="00E70D92" w:rsidRDefault="00E70D92" w:rsidP="00E001DE">
      <w:pPr>
        <w:pStyle w:val="Tabletitle"/>
      </w:pPr>
      <w:r w:rsidRPr="00E70D92">
        <w:t>Límites de emisiones no esenciales (BCG 6.G)</w:t>
      </w:r>
      <w:bookmarkEnd w:id="31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32"/>
        <w:gridCol w:w="4271"/>
        <w:gridCol w:w="1525"/>
        <w:gridCol w:w="3111"/>
      </w:tblGrid>
      <w:tr w:rsidR="00E70D92" w:rsidRPr="00E70D92" w14:paraId="6400F790"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8F5636" w14:textId="1825DE6F" w:rsidR="00E70D92" w:rsidRPr="00E70D92" w:rsidRDefault="00E70D92" w:rsidP="0096431B">
            <w:pPr>
              <w:pStyle w:val="Tablehead"/>
            </w:pPr>
            <w:r w:rsidRPr="00E70D92">
              <w:t>N</w:t>
            </w:r>
            <w:r w:rsidR="00633481">
              <w:t>.</w:t>
            </w:r>
            <w:r w:rsidRPr="00E70D92">
              <w:t>º</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EB53F2" w14:textId="77777777" w:rsidR="00E70D92" w:rsidRPr="00E70D92" w:rsidRDefault="00E70D92" w:rsidP="0096431B">
            <w:pPr>
              <w:pStyle w:val="Tablehead"/>
            </w:pPr>
            <w:r w:rsidRPr="00E70D92">
              <w:t>Gama de frecuencias de medición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004E57" w14:textId="77777777" w:rsidR="00E70D92" w:rsidRPr="00E70D92" w:rsidRDefault="00E70D92" w:rsidP="0096431B">
            <w:pPr>
              <w:pStyle w:val="Tablehead"/>
            </w:pPr>
            <w:r w:rsidRPr="00E70D92">
              <w:t>MBW</w:t>
            </w:r>
            <w:r w:rsidRPr="00E70D92">
              <w:br/>
              <w:t>(MHz)</w:t>
            </w:r>
          </w:p>
        </w:tc>
        <w:tc>
          <w:tcPr>
            <w:tcW w:w="2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CA613A" w14:textId="77777777" w:rsidR="00E70D92" w:rsidRPr="00E70D92" w:rsidRDefault="00E70D92" w:rsidP="0096431B">
            <w:pPr>
              <w:pStyle w:val="Tablehead"/>
            </w:pPr>
            <w:r w:rsidRPr="00E70D92">
              <w:t xml:space="preserve">Nivel de emisión máximo </w:t>
            </w:r>
            <w:r w:rsidRPr="00E70D92">
              <w:br/>
              <w:t>(dBm)</w:t>
            </w:r>
          </w:p>
        </w:tc>
      </w:tr>
      <w:tr w:rsidR="00E70D92" w:rsidRPr="00E70D92" w14:paraId="72F13393"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hideMark/>
          </w:tcPr>
          <w:p w14:paraId="14263525" w14:textId="77777777" w:rsidR="00E70D92" w:rsidRPr="00E70D92" w:rsidRDefault="00E70D92" w:rsidP="0035416A">
            <w:pPr>
              <w:pStyle w:val="Tabletext"/>
              <w:jc w:val="center"/>
            </w:pPr>
            <w:r w:rsidRPr="00E70D92">
              <w:t>1</w:t>
            </w:r>
          </w:p>
        </w:tc>
        <w:tc>
          <w:tcPr>
            <w:tcW w:w="3969" w:type="dxa"/>
            <w:tcBorders>
              <w:top w:val="single" w:sz="4" w:space="0" w:color="auto"/>
              <w:left w:val="single" w:sz="4" w:space="0" w:color="auto"/>
              <w:bottom w:val="single" w:sz="4" w:space="0" w:color="auto"/>
              <w:right w:val="single" w:sz="4" w:space="0" w:color="auto"/>
            </w:tcBorders>
            <w:hideMark/>
          </w:tcPr>
          <w:p w14:paraId="18D17A26" w14:textId="79299C9B" w:rsidR="00E70D92" w:rsidRPr="00E70D92" w:rsidRDefault="00E70D92" w:rsidP="0035416A">
            <w:pPr>
              <w:pStyle w:val="Tabletext"/>
              <w:jc w:val="center"/>
            </w:pPr>
            <w:r w:rsidRPr="00E70D92">
              <w:t>30</w:t>
            </w:r>
            <w:r w:rsidR="0035416A">
              <w:t> </w:t>
            </w:r>
            <w:r w:rsidRPr="00E70D92">
              <w:t>MHz</w:t>
            </w:r>
            <w:r w:rsidR="0035416A">
              <w:t> </w:t>
            </w:r>
            <w:r w:rsidRPr="00E70D92">
              <w:sym w:font="Symbol" w:char="F0A3"/>
            </w:r>
            <w:r w:rsidR="0035416A">
              <w:t> </w:t>
            </w:r>
            <w:r w:rsidRPr="00E70D92">
              <w:rPr>
                <w:i/>
                <w:iCs/>
              </w:rPr>
              <w:t>f</w:t>
            </w:r>
            <w:r w:rsidR="0035416A">
              <w:rPr>
                <w:i/>
                <w:iCs/>
              </w:rPr>
              <w:t> </w:t>
            </w:r>
            <w:r w:rsidRPr="00E70D92">
              <w:t>&lt;</w:t>
            </w:r>
            <w:r w:rsidR="0035416A">
              <w:t> </w:t>
            </w:r>
            <w:r w:rsidRPr="00E70D92">
              <w:t>9,550</w:t>
            </w:r>
            <w:r w:rsidR="0035416A">
              <w:t> </w:t>
            </w:r>
            <w:r w:rsidRPr="00E70D92">
              <w:t>GHz</w:t>
            </w:r>
          </w:p>
        </w:tc>
        <w:tc>
          <w:tcPr>
            <w:tcW w:w="1417" w:type="dxa"/>
            <w:tcBorders>
              <w:top w:val="single" w:sz="4" w:space="0" w:color="auto"/>
              <w:left w:val="single" w:sz="4" w:space="0" w:color="auto"/>
              <w:bottom w:val="single" w:sz="4" w:space="0" w:color="auto"/>
              <w:right w:val="single" w:sz="4" w:space="0" w:color="auto"/>
            </w:tcBorders>
            <w:hideMark/>
          </w:tcPr>
          <w:p w14:paraId="3747D600" w14:textId="77777777" w:rsidR="00E70D92" w:rsidRPr="00E70D92" w:rsidRDefault="00E70D92" w:rsidP="0035416A">
            <w:pPr>
              <w:pStyle w:val="Tabletext"/>
              <w:jc w:val="center"/>
            </w:pPr>
            <w:r w:rsidRPr="00E70D92">
              <w:t>1</w:t>
            </w:r>
          </w:p>
        </w:tc>
        <w:tc>
          <w:tcPr>
            <w:tcW w:w="2891" w:type="dxa"/>
            <w:tcBorders>
              <w:top w:val="single" w:sz="4" w:space="0" w:color="auto"/>
              <w:left w:val="single" w:sz="4" w:space="0" w:color="auto"/>
              <w:bottom w:val="single" w:sz="4" w:space="0" w:color="auto"/>
              <w:right w:val="single" w:sz="4" w:space="0" w:color="auto"/>
            </w:tcBorders>
            <w:hideMark/>
          </w:tcPr>
          <w:p w14:paraId="59E9A1CE" w14:textId="77777777" w:rsidR="00E70D92" w:rsidRPr="00E70D92" w:rsidRDefault="00E70D92" w:rsidP="0035416A">
            <w:pPr>
              <w:pStyle w:val="Tabletext"/>
              <w:jc w:val="center"/>
            </w:pPr>
            <w:r w:rsidRPr="00E70D92">
              <w:t>−13</w:t>
            </w:r>
          </w:p>
        </w:tc>
      </w:tr>
    </w:tbl>
    <w:p w14:paraId="2A548324" w14:textId="77777777" w:rsidR="00E70D92" w:rsidRPr="00E70D92" w:rsidRDefault="00E70D92" w:rsidP="00AE4E7B">
      <w:pPr>
        <w:pStyle w:val="Tablefin"/>
      </w:pPr>
    </w:p>
    <w:p w14:paraId="0737D5EC" w14:textId="77777777" w:rsidR="00E70D92" w:rsidRPr="00E70D92" w:rsidRDefault="00E70D92" w:rsidP="00AE4E7B">
      <w:pPr>
        <w:pStyle w:val="Heading2"/>
      </w:pPr>
      <w:r w:rsidRPr="00E70D92">
        <w:t>5.6</w:t>
      </w:r>
      <w:r w:rsidRPr="00E70D92">
        <w:tab/>
        <w:t>Grupo de clase de banda 6.J</w:t>
      </w:r>
    </w:p>
    <w:p w14:paraId="04166A0C" w14:textId="77777777" w:rsidR="00E70D92" w:rsidRPr="00E70D92" w:rsidRDefault="00E70D92" w:rsidP="00AE4E7B">
      <w:pPr>
        <w:pStyle w:val="Heading3"/>
      </w:pPr>
      <w:r w:rsidRPr="00E70D92">
        <w:t>5.6.1</w:t>
      </w:r>
      <w:r w:rsidRPr="00E70D92">
        <w:tab/>
        <w:t>Máscara espectral del canal</w:t>
      </w:r>
    </w:p>
    <w:p w14:paraId="6AEF0162" w14:textId="38FEE1A9" w:rsidR="00E70D92" w:rsidRPr="00E70D92" w:rsidRDefault="00E70D92" w:rsidP="00E70D92">
      <w:r w:rsidRPr="00E70D92">
        <w:t>En los Cuadros</w:t>
      </w:r>
      <w:r w:rsidR="0035416A">
        <w:t> </w:t>
      </w:r>
      <w:r w:rsidRPr="00E70D92">
        <w:t>A2-33 y A2-34 se especifica el espectro de las emisiones de estaciones móviles DDF con anchos de banda de canal de 5</w:t>
      </w:r>
      <w:r w:rsidR="0035416A">
        <w:t> </w:t>
      </w:r>
      <w:r w:rsidRPr="00E70D92">
        <w:t>MHz y 10 MHz.</w:t>
      </w:r>
    </w:p>
    <w:p w14:paraId="6E150130" w14:textId="4081FB6C" w:rsidR="00E70D92" w:rsidRPr="00E70D92" w:rsidRDefault="00E70D92" w:rsidP="00E001DE">
      <w:pPr>
        <w:pStyle w:val="TableNo"/>
      </w:pPr>
      <w:bookmarkStart w:id="317" w:name="_Ref303807201"/>
      <w:bookmarkStart w:id="318" w:name="_Toc320004382"/>
      <w:r w:rsidRPr="00E70D92">
        <w:t>CUADRO A2-33</w:t>
      </w:r>
      <w:bookmarkEnd w:id="317"/>
    </w:p>
    <w:p w14:paraId="36DB808E" w14:textId="5D9BE03B" w:rsidR="00E70D92" w:rsidRPr="00E70D92" w:rsidRDefault="00E70D92" w:rsidP="00E001DE">
      <w:pPr>
        <w:pStyle w:val="Tabletitle"/>
      </w:pPr>
      <w:r w:rsidRPr="00E70D92">
        <w:t>Máscara del canal para un ancho de banda de 5 MHz (BCG 6.J)</w:t>
      </w:r>
      <w:bookmarkEnd w:id="31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1"/>
        <w:gridCol w:w="2721"/>
        <w:gridCol w:w="2268"/>
        <w:gridCol w:w="3969"/>
      </w:tblGrid>
      <w:tr w:rsidR="00E70D92" w:rsidRPr="00E70D92" w14:paraId="565F27CA" w14:textId="77777777" w:rsidTr="00A039D7">
        <w:trPr>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DF93A4" w14:textId="48827A1D" w:rsidR="00E70D92" w:rsidRPr="00E70D92" w:rsidRDefault="00E70D92" w:rsidP="0096431B">
            <w:pPr>
              <w:pStyle w:val="Tablehead"/>
            </w:pPr>
            <w:r w:rsidRPr="00E70D92">
              <w:t>N</w:t>
            </w:r>
            <w:r w:rsidR="00633481">
              <w:t>.</w:t>
            </w:r>
            <w:r w:rsidRPr="00E70D92">
              <w:t>º</w:t>
            </w:r>
          </w:p>
        </w:tc>
        <w:tc>
          <w:tcPr>
            <w:tcW w:w="2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2FBC11" w14:textId="77777777" w:rsidR="00E70D92" w:rsidRPr="00E70D92" w:rsidRDefault="00E70D92" w:rsidP="0096431B">
            <w:pPr>
              <w:pStyle w:val="Tablehead"/>
            </w:pPr>
            <w:r w:rsidRPr="00E70D92">
              <w:t>Separación con respecto</w:t>
            </w:r>
            <w:r w:rsidRPr="00E70D92">
              <w:br/>
              <w:t xml:space="preserve">al centro del canal </w:t>
            </w:r>
            <w:r w:rsidRPr="00E70D92">
              <w:br/>
              <w:t>(MHz)</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4EA893" w14:textId="77777777" w:rsidR="00E70D92" w:rsidRPr="00E70D92" w:rsidRDefault="00E70D92" w:rsidP="0096431B">
            <w:pPr>
              <w:pStyle w:val="Tablehead"/>
            </w:pPr>
            <w:r w:rsidRPr="00E70D92">
              <w:t>Ancho de banda</w:t>
            </w:r>
            <w:r w:rsidRPr="00E70D92">
              <w:br/>
              <w:t>de integración</w:t>
            </w:r>
            <w:r w:rsidRPr="00E70D92">
              <w:br/>
              <w:t>(kHz)</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A5E56B" w14:textId="77777777" w:rsidR="00E70D92" w:rsidRPr="00E70D92" w:rsidRDefault="00E70D92" w:rsidP="0096431B">
            <w:pPr>
              <w:pStyle w:val="Tablehead"/>
            </w:pPr>
            <w:r w:rsidRPr="00E70D92">
              <w:t>Nivel de emisión máximo permisible</w:t>
            </w:r>
            <w:r w:rsidRPr="00E70D92">
              <w:br/>
              <w:t xml:space="preserve">(dBm/ancho de banda de integración) </w:t>
            </w:r>
            <w:r w:rsidRPr="00E70D92">
              <w:br/>
              <w:t>en el puerto de la antena</w:t>
            </w:r>
          </w:p>
        </w:tc>
      </w:tr>
      <w:tr w:rsidR="00E70D92" w:rsidRPr="00E70D92" w14:paraId="133DBECC" w14:textId="77777777" w:rsidTr="00A039D7">
        <w:trPr>
          <w:jc w:val="center"/>
        </w:trPr>
        <w:tc>
          <w:tcPr>
            <w:tcW w:w="680" w:type="dxa"/>
            <w:tcBorders>
              <w:top w:val="single" w:sz="4" w:space="0" w:color="auto"/>
              <w:left w:val="single" w:sz="4" w:space="0" w:color="auto"/>
              <w:bottom w:val="single" w:sz="4" w:space="0" w:color="auto"/>
              <w:right w:val="single" w:sz="4" w:space="0" w:color="auto"/>
            </w:tcBorders>
            <w:hideMark/>
          </w:tcPr>
          <w:p w14:paraId="1B865C35" w14:textId="77777777" w:rsidR="00E70D92" w:rsidRPr="00E70D92" w:rsidRDefault="00E70D92" w:rsidP="0035416A">
            <w:pPr>
              <w:pStyle w:val="Tabletext"/>
              <w:jc w:val="center"/>
            </w:pPr>
            <w:r w:rsidRPr="00E70D92">
              <w:t>1</w:t>
            </w:r>
          </w:p>
        </w:tc>
        <w:tc>
          <w:tcPr>
            <w:tcW w:w="2721" w:type="dxa"/>
            <w:tcBorders>
              <w:top w:val="single" w:sz="4" w:space="0" w:color="auto"/>
              <w:left w:val="single" w:sz="4" w:space="0" w:color="auto"/>
              <w:bottom w:val="single" w:sz="4" w:space="0" w:color="auto"/>
              <w:right w:val="single" w:sz="4" w:space="0" w:color="auto"/>
            </w:tcBorders>
            <w:hideMark/>
          </w:tcPr>
          <w:p w14:paraId="0C8C1F58" w14:textId="0FBECD4B" w:rsidR="00E70D92" w:rsidRPr="00E70D92" w:rsidRDefault="00E70D92" w:rsidP="0035416A">
            <w:pPr>
              <w:pStyle w:val="Tabletext"/>
              <w:jc w:val="center"/>
            </w:pPr>
            <w:r w:rsidRPr="00E70D92">
              <w:t>2,5</w:t>
            </w:r>
            <w:r w:rsidR="0035416A">
              <w:t> </w:t>
            </w:r>
            <w:r w:rsidRPr="00E70D92">
              <w:sym w:font="Symbol" w:char="F0A3"/>
            </w:r>
            <w:r w:rsidR="0035416A">
              <w:t> </w:t>
            </w:r>
            <w:r w:rsidRPr="00E70D92">
              <w:sym w:font="Symbol" w:char="F044"/>
            </w:r>
            <w:r w:rsidRPr="00E70D92">
              <w:rPr>
                <w:i/>
                <w:iCs/>
              </w:rPr>
              <w:t>f</w:t>
            </w:r>
            <w:r w:rsidR="0035416A">
              <w:t> </w:t>
            </w:r>
            <w:r w:rsidRPr="00E70D92">
              <w:t>&lt;</w:t>
            </w:r>
            <w:r w:rsidR="0035416A">
              <w:t> </w:t>
            </w:r>
            <w:r w:rsidRPr="00E70D92">
              <w:t>3,5</w:t>
            </w:r>
          </w:p>
        </w:tc>
        <w:tc>
          <w:tcPr>
            <w:tcW w:w="2268" w:type="dxa"/>
            <w:tcBorders>
              <w:top w:val="single" w:sz="4" w:space="0" w:color="auto"/>
              <w:left w:val="single" w:sz="4" w:space="0" w:color="auto"/>
              <w:bottom w:val="single" w:sz="4" w:space="0" w:color="auto"/>
              <w:right w:val="single" w:sz="4" w:space="0" w:color="auto"/>
            </w:tcBorders>
            <w:hideMark/>
          </w:tcPr>
          <w:p w14:paraId="769B2E62" w14:textId="77777777" w:rsidR="00E70D92" w:rsidRPr="00E70D92" w:rsidRDefault="00E70D92" w:rsidP="0035416A">
            <w:pPr>
              <w:pStyle w:val="Tabletext"/>
              <w:jc w:val="center"/>
            </w:pPr>
            <w:r w:rsidRPr="00E70D92">
              <w:t>50</w:t>
            </w:r>
          </w:p>
        </w:tc>
        <w:tc>
          <w:tcPr>
            <w:tcW w:w="3969" w:type="dxa"/>
            <w:tcBorders>
              <w:top w:val="single" w:sz="4" w:space="0" w:color="auto"/>
              <w:left w:val="single" w:sz="4" w:space="0" w:color="auto"/>
              <w:bottom w:val="single" w:sz="4" w:space="0" w:color="auto"/>
              <w:right w:val="single" w:sz="4" w:space="0" w:color="auto"/>
            </w:tcBorders>
            <w:hideMark/>
          </w:tcPr>
          <w:p w14:paraId="3A4F6761" w14:textId="77777777" w:rsidR="00E70D92" w:rsidRPr="00E70D92" w:rsidRDefault="00E70D92" w:rsidP="0035416A">
            <w:pPr>
              <w:pStyle w:val="Tabletext"/>
              <w:jc w:val="center"/>
            </w:pPr>
            <w:r w:rsidRPr="00E70D92">
              <w:t>−13</w:t>
            </w:r>
          </w:p>
        </w:tc>
      </w:tr>
      <w:tr w:rsidR="00E70D92" w:rsidRPr="00E70D92" w14:paraId="05051C9C" w14:textId="77777777" w:rsidTr="00A039D7">
        <w:trPr>
          <w:jc w:val="center"/>
        </w:trPr>
        <w:tc>
          <w:tcPr>
            <w:tcW w:w="680" w:type="dxa"/>
            <w:tcBorders>
              <w:top w:val="single" w:sz="4" w:space="0" w:color="auto"/>
              <w:left w:val="single" w:sz="4" w:space="0" w:color="auto"/>
              <w:bottom w:val="single" w:sz="4" w:space="0" w:color="auto"/>
              <w:right w:val="single" w:sz="4" w:space="0" w:color="auto"/>
            </w:tcBorders>
            <w:hideMark/>
          </w:tcPr>
          <w:p w14:paraId="42CD4152" w14:textId="77777777" w:rsidR="00E70D92" w:rsidRPr="00E70D92" w:rsidRDefault="00E70D92" w:rsidP="0035416A">
            <w:pPr>
              <w:pStyle w:val="Tabletext"/>
              <w:jc w:val="center"/>
            </w:pPr>
            <w:r w:rsidRPr="00E70D92">
              <w:t>2</w:t>
            </w:r>
          </w:p>
        </w:tc>
        <w:tc>
          <w:tcPr>
            <w:tcW w:w="2721" w:type="dxa"/>
            <w:tcBorders>
              <w:top w:val="single" w:sz="4" w:space="0" w:color="auto"/>
              <w:left w:val="single" w:sz="4" w:space="0" w:color="auto"/>
              <w:bottom w:val="single" w:sz="4" w:space="0" w:color="auto"/>
              <w:right w:val="single" w:sz="4" w:space="0" w:color="auto"/>
            </w:tcBorders>
            <w:hideMark/>
          </w:tcPr>
          <w:p w14:paraId="574FBCE1" w14:textId="63DB6B78" w:rsidR="00E70D92" w:rsidRPr="00E70D92" w:rsidRDefault="00E70D92" w:rsidP="0035416A">
            <w:pPr>
              <w:pStyle w:val="Tabletext"/>
              <w:jc w:val="center"/>
            </w:pPr>
            <w:r w:rsidRPr="00E70D92">
              <w:t>3,5</w:t>
            </w:r>
            <w:r w:rsidR="0035416A">
              <w:t> </w:t>
            </w:r>
            <w:r w:rsidRPr="00E70D92">
              <w:sym w:font="Symbol" w:char="F0A3"/>
            </w:r>
            <w:r w:rsidR="0035416A">
              <w:t> </w:t>
            </w:r>
            <w:r w:rsidRPr="00E70D92">
              <w:sym w:font="Symbol" w:char="F044"/>
            </w:r>
            <w:r w:rsidRPr="00E70D92">
              <w:rPr>
                <w:i/>
                <w:iCs/>
              </w:rPr>
              <w:t>f</w:t>
            </w:r>
            <w:r w:rsidR="0035416A">
              <w:t> </w:t>
            </w:r>
            <w:r w:rsidRPr="00E70D92">
              <w:sym w:font="Symbol" w:char="F0A3"/>
            </w:r>
            <w:r w:rsidR="0035416A">
              <w:t> </w:t>
            </w:r>
            <w:r w:rsidRPr="00E70D92">
              <w:t>12,5</w:t>
            </w:r>
          </w:p>
        </w:tc>
        <w:tc>
          <w:tcPr>
            <w:tcW w:w="2268" w:type="dxa"/>
            <w:tcBorders>
              <w:top w:val="single" w:sz="4" w:space="0" w:color="auto"/>
              <w:left w:val="single" w:sz="4" w:space="0" w:color="auto"/>
              <w:bottom w:val="single" w:sz="4" w:space="0" w:color="auto"/>
              <w:right w:val="single" w:sz="4" w:space="0" w:color="auto"/>
            </w:tcBorders>
            <w:hideMark/>
          </w:tcPr>
          <w:p w14:paraId="290DF8A1" w14:textId="4684D1D8" w:rsidR="00E70D92" w:rsidRPr="00E70D92" w:rsidRDefault="00E70D92" w:rsidP="0035416A">
            <w:pPr>
              <w:pStyle w:val="Tabletext"/>
              <w:jc w:val="center"/>
            </w:pPr>
            <w:r w:rsidRPr="00E70D92">
              <w:t>1</w:t>
            </w:r>
            <w:r w:rsidR="0035416A">
              <w:t> </w:t>
            </w:r>
            <w:r w:rsidRPr="00E70D92">
              <w:t>000</w:t>
            </w:r>
          </w:p>
        </w:tc>
        <w:tc>
          <w:tcPr>
            <w:tcW w:w="3969" w:type="dxa"/>
            <w:tcBorders>
              <w:top w:val="single" w:sz="4" w:space="0" w:color="auto"/>
              <w:left w:val="single" w:sz="4" w:space="0" w:color="auto"/>
              <w:bottom w:val="single" w:sz="4" w:space="0" w:color="auto"/>
              <w:right w:val="single" w:sz="4" w:space="0" w:color="auto"/>
            </w:tcBorders>
            <w:hideMark/>
          </w:tcPr>
          <w:p w14:paraId="1807F9C1" w14:textId="77777777" w:rsidR="00E70D92" w:rsidRPr="00E70D92" w:rsidRDefault="00E70D92" w:rsidP="0035416A">
            <w:pPr>
              <w:pStyle w:val="Tabletext"/>
              <w:jc w:val="center"/>
            </w:pPr>
            <w:r w:rsidRPr="00E70D92">
              <w:t>−13</w:t>
            </w:r>
          </w:p>
        </w:tc>
      </w:tr>
    </w:tbl>
    <w:p w14:paraId="302748B1" w14:textId="77777777" w:rsidR="00E70D92" w:rsidRPr="00E70D92" w:rsidRDefault="00E70D92" w:rsidP="00AE4E7B">
      <w:pPr>
        <w:pStyle w:val="Tablefin"/>
      </w:pPr>
      <w:bookmarkStart w:id="319" w:name="_Ref303807202"/>
      <w:bookmarkStart w:id="320" w:name="_Toc320004383"/>
    </w:p>
    <w:p w14:paraId="6E1C74BB" w14:textId="78F45978" w:rsidR="00E70D92" w:rsidRPr="00E70D92" w:rsidRDefault="00E70D92" w:rsidP="00E001DE">
      <w:pPr>
        <w:pStyle w:val="TableNo"/>
      </w:pPr>
      <w:r w:rsidRPr="00E70D92">
        <w:t>CUADRO A2-34</w:t>
      </w:r>
      <w:bookmarkEnd w:id="319"/>
    </w:p>
    <w:p w14:paraId="54B7203F" w14:textId="76CC831F" w:rsidR="00E70D92" w:rsidRPr="00E70D92" w:rsidRDefault="00E70D92" w:rsidP="00E001DE">
      <w:pPr>
        <w:pStyle w:val="Tabletitle"/>
      </w:pPr>
      <w:r w:rsidRPr="00E70D92">
        <w:t>Máscara del canal para un ancho de banda de 10 MHz (BCG 6.J)</w:t>
      </w:r>
      <w:bookmarkEnd w:id="32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1"/>
        <w:gridCol w:w="2721"/>
        <w:gridCol w:w="2268"/>
        <w:gridCol w:w="3969"/>
      </w:tblGrid>
      <w:tr w:rsidR="00E70D92" w:rsidRPr="00E70D92" w14:paraId="06900321" w14:textId="77777777" w:rsidTr="00A039D7">
        <w:trPr>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5CE389" w14:textId="6B604532" w:rsidR="00E70D92" w:rsidRPr="00E70D92" w:rsidRDefault="00E70D92" w:rsidP="0096431B">
            <w:pPr>
              <w:pStyle w:val="Tablehead"/>
            </w:pPr>
            <w:r w:rsidRPr="00E70D92">
              <w:t>N</w:t>
            </w:r>
            <w:r w:rsidR="00633481">
              <w:t>.</w:t>
            </w:r>
            <w:r w:rsidRPr="00E70D92">
              <w:t>º</w:t>
            </w:r>
          </w:p>
        </w:tc>
        <w:tc>
          <w:tcPr>
            <w:tcW w:w="2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1BFA8" w14:textId="77777777" w:rsidR="00E70D92" w:rsidRPr="00E70D92" w:rsidRDefault="00E70D92" w:rsidP="0096431B">
            <w:pPr>
              <w:pStyle w:val="Tablehead"/>
            </w:pPr>
            <w:r w:rsidRPr="00E70D92">
              <w:t>Separación con respecto</w:t>
            </w:r>
            <w:r w:rsidRPr="00E70D92">
              <w:br/>
              <w:t xml:space="preserve">al centro del canal </w:t>
            </w:r>
            <w:r w:rsidRPr="00E70D92">
              <w:br/>
              <w:t>(MHz)</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27569" w14:textId="77777777" w:rsidR="00E70D92" w:rsidRPr="00E70D92" w:rsidRDefault="00E70D92" w:rsidP="0096431B">
            <w:pPr>
              <w:pStyle w:val="Tablehead"/>
            </w:pPr>
            <w:r w:rsidRPr="00E70D92">
              <w:t>Ancho de banda</w:t>
            </w:r>
            <w:r w:rsidRPr="00E70D92">
              <w:br/>
              <w:t>de integración</w:t>
            </w:r>
            <w:r w:rsidRPr="00E70D92">
              <w:br/>
              <w:t>(kHz)</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F0DC5" w14:textId="77777777" w:rsidR="00E70D92" w:rsidRPr="00E70D92" w:rsidRDefault="00E70D92" w:rsidP="0096431B">
            <w:pPr>
              <w:pStyle w:val="Tablehead"/>
            </w:pPr>
            <w:r w:rsidRPr="00E70D92">
              <w:t>Nivel de emisión máximo permisible</w:t>
            </w:r>
            <w:r w:rsidRPr="00E70D92">
              <w:br/>
              <w:t xml:space="preserve">(dBm/ancho de banda de integración) </w:t>
            </w:r>
            <w:r w:rsidRPr="00E70D92">
              <w:br/>
              <w:t>en el puerto de la antena</w:t>
            </w:r>
          </w:p>
        </w:tc>
      </w:tr>
      <w:tr w:rsidR="00E70D92" w:rsidRPr="00E70D92" w14:paraId="6FECB3DB" w14:textId="77777777" w:rsidTr="00A039D7">
        <w:trPr>
          <w:jc w:val="center"/>
        </w:trPr>
        <w:tc>
          <w:tcPr>
            <w:tcW w:w="680" w:type="dxa"/>
            <w:tcBorders>
              <w:top w:val="single" w:sz="4" w:space="0" w:color="auto"/>
              <w:left w:val="single" w:sz="4" w:space="0" w:color="auto"/>
              <w:bottom w:val="single" w:sz="4" w:space="0" w:color="auto"/>
              <w:right w:val="single" w:sz="4" w:space="0" w:color="auto"/>
            </w:tcBorders>
            <w:hideMark/>
          </w:tcPr>
          <w:p w14:paraId="5DD4C42E" w14:textId="77777777" w:rsidR="00E70D92" w:rsidRPr="00E70D92" w:rsidRDefault="00E70D92" w:rsidP="0035416A">
            <w:pPr>
              <w:pStyle w:val="Tabletext"/>
              <w:jc w:val="center"/>
            </w:pPr>
            <w:r w:rsidRPr="00E70D92">
              <w:t>1</w:t>
            </w:r>
          </w:p>
        </w:tc>
        <w:tc>
          <w:tcPr>
            <w:tcW w:w="2721" w:type="dxa"/>
            <w:tcBorders>
              <w:top w:val="single" w:sz="4" w:space="0" w:color="auto"/>
              <w:left w:val="single" w:sz="4" w:space="0" w:color="auto"/>
              <w:bottom w:val="single" w:sz="4" w:space="0" w:color="auto"/>
              <w:right w:val="single" w:sz="4" w:space="0" w:color="auto"/>
            </w:tcBorders>
            <w:hideMark/>
          </w:tcPr>
          <w:p w14:paraId="46770595" w14:textId="259E6C43" w:rsidR="00E70D92" w:rsidRPr="00E70D92" w:rsidRDefault="00E70D92" w:rsidP="0035416A">
            <w:pPr>
              <w:pStyle w:val="Tabletext"/>
              <w:jc w:val="center"/>
            </w:pPr>
            <w:r w:rsidRPr="00E70D92">
              <w:t>5</w:t>
            </w:r>
            <w:r w:rsidR="0035416A">
              <w:t> </w:t>
            </w:r>
            <w:r w:rsidRPr="00E70D92">
              <w:sym w:font="Symbol" w:char="F0A3"/>
            </w:r>
            <w:r w:rsidR="0035416A">
              <w:t> </w:t>
            </w:r>
            <w:r w:rsidRPr="00E70D92">
              <w:sym w:font="Symbol" w:char="F044"/>
            </w:r>
            <w:r w:rsidRPr="00E70D92">
              <w:rPr>
                <w:i/>
                <w:iCs/>
              </w:rPr>
              <w:t>f</w:t>
            </w:r>
            <w:r w:rsidR="0035416A">
              <w:t> </w:t>
            </w:r>
            <w:r w:rsidRPr="00E70D92">
              <w:t>&lt;</w:t>
            </w:r>
            <w:r w:rsidR="0035416A">
              <w:t> </w:t>
            </w:r>
            <w:r w:rsidRPr="00E70D92">
              <w:t>6</w:t>
            </w:r>
          </w:p>
        </w:tc>
        <w:tc>
          <w:tcPr>
            <w:tcW w:w="2268" w:type="dxa"/>
            <w:tcBorders>
              <w:top w:val="single" w:sz="4" w:space="0" w:color="auto"/>
              <w:left w:val="single" w:sz="4" w:space="0" w:color="auto"/>
              <w:bottom w:val="single" w:sz="4" w:space="0" w:color="auto"/>
              <w:right w:val="single" w:sz="4" w:space="0" w:color="auto"/>
            </w:tcBorders>
            <w:hideMark/>
          </w:tcPr>
          <w:p w14:paraId="5F1DFC0B" w14:textId="77777777" w:rsidR="00E70D92" w:rsidRPr="00E70D92" w:rsidRDefault="00E70D92" w:rsidP="0035416A">
            <w:pPr>
              <w:pStyle w:val="Tabletext"/>
              <w:jc w:val="center"/>
            </w:pPr>
            <w:r w:rsidRPr="00E70D92">
              <w:t>100</w:t>
            </w:r>
          </w:p>
        </w:tc>
        <w:tc>
          <w:tcPr>
            <w:tcW w:w="3969" w:type="dxa"/>
            <w:tcBorders>
              <w:top w:val="single" w:sz="4" w:space="0" w:color="auto"/>
              <w:left w:val="single" w:sz="4" w:space="0" w:color="auto"/>
              <w:bottom w:val="single" w:sz="4" w:space="0" w:color="auto"/>
              <w:right w:val="single" w:sz="4" w:space="0" w:color="auto"/>
            </w:tcBorders>
            <w:hideMark/>
          </w:tcPr>
          <w:p w14:paraId="1C5B26D0" w14:textId="77777777" w:rsidR="00E70D92" w:rsidRPr="00E70D92" w:rsidRDefault="00E70D92" w:rsidP="0035416A">
            <w:pPr>
              <w:pStyle w:val="Tabletext"/>
              <w:jc w:val="center"/>
            </w:pPr>
            <w:r w:rsidRPr="00E70D92">
              <w:t>−13</w:t>
            </w:r>
          </w:p>
        </w:tc>
      </w:tr>
      <w:tr w:rsidR="00E70D92" w:rsidRPr="00E70D92" w14:paraId="30FD97F4" w14:textId="77777777" w:rsidTr="00A039D7">
        <w:trPr>
          <w:jc w:val="center"/>
        </w:trPr>
        <w:tc>
          <w:tcPr>
            <w:tcW w:w="680" w:type="dxa"/>
            <w:tcBorders>
              <w:top w:val="single" w:sz="4" w:space="0" w:color="auto"/>
              <w:left w:val="single" w:sz="4" w:space="0" w:color="auto"/>
              <w:bottom w:val="single" w:sz="4" w:space="0" w:color="auto"/>
              <w:right w:val="single" w:sz="4" w:space="0" w:color="auto"/>
            </w:tcBorders>
            <w:hideMark/>
          </w:tcPr>
          <w:p w14:paraId="66BCBE89" w14:textId="77777777" w:rsidR="00E70D92" w:rsidRPr="00E70D92" w:rsidRDefault="00E70D92" w:rsidP="0035416A">
            <w:pPr>
              <w:pStyle w:val="Tabletext"/>
              <w:jc w:val="center"/>
            </w:pPr>
            <w:r w:rsidRPr="00E70D92">
              <w:t>2</w:t>
            </w:r>
          </w:p>
        </w:tc>
        <w:tc>
          <w:tcPr>
            <w:tcW w:w="2721" w:type="dxa"/>
            <w:tcBorders>
              <w:top w:val="single" w:sz="4" w:space="0" w:color="auto"/>
              <w:left w:val="single" w:sz="4" w:space="0" w:color="auto"/>
              <w:bottom w:val="single" w:sz="4" w:space="0" w:color="auto"/>
              <w:right w:val="single" w:sz="4" w:space="0" w:color="auto"/>
            </w:tcBorders>
            <w:hideMark/>
          </w:tcPr>
          <w:p w14:paraId="71E66FD9" w14:textId="014AE6C8" w:rsidR="00E70D92" w:rsidRPr="00E70D92" w:rsidRDefault="00E70D92" w:rsidP="0035416A">
            <w:pPr>
              <w:pStyle w:val="Tabletext"/>
              <w:jc w:val="center"/>
            </w:pPr>
            <w:r w:rsidRPr="00E70D92">
              <w:t>6</w:t>
            </w:r>
            <w:r w:rsidR="0035416A">
              <w:t> </w:t>
            </w:r>
            <w:r w:rsidRPr="00E70D92">
              <w:sym w:font="Symbol" w:char="F0A3"/>
            </w:r>
            <w:r w:rsidR="0035416A">
              <w:t> </w:t>
            </w:r>
            <w:r w:rsidRPr="00E70D92">
              <w:sym w:font="Symbol" w:char="F044"/>
            </w:r>
            <w:r w:rsidRPr="00E70D92">
              <w:rPr>
                <w:i/>
                <w:iCs/>
              </w:rPr>
              <w:t>f</w:t>
            </w:r>
            <w:r w:rsidR="0035416A">
              <w:t> </w:t>
            </w:r>
            <w:r w:rsidRPr="00E70D92">
              <w:sym w:font="Symbol" w:char="F0A3"/>
            </w:r>
            <w:r w:rsidR="0035416A">
              <w:t> </w:t>
            </w:r>
            <w:r w:rsidRPr="00E70D92">
              <w:t>25</w:t>
            </w:r>
          </w:p>
        </w:tc>
        <w:tc>
          <w:tcPr>
            <w:tcW w:w="2268" w:type="dxa"/>
            <w:tcBorders>
              <w:top w:val="single" w:sz="4" w:space="0" w:color="auto"/>
              <w:left w:val="single" w:sz="4" w:space="0" w:color="auto"/>
              <w:bottom w:val="single" w:sz="4" w:space="0" w:color="auto"/>
              <w:right w:val="single" w:sz="4" w:space="0" w:color="auto"/>
            </w:tcBorders>
            <w:hideMark/>
          </w:tcPr>
          <w:p w14:paraId="305DCF1F" w14:textId="3A82E755" w:rsidR="00E70D92" w:rsidRPr="00E70D92" w:rsidRDefault="00E70D92" w:rsidP="0035416A">
            <w:pPr>
              <w:pStyle w:val="Tabletext"/>
              <w:jc w:val="center"/>
            </w:pPr>
            <w:r w:rsidRPr="00E70D92">
              <w:t>1</w:t>
            </w:r>
            <w:r w:rsidR="0035416A">
              <w:t> </w:t>
            </w:r>
            <w:r w:rsidRPr="00E70D92">
              <w:t>000</w:t>
            </w:r>
          </w:p>
        </w:tc>
        <w:tc>
          <w:tcPr>
            <w:tcW w:w="3969" w:type="dxa"/>
            <w:tcBorders>
              <w:top w:val="single" w:sz="4" w:space="0" w:color="auto"/>
              <w:left w:val="single" w:sz="4" w:space="0" w:color="auto"/>
              <w:bottom w:val="single" w:sz="4" w:space="0" w:color="auto"/>
              <w:right w:val="single" w:sz="4" w:space="0" w:color="auto"/>
            </w:tcBorders>
            <w:hideMark/>
          </w:tcPr>
          <w:p w14:paraId="19DF9255" w14:textId="77777777" w:rsidR="00E70D92" w:rsidRPr="00E70D92" w:rsidRDefault="00E70D92" w:rsidP="0035416A">
            <w:pPr>
              <w:pStyle w:val="Tabletext"/>
              <w:jc w:val="center"/>
            </w:pPr>
            <w:r w:rsidRPr="00E70D92">
              <w:t>−13</w:t>
            </w:r>
          </w:p>
        </w:tc>
      </w:tr>
    </w:tbl>
    <w:p w14:paraId="1C2463CA" w14:textId="77777777" w:rsidR="00AE4E7B" w:rsidRPr="00AE4E7B" w:rsidRDefault="00AE4E7B" w:rsidP="00AE4E7B">
      <w:pPr>
        <w:pStyle w:val="Tablefin"/>
      </w:pPr>
    </w:p>
    <w:p w14:paraId="0BBB33A6" w14:textId="6AFA3732" w:rsidR="00E70D92" w:rsidRPr="00E70D92" w:rsidRDefault="00E70D92" w:rsidP="00AE4E7B">
      <w:pPr>
        <w:pStyle w:val="Heading3"/>
      </w:pPr>
      <w:r w:rsidRPr="00E70D92">
        <w:t>5.6.2</w:t>
      </w:r>
      <w:r w:rsidRPr="00E70D92">
        <w:tab/>
        <w:t>Límites de emisiones no esenciales</w:t>
      </w:r>
    </w:p>
    <w:p w14:paraId="27B93023" w14:textId="6D8EFB8A" w:rsidR="00E70D92" w:rsidRPr="00E70D92" w:rsidRDefault="00E70D92" w:rsidP="00E70D92">
      <w:r w:rsidRPr="00E70D92">
        <w:t>Además de los límites de emisiones no esenciales por defecto, serán de aplicación los requisitos del Cuadro</w:t>
      </w:r>
      <w:r w:rsidR="0035416A">
        <w:t> </w:t>
      </w:r>
      <w:r w:rsidRPr="00E70D92">
        <w:t>A2-35.</w:t>
      </w:r>
    </w:p>
    <w:p w14:paraId="06787779" w14:textId="5D1812CA" w:rsidR="00E70D92" w:rsidRPr="00E70D92" w:rsidRDefault="00E70D92" w:rsidP="00E001DE">
      <w:pPr>
        <w:pStyle w:val="TableNo"/>
      </w:pPr>
      <w:bookmarkStart w:id="321" w:name="_Ref303807203"/>
      <w:bookmarkStart w:id="322" w:name="_Toc320004384"/>
      <w:r w:rsidRPr="00E70D92">
        <w:t>CUADRO A2-35</w:t>
      </w:r>
      <w:bookmarkEnd w:id="321"/>
    </w:p>
    <w:p w14:paraId="568C1EBE" w14:textId="55B3DC5C" w:rsidR="00E70D92" w:rsidRPr="00E70D92" w:rsidRDefault="00E70D92" w:rsidP="00E001DE">
      <w:pPr>
        <w:pStyle w:val="Tabletitle"/>
      </w:pPr>
      <w:r w:rsidRPr="00E70D92">
        <w:t>Límites de emisiones no esenciales (BCG 6.J)</w:t>
      </w:r>
      <w:bookmarkEnd w:id="32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732"/>
        <w:gridCol w:w="4271"/>
        <w:gridCol w:w="1525"/>
        <w:gridCol w:w="3111"/>
      </w:tblGrid>
      <w:tr w:rsidR="00E70D92" w:rsidRPr="00E70D92" w14:paraId="37D69AE6"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844B4B" w14:textId="2FB32C57" w:rsidR="00E70D92" w:rsidRPr="00E70D92" w:rsidRDefault="00E70D92" w:rsidP="0096431B">
            <w:pPr>
              <w:pStyle w:val="Tablehead"/>
            </w:pPr>
            <w:r w:rsidRPr="00E70D92">
              <w:t>N</w:t>
            </w:r>
            <w:r w:rsidR="00633481">
              <w:t>.</w:t>
            </w:r>
            <w:r w:rsidRPr="00E70D92">
              <w:t>º</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496824" w14:textId="77777777" w:rsidR="00E70D92" w:rsidRPr="00E70D92" w:rsidRDefault="00E70D92" w:rsidP="0096431B">
            <w:pPr>
              <w:pStyle w:val="Tablehead"/>
            </w:pPr>
            <w:r w:rsidRPr="00E70D92">
              <w:t>Gama de frecuencias de medición</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2D1C80" w14:textId="77777777" w:rsidR="00E70D92" w:rsidRPr="00E70D92" w:rsidRDefault="00E70D92" w:rsidP="0096431B">
            <w:pPr>
              <w:pStyle w:val="Tablehead"/>
            </w:pPr>
            <w:r w:rsidRPr="00E70D92">
              <w:t>MBW</w:t>
            </w:r>
            <w:r w:rsidRPr="00E70D92">
              <w:br/>
              <w:t>(MHz)</w:t>
            </w:r>
          </w:p>
        </w:tc>
        <w:tc>
          <w:tcPr>
            <w:tcW w:w="28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AB11CC" w14:textId="77777777" w:rsidR="00E70D92" w:rsidRPr="00E70D92" w:rsidRDefault="00E70D92" w:rsidP="0096431B">
            <w:pPr>
              <w:pStyle w:val="Tablehead"/>
            </w:pPr>
            <w:r w:rsidRPr="00E70D92">
              <w:t xml:space="preserve">Nivel de emisión máximo </w:t>
            </w:r>
            <w:r w:rsidRPr="00E70D92">
              <w:br/>
              <w:t>(dBm)</w:t>
            </w:r>
          </w:p>
        </w:tc>
      </w:tr>
      <w:tr w:rsidR="00E70D92" w:rsidRPr="00E70D92" w14:paraId="29E6CD8A"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hideMark/>
          </w:tcPr>
          <w:p w14:paraId="3F013096" w14:textId="77777777" w:rsidR="00E70D92" w:rsidRPr="00E70D92" w:rsidRDefault="00E70D92" w:rsidP="0035416A">
            <w:pPr>
              <w:pStyle w:val="Tabletext"/>
              <w:jc w:val="center"/>
            </w:pPr>
            <w:r w:rsidRPr="00E70D92">
              <w:t>1</w:t>
            </w:r>
          </w:p>
        </w:tc>
        <w:tc>
          <w:tcPr>
            <w:tcW w:w="3969" w:type="dxa"/>
            <w:tcBorders>
              <w:top w:val="single" w:sz="4" w:space="0" w:color="auto"/>
              <w:left w:val="single" w:sz="4" w:space="0" w:color="auto"/>
              <w:bottom w:val="single" w:sz="4" w:space="0" w:color="auto"/>
              <w:right w:val="single" w:sz="4" w:space="0" w:color="auto"/>
            </w:tcBorders>
            <w:hideMark/>
          </w:tcPr>
          <w:p w14:paraId="2BB1CBD3" w14:textId="66ECD469" w:rsidR="00E70D92" w:rsidRPr="00E70D92" w:rsidRDefault="00E70D92" w:rsidP="0035416A">
            <w:pPr>
              <w:pStyle w:val="Tabletext"/>
              <w:jc w:val="center"/>
            </w:pPr>
            <w:r w:rsidRPr="00E70D92">
              <w:t>30</w:t>
            </w:r>
            <w:r w:rsidR="0035416A">
              <w:t> </w:t>
            </w:r>
            <w:r w:rsidRPr="00E70D92">
              <w:t>MHz</w:t>
            </w:r>
            <w:r w:rsidR="0035416A">
              <w:t> </w:t>
            </w:r>
            <w:r w:rsidRPr="00E70D92">
              <w:sym w:font="Symbol" w:char="F0A3"/>
            </w:r>
            <w:r w:rsidR="0035416A">
              <w:t> </w:t>
            </w:r>
            <w:r w:rsidRPr="00E70D92">
              <w:rPr>
                <w:i/>
                <w:iCs/>
              </w:rPr>
              <w:t>f</w:t>
            </w:r>
            <w:r w:rsidR="0035416A">
              <w:rPr>
                <w:i/>
                <w:iCs/>
              </w:rPr>
              <w:t> </w:t>
            </w:r>
            <w:r w:rsidRPr="00E70D92">
              <w:t>&lt;</w:t>
            </w:r>
            <w:r w:rsidR="0035416A">
              <w:t> </w:t>
            </w:r>
            <w:r w:rsidRPr="00E70D92">
              <w:t>9,550</w:t>
            </w:r>
            <w:r w:rsidR="0035416A">
              <w:t> </w:t>
            </w:r>
            <w:r w:rsidRPr="00E70D92">
              <w:t>GHz</w:t>
            </w:r>
          </w:p>
        </w:tc>
        <w:tc>
          <w:tcPr>
            <w:tcW w:w="1417" w:type="dxa"/>
            <w:tcBorders>
              <w:top w:val="single" w:sz="4" w:space="0" w:color="auto"/>
              <w:left w:val="single" w:sz="4" w:space="0" w:color="auto"/>
              <w:bottom w:val="single" w:sz="4" w:space="0" w:color="auto"/>
              <w:right w:val="single" w:sz="4" w:space="0" w:color="auto"/>
            </w:tcBorders>
            <w:hideMark/>
          </w:tcPr>
          <w:p w14:paraId="5EE5359E" w14:textId="77777777" w:rsidR="00E70D92" w:rsidRPr="00E70D92" w:rsidRDefault="00E70D92" w:rsidP="0035416A">
            <w:pPr>
              <w:pStyle w:val="Tabletext"/>
              <w:jc w:val="center"/>
            </w:pPr>
            <w:r w:rsidRPr="00E70D92">
              <w:t>1</w:t>
            </w:r>
          </w:p>
        </w:tc>
        <w:tc>
          <w:tcPr>
            <w:tcW w:w="2891" w:type="dxa"/>
            <w:tcBorders>
              <w:top w:val="single" w:sz="4" w:space="0" w:color="auto"/>
              <w:left w:val="single" w:sz="4" w:space="0" w:color="auto"/>
              <w:bottom w:val="single" w:sz="4" w:space="0" w:color="auto"/>
              <w:right w:val="single" w:sz="4" w:space="0" w:color="auto"/>
            </w:tcBorders>
            <w:hideMark/>
          </w:tcPr>
          <w:p w14:paraId="1A46D1AE" w14:textId="77777777" w:rsidR="00E70D92" w:rsidRPr="00E70D92" w:rsidRDefault="00E70D92" w:rsidP="0035416A">
            <w:pPr>
              <w:pStyle w:val="Tabletext"/>
              <w:jc w:val="center"/>
            </w:pPr>
            <w:r w:rsidRPr="00E70D92">
              <w:t>−13</w:t>
            </w:r>
          </w:p>
        </w:tc>
      </w:tr>
    </w:tbl>
    <w:p w14:paraId="1667EBFF" w14:textId="77777777" w:rsidR="00E70D92" w:rsidRPr="00E70D92" w:rsidRDefault="00E70D92" w:rsidP="00AE4E7B">
      <w:pPr>
        <w:pStyle w:val="Tablefin"/>
      </w:pPr>
      <w:bookmarkStart w:id="323" w:name="_Toc303807103"/>
      <w:bookmarkStart w:id="324" w:name="_Toc303808182"/>
      <w:bookmarkStart w:id="325" w:name="_Toc303807104"/>
      <w:bookmarkStart w:id="326" w:name="_Toc303808183"/>
      <w:bookmarkStart w:id="327" w:name="_Toc325118712"/>
      <w:bookmarkStart w:id="328" w:name="_Toc320004338"/>
      <w:bookmarkStart w:id="329" w:name="_Toc284794579"/>
      <w:bookmarkStart w:id="330" w:name="_Toc284681132"/>
      <w:bookmarkStart w:id="331" w:name="_Toc284680996"/>
      <w:bookmarkStart w:id="332" w:name="_Toc261102519"/>
      <w:bookmarkEnd w:id="323"/>
      <w:bookmarkEnd w:id="324"/>
      <w:bookmarkEnd w:id="325"/>
      <w:bookmarkEnd w:id="326"/>
    </w:p>
    <w:p w14:paraId="2BD54657" w14:textId="7223FE52" w:rsidR="00E70D92" w:rsidRPr="00E70D92" w:rsidRDefault="00E70D92" w:rsidP="00AE4E7B">
      <w:pPr>
        <w:pStyle w:val="Heading1"/>
      </w:pPr>
      <w:r w:rsidRPr="00E70D92">
        <w:lastRenderedPageBreak/>
        <w:t>6</w:t>
      </w:r>
      <w:r w:rsidRPr="00E70D92">
        <w:tab/>
        <w:t>Clase de banda 7</w:t>
      </w:r>
      <w:bookmarkEnd w:id="327"/>
      <w:bookmarkEnd w:id="328"/>
      <w:bookmarkEnd w:id="329"/>
      <w:bookmarkEnd w:id="330"/>
      <w:bookmarkEnd w:id="331"/>
      <w:bookmarkEnd w:id="332"/>
    </w:p>
    <w:p w14:paraId="2FF853FE" w14:textId="77777777" w:rsidR="00E70D92" w:rsidRPr="00E70D92" w:rsidRDefault="00E70D92" w:rsidP="00AE4E7B">
      <w:pPr>
        <w:pStyle w:val="Heading2"/>
      </w:pPr>
      <w:r w:rsidRPr="00E70D92">
        <w:t>6.1</w:t>
      </w:r>
      <w:r w:rsidRPr="00E70D92">
        <w:tab/>
        <w:t>Grupo de clase de banda 7.H</w:t>
      </w:r>
    </w:p>
    <w:p w14:paraId="64BB0FB0" w14:textId="77777777" w:rsidR="00E70D92" w:rsidRPr="00E70D92" w:rsidRDefault="00E70D92" w:rsidP="00AE4E7B">
      <w:pPr>
        <w:pStyle w:val="Heading3"/>
      </w:pPr>
      <w:r w:rsidRPr="00E70D92">
        <w:t>6.1.1</w:t>
      </w:r>
      <w:r w:rsidRPr="00E70D92">
        <w:tab/>
        <w:t>Máscara espectral del canal</w:t>
      </w:r>
    </w:p>
    <w:p w14:paraId="7755B9A9" w14:textId="08DD9289" w:rsidR="00E70D92" w:rsidRPr="00E70D92" w:rsidRDefault="00E70D92" w:rsidP="00E70D92">
      <w:r w:rsidRPr="00E70D92">
        <w:t>En los Cuadros</w:t>
      </w:r>
      <w:r w:rsidR="0035416A">
        <w:t> </w:t>
      </w:r>
      <w:r w:rsidRPr="00E70D92">
        <w:t>A2-36 y A2-37 se especifica la máscara de espectro de las emisiones con un ancho de banda de canal de 5 MHz.</w:t>
      </w:r>
    </w:p>
    <w:p w14:paraId="2EC089B9" w14:textId="4C111CD1" w:rsidR="00E70D92" w:rsidRPr="00E70D92" w:rsidRDefault="00E70D92" w:rsidP="00E001DE">
      <w:pPr>
        <w:pStyle w:val="TableNo"/>
      </w:pPr>
      <w:bookmarkStart w:id="333" w:name="_Ref252571720"/>
      <w:bookmarkStart w:id="334" w:name="_Toc252539105"/>
      <w:bookmarkStart w:id="335" w:name="_Toc261102583"/>
      <w:bookmarkStart w:id="336" w:name="_Toc284794659"/>
      <w:bookmarkStart w:id="337" w:name="_Toc320004385"/>
      <w:r w:rsidRPr="00E70D92">
        <w:t>CUADRO A2-36</w:t>
      </w:r>
      <w:bookmarkEnd w:id="333"/>
    </w:p>
    <w:p w14:paraId="2B704577" w14:textId="2171F039" w:rsidR="00E70D92" w:rsidRPr="00E70D92" w:rsidRDefault="00E70D92" w:rsidP="00E001DE">
      <w:pPr>
        <w:pStyle w:val="Tabletitle"/>
      </w:pPr>
      <w:r w:rsidRPr="00E70D92">
        <w:t>Máscara del canal para un ancho de banda de 5 MHz:</w:t>
      </w:r>
      <w:r w:rsidRPr="00E70D92">
        <w:br/>
        <w:t xml:space="preserve">700,5 </w:t>
      </w:r>
      <w:r w:rsidRPr="00E70D92">
        <w:sym w:font="Symbol" w:char="F0A3"/>
      </w:r>
      <w:r w:rsidRPr="00E70D92">
        <w:t xml:space="preserve"> </w:t>
      </w:r>
      <w:r w:rsidRPr="00E70D92">
        <w:rPr>
          <w:i/>
          <w:iCs/>
        </w:rPr>
        <w:t xml:space="preserve">fc </w:t>
      </w:r>
      <w:r w:rsidRPr="00E70D92">
        <w:sym w:font="Symbol" w:char="F0A3"/>
      </w:r>
      <w:r w:rsidRPr="00E70D92">
        <w:t xml:space="preserve"> 795,5</w:t>
      </w:r>
      <w:bookmarkEnd w:id="334"/>
      <w:r w:rsidRPr="00E70D92">
        <w:t xml:space="preserve"> (BCG 7.H)</w:t>
      </w:r>
      <w:bookmarkEnd w:id="335"/>
      <w:bookmarkEnd w:id="336"/>
      <w:bookmarkEnd w:id="337"/>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88"/>
        <w:gridCol w:w="3231"/>
        <w:gridCol w:w="1870"/>
        <w:gridCol w:w="3850"/>
      </w:tblGrid>
      <w:tr w:rsidR="00E70D92" w:rsidRPr="00E70D92" w14:paraId="561D7751" w14:textId="77777777" w:rsidTr="006C7CDA">
        <w:trPr>
          <w:trHeight w:val="809"/>
          <w:jc w:val="center"/>
        </w:trPr>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25B61C" w14:textId="68AC76A2" w:rsidR="00E70D92" w:rsidRPr="00E70D92" w:rsidRDefault="00E70D92" w:rsidP="0096431B">
            <w:pPr>
              <w:pStyle w:val="Tablehead"/>
            </w:pPr>
            <w:r w:rsidRPr="00E70D92">
              <w:t>N</w:t>
            </w:r>
            <w:r w:rsidR="00633481">
              <w:t>.</w:t>
            </w:r>
            <w:r w:rsidRPr="00E70D92">
              <w:t>º</w:t>
            </w:r>
          </w:p>
        </w:tc>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7F568" w14:textId="77777777" w:rsidR="00E70D92" w:rsidRPr="00E70D92" w:rsidRDefault="00E70D92" w:rsidP="0096431B">
            <w:pPr>
              <w:pStyle w:val="Tablehead"/>
            </w:pPr>
            <w:r w:rsidRPr="00E70D92">
              <w:t xml:space="preserve">Separación en frecuencia, </w:t>
            </w:r>
            <w:r w:rsidRPr="00E70D92">
              <w:sym w:font="Symbol" w:char="F044"/>
            </w:r>
            <w:r w:rsidRPr="00E70D92">
              <w:rPr>
                <w:i/>
                <w:iCs/>
              </w:rPr>
              <w:t>f</w:t>
            </w:r>
            <w:r w:rsidRPr="00E70D92">
              <w:t>, con respecto al centro del canal (MHz)</w:t>
            </w:r>
          </w:p>
        </w:tc>
        <w:tc>
          <w:tcPr>
            <w:tcW w:w="9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EA18C" w14:textId="77777777" w:rsidR="00E70D92" w:rsidRPr="00E70D92" w:rsidRDefault="00E70D92" w:rsidP="0096431B">
            <w:pPr>
              <w:pStyle w:val="Tablehead"/>
            </w:pPr>
            <w:r w:rsidRPr="00E70D92">
              <w:t xml:space="preserve">Ancho de banda de integración </w:t>
            </w:r>
            <w:r w:rsidRPr="00E70D92">
              <w:br/>
              <w:t>(kHz)</w:t>
            </w:r>
          </w:p>
        </w:tc>
        <w:tc>
          <w:tcPr>
            <w:tcW w:w="19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60FD" w14:textId="77777777" w:rsidR="00E70D92" w:rsidRPr="00E70D92" w:rsidRDefault="00E70D92" w:rsidP="0096431B">
            <w:pPr>
              <w:pStyle w:val="Tablehead"/>
            </w:pPr>
            <w:r w:rsidRPr="00E70D92">
              <w:t>Nivel de emisión máximo permisible (dBm/ancho de banda de integración)</w:t>
            </w:r>
            <w:r w:rsidRPr="00E70D92">
              <w:br/>
              <w:t>en el puerto de la antena</w:t>
            </w:r>
          </w:p>
        </w:tc>
      </w:tr>
      <w:tr w:rsidR="00E70D92" w:rsidRPr="00E70D92" w14:paraId="32AC923D" w14:textId="77777777" w:rsidTr="006C7CDA">
        <w:trPr>
          <w:trHeight w:val="270"/>
          <w:jc w:val="center"/>
        </w:trPr>
        <w:tc>
          <w:tcPr>
            <w:tcW w:w="357" w:type="pct"/>
            <w:tcBorders>
              <w:top w:val="single" w:sz="4" w:space="0" w:color="auto"/>
              <w:left w:val="single" w:sz="4" w:space="0" w:color="auto"/>
              <w:bottom w:val="single" w:sz="4" w:space="0" w:color="auto"/>
              <w:right w:val="single" w:sz="4" w:space="0" w:color="auto"/>
            </w:tcBorders>
            <w:noWrap/>
            <w:hideMark/>
          </w:tcPr>
          <w:p w14:paraId="43773B1D" w14:textId="77777777" w:rsidR="00E70D92" w:rsidRPr="00E70D92" w:rsidRDefault="00E70D92" w:rsidP="0035416A">
            <w:pPr>
              <w:pStyle w:val="Tabletext"/>
              <w:jc w:val="center"/>
            </w:pPr>
            <w:r w:rsidRPr="00E70D92">
              <w:t>1</w:t>
            </w:r>
          </w:p>
        </w:tc>
        <w:tc>
          <w:tcPr>
            <w:tcW w:w="1676" w:type="pct"/>
            <w:tcBorders>
              <w:top w:val="single" w:sz="4" w:space="0" w:color="auto"/>
              <w:left w:val="single" w:sz="4" w:space="0" w:color="auto"/>
              <w:bottom w:val="single" w:sz="4" w:space="0" w:color="auto"/>
              <w:right w:val="single" w:sz="4" w:space="0" w:color="auto"/>
            </w:tcBorders>
            <w:noWrap/>
            <w:hideMark/>
          </w:tcPr>
          <w:p w14:paraId="50239576" w14:textId="3A86E2AC" w:rsidR="00E70D92" w:rsidRPr="00E70D92" w:rsidRDefault="00E70D92" w:rsidP="0035416A">
            <w:pPr>
              <w:pStyle w:val="Tabletext"/>
              <w:jc w:val="center"/>
            </w:pPr>
            <w:r w:rsidRPr="00E70D92">
              <w:t>2</w:t>
            </w:r>
            <w:r w:rsidR="0035416A">
              <w:t>,</w:t>
            </w:r>
            <w:r w:rsidRPr="00E70D92">
              <w:t>5</w:t>
            </w:r>
            <w:r w:rsidR="0035416A">
              <w:t> </w:t>
            </w:r>
            <w:r w:rsidRPr="00E70D92">
              <w:sym w:font="Symbol" w:char="F0A3"/>
            </w:r>
            <w:r w:rsidR="0035416A">
              <w:t> </w:t>
            </w:r>
            <w:r w:rsidRPr="00E70D92">
              <w:sym w:font="Symbol" w:char="F044"/>
            </w:r>
            <w:r w:rsidRPr="00E70D92">
              <w:rPr>
                <w:i/>
              </w:rPr>
              <w:t>f</w:t>
            </w:r>
            <w:r w:rsidR="0035416A">
              <w:t> </w:t>
            </w:r>
            <w:r w:rsidRPr="00E70D92">
              <w:t>&lt;</w:t>
            </w:r>
            <w:r w:rsidR="0035416A">
              <w:t> </w:t>
            </w:r>
            <w:r w:rsidRPr="00E70D92">
              <w:t>2i,6</w:t>
            </w:r>
          </w:p>
        </w:tc>
        <w:tc>
          <w:tcPr>
            <w:tcW w:w="970" w:type="pct"/>
            <w:tcBorders>
              <w:top w:val="single" w:sz="4" w:space="0" w:color="auto"/>
              <w:left w:val="single" w:sz="4" w:space="0" w:color="auto"/>
              <w:bottom w:val="single" w:sz="4" w:space="0" w:color="auto"/>
              <w:right w:val="single" w:sz="4" w:space="0" w:color="auto"/>
            </w:tcBorders>
            <w:noWrap/>
            <w:hideMark/>
          </w:tcPr>
          <w:p w14:paraId="0029A61D" w14:textId="77777777" w:rsidR="00E70D92" w:rsidRPr="00E70D92" w:rsidRDefault="00E70D92" w:rsidP="0035416A">
            <w:pPr>
              <w:pStyle w:val="Tabletext"/>
              <w:jc w:val="center"/>
            </w:pPr>
            <w:r w:rsidRPr="00E70D92">
              <w:t>30</w:t>
            </w:r>
          </w:p>
        </w:tc>
        <w:tc>
          <w:tcPr>
            <w:tcW w:w="1997" w:type="pct"/>
            <w:tcBorders>
              <w:top w:val="single" w:sz="4" w:space="0" w:color="auto"/>
              <w:left w:val="single" w:sz="4" w:space="0" w:color="auto"/>
              <w:bottom w:val="single" w:sz="4" w:space="0" w:color="auto"/>
              <w:right w:val="single" w:sz="4" w:space="0" w:color="auto"/>
            </w:tcBorders>
            <w:noWrap/>
            <w:hideMark/>
          </w:tcPr>
          <w:p w14:paraId="58D65CA2" w14:textId="77777777" w:rsidR="00E70D92" w:rsidRPr="00E70D92" w:rsidRDefault="00E70D92" w:rsidP="0035416A">
            <w:pPr>
              <w:pStyle w:val="Tabletext"/>
              <w:jc w:val="center"/>
            </w:pPr>
            <w:r w:rsidRPr="00E70D92">
              <w:t>30</w:t>
            </w:r>
          </w:p>
        </w:tc>
      </w:tr>
      <w:tr w:rsidR="00E70D92" w:rsidRPr="00E70D92" w14:paraId="75EB0ECA" w14:textId="77777777" w:rsidTr="006C7CDA">
        <w:trPr>
          <w:trHeight w:val="270"/>
          <w:jc w:val="center"/>
        </w:trPr>
        <w:tc>
          <w:tcPr>
            <w:tcW w:w="357" w:type="pct"/>
            <w:tcBorders>
              <w:top w:val="single" w:sz="4" w:space="0" w:color="auto"/>
              <w:left w:val="single" w:sz="4" w:space="0" w:color="auto"/>
              <w:bottom w:val="single" w:sz="4" w:space="0" w:color="auto"/>
              <w:right w:val="single" w:sz="4" w:space="0" w:color="auto"/>
            </w:tcBorders>
            <w:noWrap/>
            <w:hideMark/>
          </w:tcPr>
          <w:p w14:paraId="2172F8CA" w14:textId="77777777" w:rsidR="00E70D92" w:rsidRPr="00E70D92" w:rsidRDefault="00E70D92" w:rsidP="0035416A">
            <w:pPr>
              <w:pStyle w:val="Tabletext"/>
              <w:jc w:val="center"/>
            </w:pPr>
            <w:r w:rsidRPr="00E70D92">
              <w:t>2</w:t>
            </w:r>
          </w:p>
        </w:tc>
        <w:tc>
          <w:tcPr>
            <w:tcW w:w="1676" w:type="pct"/>
            <w:tcBorders>
              <w:top w:val="single" w:sz="4" w:space="0" w:color="auto"/>
              <w:left w:val="single" w:sz="4" w:space="0" w:color="auto"/>
              <w:bottom w:val="single" w:sz="4" w:space="0" w:color="auto"/>
              <w:right w:val="single" w:sz="4" w:space="0" w:color="auto"/>
            </w:tcBorders>
            <w:noWrap/>
            <w:hideMark/>
          </w:tcPr>
          <w:p w14:paraId="52BF33ED" w14:textId="6C40695E" w:rsidR="00E70D92" w:rsidRPr="00E70D92" w:rsidRDefault="00E70D92" w:rsidP="0035416A">
            <w:pPr>
              <w:pStyle w:val="Tabletext"/>
              <w:jc w:val="center"/>
            </w:pPr>
            <w:r w:rsidRPr="00E70D92">
              <w:t>2</w:t>
            </w:r>
            <w:r w:rsidR="0035416A">
              <w:t>,</w:t>
            </w:r>
            <w:r w:rsidRPr="00E70D92">
              <w:t>6</w:t>
            </w:r>
            <w:r w:rsidR="0035416A">
              <w:t> </w:t>
            </w:r>
            <w:r w:rsidRPr="00E70D92">
              <w:sym w:font="Symbol" w:char="F0A3"/>
            </w:r>
            <w:r w:rsidR="0035416A">
              <w:t> </w:t>
            </w:r>
            <w:r w:rsidRPr="00E70D92">
              <w:sym w:font="Symbol" w:char="F044"/>
            </w:r>
            <w:r w:rsidRPr="00E70D92">
              <w:rPr>
                <w:i/>
              </w:rPr>
              <w:t>f</w:t>
            </w:r>
            <w:r w:rsidR="0035416A">
              <w:t> </w:t>
            </w:r>
            <w:r w:rsidRPr="00E70D92">
              <w:sym w:font="Symbol" w:char="F0A3"/>
            </w:r>
            <w:r w:rsidR="0035416A">
              <w:t> </w:t>
            </w:r>
            <w:r w:rsidRPr="00E70D92">
              <w:t>12,5</w:t>
            </w:r>
          </w:p>
        </w:tc>
        <w:tc>
          <w:tcPr>
            <w:tcW w:w="970" w:type="pct"/>
            <w:tcBorders>
              <w:top w:val="single" w:sz="4" w:space="0" w:color="auto"/>
              <w:left w:val="single" w:sz="4" w:space="0" w:color="auto"/>
              <w:bottom w:val="single" w:sz="4" w:space="0" w:color="auto"/>
              <w:right w:val="single" w:sz="4" w:space="0" w:color="auto"/>
            </w:tcBorders>
            <w:noWrap/>
            <w:hideMark/>
          </w:tcPr>
          <w:p w14:paraId="0C37DD13" w14:textId="77777777" w:rsidR="00E70D92" w:rsidRPr="00E70D92" w:rsidRDefault="00E70D92" w:rsidP="0035416A">
            <w:pPr>
              <w:pStyle w:val="Tabletext"/>
              <w:jc w:val="center"/>
            </w:pPr>
            <w:r w:rsidRPr="00E70D92">
              <w:t>100</w:t>
            </w:r>
          </w:p>
        </w:tc>
        <w:tc>
          <w:tcPr>
            <w:tcW w:w="1997" w:type="pct"/>
            <w:tcBorders>
              <w:top w:val="single" w:sz="4" w:space="0" w:color="auto"/>
              <w:left w:val="single" w:sz="4" w:space="0" w:color="auto"/>
              <w:bottom w:val="single" w:sz="4" w:space="0" w:color="auto"/>
              <w:right w:val="single" w:sz="4" w:space="0" w:color="auto"/>
            </w:tcBorders>
            <w:noWrap/>
            <w:hideMark/>
          </w:tcPr>
          <w:p w14:paraId="5628CA70" w14:textId="77777777" w:rsidR="00E70D92" w:rsidRPr="00E70D92" w:rsidRDefault="00E70D92" w:rsidP="0035416A">
            <w:pPr>
              <w:pStyle w:val="Tabletext"/>
              <w:jc w:val="center"/>
            </w:pPr>
            <w:r w:rsidRPr="00E70D92">
              <w:t>−13</w:t>
            </w:r>
          </w:p>
        </w:tc>
      </w:tr>
    </w:tbl>
    <w:p w14:paraId="55A34EFF" w14:textId="77777777" w:rsidR="00E70D92" w:rsidRPr="00E70D92" w:rsidRDefault="00E70D92" w:rsidP="00AE4E7B">
      <w:pPr>
        <w:pStyle w:val="Tablefin"/>
      </w:pPr>
      <w:bookmarkStart w:id="338" w:name="_Ref236579451"/>
    </w:p>
    <w:p w14:paraId="751A70F6" w14:textId="77777777" w:rsidR="00E70D92" w:rsidRPr="00E70D92" w:rsidRDefault="00E70D92" w:rsidP="00AE4E7B">
      <w:pPr>
        <w:pStyle w:val="Note"/>
      </w:pPr>
      <w:r w:rsidRPr="00E70D92">
        <w:t xml:space="preserve">NOTA – La primera posición de medición con un filtro de 30 kHz es </w:t>
      </w:r>
      <w:r w:rsidRPr="00E70D92">
        <w:sym w:font="Symbol" w:char="F044"/>
      </w:r>
      <w:r w:rsidRPr="00E70D92">
        <w:rPr>
          <w:i/>
          <w:iCs/>
        </w:rPr>
        <w:t>f</w:t>
      </w:r>
      <w:r w:rsidRPr="00E70D92">
        <w:t xml:space="preserve"> = 2,515 MHz; la última es </w:t>
      </w:r>
      <w:r w:rsidRPr="00E70D92">
        <w:sym w:font="Symbol" w:char="F044"/>
      </w:r>
      <w:r w:rsidRPr="00E70D92">
        <w:rPr>
          <w:i/>
          <w:iCs/>
        </w:rPr>
        <w:t>f</w:t>
      </w:r>
      <w:r w:rsidRPr="00E70D92">
        <w:t xml:space="preserve"> = 2,585 MHz. La primera posición de medición con un filtro de 100 kHz es </w:t>
      </w:r>
      <w:r w:rsidRPr="00E70D92">
        <w:sym w:font="Symbol" w:char="F044"/>
      </w:r>
      <w:r w:rsidRPr="00E70D92">
        <w:rPr>
          <w:i/>
          <w:iCs/>
        </w:rPr>
        <w:t>f</w:t>
      </w:r>
      <w:r w:rsidRPr="00E70D92">
        <w:t xml:space="preserve"> = 2,650 MHz; la última es </w:t>
      </w:r>
      <w:r w:rsidRPr="00E70D92">
        <w:sym w:font="Symbol" w:char="F044"/>
      </w:r>
      <w:r w:rsidRPr="00E70D92">
        <w:rPr>
          <w:i/>
          <w:iCs/>
        </w:rPr>
        <w:t>f</w:t>
      </w:r>
      <w:r w:rsidRPr="00E70D92">
        <w:t> = 12,450 MHz.</w:t>
      </w:r>
    </w:p>
    <w:p w14:paraId="126C95E4" w14:textId="23B2445B" w:rsidR="00E70D92" w:rsidRPr="00E70D92" w:rsidRDefault="00E70D92" w:rsidP="00E001DE">
      <w:pPr>
        <w:pStyle w:val="TableNo"/>
      </w:pPr>
      <w:bookmarkStart w:id="339" w:name="_Ref236581089"/>
      <w:bookmarkStart w:id="340" w:name="_Toc252539106"/>
      <w:bookmarkStart w:id="341" w:name="_Toc261102584"/>
      <w:bookmarkStart w:id="342" w:name="_Toc284794660"/>
      <w:bookmarkStart w:id="343" w:name="_Toc320004386"/>
      <w:r w:rsidRPr="00E70D92">
        <w:t>CUADRO A2-37</w:t>
      </w:r>
      <w:bookmarkEnd w:id="339"/>
    </w:p>
    <w:p w14:paraId="6ABEFD81" w14:textId="77777777" w:rsidR="00E70D92" w:rsidRPr="00E70D92" w:rsidRDefault="00E70D92" w:rsidP="00E001DE">
      <w:pPr>
        <w:pStyle w:val="Tabletitle"/>
      </w:pPr>
      <w:r w:rsidRPr="00E70D92">
        <w:t>Máscara del canal para un ancho de banda de 5 MHz:</w:t>
      </w:r>
      <w:r w:rsidRPr="00E70D92">
        <w:br/>
        <w:t xml:space="preserve">799,5 </w:t>
      </w:r>
      <w:r w:rsidRPr="00E70D92">
        <w:sym w:font="Symbol" w:char="F0A3"/>
      </w:r>
      <w:r w:rsidRPr="00E70D92">
        <w:t xml:space="preserve"> </w:t>
      </w:r>
      <w:r w:rsidRPr="00E70D92">
        <w:rPr>
          <w:i/>
          <w:iCs/>
        </w:rPr>
        <w:t>fc</w:t>
      </w:r>
      <w:r w:rsidRPr="00E70D92">
        <w:t xml:space="preserve"> </w:t>
      </w:r>
      <w:r w:rsidRPr="00E70D92">
        <w:sym w:font="Symbol" w:char="F0A3"/>
      </w:r>
      <w:r w:rsidRPr="00E70D92">
        <w:t xml:space="preserve"> 859,5</w:t>
      </w:r>
      <w:bookmarkEnd w:id="340"/>
      <w:r w:rsidRPr="00E70D92">
        <w:t xml:space="preserve"> (BCG 7.H)</w:t>
      </w:r>
      <w:bookmarkEnd w:id="341"/>
      <w:bookmarkEnd w:id="342"/>
      <w:bookmarkEnd w:id="343"/>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680"/>
        <w:gridCol w:w="3231"/>
        <w:gridCol w:w="1818"/>
        <w:gridCol w:w="3909"/>
      </w:tblGrid>
      <w:tr w:rsidR="00E70D92" w:rsidRPr="00E70D92" w14:paraId="7F195275" w14:textId="77777777" w:rsidTr="00E70D92">
        <w:trPr>
          <w:trHeight w:val="809"/>
          <w:jc w:val="center"/>
        </w:trPr>
        <w:tc>
          <w:tcPr>
            <w:tcW w:w="3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281D" w14:textId="35B1B12D" w:rsidR="00E70D92" w:rsidRPr="00E70D92" w:rsidRDefault="00E70D92" w:rsidP="0096431B">
            <w:pPr>
              <w:pStyle w:val="Tablehead"/>
            </w:pPr>
            <w:r w:rsidRPr="00E70D92">
              <w:t>N</w:t>
            </w:r>
            <w:r w:rsidR="002B4B60">
              <w:t>.</w:t>
            </w:r>
            <w:r w:rsidRPr="00E70D92">
              <w:t>º</w:t>
            </w:r>
          </w:p>
        </w:tc>
        <w:tc>
          <w:tcPr>
            <w:tcW w:w="16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DFA9BD" w14:textId="77777777" w:rsidR="00E70D92" w:rsidRPr="00E70D92" w:rsidRDefault="00E70D92" w:rsidP="0096431B">
            <w:pPr>
              <w:pStyle w:val="Tablehead"/>
            </w:pPr>
            <w:r w:rsidRPr="00E70D92">
              <w:t xml:space="preserve">Separación en frecuencia, </w:t>
            </w:r>
            <w:r w:rsidRPr="00E70D92">
              <w:sym w:font="Symbol" w:char="F044"/>
            </w:r>
            <w:r w:rsidRPr="00E70D92">
              <w:rPr>
                <w:i/>
                <w:iCs/>
              </w:rPr>
              <w:t>f</w:t>
            </w:r>
            <w:r w:rsidRPr="00E70D92">
              <w:t>, con respecto al centro del canal (MHz)</w:t>
            </w:r>
          </w:p>
        </w:tc>
        <w:tc>
          <w:tcPr>
            <w:tcW w:w="9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7FA341" w14:textId="77777777" w:rsidR="00E70D92" w:rsidRPr="00E70D92" w:rsidRDefault="00E70D92" w:rsidP="0096431B">
            <w:pPr>
              <w:pStyle w:val="Tablehead"/>
            </w:pPr>
            <w:r w:rsidRPr="00E70D92">
              <w:t xml:space="preserve">Ancho de banda de integración </w:t>
            </w:r>
            <w:r w:rsidRPr="00E70D92">
              <w:br/>
              <w:t>(kHz)</w:t>
            </w:r>
          </w:p>
        </w:tc>
        <w:tc>
          <w:tcPr>
            <w:tcW w:w="20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6EE85" w14:textId="77777777" w:rsidR="00E70D92" w:rsidRPr="00E70D92" w:rsidRDefault="00E70D92" w:rsidP="0096431B">
            <w:pPr>
              <w:pStyle w:val="Tablehead"/>
            </w:pPr>
            <w:r w:rsidRPr="00E70D92">
              <w:t>Nivel de emisión máximo permisible (dBm/ancho de banda de integración)</w:t>
            </w:r>
            <w:r w:rsidRPr="00E70D92">
              <w:br/>
              <w:t>en el puerto de la antena</w:t>
            </w:r>
          </w:p>
        </w:tc>
      </w:tr>
      <w:tr w:rsidR="00E70D92" w:rsidRPr="00E70D92" w14:paraId="201D03E3" w14:textId="77777777" w:rsidTr="00E70D92">
        <w:trPr>
          <w:trHeight w:val="270"/>
          <w:jc w:val="center"/>
        </w:trPr>
        <w:tc>
          <w:tcPr>
            <w:tcW w:w="353" w:type="pct"/>
            <w:tcBorders>
              <w:top w:val="single" w:sz="4" w:space="0" w:color="auto"/>
              <w:left w:val="single" w:sz="4" w:space="0" w:color="auto"/>
              <w:bottom w:val="single" w:sz="4" w:space="0" w:color="auto"/>
              <w:right w:val="single" w:sz="4" w:space="0" w:color="auto"/>
            </w:tcBorders>
            <w:noWrap/>
            <w:hideMark/>
          </w:tcPr>
          <w:p w14:paraId="097D5329" w14:textId="77777777" w:rsidR="00E70D92" w:rsidRPr="00E70D92" w:rsidRDefault="00E70D92" w:rsidP="002B4B60">
            <w:pPr>
              <w:pStyle w:val="Tabletext"/>
              <w:jc w:val="center"/>
            </w:pPr>
            <w:r w:rsidRPr="00E70D92">
              <w:t>1</w:t>
            </w:r>
          </w:p>
        </w:tc>
        <w:tc>
          <w:tcPr>
            <w:tcW w:w="1676" w:type="pct"/>
            <w:tcBorders>
              <w:top w:val="single" w:sz="4" w:space="0" w:color="auto"/>
              <w:left w:val="single" w:sz="4" w:space="0" w:color="auto"/>
              <w:bottom w:val="single" w:sz="4" w:space="0" w:color="auto"/>
              <w:right w:val="single" w:sz="4" w:space="0" w:color="auto"/>
            </w:tcBorders>
            <w:noWrap/>
            <w:hideMark/>
          </w:tcPr>
          <w:p w14:paraId="27EBFABA" w14:textId="5CABBB98" w:rsidR="00E70D92" w:rsidRPr="00E70D92" w:rsidRDefault="00E70D92" w:rsidP="002B4B60">
            <w:pPr>
              <w:pStyle w:val="Tabletext"/>
              <w:jc w:val="center"/>
            </w:pPr>
            <w:r w:rsidRPr="00E70D92">
              <w:t>2,5</w:t>
            </w:r>
            <w:r w:rsidR="002B4B60">
              <w:t> </w:t>
            </w:r>
            <w:r w:rsidRPr="00E70D92">
              <w:sym w:font="Symbol" w:char="F0A3"/>
            </w:r>
            <w:r w:rsidR="002B4B60">
              <w:t> </w:t>
            </w:r>
            <w:r w:rsidRPr="00E70D92">
              <w:sym w:font="Symbol" w:char="F044"/>
            </w:r>
            <w:r w:rsidRPr="00E70D92">
              <w:rPr>
                <w:i/>
              </w:rPr>
              <w:t>f</w:t>
            </w:r>
            <w:r w:rsidR="002B4B60">
              <w:t> </w:t>
            </w:r>
            <w:r w:rsidRPr="00E70D92">
              <w:t>&lt;</w:t>
            </w:r>
            <w:r w:rsidR="002B4B60">
              <w:t> </w:t>
            </w:r>
            <w:r w:rsidRPr="00E70D92">
              <w:t>7,5</w:t>
            </w:r>
          </w:p>
        </w:tc>
        <w:tc>
          <w:tcPr>
            <w:tcW w:w="943" w:type="pct"/>
            <w:tcBorders>
              <w:top w:val="single" w:sz="4" w:space="0" w:color="auto"/>
              <w:left w:val="single" w:sz="4" w:space="0" w:color="auto"/>
              <w:bottom w:val="single" w:sz="4" w:space="0" w:color="auto"/>
              <w:right w:val="single" w:sz="4" w:space="0" w:color="auto"/>
            </w:tcBorders>
            <w:noWrap/>
            <w:hideMark/>
          </w:tcPr>
          <w:p w14:paraId="22FE7934" w14:textId="77777777" w:rsidR="00E70D92" w:rsidRPr="00E70D92" w:rsidRDefault="00E70D92" w:rsidP="002B4B60">
            <w:pPr>
              <w:pStyle w:val="Tabletext"/>
              <w:jc w:val="center"/>
            </w:pPr>
            <w:r w:rsidRPr="00E70D92">
              <w:t>5</w:t>
            </w:r>
          </w:p>
        </w:tc>
        <w:tc>
          <w:tcPr>
            <w:tcW w:w="2028" w:type="pct"/>
            <w:tcBorders>
              <w:top w:val="single" w:sz="4" w:space="0" w:color="auto"/>
              <w:left w:val="single" w:sz="4" w:space="0" w:color="auto"/>
              <w:bottom w:val="single" w:sz="4" w:space="0" w:color="auto"/>
              <w:right w:val="single" w:sz="4" w:space="0" w:color="auto"/>
            </w:tcBorders>
            <w:noWrap/>
            <w:hideMark/>
          </w:tcPr>
          <w:p w14:paraId="177C8C3F" w14:textId="77777777" w:rsidR="00E70D92" w:rsidRPr="00E70D92" w:rsidRDefault="00E70D92" w:rsidP="002B4B60">
            <w:pPr>
              <w:pStyle w:val="Tabletext"/>
              <w:jc w:val="center"/>
            </w:pPr>
            <w:r w:rsidRPr="00E70D92">
              <w:t>1,6</w:t>
            </w:r>
          </w:p>
        </w:tc>
      </w:tr>
      <w:tr w:rsidR="00E70D92" w:rsidRPr="00E70D92" w14:paraId="0B75DFB5" w14:textId="77777777" w:rsidTr="00E70D92">
        <w:trPr>
          <w:trHeight w:val="270"/>
          <w:jc w:val="center"/>
        </w:trPr>
        <w:tc>
          <w:tcPr>
            <w:tcW w:w="353" w:type="pct"/>
            <w:tcBorders>
              <w:top w:val="single" w:sz="4" w:space="0" w:color="auto"/>
              <w:left w:val="single" w:sz="4" w:space="0" w:color="auto"/>
              <w:bottom w:val="single" w:sz="4" w:space="0" w:color="auto"/>
              <w:right w:val="single" w:sz="4" w:space="0" w:color="auto"/>
            </w:tcBorders>
            <w:noWrap/>
            <w:hideMark/>
          </w:tcPr>
          <w:p w14:paraId="142ADB62" w14:textId="77777777" w:rsidR="00E70D92" w:rsidRPr="00E70D92" w:rsidRDefault="00E70D92" w:rsidP="002B4B60">
            <w:pPr>
              <w:pStyle w:val="Tabletext"/>
              <w:jc w:val="center"/>
            </w:pPr>
            <w:r w:rsidRPr="00E70D92">
              <w:t>2</w:t>
            </w:r>
          </w:p>
        </w:tc>
        <w:tc>
          <w:tcPr>
            <w:tcW w:w="1676" w:type="pct"/>
            <w:tcBorders>
              <w:top w:val="single" w:sz="4" w:space="0" w:color="auto"/>
              <w:left w:val="single" w:sz="4" w:space="0" w:color="auto"/>
              <w:bottom w:val="single" w:sz="4" w:space="0" w:color="auto"/>
              <w:right w:val="single" w:sz="4" w:space="0" w:color="auto"/>
            </w:tcBorders>
            <w:noWrap/>
            <w:hideMark/>
          </w:tcPr>
          <w:p w14:paraId="4B2EEFC1" w14:textId="64AFF34E" w:rsidR="00E70D92" w:rsidRPr="00E70D92" w:rsidRDefault="00E70D92" w:rsidP="002B4B60">
            <w:pPr>
              <w:pStyle w:val="Tabletext"/>
              <w:jc w:val="center"/>
            </w:pPr>
            <w:r w:rsidRPr="00E70D92">
              <w:t>7,5</w:t>
            </w:r>
            <w:r w:rsidR="002B4B60">
              <w:t> </w:t>
            </w:r>
            <w:r w:rsidRPr="00E70D92">
              <w:sym w:font="Symbol" w:char="F0A3"/>
            </w:r>
            <w:r w:rsidR="002B4B60">
              <w:t> </w:t>
            </w:r>
            <w:r w:rsidRPr="00E70D92">
              <w:sym w:font="Symbol" w:char="F044"/>
            </w:r>
            <w:r w:rsidRPr="00E70D92">
              <w:rPr>
                <w:i/>
              </w:rPr>
              <w:t>f</w:t>
            </w:r>
            <w:r w:rsidR="002B4B60">
              <w:t> </w:t>
            </w:r>
            <w:r w:rsidRPr="00E70D92">
              <w:sym w:font="Symbol" w:char="F0A3"/>
            </w:r>
            <w:r w:rsidR="002B4B60">
              <w:t> </w:t>
            </w:r>
            <w:r w:rsidRPr="00E70D92">
              <w:t>12,5</w:t>
            </w:r>
          </w:p>
        </w:tc>
        <w:tc>
          <w:tcPr>
            <w:tcW w:w="943" w:type="pct"/>
            <w:tcBorders>
              <w:top w:val="single" w:sz="4" w:space="0" w:color="auto"/>
              <w:left w:val="single" w:sz="4" w:space="0" w:color="auto"/>
              <w:bottom w:val="single" w:sz="4" w:space="0" w:color="auto"/>
              <w:right w:val="single" w:sz="4" w:space="0" w:color="auto"/>
            </w:tcBorders>
            <w:noWrap/>
            <w:hideMark/>
          </w:tcPr>
          <w:p w14:paraId="62B09EF2" w14:textId="77777777" w:rsidR="00E70D92" w:rsidRPr="00E70D92" w:rsidRDefault="00E70D92" w:rsidP="002B4B60">
            <w:pPr>
              <w:pStyle w:val="Tabletext"/>
              <w:jc w:val="center"/>
            </w:pPr>
            <w:r w:rsidRPr="00E70D92">
              <w:t>2</w:t>
            </w:r>
          </w:p>
        </w:tc>
        <w:tc>
          <w:tcPr>
            <w:tcW w:w="2028" w:type="pct"/>
            <w:tcBorders>
              <w:top w:val="single" w:sz="4" w:space="0" w:color="auto"/>
              <w:left w:val="single" w:sz="4" w:space="0" w:color="auto"/>
              <w:bottom w:val="single" w:sz="4" w:space="0" w:color="auto"/>
              <w:right w:val="single" w:sz="4" w:space="0" w:color="auto"/>
            </w:tcBorders>
            <w:noWrap/>
            <w:hideMark/>
          </w:tcPr>
          <w:p w14:paraId="2CCE8FF8" w14:textId="77777777" w:rsidR="00E70D92" w:rsidRPr="00E70D92" w:rsidRDefault="00E70D92" w:rsidP="002B4B60">
            <w:pPr>
              <w:pStyle w:val="Tabletext"/>
              <w:jc w:val="center"/>
            </w:pPr>
            <w:r w:rsidRPr="00E70D92">
              <w:t>−10</w:t>
            </w:r>
          </w:p>
        </w:tc>
      </w:tr>
    </w:tbl>
    <w:p w14:paraId="4413E896" w14:textId="77777777" w:rsidR="00E70D92" w:rsidRPr="00E70D92" w:rsidRDefault="00E70D92" w:rsidP="00AE4E7B">
      <w:pPr>
        <w:pStyle w:val="Tablefin"/>
      </w:pPr>
    </w:p>
    <w:p w14:paraId="4ACEA76C" w14:textId="6A608FB0" w:rsidR="00E70D92" w:rsidRPr="00E70D92" w:rsidRDefault="00E70D92" w:rsidP="00AE4E7B">
      <w:pPr>
        <w:pStyle w:val="Note"/>
      </w:pPr>
      <w:r w:rsidRPr="00E70D92">
        <w:t xml:space="preserve">NOTA – La posición de medición con un filtro de 5 MHz es </w:t>
      </w:r>
      <w:r w:rsidRPr="00E70D92">
        <w:sym w:font="Symbol" w:char="F044"/>
      </w:r>
      <w:r w:rsidRPr="00E70D92">
        <w:rPr>
          <w:i/>
          <w:iCs/>
        </w:rPr>
        <w:t>f</w:t>
      </w:r>
      <w:r w:rsidRPr="00E70D92">
        <w:t xml:space="preserve"> = 5 MHz. La primera posición de medición con un filtro de 2 MHz es </w:t>
      </w:r>
      <w:r w:rsidRPr="00E70D92">
        <w:sym w:font="Symbol" w:char="F044"/>
      </w:r>
      <w:r w:rsidRPr="00E70D92">
        <w:rPr>
          <w:i/>
          <w:iCs/>
        </w:rPr>
        <w:t>f</w:t>
      </w:r>
      <w:r w:rsidRPr="00E70D92">
        <w:t xml:space="preserve"> = 8,5 MHz; la última es </w:t>
      </w:r>
      <w:r w:rsidRPr="00E70D92">
        <w:sym w:font="Symbol" w:char="F044"/>
      </w:r>
      <w:r w:rsidRPr="00E70D92">
        <w:rPr>
          <w:i/>
          <w:iCs/>
        </w:rPr>
        <w:t>f</w:t>
      </w:r>
      <w:r w:rsidRPr="00E70D92">
        <w:t> = 11,5 MHz.</w:t>
      </w:r>
      <w:bookmarkEnd w:id="338"/>
    </w:p>
    <w:p w14:paraId="74F9A768" w14:textId="05B48DF6" w:rsidR="00E70D92" w:rsidRPr="00E70D92" w:rsidRDefault="00E70D92" w:rsidP="00E70D92">
      <w:r w:rsidRPr="00E70D92">
        <w:t>En los Cuadros</w:t>
      </w:r>
      <w:r w:rsidR="002B4B60">
        <w:t> </w:t>
      </w:r>
      <w:r w:rsidRPr="00E70D92">
        <w:t>A2-38 y A2-39 se especifica la máscara del espectro de emisión con un ancho de banda de canal de 10 MHz.</w:t>
      </w:r>
    </w:p>
    <w:p w14:paraId="2898446F" w14:textId="60F6A2B1" w:rsidR="00E70D92" w:rsidRPr="00E70D92" w:rsidRDefault="00E70D92" w:rsidP="006C7CDA">
      <w:pPr>
        <w:pStyle w:val="TableNo"/>
      </w:pPr>
      <w:bookmarkStart w:id="344" w:name="_Ref252571747"/>
      <w:bookmarkStart w:id="345" w:name="_Toc252539109"/>
      <w:bookmarkStart w:id="346" w:name="_Toc261102587"/>
      <w:bookmarkStart w:id="347" w:name="_Toc284794663"/>
      <w:bookmarkStart w:id="348" w:name="_Toc320004387"/>
      <w:r w:rsidRPr="00E70D92">
        <w:t>CUADRO A2-38</w:t>
      </w:r>
      <w:bookmarkEnd w:id="344"/>
    </w:p>
    <w:p w14:paraId="74860F57" w14:textId="0DB945A6" w:rsidR="00E70D92" w:rsidRPr="00E70D92" w:rsidRDefault="00E70D92" w:rsidP="00E001DE">
      <w:pPr>
        <w:pStyle w:val="Tabletitle"/>
      </w:pPr>
      <w:r w:rsidRPr="00E70D92">
        <w:t>Máscara del canal para un ancho de banda de 10 MHz:</w:t>
      </w:r>
      <w:r w:rsidRPr="00E70D92">
        <w:br/>
        <w:t xml:space="preserve">703 </w:t>
      </w:r>
      <w:r w:rsidRPr="00E70D92">
        <w:sym w:font="Symbol" w:char="F0A3"/>
      </w:r>
      <w:r w:rsidRPr="00E70D92">
        <w:t xml:space="preserve"> </w:t>
      </w:r>
      <w:r w:rsidRPr="00E70D92">
        <w:rPr>
          <w:i/>
          <w:iCs/>
        </w:rPr>
        <w:t xml:space="preserve">fc </w:t>
      </w:r>
      <w:r w:rsidRPr="00E70D92">
        <w:sym w:font="Symbol" w:char="F0A3"/>
      </w:r>
      <w:r w:rsidRPr="00E70D92">
        <w:t xml:space="preserve"> 793</w:t>
      </w:r>
      <w:bookmarkEnd w:id="345"/>
      <w:r w:rsidRPr="00E70D92">
        <w:t xml:space="preserve"> (BCG 7.H)</w:t>
      </w:r>
      <w:bookmarkEnd w:id="346"/>
      <w:bookmarkEnd w:id="347"/>
      <w:bookmarkEnd w:id="348"/>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2"/>
        <w:gridCol w:w="3231"/>
        <w:gridCol w:w="1814"/>
        <w:gridCol w:w="3912"/>
      </w:tblGrid>
      <w:tr w:rsidR="00E70D92" w:rsidRPr="00E70D92" w14:paraId="5090AAAF" w14:textId="77777777" w:rsidTr="006C7CDA">
        <w:trPr>
          <w:trHeight w:val="809"/>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78593" w14:textId="7FAB0D21" w:rsidR="00E70D92" w:rsidRPr="00E70D92" w:rsidRDefault="00E70D92" w:rsidP="0096431B">
            <w:pPr>
              <w:pStyle w:val="Tablehead"/>
            </w:pPr>
            <w:r w:rsidRPr="00E70D92">
              <w:t>N</w:t>
            </w:r>
            <w:r w:rsidR="00633481">
              <w:t>.</w:t>
            </w:r>
            <w:r w:rsidRPr="00E70D92">
              <w:t>º</w:t>
            </w:r>
          </w:p>
        </w:tc>
        <w:tc>
          <w:tcPr>
            <w:tcW w:w="3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9C33BD" w14:textId="78279146" w:rsidR="00E70D92" w:rsidRPr="00E70D92" w:rsidRDefault="00E70D92" w:rsidP="0096431B">
            <w:pPr>
              <w:pStyle w:val="Tablehead"/>
            </w:pPr>
            <w:r w:rsidRPr="00E70D92">
              <w:t xml:space="preserve">Separación en frecuencia, </w:t>
            </w:r>
            <w:r w:rsidRPr="00E70D92">
              <w:sym w:font="Symbol" w:char="F044"/>
            </w:r>
            <w:r w:rsidRPr="00E70D92">
              <w:rPr>
                <w:i/>
                <w:iCs/>
              </w:rPr>
              <w:t>f</w:t>
            </w:r>
            <w:r w:rsidRPr="00E70D92">
              <w:t>, con respecto al centro del canal</w:t>
            </w:r>
            <w:r w:rsidR="002B4B60">
              <w:br/>
            </w:r>
            <w:r w:rsidRPr="00E70D92">
              <w:t>(MHz)</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79C39B" w14:textId="77777777" w:rsidR="00E70D92" w:rsidRPr="00E70D92" w:rsidRDefault="00E70D92" w:rsidP="0096431B">
            <w:pPr>
              <w:pStyle w:val="Tablehead"/>
            </w:pPr>
            <w:r w:rsidRPr="00E70D92">
              <w:t xml:space="preserve">Ancho de banda de integración </w:t>
            </w:r>
            <w:r w:rsidRPr="00E70D92">
              <w:br/>
              <w:t>(kHz)</w:t>
            </w:r>
          </w:p>
        </w:tc>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520B84" w14:textId="77777777" w:rsidR="00E70D92" w:rsidRPr="00E70D92" w:rsidRDefault="00E70D92" w:rsidP="0096431B">
            <w:pPr>
              <w:pStyle w:val="Tablehead"/>
            </w:pPr>
            <w:r w:rsidRPr="00E70D92">
              <w:t>Nivel de emisión máximo permisible (dBm/ancho de banda de integración)</w:t>
            </w:r>
            <w:r w:rsidRPr="00E70D92">
              <w:br/>
              <w:t>en el puerto de la antena</w:t>
            </w:r>
          </w:p>
        </w:tc>
      </w:tr>
      <w:tr w:rsidR="00E70D92" w:rsidRPr="00E70D92" w14:paraId="59AB3BF5" w14:textId="77777777" w:rsidTr="006C7CDA">
        <w:trPr>
          <w:trHeight w:val="270"/>
          <w:jc w:val="center"/>
        </w:trPr>
        <w:tc>
          <w:tcPr>
            <w:tcW w:w="682" w:type="dxa"/>
            <w:tcBorders>
              <w:top w:val="single" w:sz="4" w:space="0" w:color="auto"/>
              <w:left w:val="single" w:sz="4" w:space="0" w:color="auto"/>
              <w:bottom w:val="single" w:sz="4" w:space="0" w:color="auto"/>
              <w:right w:val="single" w:sz="4" w:space="0" w:color="auto"/>
            </w:tcBorders>
            <w:noWrap/>
            <w:hideMark/>
          </w:tcPr>
          <w:p w14:paraId="58F0CC6C" w14:textId="77777777" w:rsidR="00E70D92" w:rsidRPr="00E70D92" w:rsidRDefault="00E70D92" w:rsidP="002B4B60">
            <w:pPr>
              <w:pStyle w:val="Tabletext"/>
              <w:jc w:val="center"/>
            </w:pPr>
            <w:r w:rsidRPr="00E70D92">
              <w:t>1</w:t>
            </w:r>
          </w:p>
        </w:tc>
        <w:tc>
          <w:tcPr>
            <w:tcW w:w="3230" w:type="dxa"/>
            <w:tcBorders>
              <w:top w:val="single" w:sz="4" w:space="0" w:color="auto"/>
              <w:left w:val="single" w:sz="4" w:space="0" w:color="auto"/>
              <w:bottom w:val="single" w:sz="4" w:space="0" w:color="auto"/>
              <w:right w:val="single" w:sz="4" w:space="0" w:color="auto"/>
            </w:tcBorders>
            <w:noWrap/>
            <w:hideMark/>
          </w:tcPr>
          <w:p w14:paraId="28DF24B3" w14:textId="21CE3884" w:rsidR="00E70D92" w:rsidRPr="00E70D92" w:rsidRDefault="00E70D92" w:rsidP="002B4B60">
            <w:pPr>
              <w:pStyle w:val="Tabletext"/>
              <w:jc w:val="center"/>
            </w:pPr>
            <w:r w:rsidRPr="00E70D92">
              <w:t>5,0</w:t>
            </w:r>
            <w:r w:rsidR="002B4B60">
              <w:t> </w:t>
            </w:r>
            <w:r w:rsidRPr="00E70D92">
              <w:sym w:font="Symbol" w:char="F0A3"/>
            </w:r>
            <w:r w:rsidR="002B4B60">
              <w:t> </w:t>
            </w:r>
            <w:r w:rsidRPr="00E70D92">
              <w:sym w:font="Symbol" w:char="F044"/>
            </w:r>
            <w:r w:rsidRPr="00E70D92">
              <w:rPr>
                <w:i/>
                <w:iCs/>
              </w:rPr>
              <w:t>f</w:t>
            </w:r>
            <w:r w:rsidR="002B4B60">
              <w:t> </w:t>
            </w:r>
            <w:r w:rsidRPr="00E70D92">
              <w:t>&lt;</w:t>
            </w:r>
            <w:r w:rsidR="002B4B60">
              <w:t> </w:t>
            </w:r>
            <w:r w:rsidRPr="00E70D92">
              <w:t>5,1</w:t>
            </w:r>
          </w:p>
        </w:tc>
        <w:tc>
          <w:tcPr>
            <w:tcW w:w="1814" w:type="dxa"/>
            <w:tcBorders>
              <w:top w:val="single" w:sz="4" w:space="0" w:color="auto"/>
              <w:left w:val="single" w:sz="4" w:space="0" w:color="auto"/>
              <w:bottom w:val="single" w:sz="4" w:space="0" w:color="auto"/>
              <w:right w:val="single" w:sz="4" w:space="0" w:color="auto"/>
            </w:tcBorders>
            <w:noWrap/>
            <w:hideMark/>
          </w:tcPr>
          <w:p w14:paraId="138FBC39" w14:textId="77777777" w:rsidR="00E70D92" w:rsidRPr="00E70D92" w:rsidRDefault="00E70D92" w:rsidP="002B4B60">
            <w:pPr>
              <w:pStyle w:val="Tabletext"/>
              <w:jc w:val="center"/>
            </w:pPr>
            <w:r w:rsidRPr="00E70D92">
              <w:t>30</w:t>
            </w:r>
          </w:p>
        </w:tc>
        <w:tc>
          <w:tcPr>
            <w:tcW w:w="3911" w:type="dxa"/>
            <w:tcBorders>
              <w:top w:val="single" w:sz="4" w:space="0" w:color="auto"/>
              <w:left w:val="single" w:sz="4" w:space="0" w:color="auto"/>
              <w:bottom w:val="single" w:sz="4" w:space="0" w:color="auto"/>
              <w:right w:val="single" w:sz="4" w:space="0" w:color="auto"/>
            </w:tcBorders>
            <w:noWrap/>
            <w:hideMark/>
          </w:tcPr>
          <w:p w14:paraId="0C349E58" w14:textId="77777777" w:rsidR="00E70D92" w:rsidRPr="00E70D92" w:rsidRDefault="00E70D92" w:rsidP="002B4B60">
            <w:pPr>
              <w:pStyle w:val="Tabletext"/>
              <w:jc w:val="center"/>
            </w:pPr>
            <w:r w:rsidRPr="00E70D92">
              <w:t>−13</w:t>
            </w:r>
          </w:p>
        </w:tc>
      </w:tr>
      <w:tr w:rsidR="00E70D92" w:rsidRPr="00E70D92" w14:paraId="2073A076" w14:textId="77777777" w:rsidTr="006C7CDA">
        <w:trPr>
          <w:trHeight w:val="270"/>
          <w:jc w:val="center"/>
        </w:trPr>
        <w:tc>
          <w:tcPr>
            <w:tcW w:w="682" w:type="dxa"/>
            <w:tcBorders>
              <w:top w:val="single" w:sz="4" w:space="0" w:color="auto"/>
              <w:left w:val="single" w:sz="4" w:space="0" w:color="auto"/>
              <w:bottom w:val="single" w:sz="4" w:space="0" w:color="auto"/>
              <w:right w:val="single" w:sz="4" w:space="0" w:color="auto"/>
            </w:tcBorders>
            <w:noWrap/>
            <w:hideMark/>
          </w:tcPr>
          <w:p w14:paraId="1928035E" w14:textId="77777777" w:rsidR="00E70D92" w:rsidRPr="00E70D92" w:rsidRDefault="00E70D92" w:rsidP="002B4B60">
            <w:pPr>
              <w:pStyle w:val="Tabletext"/>
              <w:jc w:val="center"/>
            </w:pPr>
            <w:r w:rsidRPr="00E70D92">
              <w:t>2</w:t>
            </w:r>
          </w:p>
        </w:tc>
        <w:tc>
          <w:tcPr>
            <w:tcW w:w="3230" w:type="dxa"/>
            <w:tcBorders>
              <w:top w:val="single" w:sz="4" w:space="0" w:color="auto"/>
              <w:left w:val="single" w:sz="4" w:space="0" w:color="auto"/>
              <w:bottom w:val="single" w:sz="4" w:space="0" w:color="auto"/>
              <w:right w:val="single" w:sz="4" w:space="0" w:color="auto"/>
            </w:tcBorders>
            <w:noWrap/>
            <w:hideMark/>
          </w:tcPr>
          <w:p w14:paraId="2F15ED10" w14:textId="49B2A283" w:rsidR="00E70D92" w:rsidRPr="00E70D92" w:rsidRDefault="00E70D92" w:rsidP="002B4B60">
            <w:pPr>
              <w:pStyle w:val="Tabletext"/>
              <w:jc w:val="center"/>
            </w:pPr>
            <w:r w:rsidRPr="00E70D92">
              <w:t>5,1</w:t>
            </w:r>
            <w:r w:rsidR="002B4B60">
              <w:t> </w:t>
            </w:r>
            <w:r w:rsidRPr="00E70D92">
              <w:sym w:font="Symbol" w:char="F0A3"/>
            </w:r>
            <w:r w:rsidR="002B4B60">
              <w:t> </w:t>
            </w:r>
            <w:r w:rsidRPr="00E70D92">
              <w:sym w:font="Symbol" w:char="F044"/>
            </w:r>
            <w:r w:rsidRPr="00E70D92">
              <w:rPr>
                <w:i/>
                <w:iCs/>
              </w:rPr>
              <w:t>f</w:t>
            </w:r>
            <w:r w:rsidR="002B4B60">
              <w:t> </w:t>
            </w:r>
            <w:r w:rsidRPr="00E70D92">
              <w:sym w:font="Symbol" w:char="F0A3"/>
            </w:r>
            <w:r w:rsidR="002B4B60">
              <w:t> </w:t>
            </w:r>
            <w:r w:rsidRPr="00E70D92">
              <w:t>25,0</w:t>
            </w:r>
          </w:p>
        </w:tc>
        <w:tc>
          <w:tcPr>
            <w:tcW w:w="1814" w:type="dxa"/>
            <w:tcBorders>
              <w:top w:val="single" w:sz="4" w:space="0" w:color="auto"/>
              <w:left w:val="single" w:sz="4" w:space="0" w:color="auto"/>
              <w:bottom w:val="single" w:sz="4" w:space="0" w:color="auto"/>
              <w:right w:val="single" w:sz="4" w:space="0" w:color="auto"/>
            </w:tcBorders>
            <w:noWrap/>
            <w:hideMark/>
          </w:tcPr>
          <w:p w14:paraId="77345653" w14:textId="77777777" w:rsidR="00E70D92" w:rsidRPr="00E70D92" w:rsidRDefault="00E70D92" w:rsidP="002B4B60">
            <w:pPr>
              <w:pStyle w:val="Tabletext"/>
              <w:jc w:val="center"/>
            </w:pPr>
            <w:r w:rsidRPr="00E70D92">
              <w:t>100</w:t>
            </w:r>
          </w:p>
        </w:tc>
        <w:tc>
          <w:tcPr>
            <w:tcW w:w="3911" w:type="dxa"/>
            <w:tcBorders>
              <w:top w:val="single" w:sz="4" w:space="0" w:color="auto"/>
              <w:left w:val="single" w:sz="4" w:space="0" w:color="auto"/>
              <w:bottom w:val="single" w:sz="4" w:space="0" w:color="auto"/>
              <w:right w:val="single" w:sz="4" w:space="0" w:color="auto"/>
            </w:tcBorders>
            <w:noWrap/>
            <w:hideMark/>
          </w:tcPr>
          <w:p w14:paraId="2DE0B45A" w14:textId="77777777" w:rsidR="00E70D92" w:rsidRPr="00E70D92" w:rsidRDefault="00E70D92" w:rsidP="002B4B60">
            <w:pPr>
              <w:pStyle w:val="Tabletext"/>
              <w:jc w:val="center"/>
            </w:pPr>
            <w:r w:rsidRPr="00E70D92">
              <w:t>−13</w:t>
            </w:r>
          </w:p>
        </w:tc>
      </w:tr>
    </w:tbl>
    <w:p w14:paraId="0EDF9873" w14:textId="77777777" w:rsidR="00E70D92" w:rsidRPr="00E70D92" w:rsidRDefault="00E70D92" w:rsidP="00AE4E7B">
      <w:pPr>
        <w:pStyle w:val="Tablefin"/>
      </w:pPr>
    </w:p>
    <w:p w14:paraId="32E8357E" w14:textId="77777777" w:rsidR="00E70D92" w:rsidRPr="00E70D92" w:rsidRDefault="00E70D92" w:rsidP="00AE4E7B">
      <w:pPr>
        <w:pStyle w:val="Note"/>
      </w:pPr>
      <w:r w:rsidRPr="00E70D92">
        <w:lastRenderedPageBreak/>
        <w:t xml:space="preserve">NOTA – La primera posición de medición con un filtro de 30 kHz es </w:t>
      </w:r>
      <w:r w:rsidRPr="00E70D92">
        <w:sym w:font="Symbol" w:char="F044"/>
      </w:r>
      <w:r w:rsidRPr="00E70D92">
        <w:rPr>
          <w:i/>
          <w:iCs/>
        </w:rPr>
        <w:t>f</w:t>
      </w:r>
      <w:r w:rsidRPr="00E70D92">
        <w:t xml:space="preserve"> = 5,015 MHz; la última es </w:t>
      </w:r>
      <w:r w:rsidRPr="00E70D92">
        <w:sym w:font="Symbol" w:char="F044"/>
      </w:r>
      <w:r w:rsidRPr="00E70D92">
        <w:rPr>
          <w:i/>
          <w:iCs/>
        </w:rPr>
        <w:t>f</w:t>
      </w:r>
      <w:r w:rsidRPr="00E70D92">
        <w:t xml:space="preserve"> = 5,085 MHz. La primera posición de medición con un filtro de 100 kHz es </w:t>
      </w:r>
      <w:r w:rsidRPr="00E70D92">
        <w:sym w:font="Symbol" w:char="F044"/>
      </w:r>
      <w:r w:rsidRPr="00E70D92">
        <w:rPr>
          <w:i/>
          <w:iCs/>
        </w:rPr>
        <w:t>f</w:t>
      </w:r>
      <w:r w:rsidRPr="00E70D92">
        <w:t xml:space="preserve"> = 5,150 MHz; la última es </w:t>
      </w:r>
      <w:r w:rsidRPr="00E70D92">
        <w:sym w:font="Symbol" w:char="F044"/>
      </w:r>
      <w:r w:rsidRPr="00E70D92">
        <w:rPr>
          <w:i/>
          <w:iCs/>
        </w:rPr>
        <w:t>f</w:t>
      </w:r>
      <w:r w:rsidRPr="00E70D92">
        <w:t> = 24,950 MHz.</w:t>
      </w:r>
    </w:p>
    <w:p w14:paraId="1158E1B7" w14:textId="78556472" w:rsidR="00E70D92" w:rsidRPr="00E70D92" w:rsidRDefault="00E70D92" w:rsidP="006C7CDA">
      <w:pPr>
        <w:pStyle w:val="TableNo"/>
      </w:pPr>
      <w:bookmarkStart w:id="349" w:name="_Ref236583066"/>
      <w:bookmarkStart w:id="350" w:name="_Toc252539110"/>
      <w:bookmarkStart w:id="351" w:name="_Toc261102588"/>
      <w:bookmarkStart w:id="352" w:name="_Toc284794664"/>
      <w:bookmarkStart w:id="353" w:name="_Toc320004388"/>
      <w:r w:rsidRPr="00E70D92">
        <w:t>CUADRO A2-39</w:t>
      </w:r>
      <w:bookmarkEnd w:id="349"/>
    </w:p>
    <w:p w14:paraId="19D7F323" w14:textId="3E67400A" w:rsidR="00E70D92" w:rsidRPr="00E70D92" w:rsidRDefault="00E70D92" w:rsidP="00E001DE">
      <w:pPr>
        <w:pStyle w:val="Tabletitle"/>
      </w:pPr>
      <w:r w:rsidRPr="00E70D92">
        <w:t>Máscara del canal para un ancho de banda de 10 MHz:</w:t>
      </w:r>
      <w:r w:rsidRPr="00E70D92">
        <w:br/>
        <w:t xml:space="preserve">802 </w:t>
      </w:r>
      <w:r w:rsidRPr="00E70D92">
        <w:sym w:font="Symbol" w:char="F0A3"/>
      </w:r>
      <w:r w:rsidRPr="00E70D92">
        <w:t xml:space="preserve"> </w:t>
      </w:r>
      <w:r w:rsidRPr="00E70D92">
        <w:rPr>
          <w:i/>
          <w:iCs/>
        </w:rPr>
        <w:t xml:space="preserve">fc </w:t>
      </w:r>
      <w:r w:rsidRPr="00E70D92">
        <w:sym w:font="Symbol" w:char="F0A3"/>
      </w:r>
      <w:r w:rsidRPr="00E70D92">
        <w:t xml:space="preserve"> 857</w:t>
      </w:r>
      <w:bookmarkEnd w:id="350"/>
      <w:r w:rsidRPr="00E70D92">
        <w:t xml:space="preserve"> (BCG 7.H)</w:t>
      </w:r>
      <w:bookmarkEnd w:id="351"/>
      <w:bookmarkEnd w:id="352"/>
      <w:bookmarkEnd w:id="35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2"/>
        <w:gridCol w:w="3231"/>
        <w:gridCol w:w="1814"/>
        <w:gridCol w:w="3912"/>
      </w:tblGrid>
      <w:tr w:rsidR="00E70D92" w:rsidRPr="00E70D92" w14:paraId="6A3ACC20" w14:textId="77777777" w:rsidTr="006C7CDA">
        <w:trPr>
          <w:trHeight w:val="809"/>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974E66" w14:textId="4BE2600C" w:rsidR="00E70D92" w:rsidRPr="00E70D92" w:rsidRDefault="00E70D92" w:rsidP="0096431B">
            <w:pPr>
              <w:pStyle w:val="Tablehead"/>
            </w:pPr>
            <w:r w:rsidRPr="00E70D92">
              <w:t>N</w:t>
            </w:r>
            <w:r w:rsidR="002B4B60">
              <w:t>.</w:t>
            </w:r>
            <w:r w:rsidRPr="00E70D92">
              <w:t>º</w:t>
            </w:r>
          </w:p>
        </w:tc>
        <w:tc>
          <w:tcPr>
            <w:tcW w:w="32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A759E0" w14:textId="6F2F7652" w:rsidR="00E70D92" w:rsidRPr="00E70D92" w:rsidRDefault="00E70D92" w:rsidP="0096431B">
            <w:pPr>
              <w:pStyle w:val="Tablehead"/>
            </w:pPr>
            <w:r w:rsidRPr="00E70D92">
              <w:t xml:space="preserve">Separación en frecuencia, </w:t>
            </w:r>
            <w:r w:rsidRPr="00E70D92">
              <w:sym w:font="Symbol" w:char="F044"/>
            </w:r>
            <w:r w:rsidRPr="00E70D92">
              <w:rPr>
                <w:i/>
                <w:iCs/>
              </w:rPr>
              <w:t>f</w:t>
            </w:r>
            <w:r w:rsidRPr="00E70D92">
              <w:t>, con respecto al centro del canal</w:t>
            </w:r>
            <w:r w:rsidR="002B4B60">
              <w:br/>
            </w:r>
            <w:r w:rsidRPr="00E70D92">
              <w:t>(MHz)</w:t>
            </w:r>
          </w:p>
        </w:tc>
        <w:tc>
          <w:tcPr>
            <w:tcW w:w="18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2FB067" w14:textId="77777777" w:rsidR="00E70D92" w:rsidRPr="00E70D92" w:rsidRDefault="00E70D92" w:rsidP="0096431B">
            <w:pPr>
              <w:pStyle w:val="Tablehead"/>
            </w:pPr>
            <w:r w:rsidRPr="00E70D92">
              <w:t xml:space="preserve">Ancho de banda de integración </w:t>
            </w:r>
            <w:r w:rsidRPr="00E70D92">
              <w:br/>
              <w:t>(kHz)</w:t>
            </w:r>
          </w:p>
        </w:tc>
        <w:tc>
          <w:tcPr>
            <w:tcW w:w="39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8F4AF1" w14:textId="77777777" w:rsidR="00E70D92" w:rsidRPr="00E70D92" w:rsidRDefault="00E70D92" w:rsidP="0096431B">
            <w:pPr>
              <w:pStyle w:val="Tablehead"/>
            </w:pPr>
            <w:r w:rsidRPr="00E70D92">
              <w:t>Nivel de emisión máximo permisible (dBm/ancho de banda de integración)</w:t>
            </w:r>
            <w:r w:rsidRPr="00E70D92">
              <w:br/>
              <w:t>en el puerto de la antena</w:t>
            </w:r>
          </w:p>
        </w:tc>
      </w:tr>
      <w:tr w:rsidR="00E70D92" w:rsidRPr="00E70D92" w14:paraId="04C0644C" w14:textId="77777777" w:rsidTr="006C7CDA">
        <w:trPr>
          <w:trHeight w:val="270"/>
          <w:jc w:val="center"/>
        </w:trPr>
        <w:tc>
          <w:tcPr>
            <w:tcW w:w="682" w:type="dxa"/>
            <w:tcBorders>
              <w:top w:val="single" w:sz="4" w:space="0" w:color="auto"/>
              <w:left w:val="single" w:sz="4" w:space="0" w:color="auto"/>
              <w:bottom w:val="single" w:sz="4" w:space="0" w:color="auto"/>
              <w:right w:val="single" w:sz="4" w:space="0" w:color="auto"/>
            </w:tcBorders>
            <w:noWrap/>
            <w:hideMark/>
          </w:tcPr>
          <w:p w14:paraId="6CB5D9E3" w14:textId="77777777" w:rsidR="00E70D92" w:rsidRPr="00E70D92" w:rsidRDefault="00E70D92" w:rsidP="002B4B60">
            <w:pPr>
              <w:pStyle w:val="Tabletext"/>
              <w:jc w:val="center"/>
            </w:pPr>
            <w:r w:rsidRPr="00E70D92">
              <w:t>1</w:t>
            </w:r>
          </w:p>
        </w:tc>
        <w:tc>
          <w:tcPr>
            <w:tcW w:w="3230" w:type="dxa"/>
            <w:tcBorders>
              <w:top w:val="single" w:sz="4" w:space="0" w:color="auto"/>
              <w:left w:val="single" w:sz="4" w:space="0" w:color="auto"/>
              <w:bottom w:val="single" w:sz="4" w:space="0" w:color="auto"/>
              <w:right w:val="single" w:sz="4" w:space="0" w:color="auto"/>
            </w:tcBorders>
            <w:noWrap/>
            <w:hideMark/>
          </w:tcPr>
          <w:p w14:paraId="1774D9BF" w14:textId="0E0DEA62" w:rsidR="00E70D92" w:rsidRPr="00E70D92" w:rsidRDefault="00E70D92" w:rsidP="002B4B60">
            <w:pPr>
              <w:pStyle w:val="Tabletext"/>
              <w:jc w:val="center"/>
            </w:pPr>
            <w:r w:rsidRPr="00E70D92">
              <w:t>5</w:t>
            </w:r>
            <w:r w:rsidR="002B4B60">
              <w:t> </w:t>
            </w:r>
            <w:r w:rsidRPr="00E70D92">
              <w:sym w:font="Symbol" w:char="F0A3"/>
            </w:r>
            <w:r w:rsidR="002B4B60">
              <w:t> </w:t>
            </w:r>
            <w:r w:rsidRPr="00E70D92">
              <w:sym w:font="Symbol" w:char="F044"/>
            </w:r>
            <w:r w:rsidRPr="00E70D92">
              <w:rPr>
                <w:i/>
                <w:iCs/>
              </w:rPr>
              <w:t>f</w:t>
            </w:r>
            <w:r w:rsidR="002B4B60">
              <w:t> </w:t>
            </w:r>
            <w:r w:rsidRPr="00E70D92">
              <w:t>&lt;</w:t>
            </w:r>
            <w:r w:rsidR="002B4B60">
              <w:t> </w:t>
            </w:r>
            <w:r w:rsidRPr="00E70D92">
              <w:t>10</w:t>
            </w:r>
          </w:p>
        </w:tc>
        <w:tc>
          <w:tcPr>
            <w:tcW w:w="1814" w:type="dxa"/>
            <w:tcBorders>
              <w:top w:val="single" w:sz="4" w:space="0" w:color="auto"/>
              <w:left w:val="single" w:sz="4" w:space="0" w:color="auto"/>
              <w:bottom w:val="single" w:sz="4" w:space="0" w:color="auto"/>
              <w:right w:val="single" w:sz="4" w:space="0" w:color="auto"/>
            </w:tcBorders>
            <w:noWrap/>
            <w:hideMark/>
          </w:tcPr>
          <w:p w14:paraId="78D226A9" w14:textId="77777777" w:rsidR="00E70D92" w:rsidRPr="00E70D92" w:rsidRDefault="00E70D92" w:rsidP="002B4B60">
            <w:pPr>
              <w:pStyle w:val="Tabletext"/>
              <w:jc w:val="center"/>
            </w:pPr>
            <w:r w:rsidRPr="00E70D92">
              <w:t>5</w:t>
            </w:r>
          </w:p>
        </w:tc>
        <w:tc>
          <w:tcPr>
            <w:tcW w:w="3911" w:type="dxa"/>
            <w:tcBorders>
              <w:top w:val="single" w:sz="4" w:space="0" w:color="auto"/>
              <w:left w:val="single" w:sz="4" w:space="0" w:color="auto"/>
              <w:bottom w:val="single" w:sz="4" w:space="0" w:color="auto"/>
              <w:right w:val="single" w:sz="4" w:space="0" w:color="auto"/>
            </w:tcBorders>
            <w:noWrap/>
            <w:hideMark/>
          </w:tcPr>
          <w:p w14:paraId="31221D07" w14:textId="77777777" w:rsidR="00E70D92" w:rsidRPr="00E70D92" w:rsidRDefault="00E70D92" w:rsidP="002B4B60">
            <w:pPr>
              <w:pStyle w:val="Tabletext"/>
              <w:jc w:val="center"/>
            </w:pPr>
            <w:r w:rsidRPr="00E70D92">
              <w:t>1,6</w:t>
            </w:r>
          </w:p>
        </w:tc>
      </w:tr>
      <w:tr w:rsidR="00E70D92" w:rsidRPr="00E70D92" w14:paraId="50CC5C94" w14:textId="77777777" w:rsidTr="006C7CDA">
        <w:trPr>
          <w:trHeight w:val="270"/>
          <w:jc w:val="center"/>
        </w:trPr>
        <w:tc>
          <w:tcPr>
            <w:tcW w:w="682" w:type="dxa"/>
            <w:tcBorders>
              <w:top w:val="single" w:sz="4" w:space="0" w:color="auto"/>
              <w:left w:val="single" w:sz="4" w:space="0" w:color="auto"/>
              <w:bottom w:val="single" w:sz="4" w:space="0" w:color="auto"/>
              <w:right w:val="single" w:sz="4" w:space="0" w:color="auto"/>
            </w:tcBorders>
            <w:noWrap/>
            <w:hideMark/>
          </w:tcPr>
          <w:p w14:paraId="63D46769" w14:textId="77777777" w:rsidR="00E70D92" w:rsidRPr="00E70D92" w:rsidRDefault="00E70D92" w:rsidP="002B4B60">
            <w:pPr>
              <w:pStyle w:val="Tabletext"/>
              <w:jc w:val="center"/>
            </w:pPr>
            <w:r w:rsidRPr="00E70D92">
              <w:t>2</w:t>
            </w:r>
          </w:p>
        </w:tc>
        <w:tc>
          <w:tcPr>
            <w:tcW w:w="3230" w:type="dxa"/>
            <w:tcBorders>
              <w:top w:val="single" w:sz="4" w:space="0" w:color="auto"/>
              <w:left w:val="single" w:sz="4" w:space="0" w:color="auto"/>
              <w:bottom w:val="single" w:sz="4" w:space="0" w:color="auto"/>
              <w:right w:val="single" w:sz="4" w:space="0" w:color="auto"/>
            </w:tcBorders>
            <w:noWrap/>
            <w:hideMark/>
          </w:tcPr>
          <w:p w14:paraId="66902300" w14:textId="168FC154" w:rsidR="00E70D92" w:rsidRPr="00E70D92" w:rsidRDefault="00E70D92" w:rsidP="002B4B60">
            <w:pPr>
              <w:pStyle w:val="Tabletext"/>
              <w:jc w:val="center"/>
            </w:pPr>
            <w:r w:rsidRPr="00E70D92">
              <w:t>10</w:t>
            </w:r>
            <w:r w:rsidR="002B4B60">
              <w:t> </w:t>
            </w:r>
            <w:r w:rsidRPr="00E70D92">
              <w:sym w:font="Symbol" w:char="F0A3"/>
            </w:r>
            <w:r w:rsidR="002B4B60">
              <w:t> </w:t>
            </w:r>
            <w:r w:rsidRPr="00E70D92">
              <w:sym w:font="Symbol" w:char="F044"/>
            </w:r>
            <w:r w:rsidRPr="00E70D92">
              <w:rPr>
                <w:i/>
                <w:iCs/>
              </w:rPr>
              <w:t>f</w:t>
            </w:r>
            <w:r w:rsidR="002B4B60">
              <w:t> </w:t>
            </w:r>
            <w:r w:rsidRPr="00E70D92">
              <w:sym w:font="Symbol" w:char="F0A3"/>
            </w:r>
            <w:r w:rsidR="002B4B60">
              <w:t> </w:t>
            </w:r>
            <w:r w:rsidRPr="00E70D92">
              <w:t>25</w:t>
            </w:r>
          </w:p>
        </w:tc>
        <w:tc>
          <w:tcPr>
            <w:tcW w:w="1814" w:type="dxa"/>
            <w:tcBorders>
              <w:top w:val="single" w:sz="4" w:space="0" w:color="auto"/>
              <w:left w:val="single" w:sz="4" w:space="0" w:color="auto"/>
              <w:bottom w:val="single" w:sz="4" w:space="0" w:color="auto"/>
              <w:right w:val="single" w:sz="4" w:space="0" w:color="auto"/>
            </w:tcBorders>
            <w:noWrap/>
            <w:hideMark/>
          </w:tcPr>
          <w:p w14:paraId="429B9A81" w14:textId="77777777" w:rsidR="00E70D92" w:rsidRPr="00E70D92" w:rsidRDefault="00E70D92" w:rsidP="002B4B60">
            <w:pPr>
              <w:pStyle w:val="Tabletext"/>
              <w:jc w:val="center"/>
            </w:pPr>
            <w:r w:rsidRPr="00E70D92">
              <w:t>2</w:t>
            </w:r>
          </w:p>
        </w:tc>
        <w:tc>
          <w:tcPr>
            <w:tcW w:w="3911" w:type="dxa"/>
            <w:tcBorders>
              <w:top w:val="single" w:sz="4" w:space="0" w:color="auto"/>
              <w:left w:val="single" w:sz="4" w:space="0" w:color="auto"/>
              <w:bottom w:val="single" w:sz="4" w:space="0" w:color="auto"/>
              <w:right w:val="single" w:sz="4" w:space="0" w:color="auto"/>
            </w:tcBorders>
            <w:noWrap/>
            <w:hideMark/>
          </w:tcPr>
          <w:p w14:paraId="66832918" w14:textId="77777777" w:rsidR="00E70D92" w:rsidRPr="00E70D92" w:rsidRDefault="00E70D92" w:rsidP="002B4B60">
            <w:pPr>
              <w:pStyle w:val="Tabletext"/>
              <w:jc w:val="center"/>
            </w:pPr>
            <w:r w:rsidRPr="00E70D92">
              <w:t>−10</w:t>
            </w:r>
          </w:p>
        </w:tc>
      </w:tr>
    </w:tbl>
    <w:p w14:paraId="4B0871F5" w14:textId="77777777" w:rsidR="00E70D92" w:rsidRPr="00E70D92" w:rsidRDefault="00E70D92" w:rsidP="00AE4E7B">
      <w:pPr>
        <w:pStyle w:val="Tablefin"/>
      </w:pPr>
    </w:p>
    <w:p w14:paraId="1E0895D4" w14:textId="77777777" w:rsidR="00E70D92" w:rsidRPr="00E70D92" w:rsidRDefault="00E70D92" w:rsidP="00AE4E7B">
      <w:pPr>
        <w:pStyle w:val="Note"/>
      </w:pPr>
      <w:r w:rsidRPr="00E70D92">
        <w:t xml:space="preserve">NOTA – La posición de medición con un filtro de 5 MHz es </w:t>
      </w:r>
      <w:r w:rsidRPr="00E70D92">
        <w:sym w:font="Symbol" w:char="F044"/>
      </w:r>
      <w:r w:rsidRPr="00E70D92">
        <w:rPr>
          <w:i/>
          <w:iCs/>
        </w:rPr>
        <w:t>f</w:t>
      </w:r>
      <w:r w:rsidRPr="00E70D92">
        <w:t xml:space="preserve"> = 7,5 MHz. La primera posición de medición con un filtro de 2 MHz es </w:t>
      </w:r>
      <w:r w:rsidRPr="00E70D92">
        <w:sym w:font="Symbol" w:char="F044"/>
      </w:r>
      <w:r w:rsidRPr="00E70D92">
        <w:rPr>
          <w:i/>
          <w:iCs/>
        </w:rPr>
        <w:t>f</w:t>
      </w:r>
      <w:r w:rsidRPr="00E70D92">
        <w:t xml:space="preserve"> = 11 MHz; la última es </w:t>
      </w:r>
      <w:r w:rsidRPr="00E70D92">
        <w:sym w:font="Symbol" w:char="F044"/>
      </w:r>
      <w:r w:rsidRPr="00E70D92">
        <w:rPr>
          <w:i/>
          <w:iCs/>
        </w:rPr>
        <w:t>f = </w:t>
      </w:r>
      <w:r w:rsidRPr="00E70D92">
        <w:t>24 MHz.</w:t>
      </w:r>
    </w:p>
    <w:p w14:paraId="4A68A6FA" w14:textId="77777777" w:rsidR="00E70D92" w:rsidRPr="00E70D92" w:rsidRDefault="00E70D92" w:rsidP="00AE4E7B">
      <w:pPr>
        <w:pStyle w:val="Heading3"/>
      </w:pPr>
      <w:r w:rsidRPr="00E70D92">
        <w:t>6.1.2</w:t>
      </w:r>
      <w:r w:rsidRPr="00E70D92">
        <w:tab/>
        <w:t>Límites de las emisiones no esenciales del transmisor</w:t>
      </w:r>
    </w:p>
    <w:p w14:paraId="2BDAB12B" w14:textId="08664025" w:rsidR="00E70D92" w:rsidRPr="00E70D92" w:rsidRDefault="00E70D92" w:rsidP="00E70D92">
      <w:r w:rsidRPr="00E70D92">
        <w:t>En el Cuadro</w:t>
      </w:r>
      <w:r w:rsidR="002B4B60">
        <w:t> </w:t>
      </w:r>
      <w:r w:rsidRPr="00E70D92">
        <w:t>A2-40 se especifican los límites adicionales de las emisiones no esenciales.</w:t>
      </w:r>
    </w:p>
    <w:p w14:paraId="7FCB8B1F" w14:textId="7CC548E5" w:rsidR="00E70D92" w:rsidRPr="00E70D92" w:rsidRDefault="00E70D92" w:rsidP="006C7CDA">
      <w:pPr>
        <w:pStyle w:val="TableNo"/>
      </w:pPr>
      <w:bookmarkStart w:id="354" w:name="_Ref252605529"/>
      <w:bookmarkStart w:id="355" w:name="_Toc235040570"/>
      <w:bookmarkStart w:id="356" w:name="_Toc252539111"/>
      <w:bookmarkStart w:id="357" w:name="_Toc261102589"/>
      <w:bookmarkStart w:id="358" w:name="_Toc284794665"/>
      <w:bookmarkStart w:id="359" w:name="_Toc320004389"/>
      <w:r w:rsidRPr="00E70D92">
        <w:t>CUADRO A2-40</w:t>
      </w:r>
      <w:bookmarkEnd w:id="354"/>
    </w:p>
    <w:p w14:paraId="3EA50F8F" w14:textId="5B26F6EF" w:rsidR="00E70D92" w:rsidRPr="00E70D92" w:rsidRDefault="00E70D92" w:rsidP="00E001DE">
      <w:pPr>
        <w:pStyle w:val="Tabletitle"/>
      </w:pPr>
      <w:r w:rsidRPr="00E70D92">
        <w:t xml:space="preserve">Límites de emisiones no esenciales </w:t>
      </w:r>
      <w:bookmarkEnd w:id="355"/>
      <w:bookmarkEnd w:id="356"/>
      <w:r w:rsidRPr="00E70D92">
        <w:t>(BCG 7.H)</w:t>
      </w:r>
      <w:bookmarkEnd w:id="357"/>
      <w:bookmarkEnd w:id="358"/>
      <w:bookmarkEnd w:id="35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1"/>
        <w:gridCol w:w="2381"/>
        <w:gridCol w:w="3346"/>
        <w:gridCol w:w="1247"/>
        <w:gridCol w:w="1984"/>
      </w:tblGrid>
      <w:tr w:rsidR="00E70D92" w:rsidRPr="00E70D92" w14:paraId="19C9DCDA"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52BEFC" w14:textId="35CAF46C" w:rsidR="00E70D92" w:rsidRPr="00E70D92" w:rsidRDefault="00E70D92" w:rsidP="0096431B">
            <w:pPr>
              <w:pStyle w:val="Tablehead"/>
            </w:pPr>
            <w:r w:rsidRPr="00E70D92">
              <w:t>N</w:t>
            </w:r>
            <w:r w:rsidR="00633481">
              <w:t>.</w:t>
            </w:r>
            <w:r w:rsidRPr="00E70D92">
              <w:t>º</w:t>
            </w:r>
          </w:p>
        </w:tc>
        <w:tc>
          <w:tcPr>
            <w:tcW w:w="2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75A1D0" w14:textId="77777777" w:rsidR="00E70D92" w:rsidRPr="00E70D92" w:rsidRDefault="00E70D92" w:rsidP="0096431B">
            <w:pPr>
              <w:pStyle w:val="Tablehead"/>
            </w:pPr>
            <w:r w:rsidRPr="00E70D92">
              <w:t>Gama de frecuencias</w:t>
            </w:r>
            <w:r w:rsidRPr="00E70D92">
              <w:br/>
              <w:t>de transmisión</w:t>
            </w:r>
            <w:r w:rsidRPr="00E70D92">
              <w:br/>
              <w:t>(MHz)</w:t>
            </w:r>
          </w:p>
        </w:tc>
        <w:tc>
          <w:tcPr>
            <w:tcW w:w="33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CD815B" w14:textId="77777777" w:rsidR="00E70D92" w:rsidRPr="00E70D92" w:rsidRDefault="00E70D92" w:rsidP="0096431B">
            <w:pPr>
              <w:pStyle w:val="Tablehead"/>
            </w:pPr>
            <w:r w:rsidRPr="00E70D92">
              <w:t>Gama de frecuencias</w:t>
            </w:r>
            <w:r w:rsidRPr="00E70D92">
              <w:br/>
              <w:t xml:space="preserve">de medición </w:t>
            </w:r>
            <w:r w:rsidRPr="00E70D92">
              <w:br/>
              <w:t>(MHz)</w:t>
            </w:r>
          </w:p>
        </w:tc>
        <w:tc>
          <w:tcPr>
            <w:tcW w:w="12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E83CE6" w14:textId="77777777" w:rsidR="00E70D92" w:rsidRPr="00E70D92" w:rsidRDefault="00E70D92" w:rsidP="0096431B">
            <w:pPr>
              <w:pStyle w:val="Tablehead"/>
            </w:pPr>
            <w:r w:rsidRPr="00E70D92">
              <w:t>MBW</w:t>
            </w:r>
            <w:r w:rsidRPr="00E70D92">
              <w:br/>
              <w:t>(kHz)</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753047" w14:textId="77777777" w:rsidR="00E70D92" w:rsidRPr="00E70D92" w:rsidRDefault="00E70D92" w:rsidP="0096431B">
            <w:pPr>
              <w:pStyle w:val="Tablehead"/>
            </w:pPr>
            <w:r w:rsidRPr="00E70D92">
              <w:t xml:space="preserve">Nivel de emisión máximo </w:t>
            </w:r>
            <w:r w:rsidRPr="00E70D92">
              <w:br/>
              <w:t>(dBm)</w:t>
            </w:r>
          </w:p>
        </w:tc>
      </w:tr>
      <w:tr w:rsidR="00E70D92" w:rsidRPr="00E70D92" w14:paraId="1FED0AAC"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hideMark/>
          </w:tcPr>
          <w:p w14:paraId="702A4E7D" w14:textId="77777777" w:rsidR="00E70D92" w:rsidRPr="00E70D92" w:rsidRDefault="00E70D92" w:rsidP="002B4B60">
            <w:pPr>
              <w:pStyle w:val="Tabletext"/>
              <w:jc w:val="center"/>
            </w:pPr>
            <w:r w:rsidRPr="00E70D92">
              <w:t>1</w:t>
            </w:r>
          </w:p>
        </w:tc>
        <w:tc>
          <w:tcPr>
            <w:tcW w:w="2381" w:type="dxa"/>
            <w:tcBorders>
              <w:top w:val="single" w:sz="4" w:space="0" w:color="auto"/>
              <w:left w:val="single" w:sz="4" w:space="0" w:color="auto"/>
              <w:bottom w:val="single" w:sz="4" w:space="0" w:color="auto"/>
              <w:right w:val="single" w:sz="4" w:space="0" w:color="auto"/>
            </w:tcBorders>
            <w:hideMark/>
          </w:tcPr>
          <w:p w14:paraId="22121390" w14:textId="77777777" w:rsidR="00E70D92" w:rsidRPr="00E70D92" w:rsidRDefault="00E70D92" w:rsidP="002B4B60">
            <w:pPr>
              <w:pStyle w:val="Tabletext"/>
              <w:jc w:val="center"/>
            </w:pPr>
            <w:r w:rsidRPr="00E70D92">
              <w:t>698-798</w:t>
            </w:r>
          </w:p>
        </w:tc>
        <w:tc>
          <w:tcPr>
            <w:tcW w:w="3345" w:type="dxa"/>
            <w:tcBorders>
              <w:top w:val="single" w:sz="4" w:space="0" w:color="auto"/>
              <w:left w:val="single" w:sz="4" w:space="0" w:color="auto"/>
              <w:bottom w:val="single" w:sz="4" w:space="0" w:color="auto"/>
              <w:right w:val="single" w:sz="4" w:space="0" w:color="auto"/>
            </w:tcBorders>
            <w:hideMark/>
          </w:tcPr>
          <w:p w14:paraId="2A85426C" w14:textId="3BE87AAE" w:rsidR="00E70D92" w:rsidRPr="00E70D92" w:rsidRDefault="00E70D92" w:rsidP="002B4B60">
            <w:pPr>
              <w:pStyle w:val="Tabletext"/>
              <w:jc w:val="center"/>
            </w:pPr>
            <w:r w:rsidRPr="00E70D92">
              <w:t>30</w:t>
            </w:r>
            <w:r w:rsidR="002B4B60">
              <w:t> </w:t>
            </w:r>
            <w:r w:rsidRPr="00E70D92">
              <w:sym w:font="Symbol" w:char="F0A3"/>
            </w:r>
            <w:r w:rsidR="002B4B60">
              <w:t> </w:t>
            </w:r>
            <w:r w:rsidRPr="00E70D92">
              <w:rPr>
                <w:i/>
                <w:iCs/>
              </w:rPr>
              <w:t>f</w:t>
            </w:r>
            <w:r w:rsidR="002B4B60">
              <w:t> </w:t>
            </w:r>
            <w:r w:rsidRPr="00E70D92">
              <w:t>&lt;</w:t>
            </w:r>
            <w:r w:rsidR="002B4B60">
              <w:t> </w:t>
            </w:r>
            <w:r w:rsidRPr="00E70D92">
              <w:t>4310</w:t>
            </w:r>
          </w:p>
        </w:tc>
        <w:tc>
          <w:tcPr>
            <w:tcW w:w="1247" w:type="dxa"/>
            <w:tcBorders>
              <w:top w:val="single" w:sz="4" w:space="0" w:color="auto"/>
              <w:left w:val="single" w:sz="4" w:space="0" w:color="auto"/>
              <w:bottom w:val="single" w:sz="4" w:space="0" w:color="auto"/>
              <w:right w:val="single" w:sz="4" w:space="0" w:color="auto"/>
            </w:tcBorders>
            <w:hideMark/>
          </w:tcPr>
          <w:p w14:paraId="5551EB2C" w14:textId="77777777" w:rsidR="00E70D92" w:rsidRPr="00E70D92" w:rsidRDefault="00E70D92" w:rsidP="002B4B60">
            <w:pPr>
              <w:pStyle w:val="Tabletext"/>
              <w:jc w:val="center"/>
            </w:pPr>
            <w:r w:rsidRPr="00E70D92">
              <w:t>100</w:t>
            </w:r>
          </w:p>
        </w:tc>
        <w:tc>
          <w:tcPr>
            <w:tcW w:w="1984" w:type="dxa"/>
            <w:tcBorders>
              <w:top w:val="single" w:sz="4" w:space="0" w:color="auto"/>
              <w:left w:val="single" w:sz="4" w:space="0" w:color="auto"/>
              <w:bottom w:val="single" w:sz="4" w:space="0" w:color="auto"/>
              <w:right w:val="single" w:sz="4" w:space="0" w:color="auto"/>
            </w:tcBorders>
            <w:hideMark/>
          </w:tcPr>
          <w:p w14:paraId="42B7CAD4" w14:textId="77777777" w:rsidR="00E70D92" w:rsidRPr="00E70D92" w:rsidRDefault="00E70D92" w:rsidP="002B4B60">
            <w:pPr>
              <w:pStyle w:val="Tabletext"/>
              <w:jc w:val="center"/>
            </w:pPr>
            <w:r w:rsidRPr="00E70D92">
              <w:t>−13</w:t>
            </w:r>
          </w:p>
        </w:tc>
      </w:tr>
      <w:tr w:rsidR="00E70D92" w:rsidRPr="00E70D92" w14:paraId="4C0F61DE"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hideMark/>
          </w:tcPr>
          <w:p w14:paraId="63BF3249" w14:textId="77777777" w:rsidR="00E70D92" w:rsidRPr="00E70D92" w:rsidRDefault="00E70D92" w:rsidP="002B4B60">
            <w:pPr>
              <w:pStyle w:val="Tabletext"/>
              <w:jc w:val="center"/>
            </w:pPr>
            <w:r w:rsidRPr="00E70D92">
              <w:t>2</w:t>
            </w:r>
          </w:p>
        </w:tc>
        <w:tc>
          <w:tcPr>
            <w:tcW w:w="2381" w:type="dxa"/>
            <w:tcBorders>
              <w:top w:val="single" w:sz="4" w:space="0" w:color="auto"/>
              <w:left w:val="single" w:sz="4" w:space="0" w:color="auto"/>
              <w:bottom w:val="single" w:sz="4" w:space="0" w:color="auto"/>
              <w:right w:val="single" w:sz="4" w:space="0" w:color="auto"/>
            </w:tcBorders>
            <w:hideMark/>
          </w:tcPr>
          <w:p w14:paraId="38F91780" w14:textId="77777777" w:rsidR="00E70D92" w:rsidRPr="00E70D92" w:rsidRDefault="00E70D92" w:rsidP="002B4B60">
            <w:pPr>
              <w:pStyle w:val="Tabletext"/>
              <w:jc w:val="center"/>
            </w:pPr>
            <w:r w:rsidRPr="00E70D92">
              <w:t>746-758, 776-788</w:t>
            </w:r>
          </w:p>
        </w:tc>
        <w:tc>
          <w:tcPr>
            <w:tcW w:w="3345" w:type="dxa"/>
            <w:tcBorders>
              <w:top w:val="single" w:sz="4" w:space="0" w:color="auto"/>
              <w:left w:val="single" w:sz="4" w:space="0" w:color="auto"/>
              <w:bottom w:val="single" w:sz="4" w:space="0" w:color="auto"/>
              <w:right w:val="single" w:sz="4" w:space="0" w:color="auto"/>
            </w:tcBorders>
            <w:hideMark/>
          </w:tcPr>
          <w:p w14:paraId="47076271" w14:textId="30301368" w:rsidR="00E70D92" w:rsidRPr="00E70D92" w:rsidRDefault="00E70D92" w:rsidP="002B4B60">
            <w:pPr>
              <w:pStyle w:val="Tabletext"/>
              <w:jc w:val="center"/>
            </w:pPr>
            <w:r w:rsidRPr="00E70D92">
              <w:t>763</w:t>
            </w:r>
            <w:r w:rsidRPr="00E70D92">
              <w:sym w:font="Symbol" w:char="F0A3"/>
            </w:r>
            <w:r w:rsidR="002B4B60">
              <w:t> </w:t>
            </w:r>
            <w:r w:rsidRPr="00E70D92">
              <w:rPr>
                <w:i/>
                <w:iCs/>
              </w:rPr>
              <w:t>f</w:t>
            </w:r>
            <w:r w:rsidR="002B4B60">
              <w:t> </w:t>
            </w:r>
            <w:r w:rsidRPr="00E70D92">
              <w:sym w:font="Symbol" w:char="F0A3"/>
            </w:r>
            <w:r w:rsidR="002B4B60">
              <w:t> </w:t>
            </w:r>
            <w:r w:rsidRPr="00E70D92">
              <w:t>775,</w:t>
            </w:r>
            <w:r w:rsidR="002B4B60">
              <w:t> </w:t>
            </w:r>
            <w:r w:rsidRPr="00E70D92">
              <w:t>793</w:t>
            </w:r>
            <w:r w:rsidRPr="00E70D92">
              <w:sym w:font="Symbol" w:char="F0A3"/>
            </w:r>
            <w:r w:rsidR="002B4B60">
              <w:t> </w:t>
            </w:r>
            <w:r w:rsidRPr="00E70D92">
              <w:rPr>
                <w:i/>
                <w:iCs/>
              </w:rPr>
              <w:t>f</w:t>
            </w:r>
            <w:r w:rsidR="002B4B60">
              <w:t> </w:t>
            </w:r>
            <w:r w:rsidRPr="00E70D92">
              <w:sym w:font="Symbol" w:char="F0A3"/>
            </w:r>
            <w:r w:rsidR="002B4B60">
              <w:t> </w:t>
            </w:r>
            <w:r w:rsidRPr="00E70D92">
              <w:t>805</w:t>
            </w:r>
          </w:p>
        </w:tc>
        <w:tc>
          <w:tcPr>
            <w:tcW w:w="1247" w:type="dxa"/>
            <w:tcBorders>
              <w:top w:val="single" w:sz="4" w:space="0" w:color="auto"/>
              <w:left w:val="single" w:sz="4" w:space="0" w:color="auto"/>
              <w:bottom w:val="single" w:sz="4" w:space="0" w:color="auto"/>
              <w:right w:val="single" w:sz="4" w:space="0" w:color="auto"/>
            </w:tcBorders>
            <w:hideMark/>
          </w:tcPr>
          <w:p w14:paraId="015853D5" w14:textId="77777777" w:rsidR="00E70D92" w:rsidRPr="00E70D92" w:rsidRDefault="00E70D92" w:rsidP="002B4B60">
            <w:pPr>
              <w:pStyle w:val="Tabletext"/>
              <w:jc w:val="center"/>
            </w:pPr>
            <w:r w:rsidRPr="00E70D92">
              <w:t>6,25</w:t>
            </w:r>
          </w:p>
        </w:tc>
        <w:tc>
          <w:tcPr>
            <w:tcW w:w="1984" w:type="dxa"/>
            <w:tcBorders>
              <w:top w:val="single" w:sz="4" w:space="0" w:color="auto"/>
              <w:left w:val="single" w:sz="4" w:space="0" w:color="auto"/>
              <w:bottom w:val="single" w:sz="4" w:space="0" w:color="auto"/>
              <w:right w:val="single" w:sz="4" w:space="0" w:color="auto"/>
            </w:tcBorders>
            <w:hideMark/>
          </w:tcPr>
          <w:p w14:paraId="3494D07F" w14:textId="77777777" w:rsidR="00E70D92" w:rsidRPr="00E70D92" w:rsidRDefault="00E70D92" w:rsidP="002B4B60">
            <w:pPr>
              <w:pStyle w:val="Tabletext"/>
              <w:jc w:val="center"/>
            </w:pPr>
            <w:r w:rsidRPr="00E70D92">
              <w:t>−35</w:t>
            </w:r>
          </w:p>
        </w:tc>
      </w:tr>
      <w:tr w:rsidR="00E70D92" w:rsidRPr="00E70D92" w14:paraId="2306725A" w14:textId="77777777" w:rsidTr="00E82088">
        <w:trPr>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052A5CCD" w14:textId="77777777" w:rsidR="00E70D92" w:rsidRPr="00E70D92" w:rsidRDefault="00E70D92" w:rsidP="00E82088">
            <w:pPr>
              <w:pStyle w:val="Tabletext"/>
              <w:jc w:val="center"/>
            </w:pPr>
            <w:r w:rsidRPr="00E70D92">
              <w:t>3</w:t>
            </w:r>
          </w:p>
        </w:tc>
        <w:tc>
          <w:tcPr>
            <w:tcW w:w="2381" w:type="dxa"/>
            <w:tcBorders>
              <w:top w:val="single" w:sz="4" w:space="0" w:color="auto"/>
              <w:left w:val="single" w:sz="4" w:space="0" w:color="auto"/>
              <w:bottom w:val="single" w:sz="4" w:space="0" w:color="auto"/>
              <w:right w:val="single" w:sz="4" w:space="0" w:color="auto"/>
            </w:tcBorders>
            <w:vAlign w:val="center"/>
            <w:hideMark/>
          </w:tcPr>
          <w:p w14:paraId="4536E9DB" w14:textId="77777777" w:rsidR="00E70D92" w:rsidRPr="00E70D92" w:rsidRDefault="00E70D92" w:rsidP="00E82088">
            <w:pPr>
              <w:pStyle w:val="Tabletext"/>
              <w:jc w:val="center"/>
            </w:pPr>
            <w:r w:rsidRPr="00E70D92">
              <w:t>758-763, 763-768, 788</w:t>
            </w:r>
            <w:r w:rsidRPr="00E70D92">
              <w:noBreakHyphen/>
              <w:t>793, 793-798</w:t>
            </w:r>
          </w:p>
        </w:tc>
        <w:tc>
          <w:tcPr>
            <w:tcW w:w="3345" w:type="dxa"/>
            <w:tcBorders>
              <w:top w:val="single" w:sz="4" w:space="0" w:color="auto"/>
              <w:left w:val="single" w:sz="4" w:space="0" w:color="auto"/>
              <w:bottom w:val="single" w:sz="4" w:space="0" w:color="auto"/>
              <w:right w:val="single" w:sz="4" w:space="0" w:color="auto"/>
            </w:tcBorders>
            <w:vAlign w:val="center"/>
            <w:hideMark/>
          </w:tcPr>
          <w:p w14:paraId="66B6580A" w14:textId="0284FBE6" w:rsidR="00E70D92" w:rsidRPr="00E70D92" w:rsidRDefault="00E70D92" w:rsidP="00E82088">
            <w:pPr>
              <w:pStyle w:val="Tabletext"/>
              <w:jc w:val="center"/>
            </w:pPr>
            <w:r w:rsidRPr="00E70D92">
              <w:t>769</w:t>
            </w:r>
            <w:r w:rsidRPr="00E70D92">
              <w:sym w:font="Symbol" w:char="F0A3"/>
            </w:r>
            <w:r w:rsidR="002B4B60">
              <w:t> </w:t>
            </w:r>
            <w:r w:rsidRPr="00E70D92">
              <w:sym w:font="Symbol" w:char="F044"/>
            </w:r>
            <w:r w:rsidRPr="00E70D92">
              <w:rPr>
                <w:i/>
                <w:iCs/>
              </w:rPr>
              <w:t>f</w:t>
            </w:r>
            <w:r w:rsidR="002B4B60">
              <w:t> </w:t>
            </w:r>
            <w:r w:rsidRPr="00E70D92">
              <w:sym w:font="Symbol" w:char="F0A3"/>
            </w:r>
            <w:r w:rsidR="002B4B60">
              <w:t> </w:t>
            </w:r>
            <w:r w:rsidRPr="00E70D92">
              <w:t>775,</w:t>
            </w:r>
            <w:r w:rsidR="002B4B60">
              <w:t> </w:t>
            </w:r>
            <w:r w:rsidRPr="00E70D92">
              <w:t>799</w:t>
            </w:r>
            <w:r w:rsidRPr="00E70D92">
              <w:sym w:font="Symbol" w:char="F0A3"/>
            </w:r>
            <w:r w:rsidR="002B4B60">
              <w:t> </w:t>
            </w:r>
            <w:r w:rsidRPr="00E70D92">
              <w:rPr>
                <w:i/>
                <w:iCs/>
              </w:rPr>
              <w:t>f</w:t>
            </w:r>
            <w:r w:rsidR="002B4B60">
              <w:t> </w:t>
            </w:r>
            <w:r w:rsidRPr="00E70D92">
              <w:sym w:font="Symbol" w:char="F0A3"/>
            </w:r>
            <w:r w:rsidR="002B4B60">
              <w:t> </w:t>
            </w:r>
            <w:r w:rsidRPr="00E70D92">
              <w:t>805</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C5C5D88" w14:textId="77777777" w:rsidR="00E70D92" w:rsidRPr="00E70D92" w:rsidRDefault="00E70D92" w:rsidP="00E82088">
            <w:pPr>
              <w:pStyle w:val="Tabletext"/>
              <w:jc w:val="center"/>
            </w:pPr>
            <w:r w:rsidRPr="00E70D92">
              <w:t>6,25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7D2BCE" w14:textId="77777777" w:rsidR="00E70D92" w:rsidRPr="00E70D92" w:rsidRDefault="00E70D92" w:rsidP="00E82088">
            <w:pPr>
              <w:pStyle w:val="Tabletext"/>
              <w:jc w:val="center"/>
            </w:pPr>
            <w:r w:rsidRPr="00E70D92">
              <w:t>−35</w:t>
            </w:r>
          </w:p>
        </w:tc>
      </w:tr>
      <w:tr w:rsidR="00E70D92" w:rsidRPr="00E70D92" w14:paraId="18D0A209"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hideMark/>
          </w:tcPr>
          <w:p w14:paraId="495DAB8E" w14:textId="77777777" w:rsidR="00E70D92" w:rsidRPr="00E70D92" w:rsidRDefault="00E70D92" w:rsidP="002B4B60">
            <w:pPr>
              <w:pStyle w:val="Tabletext"/>
              <w:jc w:val="center"/>
            </w:pPr>
            <w:r w:rsidRPr="00E70D92">
              <w:t>4</w:t>
            </w:r>
          </w:p>
        </w:tc>
        <w:tc>
          <w:tcPr>
            <w:tcW w:w="2381" w:type="dxa"/>
            <w:tcBorders>
              <w:top w:val="single" w:sz="4" w:space="0" w:color="auto"/>
              <w:left w:val="single" w:sz="4" w:space="0" w:color="auto"/>
              <w:bottom w:val="single" w:sz="4" w:space="0" w:color="auto"/>
              <w:right w:val="single" w:sz="4" w:space="0" w:color="auto"/>
            </w:tcBorders>
            <w:hideMark/>
          </w:tcPr>
          <w:p w14:paraId="298B3DA8" w14:textId="77777777" w:rsidR="00E70D92" w:rsidRPr="00E70D92" w:rsidRDefault="00E70D92" w:rsidP="002B4B60">
            <w:pPr>
              <w:pStyle w:val="Tabletext"/>
              <w:jc w:val="center"/>
            </w:pPr>
            <w:r w:rsidRPr="00E70D92">
              <w:t>797-862</w:t>
            </w:r>
          </w:p>
        </w:tc>
        <w:tc>
          <w:tcPr>
            <w:tcW w:w="3345" w:type="dxa"/>
            <w:tcBorders>
              <w:top w:val="single" w:sz="4" w:space="0" w:color="auto"/>
              <w:left w:val="single" w:sz="4" w:space="0" w:color="auto"/>
              <w:bottom w:val="single" w:sz="4" w:space="0" w:color="auto"/>
              <w:right w:val="single" w:sz="4" w:space="0" w:color="auto"/>
            </w:tcBorders>
            <w:hideMark/>
          </w:tcPr>
          <w:p w14:paraId="5DC90C0E" w14:textId="098A5A95" w:rsidR="00E70D92" w:rsidRPr="00E70D92" w:rsidRDefault="00E70D92" w:rsidP="002B4B60">
            <w:pPr>
              <w:pStyle w:val="Tabletext"/>
              <w:jc w:val="center"/>
            </w:pPr>
            <w:r w:rsidRPr="00E70D92">
              <w:t>797</w:t>
            </w:r>
            <w:r w:rsidR="002B4B60">
              <w:t> </w:t>
            </w:r>
            <w:r w:rsidRPr="00E70D92">
              <w:sym w:font="Symbol" w:char="F0A3"/>
            </w:r>
            <w:r w:rsidR="002B4B60">
              <w:t> </w:t>
            </w:r>
            <w:r w:rsidRPr="00E70D92">
              <w:rPr>
                <w:i/>
                <w:iCs/>
              </w:rPr>
              <w:t>f</w:t>
            </w:r>
            <w:r w:rsidR="002B4B60">
              <w:t> </w:t>
            </w:r>
            <w:r w:rsidRPr="00E70D92">
              <w:sym w:font="Symbol" w:char="F0A3"/>
            </w:r>
            <w:r w:rsidR="002B4B60">
              <w:t> </w:t>
            </w:r>
            <w:r w:rsidRPr="00E70D92">
              <w:t>862</w:t>
            </w:r>
          </w:p>
        </w:tc>
        <w:tc>
          <w:tcPr>
            <w:tcW w:w="1247" w:type="dxa"/>
            <w:tcBorders>
              <w:top w:val="single" w:sz="4" w:space="0" w:color="auto"/>
              <w:left w:val="single" w:sz="4" w:space="0" w:color="auto"/>
              <w:bottom w:val="single" w:sz="4" w:space="0" w:color="auto"/>
              <w:right w:val="single" w:sz="4" w:space="0" w:color="auto"/>
            </w:tcBorders>
            <w:hideMark/>
          </w:tcPr>
          <w:p w14:paraId="04E04D81" w14:textId="74C600C7" w:rsidR="00E70D92" w:rsidRPr="00E70D92" w:rsidRDefault="00E70D92" w:rsidP="002B4B60">
            <w:pPr>
              <w:pStyle w:val="Tabletext"/>
              <w:jc w:val="center"/>
            </w:pPr>
            <w:r w:rsidRPr="00E70D92">
              <w:t>5</w:t>
            </w:r>
            <w:r w:rsidR="002B4B60">
              <w:t> </w:t>
            </w:r>
            <w:r w:rsidRPr="00E70D92">
              <w:t>000</w:t>
            </w:r>
          </w:p>
        </w:tc>
        <w:tc>
          <w:tcPr>
            <w:tcW w:w="1984" w:type="dxa"/>
            <w:tcBorders>
              <w:top w:val="single" w:sz="4" w:space="0" w:color="auto"/>
              <w:left w:val="single" w:sz="4" w:space="0" w:color="auto"/>
              <w:bottom w:val="single" w:sz="4" w:space="0" w:color="auto"/>
              <w:right w:val="single" w:sz="4" w:space="0" w:color="auto"/>
            </w:tcBorders>
            <w:hideMark/>
          </w:tcPr>
          <w:p w14:paraId="2C0A0E3A" w14:textId="77777777" w:rsidR="00E70D92" w:rsidRPr="00E70D92" w:rsidRDefault="00E70D92" w:rsidP="002B4B60">
            <w:pPr>
              <w:pStyle w:val="Tabletext"/>
              <w:jc w:val="center"/>
            </w:pPr>
            <w:r w:rsidRPr="00E70D92">
              <w:t>−37</w:t>
            </w:r>
          </w:p>
        </w:tc>
      </w:tr>
      <w:tr w:rsidR="00E70D92" w:rsidRPr="00E70D92" w14:paraId="16345152"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hideMark/>
          </w:tcPr>
          <w:p w14:paraId="16E4FA61" w14:textId="77777777" w:rsidR="00E70D92" w:rsidRPr="00E70D92" w:rsidRDefault="00E70D92" w:rsidP="002B4B60">
            <w:pPr>
              <w:pStyle w:val="Tabletext"/>
              <w:jc w:val="center"/>
            </w:pPr>
            <w:r w:rsidRPr="00E70D92">
              <w:t>5</w:t>
            </w:r>
          </w:p>
        </w:tc>
        <w:tc>
          <w:tcPr>
            <w:tcW w:w="2381" w:type="dxa"/>
            <w:tcBorders>
              <w:top w:val="single" w:sz="4" w:space="0" w:color="auto"/>
              <w:left w:val="single" w:sz="4" w:space="0" w:color="auto"/>
              <w:bottom w:val="single" w:sz="4" w:space="0" w:color="auto"/>
              <w:right w:val="single" w:sz="4" w:space="0" w:color="auto"/>
            </w:tcBorders>
            <w:hideMark/>
          </w:tcPr>
          <w:p w14:paraId="69661D2C" w14:textId="77777777" w:rsidR="00E70D92" w:rsidRPr="00E70D92" w:rsidRDefault="00E70D92" w:rsidP="002B4B60">
            <w:pPr>
              <w:pStyle w:val="Tabletext"/>
              <w:jc w:val="center"/>
            </w:pPr>
            <w:r w:rsidRPr="00E70D92">
              <w:t>797-862</w:t>
            </w:r>
          </w:p>
        </w:tc>
        <w:tc>
          <w:tcPr>
            <w:tcW w:w="3345" w:type="dxa"/>
            <w:tcBorders>
              <w:top w:val="single" w:sz="4" w:space="0" w:color="auto"/>
              <w:left w:val="single" w:sz="4" w:space="0" w:color="auto"/>
              <w:bottom w:val="single" w:sz="4" w:space="0" w:color="auto"/>
              <w:right w:val="single" w:sz="4" w:space="0" w:color="auto"/>
            </w:tcBorders>
            <w:hideMark/>
          </w:tcPr>
          <w:p w14:paraId="0D7A1B32" w14:textId="122CA2F5" w:rsidR="00E70D92" w:rsidRPr="00E70D92" w:rsidRDefault="00E70D92" w:rsidP="002B4B60">
            <w:pPr>
              <w:pStyle w:val="Tabletext"/>
              <w:jc w:val="center"/>
            </w:pPr>
            <w:r w:rsidRPr="00E70D92">
              <w:t>790</w:t>
            </w:r>
            <w:r w:rsidR="002B4B60">
              <w:t> </w:t>
            </w:r>
            <w:r w:rsidRPr="00E70D92">
              <w:sym w:font="Symbol" w:char="F0A3"/>
            </w:r>
            <w:r w:rsidR="002B4B60">
              <w:t> </w:t>
            </w:r>
            <w:r w:rsidRPr="00E70D92">
              <w:rPr>
                <w:i/>
                <w:iCs/>
              </w:rPr>
              <w:t>f</w:t>
            </w:r>
            <w:r w:rsidR="002B4B60">
              <w:t> </w:t>
            </w:r>
            <w:r w:rsidRPr="00E70D92">
              <w:sym w:font="Symbol" w:char="F0A3"/>
            </w:r>
            <w:r w:rsidR="002B4B60">
              <w:t> </w:t>
            </w:r>
            <w:r w:rsidRPr="00E70D92">
              <w:t>791</w:t>
            </w:r>
          </w:p>
        </w:tc>
        <w:tc>
          <w:tcPr>
            <w:tcW w:w="1247" w:type="dxa"/>
            <w:tcBorders>
              <w:top w:val="single" w:sz="4" w:space="0" w:color="auto"/>
              <w:left w:val="single" w:sz="4" w:space="0" w:color="auto"/>
              <w:bottom w:val="single" w:sz="4" w:space="0" w:color="auto"/>
              <w:right w:val="single" w:sz="4" w:space="0" w:color="auto"/>
            </w:tcBorders>
            <w:hideMark/>
          </w:tcPr>
          <w:p w14:paraId="20720A75" w14:textId="66BF0803" w:rsidR="00E70D92" w:rsidRPr="00E70D92" w:rsidRDefault="00E70D92" w:rsidP="002B4B60">
            <w:pPr>
              <w:pStyle w:val="Tabletext"/>
              <w:jc w:val="center"/>
            </w:pPr>
            <w:r w:rsidRPr="00E70D92">
              <w:t>1</w:t>
            </w:r>
            <w:r w:rsidR="002B4B60">
              <w:t> </w:t>
            </w:r>
            <w:r w:rsidRPr="00E70D92">
              <w:t>000</w:t>
            </w:r>
          </w:p>
        </w:tc>
        <w:tc>
          <w:tcPr>
            <w:tcW w:w="1984" w:type="dxa"/>
            <w:tcBorders>
              <w:top w:val="single" w:sz="4" w:space="0" w:color="auto"/>
              <w:left w:val="single" w:sz="4" w:space="0" w:color="auto"/>
              <w:bottom w:val="single" w:sz="4" w:space="0" w:color="auto"/>
              <w:right w:val="single" w:sz="4" w:space="0" w:color="auto"/>
            </w:tcBorders>
            <w:hideMark/>
          </w:tcPr>
          <w:p w14:paraId="5207F44F" w14:textId="77777777" w:rsidR="00E70D92" w:rsidRPr="00E70D92" w:rsidRDefault="00E70D92" w:rsidP="002B4B60">
            <w:pPr>
              <w:pStyle w:val="Tabletext"/>
              <w:jc w:val="center"/>
            </w:pPr>
            <w:r w:rsidRPr="00E70D92">
              <w:t>−44</w:t>
            </w:r>
          </w:p>
        </w:tc>
      </w:tr>
      <w:tr w:rsidR="00E70D92" w:rsidRPr="00E70D92" w14:paraId="196DC390" w14:textId="77777777" w:rsidTr="006C7CDA">
        <w:trPr>
          <w:jc w:val="center"/>
        </w:trPr>
        <w:tc>
          <w:tcPr>
            <w:tcW w:w="680" w:type="dxa"/>
            <w:tcBorders>
              <w:top w:val="single" w:sz="4" w:space="0" w:color="auto"/>
              <w:left w:val="single" w:sz="4" w:space="0" w:color="auto"/>
              <w:bottom w:val="single" w:sz="4" w:space="0" w:color="auto"/>
              <w:right w:val="single" w:sz="4" w:space="0" w:color="auto"/>
            </w:tcBorders>
            <w:hideMark/>
          </w:tcPr>
          <w:p w14:paraId="7020695D" w14:textId="77777777" w:rsidR="00E70D92" w:rsidRPr="00E70D92" w:rsidRDefault="00E70D92" w:rsidP="002B4B60">
            <w:pPr>
              <w:pStyle w:val="Tabletext"/>
              <w:jc w:val="center"/>
            </w:pPr>
            <w:r w:rsidRPr="00E70D92">
              <w:t>6</w:t>
            </w:r>
          </w:p>
        </w:tc>
        <w:tc>
          <w:tcPr>
            <w:tcW w:w="2381" w:type="dxa"/>
            <w:tcBorders>
              <w:top w:val="single" w:sz="4" w:space="0" w:color="auto"/>
              <w:left w:val="single" w:sz="4" w:space="0" w:color="auto"/>
              <w:bottom w:val="single" w:sz="4" w:space="0" w:color="auto"/>
              <w:right w:val="single" w:sz="4" w:space="0" w:color="auto"/>
            </w:tcBorders>
            <w:hideMark/>
          </w:tcPr>
          <w:p w14:paraId="267705EE" w14:textId="77777777" w:rsidR="00E70D92" w:rsidRPr="00E70D92" w:rsidRDefault="00E70D92" w:rsidP="002B4B60">
            <w:pPr>
              <w:pStyle w:val="Tabletext"/>
              <w:jc w:val="center"/>
            </w:pPr>
            <w:r w:rsidRPr="00E70D92">
              <w:t>797-862</w:t>
            </w:r>
          </w:p>
        </w:tc>
        <w:tc>
          <w:tcPr>
            <w:tcW w:w="3345" w:type="dxa"/>
            <w:tcBorders>
              <w:top w:val="single" w:sz="4" w:space="0" w:color="auto"/>
              <w:left w:val="single" w:sz="4" w:space="0" w:color="auto"/>
              <w:bottom w:val="single" w:sz="4" w:space="0" w:color="auto"/>
              <w:right w:val="single" w:sz="4" w:space="0" w:color="auto"/>
            </w:tcBorders>
            <w:hideMark/>
          </w:tcPr>
          <w:p w14:paraId="3F2B39BA" w14:textId="56946479" w:rsidR="00E70D92" w:rsidRPr="00E70D92" w:rsidRDefault="00E70D92" w:rsidP="002B4B60">
            <w:pPr>
              <w:pStyle w:val="Tabletext"/>
              <w:jc w:val="center"/>
            </w:pPr>
            <w:r w:rsidRPr="00E70D92">
              <w:t>470</w:t>
            </w:r>
            <w:r w:rsidR="002B4B60">
              <w:t> </w:t>
            </w:r>
            <w:r w:rsidRPr="00E70D92">
              <w:sym w:font="Symbol" w:char="F0A3"/>
            </w:r>
            <w:r w:rsidR="002B4B60">
              <w:t> </w:t>
            </w:r>
            <w:r w:rsidRPr="00E70D92">
              <w:rPr>
                <w:i/>
                <w:iCs/>
              </w:rPr>
              <w:t>f</w:t>
            </w:r>
            <w:r w:rsidR="002B4B60">
              <w:t> </w:t>
            </w:r>
            <w:r w:rsidRPr="00E70D92">
              <w:sym w:font="Symbol" w:char="F0A3"/>
            </w:r>
            <w:r w:rsidR="002B4B60">
              <w:t> </w:t>
            </w:r>
            <w:r w:rsidRPr="00E70D92">
              <w:t>790</w:t>
            </w:r>
          </w:p>
        </w:tc>
        <w:tc>
          <w:tcPr>
            <w:tcW w:w="1247" w:type="dxa"/>
            <w:tcBorders>
              <w:top w:val="single" w:sz="4" w:space="0" w:color="auto"/>
              <w:left w:val="single" w:sz="4" w:space="0" w:color="auto"/>
              <w:bottom w:val="single" w:sz="4" w:space="0" w:color="auto"/>
              <w:right w:val="single" w:sz="4" w:space="0" w:color="auto"/>
            </w:tcBorders>
            <w:hideMark/>
          </w:tcPr>
          <w:p w14:paraId="78526C3C" w14:textId="320DF8E8" w:rsidR="00E70D92" w:rsidRPr="00E70D92" w:rsidRDefault="00E70D92" w:rsidP="002B4B60">
            <w:pPr>
              <w:pStyle w:val="Tabletext"/>
              <w:jc w:val="center"/>
            </w:pPr>
            <w:r w:rsidRPr="00E70D92">
              <w:t>8</w:t>
            </w:r>
            <w:r w:rsidR="002B4B60">
              <w:t> </w:t>
            </w:r>
            <w:r w:rsidRPr="00E70D92">
              <w:t>000</w:t>
            </w:r>
          </w:p>
        </w:tc>
        <w:tc>
          <w:tcPr>
            <w:tcW w:w="1984" w:type="dxa"/>
            <w:tcBorders>
              <w:top w:val="single" w:sz="4" w:space="0" w:color="auto"/>
              <w:left w:val="single" w:sz="4" w:space="0" w:color="auto"/>
              <w:bottom w:val="single" w:sz="4" w:space="0" w:color="auto"/>
              <w:right w:val="single" w:sz="4" w:space="0" w:color="auto"/>
            </w:tcBorders>
            <w:hideMark/>
          </w:tcPr>
          <w:p w14:paraId="0D0F2792" w14:textId="77777777" w:rsidR="00E70D92" w:rsidRPr="00E70D92" w:rsidRDefault="00E70D92" w:rsidP="002B4B60">
            <w:pPr>
              <w:pStyle w:val="Tabletext"/>
              <w:jc w:val="center"/>
            </w:pPr>
            <w:r w:rsidRPr="00E70D92">
              <w:t>−65</w:t>
            </w:r>
          </w:p>
        </w:tc>
      </w:tr>
    </w:tbl>
    <w:p w14:paraId="0572BE6A" w14:textId="77777777" w:rsidR="00AE4E7B" w:rsidRDefault="00AE4E7B" w:rsidP="00AE4E7B">
      <w:pPr>
        <w:pStyle w:val="Tablefin"/>
      </w:pPr>
      <w:bookmarkStart w:id="360" w:name="_Toc261102520"/>
      <w:bookmarkStart w:id="361" w:name="_Toc284680997"/>
      <w:bookmarkStart w:id="362" w:name="_Toc284681133"/>
      <w:bookmarkStart w:id="363" w:name="_Toc284794580"/>
      <w:bookmarkStart w:id="364" w:name="_Toc320004339"/>
      <w:bookmarkStart w:id="365" w:name="_Toc325118713"/>
    </w:p>
    <w:p w14:paraId="22F435A5" w14:textId="503FA885" w:rsidR="00E70D92" w:rsidRPr="00E70D92" w:rsidRDefault="00E70D92" w:rsidP="00AE4E7B">
      <w:pPr>
        <w:pStyle w:val="Heading1"/>
      </w:pPr>
      <w:r w:rsidRPr="00E70D92">
        <w:t>7</w:t>
      </w:r>
      <w:r w:rsidRPr="00E70D92">
        <w:tab/>
        <w:t>Clase de banda 8</w:t>
      </w:r>
      <w:bookmarkEnd w:id="360"/>
      <w:bookmarkEnd w:id="361"/>
      <w:bookmarkEnd w:id="362"/>
      <w:bookmarkEnd w:id="363"/>
      <w:bookmarkEnd w:id="364"/>
      <w:bookmarkEnd w:id="365"/>
    </w:p>
    <w:p w14:paraId="0DBAB59D" w14:textId="77777777" w:rsidR="00E70D92" w:rsidRPr="00E70D92" w:rsidRDefault="00E70D92" w:rsidP="00AE4E7B">
      <w:pPr>
        <w:pStyle w:val="Heading2"/>
      </w:pPr>
      <w:r w:rsidRPr="00E70D92">
        <w:t>7.1</w:t>
      </w:r>
      <w:r w:rsidRPr="00E70D92">
        <w:tab/>
        <w:t>Grupo de clase de banda 8.C</w:t>
      </w:r>
    </w:p>
    <w:p w14:paraId="4ED60421" w14:textId="77777777" w:rsidR="00E70D92" w:rsidRPr="00E70D92" w:rsidRDefault="00E70D92" w:rsidP="00AE4E7B">
      <w:pPr>
        <w:pStyle w:val="Heading3"/>
      </w:pPr>
      <w:r w:rsidRPr="00E70D92">
        <w:t>7.1.1</w:t>
      </w:r>
      <w:r w:rsidRPr="00E70D92">
        <w:tab/>
        <w:t>Límites de las emisiones no esenciales del transmisor</w:t>
      </w:r>
    </w:p>
    <w:p w14:paraId="03693365" w14:textId="413990E7" w:rsidR="00E70D92" w:rsidRPr="00E70D92" w:rsidRDefault="00E70D92" w:rsidP="00E70D92">
      <w:bookmarkStart w:id="366" w:name="_Toc261102619"/>
      <w:bookmarkStart w:id="367" w:name="_Toc284794697"/>
      <w:r w:rsidRPr="00E70D92">
        <w:t>En el Cuadro</w:t>
      </w:r>
      <w:r w:rsidR="002B4B60">
        <w:t> </w:t>
      </w:r>
      <w:r w:rsidRPr="00E70D92">
        <w:t>A2-41 se especifican los límites adicionales de las emisiones no esenciales.</w:t>
      </w:r>
    </w:p>
    <w:p w14:paraId="75E54F27" w14:textId="5F5B7AC5" w:rsidR="00E70D92" w:rsidRPr="00E70D92" w:rsidRDefault="00E70D92" w:rsidP="006C7CDA">
      <w:pPr>
        <w:pStyle w:val="TableNo"/>
      </w:pPr>
      <w:bookmarkStart w:id="368" w:name="_Ref303510436"/>
      <w:bookmarkStart w:id="369" w:name="_Toc320004390"/>
      <w:r w:rsidRPr="00E70D92">
        <w:lastRenderedPageBreak/>
        <w:t>CUADRO A2-41</w:t>
      </w:r>
      <w:bookmarkEnd w:id="368"/>
    </w:p>
    <w:p w14:paraId="791A8479" w14:textId="763DFFED" w:rsidR="00E70D92" w:rsidRPr="00E70D92" w:rsidRDefault="00E70D92" w:rsidP="00E001DE">
      <w:pPr>
        <w:pStyle w:val="Tabletitle"/>
      </w:pPr>
      <w:r w:rsidRPr="00E70D92">
        <w:t>Límites adicionales de emisiones no esenciales (BCG 8.C)</w:t>
      </w:r>
      <w:bookmarkEnd w:id="366"/>
      <w:bookmarkEnd w:id="367"/>
      <w:bookmarkEnd w:id="369"/>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4"/>
        <w:gridCol w:w="3993"/>
        <w:gridCol w:w="1826"/>
        <w:gridCol w:w="3136"/>
      </w:tblGrid>
      <w:tr w:rsidR="00E70D92" w:rsidRPr="00E70D92" w14:paraId="5807DC22"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591929" w14:textId="0EDEB4DC" w:rsidR="00E70D92" w:rsidRPr="00E70D92" w:rsidRDefault="00E70D92" w:rsidP="0096431B">
            <w:pPr>
              <w:pStyle w:val="Tablehead"/>
            </w:pPr>
            <w:r w:rsidRPr="00E70D92">
              <w:t>N</w:t>
            </w:r>
            <w:r w:rsidR="00633481">
              <w:t>.</w:t>
            </w:r>
            <w:r w:rsidRPr="00E70D92">
              <w:t>º</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26EF78" w14:textId="77777777" w:rsidR="00E70D92" w:rsidRPr="00E70D92" w:rsidRDefault="00E70D92" w:rsidP="0096431B">
            <w:pPr>
              <w:pStyle w:val="Tablehead"/>
            </w:pPr>
            <w:r w:rsidRPr="00E70D92">
              <w:t>Gama de frecuencias no esenciales (</w:t>
            </w:r>
            <w:r w:rsidRPr="00E70D92">
              <w:rPr>
                <w:i/>
                <w:iCs/>
              </w:rPr>
              <w:t>f</w:t>
            </w:r>
            <w:r w:rsidRPr="00E70D92">
              <w:t>)</w:t>
            </w:r>
            <w:r w:rsidRPr="00E70D92">
              <w:br/>
              <w:t>(MHz)</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BDA391" w14:textId="77777777" w:rsidR="00E70D92" w:rsidRPr="00E70D92" w:rsidRDefault="00E70D92" w:rsidP="0096431B">
            <w:pPr>
              <w:pStyle w:val="Tablehead"/>
            </w:pPr>
            <w:r w:rsidRPr="00E70D92">
              <w:t>MBW</w:t>
            </w:r>
            <w:r w:rsidRPr="00E70D92">
              <w:br/>
              <w:t>(kHz)</w:t>
            </w: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38A467" w14:textId="77777777" w:rsidR="00E70D92" w:rsidRPr="00E70D92" w:rsidRDefault="00E70D92" w:rsidP="0096431B">
            <w:pPr>
              <w:pStyle w:val="Tablehead"/>
            </w:pPr>
            <w:r w:rsidRPr="00E70D92">
              <w:t xml:space="preserve">Nivel de emisión máximo </w:t>
            </w:r>
            <w:r w:rsidRPr="00E70D92">
              <w:br/>
              <w:t>(dBm)</w:t>
            </w:r>
          </w:p>
        </w:tc>
      </w:tr>
      <w:tr w:rsidR="00E70D92" w:rsidRPr="00E70D92" w14:paraId="50123DA7" w14:textId="77777777" w:rsidTr="00E82088">
        <w:trPr>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4094F797" w14:textId="77777777" w:rsidR="00E70D92" w:rsidRPr="00E70D92" w:rsidRDefault="00E70D92" w:rsidP="00E82088">
            <w:pPr>
              <w:pStyle w:val="Tabletext"/>
              <w:jc w:val="center"/>
            </w:pPr>
            <w:r w:rsidRPr="00E70D92">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DEB43A2" w14:textId="594E1BDA" w:rsidR="00E70D92" w:rsidRPr="00E70D92" w:rsidRDefault="00E70D92" w:rsidP="00E82088">
            <w:pPr>
              <w:pStyle w:val="Tabletext"/>
              <w:jc w:val="center"/>
            </w:pPr>
            <w:r w:rsidRPr="00E70D92">
              <w:t>2</w:t>
            </w:r>
            <w:r w:rsidR="002B4B60">
              <w:t> </w:t>
            </w:r>
            <w:r w:rsidRPr="00E70D92">
              <w:t>010-2</w:t>
            </w:r>
            <w:r w:rsidR="002B4B60">
              <w:t> </w:t>
            </w:r>
            <w:r w:rsidRPr="00E70D92">
              <w:t>025</w:t>
            </w:r>
          </w:p>
          <w:p w14:paraId="358E6748" w14:textId="7A57D2CC" w:rsidR="00E70D92" w:rsidRPr="00E70D92" w:rsidRDefault="00E70D92" w:rsidP="00E82088">
            <w:pPr>
              <w:pStyle w:val="Tabletext"/>
              <w:jc w:val="center"/>
            </w:pPr>
            <w:r w:rsidRPr="00E70D92">
              <w:t>2</w:t>
            </w:r>
            <w:r w:rsidR="002B4B60">
              <w:t> </w:t>
            </w:r>
            <w:r w:rsidRPr="00E70D92">
              <w:t>300-2</w:t>
            </w:r>
            <w:r w:rsidR="002B4B60">
              <w:t> </w:t>
            </w:r>
            <w:r w:rsidRPr="00E70D92">
              <w:t>400</w:t>
            </w:r>
          </w:p>
        </w:tc>
        <w:tc>
          <w:tcPr>
            <w:tcW w:w="1815" w:type="dxa"/>
            <w:tcBorders>
              <w:top w:val="single" w:sz="4" w:space="0" w:color="auto"/>
              <w:left w:val="single" w:sz="4" w:space="0" w:color="auto"/>
              <w:bottom w:val="single" w:sz="4" w:space="0" w:color="auto"/>
              <w:right w:val="single" w:sz="4" w:space="0" w:color="auto"/>
            </w:tcBorders>
            <w:vAlign w:val="center"/>
            <w:hideMark/>
          </w:tcPr>
          <w:p w14:paraId="331D0F4C" w14:textId="02AE10CC" w:rsidR="00E70D92" w:rsidRPr="00E70D92" w:rsidRDefault="00E70D92" w:rsidP="00E82088">
            <w:pPr>
              <w:pStyle w:val="Tabletext"/>
              <w:jc w:val="center"/>
            </w:pPr>
            <w:r w:rsidRPr="00E70D92">
              <w:t>1</w:t>
            </w:r>
            <w:r w:rsidR="002B4B60">
              <w:t> </w:t>
            </w:r>
            <w:r w:rsidRPr="00E70D92">
              <w:t>000</w:t>
            </w:r>
          </w:p>
        </w:tc>
        <w:tc>
          <w:tcPr>
            <w:tcW w:w="3117" w:type="dxa"/>
            <w:tcBorders>
              <w:top w:val="single" w:sz="4" w:space="0" w:color="auto"/>
              <w:left w:val="single" w:sz="4" w:space="0" w:color="auto"/>
              <w:bottom w:val="single" w:sz="4" w:space="0" w:color="auto"/>
              <w:right w:val="single" w:sz="4" w:space="0" w:color="auto"/>
            </w:tcBorders>
            <w:vAlign w:val="center"/>
            <w:hideMark/>
          </w:tcPr>
          <w:p w14:paraId="7CE09DCA" w14:textId="77777777" w:rsidR="00E70D92" w:rsidRPr="00E70D92" w:rsidRDefault="00E70D92" w:rsidP="00E82088">
            <w:pPr>
              <w:pStyle w:val="Tabletext"/>
              <w:jc w:val="center"/>
            </w:pPr>
            <w:r w:rsidRPr="00E70D92">
              <w:t>−50</w:t>
            </w:r>
          </w:p>
        </w:tc>
      </w:tr>
    </w:tbl>
    <w:p w14:paraId="66D3FF77" w14:textId="77777777" w:rsidR="00E70D92" w:rsidRPr="00E70D92" w:rsidRDefault="00E70D92" w:rsidP="00AE4E7B">
      <w:pPr>
        <w:pStyle w:val="Tablefin"/>
      </w:pPr>
    </w:p>
    <w:p w14:paraId="6DFC633A" w14:textId="77777777" w:rsidR="00E70D92" w:rsidRPr="00E70D92" w:rsidRDefault="00E70D92" w:rsidP="00AE4E7B">
      <w:pPr>
        <w:pStyle w:val="Heading2"/>
      </w:pPr>
      <w:r w:rsidRPr="00E70D92">
        <w:t>7.2</w:t>
      </w:r>
      <w:r w:rsidRPr="00E70D92">
        <w:tab/>
        <w:t>Grupo de clase de banda 8.E</w:t>
      </w:r>
    </w:p>
    <w:p w14:paraId="06779099" w14:textId="77777777" w:rsidR="00E70D92" w:rsidRPr="00E70D92" w:rsidRDefault="00E70D92" w:rsidP="00E70D92">
      <w:pPr>
        <w:rPr>
          <w:b/>
        </w:rPr>
      </w:pPr>
      <w:r w:rsidRPr="00E70D92">
        <w:rPr>
          <w:b/>
        </w:rPr>
        <w:t>7.2.1</w:t>
      </w:r>
      <w:r w:rsidRPr="00E70D92">
        <w:rPr>
          <w:b/>
        </w:rPr>
        <w:tab/>
        <w:t>Límites de las emisiones no esenciales del transmisor</w:t>
      </w:r>
    </w:p>
    <w:p w14:paraId="33F3000B" w14:textId="565244D8" w:rsidR="00E70D92" w:rsidRPr="00E70D92" w:rsidRDefault="00E70D92" w:rsidP="00E70D92">
      <w:r w:rsidRPr="00E70D92">
        <w:t>En el Cuadro</w:t>
      </w:r>
      <w:r w:rsidR="002B4B60">
        <w:t> </w:t>
      </w:r>
      <w:r w:rsidRPr="00E70D92">
        <w:t>A2-42 se especifican los límites adicionales de las emisiones no esenciales.</w:t>
      </w:r>
    </w:p>
    <w:p w14:paraId="0C558442" w14:textId="2789B6D2" w:rsidR="00E70D92" w:rsidRPr="00E70D92" w:rsidRDefault="00E70D92" w:rsidP="006C7CDA">
      <w:pPr>
        <w:pStyle w:val="TableNo"/>
      </w:pPr>
      <w:bookmarkStart w:id="370" w:name="_Ref303510744"/>
      <w:bookmarkStart w:id="371" w:name="_Toc261102620"/>
      <w:bookmarkStart w:id="372" w:name="_Toc284794698"/>
      <w:bookmarkStart w:id="373" w:name="_Toc320004391"/>
      <w:r w:rsidRPr="00E70D92">
        <w:t>CUADRO A2-42</w:t>
      </w:r>
      <w:bookmarkEnd w:id="370"/>
    </w:p>
    <w:p w14:paraId="47BF9EC9" w14:textId="1A90A475" w:rsidR="00E70D92" w:rsidRPr="00E70D92" w:rsidRDefault="00E70D92" w:rsidP="00E001DE">
      <w:pPr>
        <w:pStyle w:val="Tabletitle"/>
      </w:pPr>
      <w:r w:rsidRPr="00E70D92">
        <w:t>Límites adicionales de emisiones no esenciales (BCG 8.E)</w:t>
      </w:r>
      <w:bookmarkEnd w:id="371"/>
      <w:bookmarkEnd w:id="372"/>
      <w:bookmarkEnd w:id="37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4"/>
        <w:gridCol w:w="3993"/>
        <w:gridCol w:w="1826"/>
        <w:gridCol w:w="3136"/>
      </w:tblGrid>
      <w:tr w:rsidR="00E70D92" w:rsidRPr="00E70D92" w14:paraId="2800AD42"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3B5173" w14:textId="3581D1E5" w:rsidR="00E70D92" w:rsidRPr="00E70D92" w:rsidRDefault="00E70D92" w:rsidP="0096431B">
            <w:pPr>
              <w:pStyle w:val="Tablehead"/>
            </w:pPr>
            <w:r w:rsidRPr="00E70D92">
              <w:t>N</w:t>
            </w:r>
            <w:r w:rsidR="002B4B60">
              <w:t>.</w:t>
            </w:r>
            <w:r w:rsidRPr="00E70D92">
              <w:t>º</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B066BF" w14:textId="77777777" w:rsidR="00E70D92" w:rsidRPr="00E70D92" w:rsidRDefault="00E70D92" w:rsidP="0096431B">
            <w:pPr>
              <w:pStyle w:val="Tablehead"/>
            </w:pPr>
            <w:r w:rsidRPr="00E70D92">
              <w:t>Gama de frecuencias no esenciales (</w:t>
            </w:r>
            <w:r w:rsidRPr="00E70D92">
              <w:rPr>
                <w:i/>
                <w:iCs/>
              </w:rPr>
              <w:t>f</w:t>
            </w:r>
            <w:r w:rsidRPr="00E70D92">
              <w:t>)</w:t>
            </w:r>
            <w:r w:rsidRPr="00E70D92">
              <w:br/>
              <w:t>(MHz)</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62692F" w14:textId="77777777" w:rsidR="00E70D92" w:rsidRPr="00E70D92" w:rsidRDefault="00E70D92" w:rsidP="0096431B">
            <w:pPr>
              <w:pStyle w:val="Tablehead"/>
            </w:pPr>
            <w:r w:rsidRPr="00E70D92">
              <w:t>MBW</w:t>
            </w:r>
            <w:r w:rsidRPr="00E70D92">
              <w:br/>
              <w:t>(kHz)</w:t>
            </w: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69E199" w14:textId="77777777" w:rsidR="00E70D92" w:rsidRPr="00E70D92" w:rsidRDefault="00E70D92" w:rsidP="0096431B">
            <w:pPr>
              <w:pStyle w:val="Tablehead"/>
            </w:pPr>
            <w:r w:rsidRPr="00E70D92">
              <w:t xml:space="preserve">Nivel de emisión máximo </w:t>
            </w:r>
            <w:r w:rsidRPr="00E70D92">
              <w:br/>
              <w:t>(dBm)</w:t>
            </w:r>
          </w:p>
        </w:tc>
      </w:tr>
      <w:tr w:rsidR="00E70D92" w:rsidRPr="00E70D92" w14:paraId="2E82BADE" w14:textId="77777777" w:rsidTr="00E82088">
        <w:trPr>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3D038E6D" w14:textId="77777777" w:rsidR="00E70D92" w:rsidRPr="00E70D92" w:rsidRDefault="00E70D92" w:rsidP="00E82088">
            <w:pPr>
              <w:pStyle w:val="Tabletext"/>
              <w:keepNext/>
              <w:keepLines/>
              <w:jc w:val="center"/>
            </w:pPr>
            <w:r w:rsidRPr="00E70D92">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7BB015" w14:textId="727DFB83" w:rsidR="00E70D92" w:rsidRPr="00E70D92" w:rsidRDefault="00E70D92" w:rsidP="00E82088">
            <w:pPr>
              <w:pStyle w:val="Tabletext"/>
              <w:jc w:val="center"/>
            </w:pPr>
            <w:r w:rsidRPr="00E70D92">
              <w:t>2</w:t>
            </w:r>
            <w:r w:rsidR="002B4B60">
              <w:t> </w:t>
            </w:r>
            <w:r w:rsidRPr="00E70D92">
              <w:t>110-2</w:t>
            </w:r>
            <w:r w:rsidR="002B4B60">
              <w:t> </w:t>
            </w:r>
            <w:r w:rsidRPr="00E70D92">
              <w:t>170</w:t>
            </w:r>
          </w:p>
          <w:p w14:paraId="401EF038" w14:textId="35E84B0B" w:rsidR="00E70D92" w:rsidRPr="00E70D92" w:rsidRDefault="00E70D92" w:rsidP="00E82088">
            <w:pPr>
              <w:pStyle w:val="Tabletext"/>
              <w:jc w:val="center"/>
            </w:pPr>
            <w:r w:rsidRPr="00E70D92">
              <w:t>1</w:t>
            </w:r>
            <w:r w:rsidR="002B4B60">
              <w:t> </w:t>
            </w:r>
            <w:r w:rsidRPr="00E70D92">
              <w:t>805-1</w:t>
            </w:r>
            <w:r w:rsidR="002B4B60">
              <w:t> </w:t>
            </w:r>
            <w:r w:rsidRPr="00E70D92">
              <w:t>880</w:t>
            </w:r>
          </w:p>
          <w:p w14:paraId="7DF25EF8" w14:textId="1D1550B7" w:rsidR="00E70D92" w:rsidRPr="00E70D92" w:rsidRDefault="00E70D92" w:rsidP="00E82088">
            <w:pPr>
              <w:pStyle w:val="Tabletext"/>
              <w:jc w:val="center"/>
            </w:pPr>
            <w:r w:rsidRPr="00E70D92">
              <w:t>2</w:t>
            </w:r>
            <w:r w:rsidR="002B4B60">
              <w:t> </w:t>
            </w:r>
            <w:r w:rsidRPr="00E70D92">
              <w:t>620-2</w:t>
            </w:r>
            <w:r w:rsidR="002B4B60">
              <w:t> </w:t>
            </w:r>
            <w:r w:rsidRPr="00E70D92">
              <w:t>690</w:t>
            </w:r>
          </w:p>
          <w:p w14:paraId="56324D00" w14:textId="77777777" w:rsidR="00E70D92" w:rsidRPr="00E70D92" w:rsidRDefault="00E70D92" w:rsidP="00E82088">
            <w:pPr>
              <w:pStyle w:val="Tabletext"/>
              <w:jc w:val="center"/>
            </w:pPr>
            <w:r w:rsidRPr="00E70D92">
              <w:t>925-960</w:t>
            </w:r>
          </w:p>
          <w:p w14:paraId="62C0CB0B" w14:textId="64B74C15" w:rsidR="00E70D92" w:rsidRPr="00E70D92" w:rsidRDefault="00E70D92" w:rsidP="00E82088">
            <w:pPr>
              <w:pStyle w:val="Tabletext"/>
              <w:jc w:val="center"/>
            </w:pPr>
            <w:r w:rsidRPr="00E70D92">
              <w:t>1</w:t>
            </w:r>
            <w:r w:rsidR="002B4B60">
              <w:t> </w:t>
            </w:r>
            <w:r w:rsidRPr="00E70D92">
              <w:t>844,9-1</w:t>
            </w:r>
            <w:r w:rsidR="002B4B60">
              <w:t> </w:t>
            </w:r>
            <w:r w:rsidRPr="00E70D92">
              <w:t>879,9</w:t>
            </w:r>
          </w:p>
          <w:p w14:paraId="193A613B" w14:textId="354A6659" w:rsidR="00E70D92" w:rsidRPr="00E70D92" w:rsidRDefault="00E70D92" w:rsidP="00E82088">
            <w:pPr>
              <w:pStyle w:val="Tabletext"/>
              <w:jc w:val="center"/>
            </w:pPr>
            <w:r w:rsidRPr="00E70D92">
              <w:t>1</w:t>
            </w:r>
            <w:r w:rsidR="002B4B60">
              <w:t> </w:t>
            </w:r>
            <w:r w:rsidRPr="00E70D92">
              <w:t>475,9-1</w:t>
            </w:r>
            <w:r w:rsidR="002B4B60">
              <w:t> </w:t>
            </w:r>
            <w:r w:rsidRPr="00E70D92">
              <w:t>500,9</w:t>
            </w:r>
          </w:p>
          <w:p w14:paraId="6FB0CE0D" w14:textId="25821FB7" w:rsidR="00E70D92" w:rsidRPr="00E70D92" w:rsidRDefault="00E70D92" w:rsidP="00E82088">
            <w:pPr>
              <w:pStyle w:val="Tabletext"/>
              <w:jc w:val="center"/>
            </w:pPr>
            <w:r w:rsidRPr="00E70D92">
              <w:t>1</w:t>
            </w:r>
            <w:r w:rsidR="002B4B60">
              <w:t> </w:t>
            </w:r>
            <w:r w:rsidRPr="00E70D92">
              <w:t>900-1</w:t>
            </w:r>
            <w:r w:rsidR="002B4B60">
              <w:t> </w:t>
            </w:r>
            <w:r w:rsidRPr="00E70D92">
              <w:t>920</w:t>
            </w:r>
          </w:p>
          <w:p w14:paraId="6CDDBCB6" w14:textId="3FE95810" w:rsidR="00E70D92" w:rsidRPr="00E70D92" w:rsidRDefault="00E70D92" w:rsidP="00E82088">
            <w:pPr>
              <w:pStyle w:val="Tabletext"/>
              <w:jc w:val="center"/>
            </w:pPr>
            <w:r w:rsidRPr="00E70D92">
              <w:t>2</w:t>
            </w:r>
            <w:r w:rsidR="002B4B60">
              <w:t> </w:t>
            </w:r>
            <w:r w:rsidRPr="00E70D92">
              <w:t>570-2</w:t>
            </w:r>
            <w:r w:rsidR="002B4B60">
              <w:t> </w:t>
            </w:r>
            <w:r w:rsidRPr="00E70D92">
              <w:t>620</w:t>
            </w:r>
          </w:p>
          <w:p w14:paraId="119D72DA" w14:textId="0B519018" w:rsidR="00E70D92" w:rsidRPr="00E70D92" w:rsidRDefault="00E70D92" w:rsidP="00E82088">
            <w:pPr>
              <w:pStyle w:val="Tabletext"/>
              <w:jc w:val="center"/>
            </w:pPr>
            <w:r w:rsidRPr="00E70D92">
              <w:t>1</w:t>
            </w:r>
            <w:r w:rsidR="002B4B60">
              <w:t> </w:t>
            </w:r>
            <w:r w:rsidRPr="00E70D92">
              <w:t>880-1</w:t>
            </w:r>
            <w:r w:rsidR="002B4B60">
              <w:t> </w:t>
            </w:r>
            <w:r w:rsidRPr="00E70D92">
              <w:t>920</w:t>
            </w:r>
          </w:p>
          <w:p w14:paraId="604BDBDA" w14:textId="7EB00ADC" w:rsidR="00E70D92" w:rsidRPr="00E70D92" w:rsidRDefault="00E70D92" w:rsidP="00E82088">
            <w:pPr>
              <w:pStyle w:val="Tabletext"/>
              <w:jc w:val="center"/>
            </w:pPr>
            <w:r w:rsidRPr="00E70D92">
              <w:t>2</w:t>
            </w:r>
            <w:r w:rsidR="002B4B60">
              <w:t> </w:t>
            </w:r>
            <w:r w:rsidRPr="00E70D92">
              <w:t>300-2</w:t>
            </w:r>
            <w:r w:rsidR="002B4B60">
              <w:t> </w:t>
            </w:r>
            <w:r w:rsidRPr="00E70D92">
              <w:t>400</w:t>
            </w:r>
          </w:p>
        </w:tc>
        <w:tc>
          <w:tcPr>
            <w:tcW w:w="1815" w:type="dxa"/>
            <w:tcBorders>
              <w:top w:val="single" w:sz="4" w:space="0" w:color="auto"/>
              <w:left w:val="single" w:sz="4" w:space="0" w:color="auto"/>
              <w:bottom w:val="single" w:sz="4" w:space="0" w:color="auto"/>
              <w:right w:val="single" w:sz="4" w:space="0" w:color="auto"/>
            </w:tcBorders>
            <w:vAlign w:val="center"/>
            <w:hideMark/>
          </w:tcPr>
          <w:p w14:paraId="593E1F0C" w14:textId="5786C63F" w:rsidR="00E70D92" w:rsidRPr="00E70D92" w:rsidRDefault="00E70D92" w:rsidP="00E82088">
            <w:pPr>
              <w:pStyle w:val="Tabletext"/>
              <w:jc w:val="center"/>
            </w:pPr>
            <w:r w:rsidRPr="00E70D92">
              <w:t>1</w:t>
            </w:r>
            <w:r w:rsidR="002B4B60">
              <w:t> </w:t>
            </w:r>
            <w:r w:rsidRPr="00E70D92">
              <w:t>000</w:t>
            </w:r>
          </w:p>
        </w:tc>
        <w:tc>
          <w:tcPr>
            <w:tcW w:w="3117" w:type="dxa"/>
            <w:tcBorders>
              <w:top w:val="single" w:sz="4" w:space="0" w:color="auto"/>
              <w:left w:val="single" w:sz="4" w:space="0" w:color="auto"/>
              <w:bottom w:val="single" w:sz="4" w:space="0" w:color="auto"/>
              <w:right w:val="single" w:sz="4" w:space="0" w:color="auto"/>
            </w:tcBorders>
            <w:vAlign w:val="center"/>
            <w:hideMark/>
          </w:tcPr>
          <w:p w14:paraId="3F39FBEE" w14:textId="77777777" w:rsidR="00E70D92" w:rsidRPr="00E70D92" w:rsidRDefault="00E70D92" w:rsidP="00E82088">
            <w:pPr>
              <w:pStyle w:val="Tabletext"/>
              <w:jc w:val="center"/>
            </w:pPr>
            <w:r w:rsidRPr="00E70D92">
              <w:t>−50</w:t>
            </w:r>
          </w:p>
        </w:tc>
      </w:tr>
      <w:tr w:rsidR="00E70D92" w:rsidRPr="00E70D92" w14:paraId="63B6E4D7" w14:textId="77777777" w:rsidTr="00E82088">
        <w:trPr>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6847B595" w14:textId="77777777" w:rsidR="00E70D92" w:rsidRPr="00E70D92" w:rsidRDefault="00E70D92" w:rsidP="00E82088">
            <w:pPr>
              <w:pStyle w:val="Tabletext"/>
              <w:jc w:val="center"/>
            </w:pPr>
            <w:r w:rsidRPr="00E70D92">
              <w:t>2</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20DF44A" w14:textId="77777777" w:rsidR="00E70D92" w:rsidRPr="00E70D92" w:rsidRDefault="00E70D92" w:rsidP="00E82088">
            <w:pPr>
              <w:pStyle w:val="Tabletext"/>
              <w:jc w:val="center"/>
            </w:pPr>
            <w:r w:rsidRPr="00E70D92">
              <w:t>860-895</w:t>
            </w:r>
          </w:p>
        </w:tc>
        <w:tc>
          <w:tcPr>
            <w:tcW w:w="1815" w:type="dxa"/>
            <w:tcBorders>
              <w:top w:val="single" w:sz="4" w:space="0" w:color="auto"/>
              <w:left w:val="single" w:sz="4" w:space="0" w:color="auto"/>
              <w:bottom w:val="single" w:sz="4" w:space="0" w:color="auto"/>
              <w:right w:val="single" w:sz="4" w:space="0" w:color="auto"/>
            </w:tcBorders>
            <w:vAlign w:val="center"/>
            <w:hideMark/>
          </w:tcPr>
          <w:p w14:paraId="0C618896" w14:textId="0CCA3977" w:rsidR="00E70D92" w:rsidRPr="00E70D92" w:rsidRDefault="00E70D92" w:rsidP="00E82088">
            <w:pPr>
              <w:pStyle w:val="Tabletext"/>
              <w:jc w:val="center"/>
            </w:pPr>
            <w:r w:rsidRPr="00E70D92">
              <w:t>1</w:t>
            </w:r>
            <w:r w:rsidR="002B4B60">
              <w:t> </w:t>
            </w:r>
            <w:r w:rsidRPr="00E70D92">
              <w:t>000</w:t>
            </w:r>
          </w:p>
        </w:tc>
        <w:tc>
          <w:tcPr>
            <w:tcW w:w="3117" w:type="dxa"/>
            <w:tcBorders>
              <w:top w:val="single" w:sz="4" w:space="0" w:color="auto"/>
              <w:left w:val="single" w:sz="4" w:space="0" w:color="auto"/>
              <w:bottom w:val="single" w:sz="4" w:space="0" w:color="auto"/>
              <w:right w:val="single" w:sz="4" w:space="0" w:color="auto"/>
            </w:tcBorders>
            <w:vAlign w:val="center"/>
            <w:hideMark/>
          </w:tcPr>
          <w:p w14:paraId="14C1A3D5" w14:textId="77777777" w:rsidR="00E70D92" w:rsidRPr="00E70D92" w:rsidRDefault="00E70D92" w:rsidP="00E82088">
            <w:pPr>
              <w:pStyle w:val="Tabletext"/>
              <w:jc w:val="center"/>
            </w:pPr>
            <w:r w:rsidRPr="00E70D92">
              <w:t>−50</w:t>
            </w:r>
          </w:p>
        </w:tc>
      </w:tr>
      <w:tr w:rsidR="00E70D92" w:rsidRPr="00E70D92" w14:paraId="66B173ED" w14:textId="77777777" w:rsidTr="00E82088">
        <w:trPr>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7A75EA5D" w14:textId="77777777" w:rsidR="00E70D92" w:rsidRPr="00E70D92" w:rsidRDefault="00E70D92" w:rsidP="00E82088">
            <w:pPr>
              <w:pStyle w:val="Tabletext"/>
              <w:jc w:val="center"/>
            </w:pPr>
            <w:r w:rsidRPr="00E70D92">
              <w:t>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8ACDEF5" w14:textId="5A0B5A54" w:rsidR="00E70D92" w:rsidRPr="00E70D92" w:rsidRDefault="00E70D92" w:rsidP="00E82088">
            <w:pPr>
              <w:pStyle w:val="Tabletext"/>
              <w:jc w:val="center"/>
            </w:pPr>
            <w:r w:rsidRPr="00E70D92">
              <w:t>1</w:t>
            </w:r>
            <w:r w:rsidR="002B4B60">
              <w:t> </w:t>
            </w:r>
            <w:r w:rsidRPr="00E70D92">
              <w:t>884,5-1</w:t>
            </w:r>
            <w:r w:rsidR="002B4B60">
              <w:t> </w:t>
            </w:r>
            <w:r w:rsidRPr="00E70D92">
              <w:t>919,6</w:t>
            </w:r>
          </w:p>
        </w:tc>
        <w:tc>
          <w:tcPr>
            <w:tcW w:w="1815" w:type="dxa"/>
            <w:tcBorders>
              <w:top w:val="single" w:sz="4" w:space="0" w:color="auto"/>
              <w:left w:val="single" w:sz="4" w:space="0" w:color="auto"/>
              <w:bottom w:val="single" w:sz="4" w:space="0" w:color="auto"/>
              <w:right w:val="single" w:sz="4" w:space="0" w:color="auto"/>
            </w:tcBorders>
            <w:vAlign w:val="center"/>
            <w:hideMark/>
          </w:tcPr>
          <w:p w14:paraId="3AF22982" w14:textId="77777777" w:rsidR="00E70D92" w:rsidRPr="00E70D92" w:rsidRDefault="00E70D92" w:rsidP="00E82088">
            <w:pPr>
              <w:pStyle w:val="Tabletext"/>
              <w:jc w:val="center"/>
            </w:pPr>
            <w:r w:rsidRPr="00E70D92">
              <w:t>300</w:t>
            </w:r>
          </w:p>
        </w:tc>
        <w:tc>
          <w:tcPr>
            <w:tcW w:w="3117" w:type="dxa"/>
            <w:tcBorders>
              <w:top w:val="single" w:sz="4" w:space="0" w:color="auto"/>
              <w:left w:val="single" w:sz="4" w:space="0" w:color="auto"/>
              <w:bottom w:val="single" w:sz="4" w:space="0" w:color="auto"/>
              <w:right w:val="single" w:sz="4" w:space="0" w:color="auto"/>
            </w:tcBorders>
            <w:vAlign w:val="center"/>
            <w:hideMark/>
          </w:tcPr>
          <w:p w14:paraId="772F2528" w14:textId="77777777" w:rsidR="00E70D92" w:rsidRPr="00E70D92" w:rsidRDefault="00E70D92" w:rsidP="00E82088">
            <w:pPr>
              <w:pStyle w:val="Tabletext"/>
              <w:jc w:val="center"/>
            </w:pPr>
            <w:r w:rsidRPr="00E70D92">
              <w:t>−41</w:t>
            </w:r>
          </w:p>
        </w:tc>
      </w:tr>
    </w:tbl>
    <w:p w14:paraId="40B949CD" w14:textId="77777777" w:rsidR="00E70D92" w:rsidRPr="00E70D92" w:rsidRDefault="00E70D92" w:rsidP="00AE4E7B">
      <w:pPr>
        <w:pStyle w:val="Tablefin"/>
      </w:pPr>
    </w:p>
    <w:p w14:paraId="1F511D3C" w14:textId="77777777" w:rsidR="00E70D92" w:rsidRPr="00E70D92" w:rsidRDefault="00E70D92" w:rsidP="00AE4E7B">
      <w:pPr>
        <w:pStyle w:val="Heading2"/>
      </w:pPr>
      <w:r w:rsidRPr="00E70D92">
        <w:t>7.3</w:t>
      </w:r>
      <w:r w:rsidRPr="00E70D92">
        <w:tab/>
        <w:t>Grupo de clase de banda 8.F</w:t>
      </w:r>
    </w:p>
    <w:p w14:paraId="05DB3F85" w14:textId="77777777" w:rsidR="00E70D92" w:rsidRPr="00E70D92" w:rsidRDefault="00E70D92" w:rsidP="00AE4E7B">
      <w:pPr>
        <w:pStyle w:val="Heading3"/>
      </w:pPr>
      <w:r w:rsidRPr="00E70D92">
        <w:t>7.3.1</w:t>
      </w:r>
      <w:r w:rsidRPr="00E70D92">
        <w:tab/>
        <w:t>Límites de las emisiones no esenciales del transmisor</w:t>
      </w:r>
    </w:p>
    <w:p w14:paraId="4720980C" w14:textId="6E6AFCD2" w:rsidR="00E70D92" w:rsidRPr="00E70D92" w:rsidRDefault="00E70D92" w:rsidP="00E70D92">
      <w:r w:rsidRPr="00E70D92">
        <w:t>En el Cuadro</w:t>
      </w:r>
      <w:r w:rsidR="002B4B60">
        <w:t> </w:t>
      </w:r>
      <w:r w:rsidRPr="00E70D92">
        <w:t>A2-43 se especifican los límites adicionales de las emisiones no esenciales.</w:t>
      </w:r>
    </w:p>
    <w:p w14:paraId="4875F02E" w14:textId="5B359BEE" w:rsidR="00E70D92" w:rsidRPr="00E70D92" w:rsidRDefault="00E70D92" w:rsidP="006C7CDA">
      <w:pPr>
        <w:pStyle w:val="TableNo"/>
      </w:pPr>
      <w:bookmarkStart w:id="374" w:name="_Ref303510976"/>
      <w:bookmarkStart w:id="375" w:name="_Toc320004392"/>
      <w:r w:rsidRPr="00E70D92">
        <w:lastRenderedPageBreak/>
        <w:t>CUADRO A2-43</w:t>
      </w:r>
      <w:bookmarkEnd w:id="374"/>
    </w:p>
    <w:p w14:paraId="6F8BFD29" w14:textId="3CD2E888" w:rsidR="00E70D92" w:rsidRPr="00E70D92" w:rsidRDefault="00E70D92" w:rsidP="00E001DE">
      <w:pPr>
        <w:pStyle w:val="Tabletitle"/>
      </w:pPr>
      <w:r w:rsidRPr="00E70D92">
        <w:t>Límites adicionales de emisiones no esenciales (BCG 8.F)</w:t>
      </w:r>
      <w:bookmarkEnd w:id="375"/>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684"/>
        <w:gridCol w:w="3993"/>
        <w:gridCol w:w="1826"/>
        <w:gridCol w:w="3136"/>
      </w:tblGrid>
      <w:tr w:rsidR="00E70D92" w:rsidRPr="00E70D92" w14:paraId="7F1EA07F" w14:textId="77777777" w:rsidTr="006C7CDA">
        <w:trPr>
          <w:trHeight w:val="20"/>
          <w:jc w:val="center"/>
        </w:trPr>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BEFAC" w14:textId="6705FE75" w:rsidR="00E70D92" w:rsidRPr="00E70D92" w:rsidRDefault="00E70D92" w:rsidP="0096431B">
            <w:pPr>
              <w:pStyle w:val="Tablehead"/>
            </w:pPr>
            <w:r w:rsidRPr="00E70D92">
              <w:t>N</w:t>
            </w:r>
            <w:r w:rsidR="002B4B60">
              <w:t>.</w:t>
            </w:r>
            <w:r w:rsidRPr="00E70D92">
              <w:t>º</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A69B55" w14:textId="77777777" w:rsidR="00E70D92" w:rsidRPr="00E70D92" w:rsidRDefault="00E70D92" w:rsidP="0096431B">
            <w:pPr>
              <w:pStyle w:val="Tablehead"/>
            </w:pPr>
            <w:r w:rsidRPr="00E70D92">
              <w:t>Gama de frecuencias no esenciales (</w:t>
            </w:r>
            <w:r w:rsidRPr="00E70D92">
              <w:rPr>
                <w:i/>
                <w:iCs/>
              </w:rPr>
              <w:t>f</w:t>
            </w:r>
            <w:r w:rsidRPr="00E70D92">
              <w:t>)</w:t>
            </w:r>
            <w:r w:rsidRPr="00E70D92">
              <w:br/>
              <w:t>(MHz)</w:t>
            </w:r>
          </w:p>
        </w:tc>
        <w:tc>
          <w:tcPr>
            <w:tcW w:w="1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A203C4" w14:textId="77777777" w:rsidR="00E70D92" w:rsidRPr="00E70D92" w:rsidRDefault="00E70D92" w:rsidP="0096431B">
            <w:pPr>
              <w:pStyle w:val="Tablehead"/>
            </w:pPr>
            <w:r w:rsidRPr="00E70D92">
              <w:t>MBW</w:t>
            </w:r>
            <w:r w:rsidRPr="00E70D92">
              <w:br/>
              <w:t>(kHz)</w:t>
            </w: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7741A8" w14:textId="77777777" w:rsidR="00E70D92" w:rsidRPr="00E70D92" w:rsidRDefault="00E70D92" w:rsidP="0096431B">
            <w:pPr>
              <w:pStyle w:val="Tablehead"/>
            </w:pPr>
            <w:r w:rsidRPr="00E70D92">
              <w:t xml:space="preserve">Nivel de emisión máximo </w:t>
            </w:r>
            <w:r w:rsidRPr="00E70D92">
              <w:br/>
              <w:t>(dBm)</w:t>
            </w:r>
          </w:p>
        </w:tc>
      </w:tr>
      <w:tr w:rsidR="00E70D92" w:rsidRPr="00E70D92" w14:paraId="4511CAAC" w14:textId="77777777" w:rsidTr="00E82088">
        <w:trPr>
          <w:cantSplit/>
          <w:jc w:val="center"/>
        </w:trPr>
        <w:tc>
          <w:tcPr>
            <w:tcW w:w="680" w:type="dxa"/>
            <w:tcBorders>
              <w:top w:val="single" w:sz="4" w:space="0" w:color="auto"/>
              <w:left w:val="single" w:sz="4" w:space="0" w:color="auto"/>
              <w:bottom w:val="single" w:sz="4" w:space="0" w:color="auto"/>
              <w:right w:val="single" w:sz="4" w:space="0" w:color="auto"/>
            </w:tcBorders>
            <w:vAlign w:val="center"/>
            <w:hideMark/>
          </w:tcPr>
          <w:p w14:paraId="55001981" w14:textId="77777777" w:rsidR="00E70D92" w:rsidRPr="00E70D92" w:rsidRDefault="00E70D92" w:rsidP="00E82088">
            <w:pPr>
              <w:pStyle w:val="Tabletext"/>
              <w:jc w:val="center"/>
            </w:pPr>
            <w:r w:rsidRPr="00E70D92">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FDF3CF5" w14:textId="77777777" w:rsidR="00E70D92" w:rsidRPr="00E70D92" w:rsidRDefault="00E70D92" w:rsidP="00E82088">
            <w:pPr>
              <w:pStyle w:val="Tabletext"/>
              <w:jc w:val="center"/>
            </w:pPr>
            <w:r w:rsidRPr="00E70D92">
              <w:t>925-960</w:t>
            </w:r>
          </w:p>
          <w:p w14:paraId="32326DB4" w14:textId="337E0232" w:rsidR="00E70D92" w:rsidRPr="00E70D92" w:rsidRDefault="00E70D92" w:rsidP="00E82088">
            <w:pPr>
              <w:pStyle w:val="Tabletext"/>
              <w:jc w:val="center"/>
            </w:pPr>
            <w:r w:rsidRPr="00E70D92">
              <w:t>1</w:t>
            </w:r>
            <w:r w:rsidR="002B4B60">
              <w:t> </w:t>
            </w:r>
            <w:r w:rsidRPr="00E70D92">
              <w:t>880-1</w:t>
            </w:r>
            <w:r w:rsidR="002B4B60">
              <w:t> </w:t>
            </w:r>
            <w:r w:rsidRPr="00E70D92">
              <w:t>920</w:t>
            </w:r>
          </w:p>
          <w:p w14:paraId="53A75F0B" w14:textId="33A4AC2A" w:rsidR="00E70D92" w:rsidRPr="00E70D92" w:rsidRDefault="00E70D92" w:rsidP="00E82088">
            <w:pPr>
              <w:pStyle w:val="Tabletext"/>
              <w:jc w:val="center"/>
            </w:pPr>
            <w:r w:rsidRPr="00E70D92">
              <w:t>1</w:t>
            </w:r>
            <w:r w:rsidR="002B4B60">
              <w:t> </w:t>
            </w:r>
            <w:r w:rsidRPr="00E70D92">
              <w:t>930-1</w:t>
            </w:r>
            <w:r w:rsidR="002B4B60">
              <w:t> </w:t>
            </w:r>
            <w:r w:rsidRPr="00E70D92">
              <w:t>990</w:t>
            </w:r>
          </w:p>
          <w:p w14:paraId="56F5FBDE" w14:textId="0818822E" w:rsidR="00E70D92" w:rsidRPr="00E70D92" w:rsidRDefault="00E70D92" w:rsidP="00E82088">
            <w:pPr>
              <w:pStyle w:val="Tabletext"/>
              <w:jc w:val="center"/>
            </w:pPr>
            <w:r w:rsidRPr="00E70D92">
              <w:t>2</w:t>
            </w:r>
            <w:r w:rsidR="002B4B60">
              <w:t> </w:t>
            </w:r>
            <w:r w:rsidRPr="00E70D92">
              <w:t>010-2</w:t>
            </w:r>
            <w:r w:rsidR="002B4B60">
              <w:t> </w:t>
            </w:r>
            <w:r w:rsidRPr="00E70D92">
              <w:t>025</w:t>
            </w:r>
          </w:p>
          <w:p w14:paraId="35CC4971" w14:textId="1E39C726" w:rsidR="00E70D92" w:rsidRPr="00E70D92" w:rsidRDefault="00E70D92" w:rsidP="00E82088">
            <w:pPr>
              <w:pStyle w:val="Tabletext"/>
              <w:jc w:val="center"/>
            </w:pPr>
            <w:r w:rsidRPr="00E70D92">
              <w:t>2</w:t>
            </w:r>
            <w:r w:rsidR="002B4B60">
              <w:t> </w:t>
            </w:r>
            <w:r w:rsidRPr="00E70D92">
              <w:t>110-2</w:t>
            </w:r>
            <w:r w:rsidR="002B4B60">
              <w:t> </w:t>
            </w:r>
            <w:r w:rsidRPr="00E70D92">
              <w:t>170</w:t>
            </w:r>
          </w:p>
          <w:p w14:paraId="792A4D10" w14:textId="3ECB421D" w:rsidR="00E70D92" w:rsidRPr="00E70D92" w:rsidRDefault="00E70D92" w:rsidP="00E82088">
            <w:pPr>
              <w:pStyle w:val="Tabletext"/>
              <w:jc w:val="center"/>
            </w:pPr>
            <w:r w:rsidRPr="00E70D92">
              <w:t>2</w:t>
            </w:r>
            <w:r w:rsidR="002B4B60">
              <w:t> </w:t>
            </w:r>
            <w:r w:rsidRPr="00E70D92">
              <w:t>300-2</w:t>
            </w:r>
            <w:r w:rsidR="002B4B60">
              <w:t> </w:t>
            </w:r>
            <w:r w:rsidRPr="00E70D92">
              <w:t>400</w:t>
            </w:r>
          </w:p>
          <w:p w14:paraId="66DB56EC" w14:textId="0526783E" w:rsidR="00E70D92" w:rsidRPr="00E70D92" w:rsidRDefault="00E70D92" w:rsidP="00E82088">
            <w:pPr>
              <w:pStyle w:val="Tabletext"/>
              <w:jc w:val="center"/>
            </w:pPr>
            <w:r w:rsidRPr="00E70D92">
              <w:t>2</w:t>
            </w:r>
            <w:r w:rsidR="002B4B60">
              <w:t> </w:t>
            </w:r>
            <w:r w:rsidRPr="00E70D92">
              <w:t>570-2</w:t>
            </w:r>
            <w:r w:rsidR="002B4B60">
              <w:t> </w:t>
            </w:r>
            <w:r w:rsidRPr="00E70D92">
              <w:t>620</w:t>
            </w:r>
          </w:p>
        </w:tc>
        <w:tc>
          <w:tcPr>
            <w:tcW w:w="1815" w:type="dxa"/>
            <w:tcBorders>
              <w:top w:val="single" w:sz="4" w:space="0" w:color="auto"/>
              <w:left w:val="single" w:sz="4" w:space="0" w:color="auto"/>
              <w:bottom w:val="single" w:sz="4" w:space="0" w:color="auto"/>
              <w:right w:val="single" w:sz="4" w:space="0" w:color="auto"/>
            </w:tcBorders>
            <w:vAlign w:val="center"/>
            <w:hideMark/>
          </w:tcPr>
          <w:p w14:paraId="07A27C2C" w14:textId="320B52D5" w:rsidR="00E70D92" w:rsidRPr="00E70D92" w:rsidRDefault="00E70D92" w:rsidP="00E82088">
            <w:pPr>
              <w:pStyle w:val="Tabletext"/>
              <w:jc w:val="center"/>
            </w:pPr>
            <w:r w:rsidRPr="00E70D92">
              <w:t>1</w:t>
            </w:r>
            <w:r w:rsidR="002B4B60">
              <w:t> </w:t>
            </w:r>
            <w:r w:rsidRPr="00E70D92">
              <w:t>000</w:t>
            </w:r>
          </w:p>
        </w:tc>
        <w:tc>
          <w:tcPr>
            <w:tcW w:w="3117" w:type="dxa"/>
            <w:tcBorders>
              <w:top w:val="single" w:sz="4" w:space="0" w:color="auto"/>
              <w:left w:val="single" w:sz="4" w:space="0" w:color="auto"/>
              <w:bottom w:val="single" w:sz="4" w:space="0" w:color="auto"/>
              <w:right w:val="single" w:sz="4" w:space="0" w:color="auto"/>
            </w:tcBorders>
            <w:vAlign w:val="center"/>
            <w:hideMark/>
          </w:tcPr>
          <w:p w14:paraId="7F824EB1" w14:textId="77777777" w:rsidR="00E70D92" w:rsidRPr="00E70D92" w:rsidRDefault="00E70D92" w:rsidP="00E82088">
            <w:pPr>
              <w:pStyle w:val="Tabletext"/>
              <w:jc w:val="center"/>
            </w:pPr>
            <w:r w:rsidRPr="00E70D92">
              <w:t>−50</w:t>
            </w:r>
          </w:p>
        </w:tc>
      </w:tr>
    </w:tbl>
    <w:p w14:paraId="5698F163" w14:textId="77777777" w:rsidR="00E70D92" w:rsidRPr="00E70D92" w:rsidRDefault="00E70D92" w:rsidP="00AE4E7B">
      <w:pPr>
        <w:pStyle w:val="Tablefin"/>
      </w:pPr>
    </w:p>
    <w:p w14:paraId="57F875E1" w14:textId="77777777" w:rsidR="00E70D92" w:rsidRDefault="00E70D92" w:rsidP="00501284">
      <w:pPr>
        <w:pStyle w:val="Line"/>
      </w:pPr>
    </w:p>
    <w:sectPr w:rsidR="00E70D92" w:rsidSect="007565CC">
      <w:footerReference w:type="default" r:id="rId17"/>
      <w:pgSz w:w="11907" w:h="16834" w:code="9"/>
      <w:pgMar w:top="1418" w:right="1134" w:bottom="1134" w:left="1134" w:header="720"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36E29" w14:textId="77777777" w:rsidR="009E564A" w:rsidRDefault="009E564A">
      <w:r>
        <w:separator/>
      </w:r>
    </w:p>
    <w:p w14:paraId="6DAADCF4" w14:textId="77777777" w:rsidR="000A2F17" w:rsidRDefault="000A2F17"/>
  </w:endnote>
  <w:endnote w:type="continuationSeparator" w:id="0">
    <w:p w14:paraId="3EFCC966" w14:textId="77777777" w:rsidR="009E564A" w:rsidRDefault="009E564A">
      <w:r>
        <w:continuationSeparator/>
      </w:r>
    </w:p>
    <w:p w14:paraId="240C2EC9" w14:textId="77777777" w:rsidR="000A2F17" w:rsidRDefault="000A2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Medium">
    <w:panose1 w:val="020B0604020202020204"/>
    <w:charset w:val="00"/>
    <w:family w:val="swiss"/>
    <w:notTrueType/>
    <w:pitch w:val="variable"/>
    <w:sig w:usb0="800000AF" w:usb1="5000204A" w:usb2="00000000" w:usb3="00000000" w:csb0="00000093" w:csb1="00000000"/>
  </w:font>
  <w:font w:name="AvenirNext LT Pro Regular">
    <w:panose1 w:val="020B0504020202020204"/>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0" w:usb2="00000012" w:usb3="00000000" w:csb0="0002009F" w:csb1="00000000"/>
  </w:font>
  <w:font w:name="Cambria">
    <w:panose1 w:val="02040503050406030204"/>
    <w:charset w:val="00"/>
    <w:family w:val="roman"/>
    <w:pitch w:val="variable"/>
    <w:sig w:usb0="E00006FF" w:usb1="420024FF" w:usb2="02000000" w:usb3="00000000" w:csb0="0000019F" w:csb1="00000000"/>
  </w:font>
  <w:font w:name="Osaka">
    <w:altName w:val="Segoe Print"/>
    <w:charset w:val="4E"/>
    <w:family w:val="auto"/>
    <w:pitch w:val="variable"/>
    <w:sig w:usb0="00000001" w:usb1="08070000" w:usb2="00000010" w:usb3="00000000" w:csb0="00020093"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Intel Clear">
    <w:altName w:val="Arial"/>
    <w:charset w:val="CC"/>
    <w:family w:val="swiss"/>
    <w:pitch w:val="variable"/>
    <w:sig w:usb0="00000001" w:usb1="400060F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020F" w14:textId="77777777" w:rsidR="00301DB3" w:rsidRDefault="00301DB3">
    <w:pPr>
      <w:pStyle w:val="Footer"/>
    </w:pPr>
    <w:r>
      <w:drawing>
        <wp:anchor distT="0" distB="0" distL="0" distR="0" simplePos="0" relativeHeight="251656192" behindDoc="0" locked="0" layoutInCell="1" allowOverlap="1" wp14:anchorId="6609C14D" wp14:editId="1F49A1B5">
          <wp:simplePos x="0" y="0"/>
          <wp:positionH relativeFrom="page">
            <wp:posOffset>6346209</wp:posOffset>
          </wp:positionH>
          <wp:positionV relativeFrom="page">
            <wp:posOffset>9501505</wp:posOffset>
          </wp:positionV>
          <wp:extent cx="738000" cy="813600"/>
          <wp:effectExtent l="0" t="0" r="0" b="0"/>
          <wp:wrapNone/>
          <wp:docPr id="5"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812F0" w14:textId="77777777" w:rsidR="00C15F3E" w:rsidRDefault="00C1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50C18" w14:textId="7411D5A2" w:rsidR="000A2F17" w:rsidRDefault="009E564A" w:rsidP="009150D1">
      <w:r>
        <w:separator/>
      </w:r>
    </w:p>
  </w:footnote>
  <w:footnote w:type="continuationSeparator" w:id="0">
    <w:p w14:paraId="2C9B6BD9" w14:textId="77777777" w:rsidR="009E564A" w:rsidRDefault="009E564A">
      <w:r>
        <w:continuationSeparator/>
      </w:r>
    </w:p>
    <w:p w14:paraId="32FAE446" w14:textId="77777777" w:rsidR="000A2F17" w:rsidRDefault="000A2F17"/>
  </w:footnote>
  <w:footnote w:id="1">
    <w:p w14:paraId="26B5E8B9" w14:textId="38B0E476" w:rsidR="002F226F" w:rsidRDefault="002F226F" w:rsidP="002F226F">
      <w:pPr>
        <w:pStyle w:val="FootnoteText"/>
      </w:pPr>
      <w:r>
        <w:rPr>
          <w:rStyle w:val="FootnoteReference"/>
        </w:rPr>
        <w:t>*</w:t>
      </w:r>
      <w:r>
        <w:tab/>
      </w:r>
      <w:r w:rsidRPr="002F226F">
        <w:rPr>
          <w:lang w:val="es-ES_tradnl"/>
        </w:rPr>
        <w:t>Esta Recomendación debe señalarse a la atención de la Comisión de Estudio 1 de Radiocomunicaciones.</w:t>
      </w:r>
    </w:p>
  </w:footnote>
  <w:footnote w:id="2">
    <w:p w14:paraId="16A26377" w14:textId="228C87BD" w:rsidR="002F22CE" w:rsidRDefault="002F22CE" w:rsidP="002F22CE">
      <w:pPr>
        <w:pStyle w:val="FootnoteText"/>
      </w:pPr>
      <w:r>
        <w:rPr>
          <w:rStyle w:val="FootnoteReference"/>
        </w:rPr>
        <w:footnoteRef/>
      </w:r>
      <w:r>
        <w:tab/>
      </w:r>
      <w:r w:rsidRPr="002F22CE">
        <w:t>En el caso de las estaciones móviles LTE-Avanzadas en las bandas especificadas en el Cuadro</w:t>
      </w:r>
      <w:r w:rsidR="00612C76">
        <w:t> </w:t>
      </w:r>
      <w:r w:rsidRPr="002F22CE">
        <w:t>A1-2, las características de las emisiones no deseadas del Anexo</w:t>
      </w:r>
      <w:r w:rsidR="005C477F">
        <w:t> </w:t>
      </w:r>
      <w:r w:rsidRPr="002F22CE">
        <w:t>1 se facilitan a título informativo y pueden utilizarse para tomar decisiones a escala nacional.</w:t>
      </w:r>
    </w:p>
  </w:footnote>
  <w:footnote w:id="3">
    <w:p w14:paraId="35D70BF7" w14:textId="6A92557A" w:rsidR="002F22CE" w:rsidRDefault="002F22CE" w:rsidP="002F22CE">
      <w:pPr>
        <w:pStyle w:val="FootnoteText"/>
      </w:pPr>
      <w:r>
        <w:rPr>
          <w:rStyle w:val="FootnoteReference"/>
        </w:rPr>
        <w:footnoteRef/>
      </w:r>
      <w:r>
        <w:tab/>
      </w:r>
      <w:r w:rsidRPr="002F22CE">
        <w:t xml:space="preserve">En el caso de las </w:t>
      </w:r>
      <w:r w:rsidRPr="002F22CE">
        <w:rPr>
          <w:lang w:val="es-ES_tradnl"/>
        </w:rPr>
        <w:t>M</w:t>
      </w:r>
      <w:r w:rsidRPr="002F22CE">
        <w:t>ANInalámbricas</w:t>
      </w:r>
      <w:r w:rsidR="009F48EC">
        <w:rPr>
          <w:lang w:val="es-ES_tradnl"/>
        </w:rPr>
        <w:noBreakHyphen/>
      </w:r>
      <w:r w:rsidRPr="002F22CE">
        <w:rPr>
          <w:lang w:val="es-ES_tradnl"/>
        </w:rPr>
        <w:t>Avanzadas</w:t>
      </w:r>
      <w:r w:rsidRPr="002F22CE">
        <w:t xml:space="preserve"> en bandas no identificadas para las IMT en el Reglamento de Radiocomunicaciones, las características de las emisiones no deseadas del Anexo</w:t>
      </w:r>
      <w:r w:rsidR="00612C76">
        <w:t> </w:t>
      </w:r>
      <w:r w:rsidRPr="002F22CE">
        <w:t>2 se facilitan únicamente a título informativo y pueden utilizarse para tomar decisiones a escala nacional.</w:t>
      </w:r>
    </w:p>
  </w:footnote>
  <w:footnote w:id="4">
    <w:p w14:paraId="3FFE75AB" w14:textId="398B37E8" w:rsidR="002F22CE" w:rsidRDefault="002F22CE" w:rsidP="002F22CE">
      <w:pPr>
        <w:pStyle w:val="FootnoteText"/>
      </w:pPr>
      <w:r>
        <w:rPr>
          <w:rStyle w:val="FootnoteReference"/>
        </w:rPr>
        <w:footnoteRef/>
      </w:r>
      <w:r>
        <w:tab/>
      </w:r>
      <w:r w:rsidRPr="002F22CE">
        <w:rPr>
          <w:lang w:val="es-ES_tradnl"/>
        </w:rPr>
        <w:t xml:space="preserve">Desarrollado por 3GPP como </w:t>
      </w:r>
      <w:r w:rsidRPr="005C477F">
        <w:rPr>
          <w:lang w:val="es-ES_tradnl"/>
        </w:rPr>
        <w:t>LTE Release 10 y Beyond (LTE-Advanced)</w:t>
      </w:r>
      <w:r w:rsidRPr="002F22CE">
        <w:rPr>
          <w:lang w:val="es-ES_tradnl"/>
        </w:rPr>
        <w:t xml:space="preserve"> (LTE Versión</w:t>
      </w:r>
      <w:r w:rsidR="00612C76">
        <w:rPr>
          <w:lang w:val="es-ES_tradnl"/>
        </w:rPr>
        <w:t> </w:t>
      </w:r>
      <w:r w:rsidRPr="002F22CE">
        <w:rPr>
          <w:lang w:val="es-ES_tradnl"/>
        </w:rPr>
        <w:t>10 y sistemas posteriores (LTE</w:t>
      </w:r>
      <w:r w:rsidR="009F48EC">
        <w:rPr>
          <w:lang w:val="es-ES_tradnl"/>
        </w:rPr>
        <w:noBreakHyphen/>
      </w:r>
      <w:r w:rsidRPr="002F22CE">
        <w:rPr>
          <w:lang w:val="es-ES_tradnl"/>
        </w:rPr>
        <w:t>Avanzada)).</w:t>
      </w:r>
    </w:p>
  </w:footnote>
  <w:footnote w:id="5">
    <w:p w14:paraId="513CAF20" w14:textId="20B5D20F" w:rsidR="002F22CE" w:rsidRDefault="002F22CE" w:rsidP="002F22CE">
      <w:pPr>
        <w:pStyle w:val="FootnoteText"/>
      </w:pPr>
      <w:r>
        <w:rPr>
          <w:rStyle w:val="FootnoteReference"/>
        </w:rPr>
        <w:footnoteRef/>
      </w:r>
      <w:r>
        <w:tab/>
      </w:r>
      <w:r w:rsidRPr="002F22CE">
        <w:rPr>
          <w:lang w:val="es-ES_tradnl"/>
        </w:rPr>
        <w:t xml:space="preserve">Desarrollado por el IEEE como especificación </w:t>
      </w:r>
      <w:r w:rsidRPr="005C477F">
        <w:rPr>
          <w:lang w:val="es-ES_tradnl"/>
        </w:rPr>
        <w:t>WirelessMAN-Advanced</w:t>
      </w:r>
      <w:r w:rsidRPr="002F22CE">
        <w:rPr>
          <w:lang w:val="es-ES_tradnl"/>
        </w:rPr>
        <w:t xml:space="preserve"> (M</w:t>
      </w:r>
      <w:r w:rsidRPr="002F22CE">
        <w:t>ANInalámbrica</w:t>
      </w:r>
      <w:r w:rsidR="009F48EC">
        <w:rPr>
          <w:lang w:val="es-ES_tradnl"/>
        </w:rPr>
        <w:noBreakHyphen/>
      </w:r>
      <w:r w:rsidRPr="002F22CE">
        <w:rPr>
          <w:lang w:val="es-ES_tradnl"/>
        </w:rPr>
        <w:t>Avanzada) e incluido en la norma IEEE 802.16 comenzando por la aprobación de la norma IEEE 802.16m.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569CD"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5"/>
      <w:gridCol w:w="5915"/>
    </w:tblGrid>
    <w:tr w:rsidR="005B0371" w:rsidRPr="00A239D1" w14:paraId="1BD698A7" w14:textId="77777777" w:rsidTr="0019307B">
      <w:tc>
        <w:tcPr>
          <w:tcW w:w="4634" w:type="dxa"/>
          <w:vAlign w:val="center"/>
        </w:tcPr>
        <w:p w14:paraId="50975647"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58D5C43F" w14:textId="77777777" w:rsidR="00EE47C4" w:rsidRPr="00260B24" w:rsidRDefault="00EE47C4" w:rsidP="00744F8B">
          <w:pPr>
            <w:pStyle w:val="Header"/>
            <w:jc w:val="right"/>
            <w:rPr>
              <w:rFonts w:asciiTheme="minorBidi" w:hAnsiTheme="minorBidi"/>
              <w:b/>
              <w:spacing w:val="4"/>
              <w:szCs w:val="24"/>
            </w:rPr>
          </w:pPr>
          <w:r w:rsidRPr="00260B24">
            <w:rPr>
              <w:rFonts w:asciiTheme="minorBidi" w:hAnsiTheme="minorBidi"/>
              <w:b/>
              <w:spacing w:val="4"/>
              <w:szCs w:val="24"/>
            </w:rPr>
            <w:t>Uni</w:t>
          </w:r>
          <w:r w:rsidR="006B1E05">
            <w:rPr>
              <w:rFonts w:asciiTheme="minorBidi" w:hAnsiTheme="minorBidi"/>
              <w:b/>
              <w:spacing w:val="4"/>
              <w:szCs w:val="24"/>
            </w:rPr>
            <w:t>ó</w:t>
          </w:r>
          <w:r w:rsidRPr="00260B24">
            <w:rPr>
              <w:rFonts w:asciiTheme="minorBidi" w:hAnsiTheme="minorBidi"/>
              <w:b/>
              <w:spacing w:val="4"/>
              <w:szCs w:val="24"/>
            </w:rPr>
            <w:t>n</w:t>
          </w:r>
          <w:r w:rsidR="00A25EE2">
            <w:rPr>
              <w:rFonts w:asciiTheme="minorBidi" w:hAnsiTheme="minorBidi"/>
              <w:b/>
              <w:spacing w:val="4"/>
              <w:szCs w:val="24"/>
            </w:rPr>
            <w:t xml:space="preserve"> </w:t>
          </w:r>
          <w:r w:rsidR="006B1E05">
            <w:rPr>
              <w:rFonts w:asciiTheme="minorBidi" w:hAnsiTheme="minorBidi"/>
              <w:b/>
              <w:spacing w:val="4"/>
              <w:szCs w:val="24"/>
            </w:rPr>
            <w:t>I</w:t>
          </w:r>
          <w:r w:rsidR="00A25EE2" w:rsidRPr="00260B24">
            <w:rPr>
              <w:rFonts w:asciiTheme="minorBidi" w:hAnsiTheme="minorBidi"/>
              <w:b/>
              <w:spacing w:val="4"/>
              <w:szCs w:val="24"/>
            </w:rPr>
            <w:t>nterna</w:t>
          </w:r>
          <w:r w:rsidR="0069322D">
            <w:rPr>
              <w:rFonts w:asciiTheme="minorBidi" w:hAnsiTheme="minorBidi"/>
              <w:b/>
              <w:spacing w:val="4"/>
              <w:szCs w:val="24"/>
            </w:rPr>
            <w:t>c</w:t>
          </w:r>
          <w:r w:rsidR="00A25EE2" w:rsidRPr="00260B24">
            <w:rPr>
              <w:rFonts w:asciiTheme="minorBidi" w:hAnsiTheme="minorBidi"/>
              <w:b/>
              <w:spacing w:val="4"/>
              <w:szCs w:val="24"/>
            </w:rPr>
            <w:t xml:space="preserve">ional </w:t>
          </w:r>
          <w:r w:rsidR="00A25EE2">
            <w:rPr>
              <w:rFonts w:asciiTheme="minorBidi" w:hAnsiTheme="minorBidi"/>
              <w:b/>
              <w:spacing w:val="4"/>
              <w:szCs w:val="24"/>
            </w:rPr>
            <w:t xml:space="preserve">de </w:t>
          </w:r>
          <w:r w:rsidR="0069322D">
            <w:rPr>
              <w:rFonts w:asciiTheme="minorBidi" w:hAnsiTheme="minorBidi"/>
              <w:b/>
              <w:spacing w:val="4"/>
              <w:szCs w:val="24"/>
            </w:rPr>
            <w:t>Te</w:t>
          </w:r>
          <w:r w:rsidR="00A25EE2" w:rsidRPr="00260B24">
            <w:rPr>
              <w:rFonts w:asciiTheme="minorBidi" w:hAnsiTheme="minorBidi"/>
              <w:b/>
              <w:spacing w:val="4"/>
              <w:szCs w:val="24"/>
            </w:rPr>
            <w:t>l</w:t>
          </w:r>
          <w:r w:rsidR="0069322D">
            <w:rPr>
              <w:rFonts w:asciiTheme="minorBidi" w:hAnsiTheme="minorBidi"/>
              <w:b/>
              <w:spacing w:val="4"/>
              <w:szCs w:val="24"/>
            </w:rPr>
            <w:t>e</w:t>
          </w:r>
          <w:r w:rsidR="00A25EE2" w:rsidRPr="00260B24">
            <w:rPr>
              <w:rFonts w:asciiTheme="minorBidi" w:hAnsiTheme="minorBidi"/>
              <w:b/>
              <w:spacing w:val="4"/>
              <w:szCs w:val="24"/>
            </w:rPr>
            <w:t>comunica</w:t>
          </w:r>
          <w:r w:rsidR="0069322D">
            <w:rPr>
              <w:rFonts w:asciiTheme="minorBidi" w:hAnsiTheme="minorBidi"/>
              <w:b/>
              <w:spacing w:val="4"/>
              <w:szCs w:val="24"/>
            </w:rPr>
            <w:t>c</w:t>
          </w:r>
          <w:r w:rsidR="00A25EE2" w:rsidRPr="00260B24">
            <w:rPr>
              <w:rFonts w:asciiTheme="minorBidi" w:hAnsiTheme="minorBidi"/>
              <w:b/>
              <w:spacing w:val="4"/>
              <w:szCs w:val="24"/>
            </w:rPr>
            <w:t>ion</w:t>
          </w:r>
          <w:r w:rsidR="0069322D">
            <w:rPr>
              <w:rFonts w:asciiTheme="minorBidi" w:hAnsiTheme="minorBidi"/>
              <w:b/>
              <w:spacing w:val="4"/>
              <w:szCs w:val="24"/>
            </w:rPr>
            <w:t>e</w:t>
          </w:r>
          <w:r w:rsidR="00A25EE2">
            <w:rPr>
              <w:rFonts w:asciiTheme="minorBidi" w:hAnsiTheme="minorBidi"/>
              <w:b/>
              <w:spacing w:val="4"/>
              <w:szCs w:val="24"/>
            </w:rPr>
            <w:t>s</w:t>
          </w:r>
        </w:p>
      </w:tc>
    </w:tr>
    <w:tr w:rsidR="005B0371" w:rsidRPr="00A239D1" w14:paraId="14D16B65" w14:textId="77777777" w:rsidTr="0019307B">
      <w:tc>
        <w:tcPr>
          <w:tcW w:w="4634" w:type="dxa"/>
          <w:vAlign w:val="center"/>
        </w:tcPr>
        <w:p w14:paraId="12AB0A80" w14:textId="77777777" w:rsidR="00EE47C4" w:rsidRPr="00260B24" w:rsidRDefault="00EE47C4" w:rsidP="00744F8B">
          <w:pPr>
            <w:pStyle w:val="Header"/>
            <w:jc w:val="left"/>
            <w:rPr>
              <w:rFonts w:asciiTheme="minorBidi" w:hAnsiTheme="minorBidi"/>
              <w:spacing w:val="4"/>
              <w:sz w:val="21"/>
              <w:szCs w:val="21"/>
            </w:rPr>
          </w:pPr>
          <w:r w:rsidRPr="00260B24">
            <w:rPr>
              <w:rFonts w:asciiTheme="minorBidi" w:hAnsiTheme="minorBidi"/>
              <w:spacing w:val="4"/>
              <w:szCs w:val="24"/>
            </w:rPr>
            <w:t>Recom</w:t>
          </w:r>
          <w:r w:rsidR="0069322D">
            <w:rPr>
              <w:rFonts w:asciiTheme="minorBidi" w:hAnsiTheme="minorBidi"/>
              <w:spacing w:val="4"/>
              <w:szCs w:val="24"/>
            </w:rPr>
            <w:t>e</w:t>
          </w:r>
          <w:r w:rsidRPr="00260B24">
            <w:rPr>
              <w:rFonts w:asciiTheme="minorBidi" w:hAnsiTheme="minorBidi"/>
              <w:spacing w:val="4"/>
              <w:szCs w:val="24"/>
            </w:rPr>
            <w:t>nda</w:t>
          </w:r>
          <w:r w:rsidR="0069322D">
            <w:rPr>
              <w:rFonts w:asciiTheme="minorBidi" w:hAnsiTheme="minorBidi"/>
              <w:spacing w:val="4"/>
              <w:szCs w:val="24"/>
            </w:rPr>
            <w:t>c</w:t>
          </w:r>
          <w:r w:rsidRPr="00260B24">
            <w:rPr>
              <w:rFonts w:asciiTheme="minorBidi" w:hAnsiTheme="minorBidi"/>
              <w:spacing w:val="4"/>
              <w:szCs w:val="24"/>
            </w:rPr>
            <w:t>i</w:t>
          </w:r>
          <w:r w:rsidR="0069322D">
            <w:rPr>
              <w:rFonts w:asciiTheme="minorBidi" w:hAnsiTheme="minorBidi"/>
              <w:spacing w:val="4"/>
              <w:szCs w:val="24"/>
            </w:rPr>
            <w:t>o</w:t>
          </w:r>
          <w:r w:rsidRPr="00260B24">
            <w:rPr>
              <w:rFonts w:asciiTheme="minorBidi" w:hAnsiTheme="minorBidi"/>
              <w:spacing w:val="4"/>
              <w:szCs w:val="24"/>
            </w:rPr>
            <w:t>n</w:t>
          </w:r>
          <w:r w:rsidR="0069322D">
            <w:rPr>
              <w:rFonts w:asciiTheme="minorBidi" w:hAnsiTheme="minorBidi"/>
              <w:spacing w:val="4"/>
              <w:szCs w:val="24"/>
            </w:rPr>
            <w:t>e</w:t>
          </w:r>
          <w:r w:rsidR="004A6FEB" w:rsidRPr="00260B24">
            <w:rPr>
              <w:rFonts w:asciiTheme="minorBidi" w:hAnsiTheme="minorBidi"/>
              <w:spacing w:val="4"/>
              <w:szCs w:val="24"/>
            </w:rPr>
            <w:t>s</w:t>
          </w:r>
        </w:p>
      </w:tc>
      <w:tc>
        <w:tcPr>
          <w:tcW w:w="5998" w:type="dxa"/>
          <w:vAlign w:val="center"/>
        </w:tcPr>
        <w:p w14:paraId="46BE7D15" w14:textId="77777777" w:rsidR="00EE47C4" w:rsidRPr="00260B24" w:rsidRDefault="00A25EE2" w:rsidP="00744F8B">
          <w:pPr>
            <w:pStyle w:val="Header"/>
            <w:jc w:val="right"/>
            <w:rPr>
              <w:rFonts w:asciiTheme="minorBidi" w:hAnsiTheme="minorBidi"/>
              <w:spacing w:val="4"/>
              <w:szCs w:val="24"/>
            </w:rPr>
          </w:pPr>
          <w:r>
            <w:rPr>
              <w:rFonts w:asciiTheme="minorBidi" w:hAnsiTheme="minorBidi"/>
              <w:spacing w:val="4"/>
              <w:szCs w:val="24"/>
            </w:rPr>
            <w:t>Sect</w:t>
          </w:r>
          <w:r w:rsidR="0069322D">
            <w:rPr>
              <w:rFonts w:asciiTheme="minorBidi" w:hAnsiTheme="minorBidi"/>
              <w:spacing w:val="4"/>
              <w:szCs w:val="24"/>
            </w:rPr>
            <w:t>o</w:t>
          </w:r>
          <w:r>
            <w:rPr>
              <w:rFonts w:asciiTheme="minorBidi" w:hAnsiTheme="minorBidi"/>
              <w:spacing w:val="4"/>
              <w:szCs w:val="24"/>
            </w:rPr>
            <w:t xml:space="preserve">r de </w:t>
          </w:r>
          <w:r w:rsidR="00EE47C4" w:rsidRPr="00260B24">
            <w:rPr>
              <w:rFonts w:asciiTheme="minorBidi" w:hAnsiTheme="minorBidi"/>
              <w:spacing w:val="4"/>
              <w:szCs w:val="24"/>
            </w:rPr>
            <w:t>Radiocomunica</w:t>
          </w:r>
          <w:r w:rsidR="0069322D">
            <w:rPr>
              <w:rFonts w:asciiTheme="minorBidi" w:hAnsiTheme="minorBidi"/>
              <w:spacing w:val="4"/>
              <w:szCs w:val="24"/>
            </w:rPr>
            <w:t>c</w:t>
          </w:r>
          <w:r w:rsidR="00EE47C4" w:rsidRPr="00260B24">
            <w:rPr>
              <w:rFonts w:asciiTheme="minorBidi" w:hAnsiTheme="minorBidi"/>
              <w:spacing w:val="4"/>
              <w:szCs w:val="24"/>
            </w:rPr>
            <w:t>ion</w:t>
          </w:r>
          <w:r w:rsidR="0069322D">
            <w:rPr>
              <w:rFonts w:asciiTheme="minorBidi" w:hAnsiTheme="minorBidi"/>
              <w:spacing w:val="4"/>
              <w:szCs w:val="24"/>
            </w:rPr>
            <w:t>e</w:t>
          </w:r>
          <w:r>
            <w:rPr>
              <w:rFonts w:asciiTheme="minorBidi" w:hAnsiTheme="minorBidi"/>
              <w:spacing w:val="4"/>
              <w:szCs w:val="24"/>
            </w:rPr>
            <w:t>s</w:t>
          </w:r>
        </w:p>
      </w:tc>
    </w:tr>
  </w:tbl>
  <w:p w14:paraId="4111B039" w14:textId="77777777" w:rsidR="00EE47C4" w:rsidRDefault="0069322D"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76F472DA" wp14:editId="1AE70717">
          <wp:simplePos x="0" y="0"/>
          <wp:positionH relativeFrom="column">
            <wp:posOffset>-252095</wp:posOffset>
          </wp:positionH>
          <wp:positionV relativeFrom="paragraph">
            <wp:posOffset>-562165</wp:posOffset>
          </wp:positionV>
          <wp:extent cx="1781299" cy="383901"/>
          <wp:effectExtent l="0" t="0" r="0" b="0"/>
          <wp:wrapNone/>
          <wp:docPr id="1" name="Picture 1" descr="ITU Publicacio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TU Publicacion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299" cy="383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8240" behindDoc="0" locked="0" layoutInCell="1" allowOverlap="1" wp14:anchorId="2C07B46E" wp14:editId="3EA1A6D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4456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5EA24CD4" w14:textId="77777777" w:rsidR="004A6FEB" w:rsidRDefault="00A507D4" w:rsidP="004A6FEB">
    <w:pPr>
      <w:pStyle w:val="Header"/>
      <w:ind w:right="360"/>
      <w:jc w:val="both"/>
    </w:pPr>
    <w:r>
      <w:rPr>
        <w:noProof/>
      </w:rPr>
      <mc:AlternateContent>
        <mc:Choice Requires="wpg">
          <w:drawing>
            <wp:anchor distT="0" distB="0" distL="114300" distR="114300" simplePos="0" relativeHeight="251659264" behindDoc="0" locked="0" layoutInCell="1" allowOverlap="1" wp14:anchorId="5A8A7FDD" wp14:editId="0E58217F">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0378D" id="docshapegroup6" o:spid="_x0000_s1026" alt="Header separator line" style="position:absolute;margin-left:0;margin-top:94.2pt;width:595.3pt;height:18.6pt;z-index:251659264;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BE735" w14:textId="6D591518" w:rsidR="001B164E" w:rsidRPr="002F226F" w:rsidRDefault="00D72623" w:rsidP="00D72623">
    <w:pPr>
      <w:pStyle w:val="Header"/>
      <w:jc w:val="left"/>
      <w:rPr>
        <w:lang w:val="pt-BR"/>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F111D6">
      <w:rPr>
        <w:rStyle w:val="PageNumber"/>
        <w:b/>
        <w:bCs/>
        <w:lang w:val="en-GB"/>
      </w:rPr>
      <w:t>i</w:t>
    </w:r>
    <w:r w:rsidRPr="002F226F">
      <w:rPr>
        <w:rStyle w:val="PageNumber"/>
        <w:b/>
        <w:bCs/>
        <w:lang w:val="pt-BR"/>
      </w:rPr>
      <w:t>i</w:t>
    </w:r>
    <w:r>
      <w:rPr>
        <w:rStyle w:val="PageNumber"/>
        <w:b/>
        <w:bCs/>
      </w:rPr>
      <w:fldChar w:fldCharType="end"/>
    </w:r>
    <w:r w:rsidRPr="002F226F">
      <w:rPr>
        <w:lang w:val="pt-BR"/>
      </w:rPr>
      <w:tab/>
    </w:r>
    <w:r>
      <w:rPr>
        <w:b/>
        <w:bCs/>
        <w:lang w:val="en-US"/>
      </w:rPr>
      <w:fldChar w:fldCharType="begin"/>
    </w:r>
    <w:r w:rsidRPr="002F226F">
      <w:rPr>
        <w:b/>
        <w:bCs/>
        <w:lang w:val="pt-BR"/>
      </w:rPr>
      <w:instrText xml:space="preserve"> DOCPROPERTY "Header" \* MERGEFORMAT </w:instrText>
    </w:r>
    <w:r>
      <w:rPr>
        <w:b/>
        <w:bCs/>
        <w:lang w:val="en-US"/>
      </w:rPr>
      <w:fldChar w:fldCharType="separate"/>
    </w:r>
    <w:r w:rsidR="00053BDD">
      <w:rPr>
        <w:b/>
        <w:bCs/>
        <w:lang w:val="pt-BR"/>
      </w:rPr>
      <w:t xml:space="preserve">Rec. </w:t>
    </w:r>
    <w:r>
      <w:rPr>
        <w:b/>
        <w:bCs/>
        <w:lang w:val="en-US"/>
      </w:rPr>
      <w:fldChar w:fldCharType="end"/>
    </w:r>
    <w:r w:rsidRPr="002F226F">
      <w:rPr>
        <w:b/>
        <w:bCs/>
        <w:lang w:val="pt-BR"/>
      </w:rPr>
      <w:t xml:space="preserve"> </w:t>
    </w:r>
    <w:r>
      <w:rPr>
        <w:b/>
        <w:bCs/>
      </w:rPr>
      <w:fldChar w:fldCharType="begin"/>
    </w:r>
    <w:r w:rsidRPr="002F226F">
      <w:rPr>
        <w:b/>
        <w:bCs/>
        <w:lang w:val="pt-BR"/>
      </w:rPr>
      <w:instrText>styleref href</w:instrText>
    </w:r>
    <w:r>
      <w:rPr>
        <w:b/>
        <w:bCs/>
      </w:rPr>
      <w:fldChar w:fldCharType="separate"/>
    </w:r>
    <w:r w:rsidR="00A315B4">
      <w:rPr>
        <w:b/>
        <w:bCs/>
        <w:noProof/>
        <w:lang w:val="pt-BR"/>
      </w:rPr>
      <w:t>UIT-R  M.2071-2</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8C159" w14:textId="2E5445D9" w:rsidR="001B164E" w:rsidRDefault="001B164E">
    <w:pPr>
      <w:pStyle w:val="Header"/>
    </w:pPr>
    <w:r>
      <w:tab/>
    </w:r>
    <w:r w:rsidR="00C84DB7">
      <w:rPr>
        <w:b/>
        <w:bCs/>
      </w:rPr>
      <w:fldChar w:fldCharType="begin"/>
    </w:r>
    <w:r w:rsidR="00C84DB7">
      <w:rPr>
        <w:b/>
        <w:bCs/>
      </w:rPr>
      <w:instrText xml:space="preserve"> DOCPROPERTY "Header" \* MERGEFORMAT </w:instrText>
    </w:r>
    <w:r w:rsidR="00C84DB7">
      <w:rPr>
        <w:b/>
        <w:bCs/>
      </w:rPr>
      <w:fldChar w:fldCharType="separate"/>
    </w:r>
    <w:r w:rsidR="00053BDD">
      <w:rPr>
        <w:b/>
        <w:bCs/>
      </w:rPr>
      <w:t xml:space="preserve">Rec. </w:t>
    </w:r>
    <w:r w:rsidR="00C84DB7">
      <w:rPr>
        <w:b/>
        <w:bCs/>
      </w:rPr>
      <w:fldChar w:fldCharType="end"/>
    </w:r>
    <w:r>
      <w:rPr>
        <w:b/>
        <w:bCs/>
      </w:rPr>
      <w:t xml:space="preserve"> </w:t>
    </w:r>
    <w:r w:rsidR="006C37D5">
      <w:rPr>
        <w:b/>
        <w:bCs/>
      </w:rPr>
      <w:fldChar w:fldCharType="begin"/>
    </w:r>
    <w:r>
      <w:rPr>
        <w:b/>
        <w:bCs/>
      </w:rPr>
      <w:instrText>styleref href</w:instrText>
    </w:r>
    <w:r w:rsidR="006C37D5">
      <w:rPr>
        <w:b/>
        <w:bCs/>
      </w:rPr>
      <w:fldChar w:fldCharType="separate"/>
    </w:r>
    <w:r w:rsidR="00A315B4">
      <w:rPr>
        <w:b/>
        <w:bCs/>
        <w:noProof/>
      </w:rPr>
      <w:t>UIT-R  M.2071-2</w:t>
    </w:r>
    <w:r w:rsidR="006C37D5">
      <w:rPr>
        <w:b/>
        <w:bCs/>
      </w:rPr>
      <w:fldChar w:fldCharType="end"/>
    </w:r>
    <w:r>
      <w:tab/>
    </w:r>
    <w:r w:rsidR="006C37D5">
      <w:rPr>
        <w:rStyle w:val="PageNumber"/>
        <w:b/>
        <w:bCs/>
      </w:rPr>
      <w:fldChar w:fldCharType="begin"/>
    </w:r>
    <w:r>
      <w:rPr>
        <w:rStyle w:val="PageNumber"/>
        <w:b/>
        <w:bCs/>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Reference"/>
      <w:lvlText w:val="*"/>
      <w:lvlJc w:val="left"/>
      <w:pPr>
        <w:ind w:left="0" w:firstLine="0"/>
      </w:pPr>
    </w:lvl>
  </w:abstractNum>
  <w:abstractNum w:abstractNumId="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54826637">
    <w:abstractNumId w:val="1"/>
  </w:num>
  <w:num w:numId="2" w16cid:durableId="49615928">
    <w:abstractNumId w:val="0"/>
    <w:lvlOverride w:ilvl="0">
      <w:lvl w:ilvl="0">
        <w:numFmt w:val="bullet"/>
        <w:pStyle w:val="Reference"/>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1">
      <o:colormru v:ext="edit" colors="#d62a47,#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4A"/>
    <w:rsid w:val="00013002"/>
    <w:rsid w:val="000138BD"/>
    <w:rsid w:val="000158B9"/>
    <w:rsid w:val="000246E0"/>
    <w:rsid w:val="00036EE3"/>
    <w:rsid w:val="00053BDD"/>
    <w:rsid w:val="00066354"/>
    <w:rsid w:val="00072484"/>
    <w:rsid w:val="00092027"/>
    <w:rsid w:val="00095530"/>
    <w:rsid w:val="00096612"/>
    <w:rsid w:val="000A2F17"/>
    <w:rsid w:val="000A4A32"/>
    <w:rsid w:val="000B1B2B"/>
    <w:rsid w:val="000B7683"/>
    <w:rsid w:val="000D0677"/>
    <w:rsid w:val="000D5BB8"/>
    <w:rsid w:val="000E0548"/>
    <w:rsid w:val="000E32B2"/>
    <w:rsid w:val="000E6A6E"/>
    <w:rsid w:val="000E7C59"/>
    <w:rsid w:val="00102934"/>
    <w:rsid w:val="00105E0A"/>
    <w:rsid w:val="00120C75"/>
    <w:rsid w:val="00124B5F"/>
    <w:rsid w:val="00147110"/>
    <w:rsid w:val="001511A6"/>
    <w:rsid w:val="0015265B"/>
    <w:rsid w:val="00167535"/>
    <w:rsid w:val="00171C4D"/>
    <w:rsid w:val="0017562F"/>
    <w:rsid w:val="0019307B"/>
    <w:rsid w:val="001B0927"/>
    <w:rsid w:val="001B164E"/>
    <w:rsid w:val="001B1A1E"/>
    <w:rsid w:val="001B7886"/>
    <w:rsid w:val="001C4108"/>
    <w:rsid w:val="001D5808"/>
    <w:rsid w:val="001E1275"/>
    <w:rsid w:val="001F38BB"/>
    <w:rsid w:val="002058CE"/>
    <w:rsid w:val="00212C72"/>
    <w:rsid w:val="002165F1"/>
    <w:rsid w:val="002227F3"/>
    <w:rsid w:val="00233211"/>
    <w:rsid w:val="002406ED"/>
    <w:rsid w:val="00241778"/>
    <w:rsid w:val="00241ED3"/>
    <w:rsid w:val="00245FED"/>
    <w:rsid w:val="00260B24"/>
    <w:rsid w:val="00266388"/>
    <w:rsid w:val="0027411A"/>
    <w:rsid w:val="00276D21"/>
    <w:rsid w:val="00282DCF"/>
    <w:rsid w:val="002944C4"/>
    <w:rsid w:val="00296D7F"/>
    <w:rsid w:val="002A5D45"/>
    <w:rsid w:val="002B12A5"/>
    <w:rsid w:val="002B3CF6"/>
    <w:rsid w:val="002B3E59"/>
    <w:rsid w:val="002B4B60"/>
    <w:rsid w:val="002B6A6E"/>
    <w:rsid w:val="002C768A"/>
    <w:rsid w:val="002D0BD7"/>
    <w:rsid w:val="002D3100"/>
    <w:rsid w:val="002D76C4"/>
    <w:rsid w:val="002E0EC2"/>
    <w:rsid w:val="002F226F"/>
    <w:rsid w:val="002F22CE"/>
    <w:rsid w:val="002F3245"/>
    <w:rsid w:val="002F5199"/>
    <w:rsid w:val="00301DB3"/>
    <w:rsid w:val="00305119"/>
    <w:rsid w:val="003157F1"/>
    <w:rsid w:val="003203FE"/>
    <w:rsid w:val="00343CDB"/>
    <w:rsid w:val="00346EC2"/>
    <w:rsid w:val="00351EEA"/>
    <w:rsid w:val="0035416A"/>
    <w:rsid w:val="00356B5D"/>
    <w:rsid w:val="00357707"/>
    <w:rsid w:val="00360BF7"/>
    <w:rsid w:val="0036627C"/>
    <w:rsid w:val="00387781"/>
    <w:rsid w:val="003B2501"/>
    <w:rsid w:val="003D503B"/>
    <w:rsid w:val="003E3566"/>
    <w:rsid w:val="003E5516"/>
    <w:rsid w:val="003E7EFD"/>
    <w:rsid w:val="003F4B75"/>
    <w:rsid w:val="00410651"/>
    <w:rsid w:val="00420DFD"/>
    <w:rsid w:val="00425BC7"/>
    <w:rsid w:val="0043522F"/>
    <w:rsid w:val="00437A76"/>
    <w:rsid w:val="0044090E"/>
    <w:rsid w:val="004604B2"/>
    <w:rsid w:val="00470E28"/>
    <w:rsid w:val="0047379B"/>
    <w:rsid w:val="00474170"/>
    <w:rsid w:val="004765F8"/>
    <w:rsid w:val="00477729"/>
    <w:rsid w:val="004842E2"/>
    <w:rsid w:val="00486EB3"/>
    <w:rsid w:val="004934C5"/>
    <w:rsid w:val="004A19C8"/>
    <w:rsid w:val="004A6FEB"/>
    <w:rsid w:val="004C0399"/>
    <w:rsid w:val="004C03CD"/>
    <w:rsid w:val="004E61FF"/>
    <w:rsid w:val="004F7998"/>
    <w:rsid w:val="00501284"/>
    <w:rsid w:val="005049D2"/>
    <w:rsid w:val="005373E0"/>
    <w:rsid w:val="00547547"/>
    <w:rsid w:val="00556120"/>
    <w:rsid w:val="00556548"/>
    <w:rsid w:val="00571B1C"/>
    <w:rsid w:val="005744F6"/>
    <w:rsid w:val="00576D47"/>
    <w:rsid w:val="00577F6D"/>
    <w:rsid w:val="00586EF8"/>
    <w:rsid w:val="00590DD5"/>
    <w:rsid w:val="005964B2"/>
    <w:rsid w:val="005A707D"/>
    <w:rsid w:val="005B0371"/>
    <w:rsid w:val="005B49AB"/>
    <w:rsid w:val="005B50E7"/>
    <w:rsid w:val="005C477F"/>
    <w:rsid w:val="005C4BAB"/>
    <w:rsid w:val="005D1213"/>
    <w:rsid w:val="005E12A5"/>
    <w:rsid w:val="005E69F0"/>
    <w:rsid w:val="005E7B4F"/>
    <w:rsid w:val="005F003B"/>
    <w:rsid w:val="005F2E73"/>
    <w:rsid w:val="00601882"/>
    <w:rsid w:val="00607D68"/>
    <w:rsid w:val="00612C76"/>
    <w:rsid w:val="00613212"/>
    <w:rsid w:val="006149B1"/>
    <w:rsid w:val="00633481"/>
    <w:rsid w:val="00640332"/>
    <w:rsid w:val="00674EFA"/>
    <w:rsid w:val="00680D2B"/>
    <w:rsid w:val="00681486"/>
    <w:rsid w:val="00681B32"/>
    <w:rsid w:val="0069322D"/>
    <w:rsid w:val="00697887"/>
    <w:rsid w:val="006B1D2B"/>
    <w:rsid w:val="006B1E05"/>
    <w:rsid w:val="006B7682"/>
    <w:rsid w:val="006C37D5"/>
    <w:rsid w:val="006C7CDA"/>
    <w:rsid w:val="006E1131"/>
    <w:rsid w:val="006E2037"/>
    <w:rsid w:val="006E6199"/>
    <w:rsid w:val="006F536F"/>
    <w:rsid w:val="00712870"/>
    <w:rsid w:val="00714AC0"/>
    <w:rsid w:val="007153A5"/>
    <w:rsid w:val="00715A86"/>
    <w:rsid w:val="00721975"/>
    <w:rsid w:val="007238FB"/>
    <w:rsid w:val="0074147D"/>
    <w:rsid w:val="00743AAF"/>
    <w:rsid w:val="00743D85"/>
    <w:rsid w:val="00744F8B"/>
    <w:rsid w:val="00747D6E"/>
    <w:rsid w:val="00753CF4"/>
    <w:rsid w:val="007542F8"/>
    <w:rsid w:val="007565CC"/>
    <w:rsid w:val="007624B1"/>
    <w:rsid w:val="00763B9A"/>
    <w:rsid w:val="0077357C"/>
    <w:rsid w:val="00774D74"/>
    <w:rsid w:val="00787CD5"/>
    <w:rsid w:val="007A0BC8"/>
    <w:rsid w:val="007A6AA8"/>
    <w:rsid w:val="007B1357"/>
    <w:rsid w:val="007B302A"/>
    <w:rsid w:val="007B3089"/>
    <w:rsid w:val="007B3343"/>
    <w:rsid w:val="007C40B8"/>
    <w:rsid w:val="00800FE3"/>
    <w:rsid w:val="00807325"/>
    <w:rsid w:val="00820C6F"/>
    <w:rsid w:val="008310C9"/>
    <w:rsid w:val="008335F0"/>
    <w:rsid w:val="00834306"/>
    <w:rsid w:val="00841046"/>
    <w:rsid w:val="00853CC5"/>
    <w:rsid w:val="00877E6E"/>
    <w:rsid w:val="00886523"/>
    <w:rsid w:val="008B083A"/>
    <w:rsid w:val="008B56B2"/>
    <w:rsid w:val="008B5C80"/>
    <w:rsid w:val="008C7848"/>
    <w:rsid w:val="008D2F89"/>
    <w:rsid w:val="008D303E"/>
    <w:rsid w:val="00906589"/>
    <w:rsid w:val="00906AD6"/>
    <w:rsid w:val="00914B2A"/>
    <w:rsid w:val="009150D1"/>
    <w:rsid w:val="00917AF2"/>
    <w:rsid w:val="0092418A"/>
    <w:rsid w:val="0092777C"/>
    <w:rsid w:val="00934ED7"/>
    <w:rsid w:val="00940D16"/>
    <w:rsid w:val="009543C3"/>
    <w:rsid w:val="00954B23"/>
    <w:rsid w:val="0096431B"/>
    <w:rsid w:val="00966E1B"/>
    <w:rsid w:val="009721B8"/>
    <w:rsid w:val="00972F51"/>
    <w:rsid w:val="00984A02"/>
    <w:rsid w:val="009947C0"/>
    <w:rsid w:val="009A19A1"/>
    <w:rsid w:val="009A4039"/>
    <w:rsid w:val="009A41F9"/>
    <w:rsid w:val="009A6E4F"/>
    <w:rsid w:val="009D4BBD"/>
    <w:rsid w:val="009E41F9"/>
    <w:rsid w:val="009E564A"/>
    <w:rsid w:val="009F2D2C"/>
    <w:rsid w:val="009F2D88"/>
    <w:rsid w:val="009F48EC"/>
    <w:rsid w:val="009F5580"/>
    <w:rsid w:val="00A039D7"/>
    <w:rsid w:val="00A03C0E"/>
    <w:rsid w:val="00A054B6"/>
    <w:rsid w:val="00A169E8"/>
    <w:rsid w:val="00A16BE1"/>
    <w:rsid w:val="00A21858"/>
    <w:rsid w:val="00A239D1"/>
    <w:rsid w:val="00A25EE2"/>
    <w:rsid w:val="00A315B4"/>
    <w:rsid w:val="00A31928"/>
    <w:rsid w:val="00A35B27"/>
    <w:rsid w:val="00A429F3"/>
    <w:rsid w:val="00A47E14"/>
    <w:rsid w:val="00A507D4"/>
    <w:rsid w:val="00A5147A"/>
    <w:rsid w:val="00A5646A"/>
    <w:rsid w:val="00A56554"/>
    <w:rsid w:val="00A62A14"/>
    <w:rsid w:val="00A6617B"/>
    <w:rsid w:val="00A71FE5"/>
    <w:rsid w:val="00A7534B"/>
    <w:rsid w:val="00A76007"/>
    <w:rsid w:val="00A86DD2"/>
    <w:rsid w:val="00A936CB"/>
    <w:rsid w:val="00A96D2E"/>
    <w:rsid w:val="00A971A1"/>
    <w:rsid w:val="00AA3AD8"/>
    <w:rsid w:val="00AA5F31"/>
    <w:rsid w:val="00AB0DC8"/>
    <w:rsid w:val="00AB405C"/>
    <w:rsid w:val="00AC015D"/>
    <w:rsid w:val="00AE4E7B"/>
    <w:rsid w:val="00AE698D"/>
    <w:rsid w:val="00AF0286"/>
    <w:rsid w:val="00AF5326"/>
    <w:rsid w:val="00B019A2"/>
    <w:rsid w:val="00B0286E"/>
    <w:rsid w:val="00B033C8"/>
    <w:rsid w:val="00B111CE"/>
    <w:rsid w:val="00B12CBD"/>
    <w:rsid w:val="00B33425"/>
    <w:rsid w:val="00B42334"/>
    <w:rsid w:val="00B44E24"/>
    <w:rsid w:val="00B47D50"/>
    <w:rsid w:val="00B54ECC"/>
    <w:rsid w:val="00B60AC0"/>
    <w:rsid w:val="00B714F3"/>
    <w:rsid w:val="00B75A52"/>
    <w:rsid w:val="00B874C6"/>
    <w:rsid w:val="00B87B6B"/>
    <w:rsid w:val="00B87EE1"/>
    <w:rsid w:val="00B9169E"/>
    <w:rsid w:val="00B95994"/>
    <w:rsid w:val="00B96572"/>
    <w:rsid w:val="00BA5B92"/>
    <w:rsid w:val="00BA6655"/>
    <w:rsid w:val="00BB7886"/>
    <w:rsid w:val="00BC5D77"/>
    <w:rsid w:val="00BD4283"/>
    <w:rsid w:val="00BE0533"/>
    <w:rsid w:val="00BF487A"/>
    <w:rsid w:val="00BF5544"/>
    <w:rsid w:val="00C15F3E"/>
    <w:rsid w:val="00C43808"/>
    <w:rsid w:val="00C46BD9"/>
    <w:rsid w:val="00C55258"/>
    <w:rsid w:val="00C73560"/>
    <w:rsid w:val="00C84DB7"/>
    <w:rsid w:val="00C87A35"/>
    <w:rsid w:val="00CA358F"/>
    <w:rsid w:val="00CB0F14"/>
    <w:rsid w:val="00CC7396"/>
    <w:rsid w:val="00CD659B"/>
    <w:rsid w:val="00CE0A43"/>
    <w:rsid w:val="00CE0A5C"/>
    <w:rsid w:val="00CE24E3"/>
    <w:rsid w:val="00CE6DF8"/>
    <w:rsid w:val="00CF130D"/>
    <w:rsid w:val="00D00118"/>
    <w:rsid w:val="00D0483A"/>
    <w:rsid w:val="00D12000"/>
    <w:rsid w:val="00D12A68"/>
    <w:rsid w:val="00D16749"/>
    <w:rsid w:val="00D2350B"/>
    <w:rsid w:val="00D436FD"/>
    <w:rsid w:val="00D5024B"/>
    <w:rsid w:val="00D61962"/>
    <w:rsid w:val="00D722CF"/>
    <w:rsid w:val="00D72623"/>
    <w:rsid w:val="00D83556"/>
    <w:rsid w:val="00DE1DFA"/>
    <w:rsid w:val="00DE5556"/>
    <w:rsid w:val="00DF4176"/>
    <w:rsid w:val="00E001DE"/>
    <w:rsid w:val="00E0095C"/>
    <w:rsid w:val="00E17240"/>
    <w:rsid w:val="00E222BE"/>
    <w:rsid w:val="00E40FF1"/>
    <w:rsid w:val="00E61FDD"/>
    <w:rsid w:val="00E70D92"/>
    <w:rsid w:val="00E74595"/>
    <w:rsid w:val="00E77485"/>
    <w:rsid w:val="00E82088"/>
    <w:rsid w:val="00EB1CB6"/>
    <w:rsid w:val="00EB7C57"/>
    <w:rsid w:val="00EC4D79"/>
    <w:rsid w:val="00ED2695"/>
    <w:rsid w:val="00ED3CA8"/>
    <w:rsid w:val="00EE04BA"/>
    <w:rsid w:val="00EE47C4"/>
    <w:rsid w:val="00EF2D52"/>
    <w:rsid w:val="00F111D6"/>
    <w:rsid w:val="00F17CED"/>
    <w:rsid w:val="00F30C9B"/>
    <w:rsid w:val="00F317EB"/>
    <w:rsid w:val="00F333E4"/>
    <w:rsid w:val="00F354B1"/>
    <w:rsid w:val="00F354D7"/>
    <w:rsid w:val="00F51E76"/>
    <w:rsid w:val="00F6343F"/>
    <w:rsid w:val="00F63E6C"/>
    <w:rsid w:val="00F72776"/>
    <w:rsid w:val="00F75D7F"/>
    <w:rsid w:val="00F77360"/>
    <w:rsid w:val="00F92A40"/>
    <w:rsid w:val="00FB0E4E"/>
    <w:rsid w:val="00FE79FE"/>
    <w:rsid w:val="00FF32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1">
      <o:colormru v:ext="edit" colors="#d62a47,#f8f8f8"/>
    </o:shapedefaults>
    <o:shapelayout v:ext="edit">
      <o:idmap v:ext="edit" data="2"/>
    </o:shapelayout>
  </w:shapeDefaults>
  <w:decimalSymbol w:val=","/>
  <w:listSeparator w:val=";"/>
  <w14:docId w14:val="7093D62F"/>
  <w15:docId w15:val="{05883980-9EF7-41FC-9147-89D3D3869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B92"/>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s-ES" w:eastAsia="en-US"/>
    </w:rPr>
  </w:style>
  <w:style w:type="paragraph" w:styleId="Heading1">
    <w:name w:val="heading 1"/>
    <w:basedOn w:val="Normal"/>
    <w:next w:val="Normal"/>
    <w:link w:val="Heading1Char"/>
    <w:qFormat/>
    <w:rsid w:val="00A936CB"/>
    <w:pPr>
      <w:keepNext/>
      <w:keepLines/>
      <w:spacing w:before="480"/>
      <w:ind w:left="794" w:hanging="794"/>
      <w:outlineLvl w:val="0"/>
    </w:pPr>
    <w:rPr>
      <w:b/>
    </w:rPr>
  </w:style>
  <w:style w:type="paragraph" w:styleId="Heading2">
    <w:name w:val="heading 2"/>
    <w:basedOn w:val="Heading1"/>
    <w:next w:val="Normal"/>
    <w:link w:val="Heading2Char"/>
    <w:qFormat/>
    <w:rsid w:val="00A936CB"/>
    <w:pPr>
      <w:spacing w:before="320"/>
      <w:outlineLvl w:val="1"/>
    </w:pPr>
  </w:style>
  <w:style w:type="paragraph" w:styleId="Heading3">
    <w:name w:val="heading 3"/>
    <w:basedOn w:val="Heading1"/>
    <w:next w:val="Normal"/>
    <w:link w:val="Heading3Char"/>
    <w:qFormat/>
    <w:rsid w:val="00A936CB"/>
    <w:pPr>
      <w:spacing w:before="200"/>
      <w:outlineLvl w:val="2"/>
    </w:pPr>
  </w:style>
  <w:style w:type="paragraph" w:styleId="Heading4">
    <w:name w:val="heading 4"/>
    <w:basedOn w:val="Heading3"/>
    <w:next w:val="Normal"/>
    <w:link w:val="Heading4Char"/>
    <w:qFormat/>
    <w:rsid w:val="00A936CB"/>
    <w:pPr>
      <w:tabs>
        <w:tab w:val="clear" w:pos="794"/>
        <w:tab w:val="left" w:pos="992"/>
      </w:tabs>
      <w:ind w:left="992" w:hanging="992"/>
      <w:outlineLvl w:val="3"/>
    </w:pPr>
  </w:style>
  <w:style w:type="paragraph" w:styleId="Heading5">
    <w:name w:val="heading 5"/>
    <w:basedOn w:val="Heading4"/>
    <w:next w:val="Normal"/>
    <w:link w:val="Heading5Char"/>
    <w:qFormat/>
    <w:rsid w:val="00A936CB"/>
    <w:pPr>
      <w:outlineLvl w:val="4"/>
    </w:pPr>
  </w:style>
  <w:style w:type="paragraph" w:styleId="Heading6">
    <w:name w:val="heading 6"/>
    <w:basedOn w:val="Heading4"/>
    <w:next w:val="Normal"/>
    <w:link w:val="Heading6Char"/>
    <w:qFormat/>
    <w:rsid w:val="00A936CB"/>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A936CB"/>
    <w:pPr>
      <w:outlineLvl w:val="6"/>
    </w:pPr>
  </w:style>
  <w:style w:type="paragraph" w:styleId="Heading8">
    <w:name w:val="heading 8"/>
    <w:basedOn w:val="Heading6"/>
    <w:next w:val="Normal"/>
    <w:link w:val="Heading8Char"/>
    <w:uiPriority w:val="99"/>
    <w:qFormat/>
    <w:rsid w:val="00A936CB"/>
    <w:pPr>
      <w:outlineLvl w:val="7"/>
    </w:pPr>
  </w:style>
  <w:style w:type="paragraph" w:styleId="Heading9">
    <w:name w:val="heading 9"/>
    <w:basedOn w:val="Heading6"/>
    <w:next w:val="Normal"/>
    <w:link w:val="Heading9Char"/>
    <w:uiPriority w:val="99"/>
    <w:qFormat/>
    <w:rsid w:val="00A936CB"/>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
    <w:basedOn w:val="Normal"/>
    <w:link w:val="HeaderChar"/>
    <w:qFormat/>
    <w:rsid w:val="00A936CB"/>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footer,fo,pie de página"/>
    <w:basedOn w:val="Normal"/>
    <w:link w:val="FooterChar"/>
    <w:qFormat/>
    <w:rsid w:val="00A936CB"/>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A936CB"/>
  </w:style>
  <w:style w:type="paragraph" w:customStyle="1" w:styleId="Headingb">
    <w:name w:val="Heading_b"/>
    <w:basedOn w:val="Heading3"/>
    <w:next w:val="Normal"/>
    <w:link w:val="HeadingbChar"/>
    <w:qFormat/>
    <w:rsid w:val="00A936CB"/>
    <w:pPr>
      <w:spacing w:before="160"/>
      <w:ind w:left="0" w:firstLine="0"/>
      <w:outlineLvl w:val="9"/>
    </w:pPr>
  </w:style>
  <w:style w:type="paragraph" w:customStyle="1" w:styleId="Headingi">
    <w:name w:val="Heading_i"/>
    <w:basedOn w:val="Heading3"/>
    <w:next w:val="Normal"/>
    <w:link w:val="HeadingiChar"/>
    <w:qFormat/>
    <w:rsid w:val="00A936CB"/>
    <w:pPr>
      <w:spacing w:before="160"/>
      <w:ind w:left="0" w:firstLine="0"/>
    </w:pPr>
    <w:rPr>
      <w:b w:val="0"/>
      <w:i/>
    </w:rPr>
  </w:style>
  <w:style w:type="character" w:customStyle="1" w:styleId="href">
    <w:name w:val="href"/>
    <w:basedOn w:val="DefaultParagraphFont"/>
    <w:rsid w:val="00A936CB"/>
  </w:style>
  <w:style w:type="paragraph" w:customStyle="1" w:styleId="AnnexNoTitle">
    <w:name w:val="Annex_NoTitle"/>
    <w:basedOn w:val="Normal"/>
    <w:next w:val="Normalaftertitle"/>
    <w:link w:val="AnnexNoTitleChar1"/>
    <w:qFormat/>
    <w:rsid w:val="008B5C80"/>
    <w:pPr>
      <w:keepNext/>
      <w:keepLines/>
      <w:spacing w:before="480" w:after="80"/>
      <w:jc w:val="center"/>
      <w:outlineLvl w:val="0"/>
    </w:pPr>
    <w:rPr>
      <w:b/>
      <w:sz w:val="28"/>
    </w:rPr>
  </w:style>
  <w:style w:type="paragraph" w:customStyle="1" w:styleId="Normalaftertitle">
    <w:name w:val="Normal_after_title"/>
    <w:basedOn w:val="Normal"/>
    <w:next w:val="Normal"/>
    <w:link w:val="NormalaftertitleChar"/>
    <w:qFormat/>
    <w:rsid w:val="00A936CB"/>
    <w:pPr>
      <w:spacing w:before="320"/>
    </w:pPr>
  </w:style>
  <w:style w:type="paragraph" w:customStyle="1" w:styleId="enumlev2">
    <w:name w:val="enumlev2"/>
    <w:basedOn w:val="enumlev1"/>
    <w:uiPriority w:val="99"/>
    <w:qFormat/>
    <w:rsid w:val="00A936CB"/>
    <w:pPr>
      <w:ind w:left="1191" w:hanging="397"/>
    </w:pPr>
  </w:style>
  <w:style w:type="paragraph" w:customStyle="1" w:styleId="enumlev1">
    <w:name w:val="enumlev1"/>
    <w:basedOn w:val="Normal"/>
    <w:link w:val="enumlev1Char"/>
    <w:qFormat/>
    <w:rsid w:val="00A936CB"/>
    <w:pPr>
      <w:spacing w:before="80"/>
      <w:ind w:left="794" w:hanging="794"/>
    </w:pPr>
  </w:style>
  <w:style w:type="paragraph" w:customStyle="1" w:styleId="enumlev3">
    <w:name w:val="enumlev3"/>
    <w:basedOn w:val="enumlev2"/>
    <w:uiPriority w:val="99"/>
    <w:qFormat/>
    <w:rsid w:val="00A936CB"/>
    <w:pPr>
      <w:ind w:left="1588"/>
    </w:pPr>
  </w:style>
  <w:style w:type="paragraph" w:customStyle="1" w:styleId="Note">
    <w:name w:val="Note"/>
    <w:basedOn w:val="Normal"/>
    <w:link w:val="NoteChar"/>
    <w:qFormat/>
    <w:rsid w:val="00A936CB"/>
    <w:pPr>
      <w:tabs>
        <w:tab w:val="clear" w:pos="794"/>
        <w:tab w:val="clear" w:pos="1191"/>
        <w:tab w:val="clear" w:pos="1588"/>
        <w:tab w:val="clear" w:pos="1985"/>
      </w:tabs>
      <w:spacing w:before="80"/>
    </w:pPr>
    <w:rPr>
      <w:sz w:val="22"/>
    </w:rPr>
  </w:style>
  <w:style w:type="paragraph" w:customStyle="1" w:styleId="RecNo">
    <w:name w:val="Rec_No"/>
    <w:basedOn w:val="Normal"/>
    <w:next w:val="Rectitle"/>
    <w:uiPriority w:val="99"/>
    <w:qFormat/>
    <w:rsid w:val="00A936CB"/>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uiPriority w:val="99"/>
    <w:qFormat/>
    <w:rsid w:val="00A936CB"/>
    <w:pPr>
      <w:keepNext/>
      <w:keepLines/>
      <w:spacing w:before="240"/>
      <w:jc w:val="center"/>
    </w:pPr>
    <w:rPr>
      <w:b/>
      <w:sz w:val="28"/>
    </w:rPr>
  </w:style>
  <w:style w:type="paragraph" w:customStyle="1" w:styleId="Recref">
    <w:name w:val="Rec_ref"/>
    <w:basedOn w:val="Normal"/>
    <w:next w:val="Recdate"/>
    <w:uiPriority w:val="99"/>
    <w:qFormat/>
    <w:rsid w:val="00A936CB"/>
    <w:pPr>
      <w:jc w:val="center"/>
    </w:pPr>
  </w:style>
  <w:style w:type="paragraph" w:customStyle="1" w:styleId="Recdate">
    <w:name w:val="Rec_date"/>
    <w:basedOn w:val="Recref"/>
    <w:next w:val="Normalaftertitle"/>
    <w:uiPriority w:val="99"/>
    <w:qFormat/>
    <w:rsid w:val="00A936CB"/>
    <w:pPr>
      <w:jc w:val="right"/>
    </w:pPr>
  </w:style>
  <w:style w:type="paragraph" w:customStyle="1" w:styleId="HeadingSum">
    <w:name w:val="Heading_Sum"/>
    <w:basedOn w:val="Headingb"/>
    <w:next w:val="Normal"/>
    <w:autoRedefine/>
    <w:uiPriority w:val="99"/>
    <w:qFormat/>
    <w:rsid w:val="00E61FDD"/>
    <w:pPr>
      <w:spacing w:before="240"/>
    </w:pPr>
    <w:rPr>
      <w:sz w:val="22"/>
      <w:lang w:val="es-ES_tradnl"/>
    </w:rPr>
  </w:style>
  <w:style w:type="paragraph" w:customStyle="1" w:styleId="AppendixNoTitle">
    <w:name w:val="Appendix_NoTitle"/>
    <w:basedOn w:val="AnnexNoTitle"/>
    <w:next w:val="Normal"/>
    <w:uiPriority w:val="99"/>
    <w:qFormat/>
    <w:rsid w:val="00A936CB"/>
  </w:style>
  <w:style w:type="paragraph" w:customStyle="1" w:styleId="Tablefin">
    <w:name w:val="Table_fin"/>
    <w:basedOn w:val="Normal"/>
    <w:next w:val="Normal"/>
    <w:uiPriority w:val="99"/>
    <w:qFormat/>
    <w:rsid w:val="00A936CB"/>
    <w:pPr>
      <w:spacing w:before="0"/>
    </w:pPr>
    <w:rPr>
      <w:sz w:val="20"/>
      <w:lang w:val="en-GB"/>
    </w:rPr>
  </w:style>
  <w:style w:type="paragraph" w:customStyle="1" w:styleId="Tablehead">
    <w:name w:val="Table_head"/>
    <w:basedOn w:val="Normal"/>
    <w:next w:val="Normal"/>
    <w:link w:val="TableheadChar"/>
    <w:qFormat/>
    <w:rsid w:val="00A936C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qFormat/>
    <w:rsid w:val="00A936CB"/>
    <w:pPr>
      <w:keepNext/>
      <w:spacing w:before="360" w:after="120"/>
      <w:jc w:val="center"/>
    </w:pPr>
  </w:style>
  <w:style w:type="paragraph" w:customStyle="1" w:styleId="Tabletext">
    <w:name w:val="Table_text"/>
    <w:basedOn w:val="Normal"/>
    <w:link w:val="TabletextChar"/>
    <w:qFormat/>
    <w:rsid w:val="00A936C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eqChar"/>
    <w:qFormat/>
    <w:rsid w:val="00A936CB"/>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qFormat/>
    <w:rsid w:val="00A936CB"/>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qFormat/>
    <w:rsid w:val="00A936CB"/>
    <w:pPr>
      <w:ind w:left="794"/>
    </w:pPr>
  </w:style>
  <w:style w:type="paragraph" w:customStyle="1" w:styleId="Figurelegend">
    <w:name w:val="Figure_legend"/>
    <w:basedOn w:val="Normal"/>
    <w:uiPriority w:val="99"/>
    <w:qFormat/>
    <w:rsid w:val="00A936CB"/>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qFormat/>
    <w:rsid w:val="00A936CB"/>
    <w:pPr>
      <w:keepNext/>
      <w:keepLines/>
      <w:spacing w:before="480" w:after="80"/>
      <w:jc w:val="center"/>
    </w:pPr>
    <w:rPr>
      <w:caps/>
      <w:sz w:val="18"/>
    </w:rPr>
  </w:style>
  <w:style w:type="paragraph" w:customStyle="1" w:styleId="Figuretitle">
    <w:name w:val="Figure_title"/>
    <w:basedOn w:val="Normal"/>
    <w:next w:val="Figure"/>
    <w:link w:val="FiguretitleChar"/>
    <w:uiPriority w:val="99"/>
    <w:qFormat/>
    <w:rsid w:val="00A936CB"/>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uiPriority w:val="99"/>
    <w:qFormat/>
    <w:rsid w:val="00A936CB"/>
    <w:pPr>
      <w:keepNext w:val="0"/>
      <w:spacing w:before="0" w:after="240"/>
    </w:pPr>
  </w:style>
  <w:style w:type="paragraph" w:customStyle="1" w:styleId="tocpart">
    <w:name w:val="tocpart"/>
    <w:basedOn w:val="Normal"/>
    <w:uiPriority w:val="99"/>
    <w:qFormat/>
    <w:rsid w:val="00A936CB"/>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qFormat/>
    <w:rsid w:val="00A936CB"/>
    <w:pPr>
      <w:keepNext/>
      <w:keepLines/>
      <w:spacing w:before="480"/>
      <w:jc w:val="center"/>
    </w:pPr>
    <w:rPr>
      <w:sz w:val="28"/>
    </w:rPr>
  </w:style>
  <w:style w:type="paragraph" w:customStyle="1" w:styleId="Arttitle">
    <w:name w:val="Art_title"/>
    <w:basedOn w:val="Normal"/>
    <w:next w:val="Normalaftertitle"/>
    <w:link w:val="ArttitleChar"/>
    <w:qFormat/>
    <w:rsid w:val="00A936CB"/>
    <w:pPr>
      <w:keepNext/>
      <w:keepLines/>
      <w:spacing w:before="240"/>
      <w:jc w:val="center"/>
    </w:pPr>
    <w:rPr>
      <w:b/>
      <w:sz w:val="28"/>
    </w:rPr>
  </w:style>
  <w:style w:type="paragraph" w:customStyle="1" w:styleId="Blanc">
    <w:name w:val="Blanc"/>
    <w:basedOn w:val="Normal"/>
    <w:next w:val="Tabletext"/>
    <w:uiPriority w:val="99"/>
    <w:qFormat/>
    <w:rsid w:val="00A936CB"/>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qFormat/>
    <w:rsid w:val="00A936C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A936CB"/>
    <w:pPr>
      <w:keepNext/>
      <w:keepLines/>
      <w:spacing w:before="160"/>
      <w:ind w:left="794"/>
    </w:pPr>
    <w:rPr>
      <w:i/>
    </w:rPr>
  </w:style>
  <w:style w:type="paragraph" w:customStyle="1" w:styleId="ChapNo">
    <w:name w:val="Chap_No"/>
    <w:basedOn w:val="ArtNo"/>
    <w:next w:val="Chaptitle"/>
    <w:uiPriority w:val="99"/>
    <w:qFormat/>
    <w:rsid w:val="00A936CB"/>
    <w:rPr>
      <w:b/>
    </w:rPr>
  </w:style>
  <w:style w:type="paragraph" w:customStyle="1" w:styleId="Chaptitle">
    <w:name w:val="Chap_title"/>
    <w:basedOn w:val="Arttitle"/>
    <w:next w:val="Normalaftertitle"/>
    <w:uiPriority w:val="99"/>
    <w:qFormat/>
    <w:rsid w:val="00A936CB"/>
  </w:style>
  <w:style w:type="character" w:styleId="FootnoteReference">
    <w:name w:val="footnote reference"/>
    <w:basedOn w:val="DefaultParagraphFont"/>
    <w:semiHidden/>
    <w:qFormat/>
    <w:rsid w:val="00A936CB"/>
    <w:rPr>
      <w:position w:val="6"/>
      <w:sz w:val="18"/>
    </w:rPr>
  </w:style>
  <w:style w:type="paragraph" w:styleId="FootnoteText">
    <w:name w:val="footnote text"/>
    <w:basedOn w:val="Normal"/>
    <w:link w:val="FootnoteTextChar"/>
    <w:semiHidden/>
    <w:qFormat/>
    <w:rsid w:val="00A936CB"/>
    <w:pPr>
      <w:keepLines/>
      <w:tabs>
        <w:tab w:val="left" w:pos="255"/>
      </w:tabs>
      <w:ind w:left="255" w:hanging="255"/>
    </w:pPr>
    <w:rPr>
      <w:sz w:val="22"/>
    </w:rPr>
  </w:style>
  <w:style w:type="paragraph" w:styleId="Index1">
    <w:name w:val="index 1"/>
    <w:basedOn w:val="Normal"/>
    <w:next w:val="Normal"/>
    <w:uiPriority w:val="99"/>
    <w:semiHidden/>
    <w:qFormat/>
    <w:rsid w:val="00A936CB"/>
  </w:style>
  <w:style w:type="paragraph" w:styleId="Index2">
    <w:name w:val="index 2"/>
    <w:basedOn w:val="Normal"/>
    <w:next w:val="Normal"/>
    <w:uiPriority w:val="99"/>
    <w:semiHidden/>
    <w:qFormat/>
    <w:rsid w:val="00A936CB"/>
    <w:pPr>
      <w:ind w:left="283"/>
    </w:pPr>
  </w:style>
  <w:style w:type="paragraph" w:styleId="Index3">
    <w:name w:val="index 3"/>
    <w:basedOn w:val="Normal"/>
    <w:next w:val="Normal"/>
    <w:uiPriority w:val="99"/>
    <w:semiHidden/>
    <w:qFormat/>
    <w:rsid w:val="00A936CB"/>
    <w:pPr>
      <w:ind w:left="566"/>
    </w:pPr>
  </w:style>
  <w:style w:type="paragraph" w:styleId="IndexHeading">
    <w:name w:val="index heading"/>
    <w:basedOn w:val="Normal"/>
    <w:next w:val="Index1"/>
    <w:uiPriority w:val="99"/>
    <w:semiHidden/>
    <w:qFormat/>
    <w:rsid w:val="00A936CB"/>
  </w:style>
  <w:style w:type="paragraph" w:customStyle="1" w:styleId="Line">
    <w:name w:val="Line"/>
    <w:basedOn w:val="Normal"/>
    <w:next w:val="Normal"/>
    <w:uiPriority w:val="99"/>
    <w:qFormat/>
    <w:rsid w:val="00A936CB"/>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qFormat/>
    <w:rsid w:val="00A936CB"/>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qFormat/>
    <w:rsid w:val="00A936CB"/>
  </w:style>
  <w:style w:type="paragraph" w:customStyle="1" w:styleId="Partref">
    <w:name w:val="Part_ref"/>
    <w:basedOn w:val="Normal"/>
    <w:next w:val="Normal"/>
    <w:uiPriority w:val="99"/>
    <w:qFormat/>
    <w:rsid w:val="00A936CB"/>
    <w:pPr>
      <w:keepNext/>
      <w:keepLines/>
      <w:spacing w:after="280"/>
      <w:jc w:val="center"/>
    </w:pPr>
  </w:style>
  <w:style w:type="paragraph" w:customStyle="1" w:styleId="Parttitle">
    <w:name w:val="Part_title"/>
    <w:basedOn w:val="Normal"/>
    <w:next w:val="Normalaftertitle"/>
    <w:uiPriority w:val="99"/>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qFormat/>
    <w:rsid w:val="00A936CB"/>
  </w:style>
  <w:style w:type="paragraph" w:customStyle="1" w:styleId="QuestionNo">
    <w:name w:val="Question_No"/>
    <w:basedOn w:val="RecNo"/>
    <w:next w:val="Normal"/>
    <w:uiPriority w:val="99"/>
    <w:qFormat/>
    <w:rsid w:val="00A936CB"/>
  </w:style>
  <w:style w:type="paragraph" w:customStyle="1" w:styleId="Questionref">
    <w:name w:val="Question_ref"/>
    <w:basedOn w:val="Recref"/>
    <w:next w:val="Questiondate"/>
    <w:uiPriority w:val="99"/>
    <w:qFormat/>
    <w:rsid w:val="00A936CB"/>
  </w:style>
  <w:style w:type="paragraph" w:customStyle="1" w:styleId="Questiontitle">
    <w:name w:val="Question_title"/>
    <w:basedOn w:val="Normal"/>
    <w:next w:val="Questionref"/>
    <w:uiPriority w:val="99"/>
    <w:qFormat/>
    <w:rsid w:val="00A936CB"/>
  </w:style>
  <w:style w:type="paragraph" w:customStyle="1" w:styleId="Reftext">
    <w:name w:val="Ref_text"/>
    <w:basedOn w:val="Normal"/>
    <w:uiPriority w:val="99"/>
    <w:qFormat/>
    <w:rsid w:val="00A936CB"/>
    <w:pPr>
      <w:ind w:left="794" w:hanging="794"/>
    </w:pPr>
    <w:rPr>
      <w:sz w:val="22"/>
    </w:rPr>
  </w:style>
  <w:style w:type="paragraph" w:customStyle="1" w:styleId="Reftitle">
    <w:name w:val="Ref_title"/>
    <w:basedOn w:val="Normal"/>
    <w:next w:val="Reftext"/>
    <w:uiPriority w:val="99"/>
    <w:qFormat/>
    <w:rsid w:val="00A936CB"/>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qFormat/>
    <w:rsid w:val="00A936CB"/>
  </w:style>
  <w:style w:type="paragraph" w:customStyle="1" w:styleId="RepNo">
    <w:name w:val="Rep_No"/>
    <w:basedOn w:val="RecNo"/>
    <w:next w:val="Reptitle"/>
    <w:uiPriority w:val="99"/>
    <w:qFormat/>
    <w:rsid w:val="00A936CB"/>
  </w:style>
  <w:style w:type="paragraph" w:customStyle="1" w:styleId="Reptitle">
    <w:name w:val="Rep_title"/>
    <w:basedOn w:val="Rectitle"/>
    <w:next w:val="Repref"/>
    <w:uiPriority w:val="99"/>
    <w:qFormat/>
    <w:rsid w:val="00A936CB"/>
  </w:style>
  <w:style w:type="paragraph" w:customStyle="1" w:styleId="Repref">
    <w:name w:val="Rep_ref"/>
    <w:basedOn w:val="Recref"/>
    <w:next w:val="Repdate"/>
    <w:uiPriority w:val="99"/>
    <w:qFormat/>
    <w:rsid w:val="00A936CB"/>
  </w:style>
  <w:style w:type="paragraph" w:customStyle="1" w:styleId="Resdate">
    <w:name w:val="Res_date"/>
    <w:basedOn w:val="Recdate"/>
    <w:next w:val="Normalaftertitle"/>
    <w:uiPriority w:val="99"/>
    <w:qFormat/>
    <w:rsid w:val="00A936CB"/>
  </w:style>
  <w:style w:type="paragraph" w:customStyle="1" w:styleId="ResNo">
    <w:name w:val="Res_No"/>
    <w:basedOn w:val="RecNo"/>
    <w:next w:val="Restitle"/>
    <w:uiPriority w:val="99"/>
    <w:qFormat/>
    <w:rsid w:val="00A936CB"/>
  </w:style>
  <w:style w:type="paragraph" w:customStyle="1" w:styleId="Restitle">
    <w:name w:val="Res_title"/>
    <w:basedOn w:val="Normal"/>
    <w:next w:val="Resref"/>
    <w:link w:val="RestitleChar"/>
    <w:uiPriority w:val="99"/>
    <w:qFormat/>
    <w:rsid w:val="00A936CB"/>
    <w:pPr>
      <w:spacing w:before="240"/>
      <w:jc w:val="center"/>
    </w:pPr>
    <w:rPr>
      <w:b/>
      <w:sz w:val="28"/>
    </w:rPr>
  </w:style>
  <w:style w:type="paragraph" w:customStyle="1" w:styleId="Resref">
    <w:name w:val="Res_ref"/>
    <w:basedOn w:val="Recref"/>
    <w:next w:val="Resdate"/>
    <w:uiPriority w:val="99"/>
    <w:qFormat/>
    <w:rsid w:val="00A936CB"/>
  </w:style>
  <w:style w:type="paragraph" w:customStyle="1" w:styleId="SectionNo">
    <w:name w:val="Section_No"/>
    <w:basedOn w:val="Normal"/>
    <w:next w:val="Normal"/>
    <w:uiPriority w:val="99"/>
    <w:qFormat/>
    <w:rsid w:val="00A936CB"/>
  </w:style>
  <w:style w:type="paragraph" w:customStyle="1" w:styleId="Sectiontitle">
    <w:name w:val="Section_title"/>
    <w:basedOn w:val="Normal"/>
    <w:next w:val="Normalaftertitle"/>
    <w:uiPriority w:val="99"/>
    <w:qFormat/>
    <w:rsid w:val="00A936CB"/>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qFormat/>
    <w:rsid w:val="00A936CB"/>
    <w:pPr>
      <w:tabs>
        <w:tab w:val="clear" w:pos="794"/>
        <w:tab w:val="clear" w:pos="1191"/>
        <w:tab w:val="clear" w:pos="1588"/>
        <w:tab w:val="clear" w:pos="1985"/>
        <w:tab w:val="right" w:pos="9611"/>
      </w:tabs>
    </w:pPr>
    <w:rPr>
      <w:i/>
    </w:rPr>
  </w:style>
  <w:style w:type="paragraph" w:styleId="TOC1">
    <w:name w:val="toc 1"/>
    <w:basedOn w:val="Normal"/>
    <w:uiPriority w:val="99"/>
    <w:semiHidden/>
    <w:qFormat/>
    <w:rsid w:val="00A936CB"/>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semiHidden/>
    <w:qFormat/>
    <w:rsid w:val="00A936CB"/>
    <w:pPr>
      <w:tabs>
        <w:tab w:val="clear" w:pos="567"/>
        <w:tab w:val="left" w:pos="1276"/>
      </w:tabs>
      <w:spacing w:before="160"/>
      <w:ind w:left="1276" w:hanging="709"/>
    </w:pPr>
  </w:style>
  <w:style w:type="paragraph" w:styleId="TOC3">
    <w:name w:val="toc 3"/>
    <w:basedOn w:val="TOC2"/>
    <w:uiPriority w:val="99"/>
    <w:semiHidden/>
    <w:qFormat/>
    <w:rsid w:val="00A936CB"/>
    <w:pPr>
      <w:tabs>
        <w:tab w:val="clear" w:pos="1276"/>
        <w:tab w:val="left" w:pos="2155"/>
      </w:tabs>
      <w:ind w:left="2155" w:hanging="879"/>
    </w:pPr>
  </w:style>
  <w:style w:type="paragraph" w:styleId="TOC4">
    <w:name w:val="toc 4"/>
    <w:basedOn w:val="TOC3"/>
    <w:uiPriority w:val="99"/>
    <w:semiHidden/>
    <w:qFormat/>
    <w:rsid w:val="00A936CB"/>
    <w:pPr>
      <w:tabs>
        <w:tab w:val="left" w:pos="3261"/>
      </w:tabs>
      <w:spacing w:before="80"/>
      <w:ind w:left="3261" w:hanging="993"/>
    </w:pPr>
  </w:style>
  <w:style w:type="paragraph" w:styleId="TOC5">
    <w:name w:val="toc 5"/>
    <w:basedOn w:val="TOC4"/>
    <w:uiPriority w:val="99"/>
    <w:semiHidden/>
    <w:qFormat/>
    <w:rsid w:val="00A936CB"/>
  </w:style>
  <w:style w:type="paragraph" w:styleId="TOC6">
    <w:name w:val="toc 6"/>
    <w:basedOn w:val="TOC4"/>
    <w:uiPriority w:val="99"/>
    <w:semiHidden/>
    <w:qFormat/>
    <w:rsid w:val="00A936CB"/>
  </w:style>
  <w:style w:type="paragraph" w:styleId="TOC7">
    <w:name w:val="toc 7"/>
    <w:basedOn w:val="TOC4"/>
    <w:uiPriority w:val="99"/>
    <w:semiHidden/>
    <w:qFormat/>
    <w:rsid w:val="00A936CB"/>
  </w:style>
  <w:style w:type="paragraph" w:styleId="TOC8">
    <w:name w:val="toc 8"/>
    <w:basedOn w:val="TOC4"/>
    <w:uiPriority w:val="99"/>
    <w:semiHidden/>
    <w:qFormat/>
    <w:rsid w:val="00A936CB"/>
  </w:style>
  <w:style w:type="paragraph" w:customStyle="1" w:styleId="Annexref">
    <w:name w:val="Annex_ref"/>
    <w:basedOn w:val="Normal"/>
    <w:next w:val="Normalaftertitle"/>
    <w:uiPriority w:val="99"/>
    <w:qFormat/>
    <w:rsid w:val="00A936CB"/>
    <w:pPr>
      <w:keepNext/>
      <w:keepLines/>
      <w:spacing w:after="280"/>
      <w:jc w:val="center"/>
    </w:pPr>
  </w:style>
  <w:style w:type="paragraph" w:customStyle="1" w:styleId="Appendixref">
    <w:name w:val="Appendix_ref"/>
    <w:basedOn w:val="Annexref"/>
    <w:next w:val="Normalaftertitle"/>
    <w:uiPriority w:val="99"/>
    <w:qFormat/>
    <w:rsid w:val="00A936CB"/>
  </w:style>
  <w:style w:type="paragraph" w:customStyle="1" w:styleId="Tabletitle">
    <w:name w:val="Table_title"/>
    <w:basedOn w:val="Normal"/>
    <w:next w:val="Tablehead"/>
    <w:link w:val="Tabletitle0"/>
    <w:qFormat/>
    <w:rsid w:val="00A936CB"/>
    <w:pPr>
      <w:keepNext/>
      <w:spacing w:before="0" w:after="120"/>
      <w:jc w:val="center"/>
    </w:pPr>
    <w:rPr>
      <w:b/>
    </w:rPr>
  </w:style>
  <w:style w:type="paragraph" w:customStyle="1" w:styleId="Summary">
    <w:name w:val="Summary"/>
    <w:basedOn w:val="Normal"/>
    <w:next w:val="Normalaftertitle"/>
    <w:autoRedefine/>
    <w:uiPriority w:val="99"/>
    <w:qFormat/>
    <w:rsid w:val="00E61FDD"/>
    <w:pPr>
      <w:spacing w:after="480"/>
    </w:pPr>
    <w:rPr>
      <w:sz w:val="22"/>
      <w:lang w:val="es-ES_tradnl"/>
    </w:rPr>
  </w:style>
  <w:style w:type="character" w:styleId="Hyperlink">
    <w:name w:val="Hyperlink"/>
    <w:aliases w:val="CEO_Hyperlink"/>
    <w:basedOn w:val="DefaultParagraphFont"/>
    <w:qFormat/>
    <w:rsid w:val="00934ED7"/>
    <w:rPr>
      <w:color w:val="0000FF"/>
      <w:u w:val="single"/>
    </w:rPr>
  </w:style>
  <w:style w:type="paragraph" w:customStyle="1" w:styleId="TableLegendNote">
    <w:name w:val="Table_Legend_Note"/>
    <w:basedOn w:val="Tablelegend"/>
    <w:next w:val="Tablelegend"/>
    <w:uiPriority w:val="99"/>
    <w:qFormat/>
    <w:rsid w:val="00A936CB"/>
    <w:pPr>
      <w:ind w:left="-85" w:firstLine="0"/>
    </w:pPr>
    <w:rPr>
      <w:lang w:val="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rsid w:val="00EE47C4"/>
    <w:rPr>
      <w:sz w:val="24"/>
      <w:lang w:val="fr-FR" w:eastAsia="en-US"/>
    </w:rPr>
  </w:style>
  <w:style w:type="table" w:styleId="TableGrid">
    <w:name w:val="Table Grid"/>
    <w:basedOn w:val="TableNormal"/>
    <w:qFormat/>
    <w:rsid w:val="00EE47C4"/>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B083A"/>
    <w:rPr>
      <w:color w:val="605E5C"/>
      <w:shd w:val="clear" w:color="auto" w:fill="E1DFDD"/>
    </w:rPr>
  </w:style>
  <w:style w:type="paragraph" w:customStyle="1" w:styleId="CoverNumber">
    <w:name w:val="Cover Number"/>
    <w:basedOn w:val="Normal"/>
    <w:uiPriority w:val="99"/>
    <w:qFormat/>
    <w:rsid w:val="00B42334"/>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uiPriority w:val="99"/>
    <w:qFormat/>
    <w:rsid w:val="00260B24"/>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uiPriority w:val="99"/>
    <w:qFormat/>
    <w:rsid w:val="00B42334"/>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uiPriority w:val="99"/>
    <w:qFormat/>
    <w:rsid w:val="00B42334"/>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1Char">
    <w:name w:val="Heading 1 Char"/>
    <w:basedOn w:val="DefaultParagraphFont"/>
    <w:link w:val="Heading1"/>
    <w:rsid w:val="00E70D92"/>
    <w:rPr>
      <w:b/>
      <w:sz w:val="24"/>
      <w:lang w:val="es-ES" w:eastAsia="en-US"/>
    </w:rPr>
  </w:style>
  <w:style w:type="character" w:customStyle="1" w:styleId="Heading2Char">
    <w:name w:val="Heading 2 Char"/>
    <w:basedOn w:val="DefaultParagraphFont"/>
    <w:link w:val="Heading2"/>
    <w:qFormat/>
    <w:rsid w:val="00E70D92"/>
    <w:rPr>
      <w:b/>
      <w:sz w:val="24"/>
      <w:lang w:val="es-ES" w:eastAsia="en-US"/>
    </w:rPr>
  </w:style>
  <w:style w:type="character" w:customStyle="1" w:styleId="Heading3Char">
    <w:name w:val="Heading 3 Char"/>
    <w:basedOn w:val="DefaultParagraphFont"/>
    <w:link w:val="Heading3"/>
    <w:rsid w:val="00E70D92"/>
    <w:rPr>
      <w:b/>
      <w:sz w:val="24"/>
      <w:lang w:val="es-ES" w:eastAsia="en-US"/>
    </w:rPr>
  </w:style>
  <w:style w:type="character" w:customStyle="1" w:styleId="Heading4Char">
    <w:name w:val="Heading 4 Char"/>
    <w:basedOn w:val="DefaultParagraphFont"/>
    <w:link w:val="Heading4"/>
    <w:qFormat/>
    <w:rsid w:val="00E70D92"/>
    <w:rPr>
      <w:b/>
      <w:sz w:val="24"/>
      <w:lang w:val="es-ES" w:eastAsia="en-US"/>
    </w:rPr>
  </w:style>
  <w:style w:type="character" w:customStyle="1" w:styleId="Heading5Char">
    <w:name w:val="Heading 5 Char"/>
    <w:basedOn w:val="DefaultParagraphFont"/>
    <w:link w:val="Heading5"/>
    <w:rsid w:val="00E70D92"/>
    <w:rPr>
      <w:b/>
      <w:sz w:val="24"/>
      <w:lang w:val="es-ES" w:eastAsia="en-US"/>
    </w:rPr>
  </w:style>
  <w:style w:type="character" w:customStyle="1" w:styleId="Heading6Char">
    <w:name w:val="Heading 6 Char"/>
    <w:basedOn w:val="DefaultParagraphFont"/>
    <w:link w:val="Heading6"/>
    <w:rsid w:val="00E70D92"/>
    <w:rPr>
      <w:b/>
      <w:sz w:val="24"/>
      <w:lang w:val="es-ES" w:eastAsia="en-US"/>
    </w:rPr>
  </w:style>
  <w:style w:type="character" w:customStyle="1" w:styleId="Heading7Char">
    <w:name w:val="Heading 7 Char"/>
    <w:basedOn w:val="DefaultParagraphFont"/>
    <w:link w:val="Heading7"/>
    <w:uiPriority w:val="99"/>
    <w:rsid w:val="00E70D92"/>
    <w:rPr>
      <w:b/>
      <w:sz w:val="24"/>
      <w:lang w:val="es-ES" w:eastAsia="en-US"/>
    </w:rPr>
  </w:style>
  <w:style w:type="character" w:customStyle="1" w:styleId="Heading8Char">
    <w:name w:val="Heading 8 Char"/>
    <w:basedOn w:val="DefaultParagraphFont"/>
    <w:link w:val="Heading8"/>
    <w:uiPriority w:val="99"/>
    <w:rsid w:val="00E70D92"/>
    <w:rPr>
      <w:b/>
      <w:sz w:val="24"/>
      <w:lang w:val="es-ES" w:eastAsia="en-US"/>
    </w:rPr>
  </w:style>
  <w:style w:type="character" w:customStyle="1" w:styleId="Heading9Char">
    <w:name w:val="Heading 9 Char"/>
    <w:basedOn w:val="DefaultParagraphFont"/>
    <w:link w:val="Heading9"/>
    <w:uiPriority w:val="99"/>
    <w:rsid w:val="00E70D92"/>
    <w:rPr>
      <w:b/>
      <w:sz w:val="24"/>
      <w:lang w:val="es-ES" w:eastAsia="en-US"/>
    </w:rPr>
  </w:style>
  <w:style w:type="character" w:styleId="FollowedHyperlink">
    <w:name w:val="FollowedHyperlink"/>
    <w:aliases w:val="已访问的超链接"/>
    <w:semiHidden/>
    <w:unhideWhenUsed/>
    <w:qFormat/>
    <w:rsid w:val="00E70D92"/>
    <w:rPr>
      <w:color w:val="800080"/>
      <w:u w:val="single"/>
    </w:rPr>
  </w:style>
  <w:style w:type="character" w:styleId="HTMLCode">
    <w:name w:val="HTML Code"/>
    <w:semiHidden/>
    <w:unhideWhenUsed/>
    <w:rsid w:val="00E70D92"/>
    <w:rPr>
      <w:rFonts w:ascii="Courier New" w:eastAsia="SimSun" w:hAnsi="Courier New" w:cs="Courier New" w:hint="default"/>
      <w:color w:val="0000FF"/>
      <w:kern w:val="2"/>
      <w:sz w:val="20"/>
      <w:szCs w:val="20"/>
      <w:lang w:val="en-US" w:eastAsia="zh-CN" w:bidi="ar-SA"/>
    </w:rPr>
  </w:style>
  <w:style w:type="paragraph" w:styleId="HTMLPreformatted">
    <w:name w:val="HTML Preformatted"/>
    <w:basedOn w:val="Normal"/>
    <w:link w:val="HTMLPreformattedChar"/>
    <w:semiHidden/>
    <w:unhideWhenUsed/>
    <w:rsid w:val="00E70D92"/>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80"/>
      <w:jc w:val="left"/>
      <w:textAlignment w:val="auto"/>
    </w:pPr>
    <w:rPr>
      <w:rFonts w:ascii="Courier New" w:eastAsia="MS Mincho" w:hAnsi="Courier New"/>
      <w:sz w:val="20"/>
      <w:lang w:val="en-GB" w:eastAsia="x-none"/>
    </w:rPr>
  </w:style>
  <w:style w:type="character" w:customStyle="1" w:styleId="HTMLPreformattedChar">
    <w:name w:val="HTML Preformatted Char"/>
    <w:basedOn w:val="DefaultParagraphFont"/>
    <w:link w:val="HTMLPreformatted"/>
    <w:semiHidden/>
    <w:rsid w:val="00E70D92"/>
    <w:rPr>
      <w:rFonts w:ascii="Courier New" w:eastAsia="MS Mincho" w:hAnsi="Courier New"/>
      <w:lang w:val="en-GB" w:eastAsia="x-none"/>
    </w:rPr>
  </w:style>
  <w:style w:type="character" w:styleId="HTMLSample">
    <w:name w:val="HTML Sample"/>
    <w:semiHidden/>
    <w:unhideWhenUsed/>
    <w:rsid w:val="00E70D92"/>
    <w:rPr>
      <w:rFonts w:ascii="Courier New" w:eastAsia="SimSun" w:hAnsi="Courier New" w:cs="Courier New" w:hint="default"/>
      <w:color w:val="0000FF"/>
      <w:kern w:val="2"/>
      <w:lang w:val="en-US" w:eastAsia="zh-CN" w:bidi="ar-SA"/>
    </w:rPr>
  </w:style>
  <w:style w:type="character" w:styleId="HTMLTypewriter">
    <w:name w:val="HTML Typewriter"/>
    <w:semiHidden/>
    <w:unhideWhenUsed/>
    <w:rsid w:val="00E70D92"/>
    <w:rPr>
      <w:rFonts w:ascii="Courier New" w:eastAsia="Times New Roman" w:hAnsi="Courier New" w:cs="Courier New" w:hint="default"/>
      <w:sz w:val="20"/>
      <w:szCs w:val="20"/>
    </w:rPr>
  </w:style>
  <w:style w:type="paragraph" w:customStyle="1" w:styleId="msonormal0">
    <w:name w:val="msonormal"/>
    <w:basedOn w:val="Normal"/>
    <w:uiPriority w:val="99"/>
    <w:qFormat/>
    <w:rsid w:val="00E70D9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Arial Unicode MS"/>
      <w:szCs w:val="24"/>
      <w:lang w:val="en-GB" w:eastAsia="sv-SE"/>
    </w:rPr>
  </w:style>
  <w:style w:type="paragraph" w:styleId="NormalWeb">
    <w:name w:val="Normal (Web)"/>
    <w:basedOn w:val="Normal"/>
    <w:uiPriority w:val="99"/>
    <w:semiHidden/>
    <w:unhideWhenUsed/>
    <w:qFormat/>
    <w:rsid w:val="00E70D9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Arial Unicode MS"/>
      <w:szCs w:val="24"/>
      <w:lang w:val="en-GB" w:eastAsia="sv-SE"/>
    </w:rPr>
  </w:style>
  <w:style w:type="paragraph" w:styleId="Index4">
    <w:name w:val="index 4"/>
    <w:basedOn w:val="Normal"/>
    <w:next w:val="Normal"/>
    <w:autoRedefine/>
    <w:uiPriority w:val="99"/>
    <w:semiHidden/>
    <w:unhideWhenUsed/>
    <w:qFormat/>
    <w:rsid w:val="00E70D92"/>
    <w:pPr>
      <w:tabs>
        <w:tab w:val="clear" w:pos="794"/>
        <w:tab w:val="clear" w:pos="1191"/>
        <w:tab w:val="clear" w:pos="1588"/>
        <w:tab w:val="clear" w:pos="1985"/>
        <w:tab w:val="left" w:pos="1134"/>
        <w:tab w:val="left" w:pos="1871"/>
        <w:tab w:val="left" w:pos="2268"/>
      </w:tabs>
      <w:ind w:left="849"/>
      <w:jc w:val="left"/>
      <w:textAlignment w:val="auto"/>
    </w:pPr>
    <w:rPr>
      <w:rFonts w:eastAsiaTheme="minorEastAsia"/>
      <w:lang w:val="en-GB"/>
    </w:rPr>
  </w:style>
  <w:style w:type="paragraph" w:styleId="Index5">
    <w:name w:val="index 5"/>
    <w:basedOn w:val="Normal"/>
    <w:next w:val="Normal"/>
    <w:autoRedefine/>
    <w:uiPriority w:val="99"/>
    <w:semiHidden/>
    <w:unhideWhenUsed/>
    <w:qFormat/>
    <w:rsid w:val="00E70D92"/>
    <w:pPr>
      <w:tabs>
        <w:tab w:val="clear" w:pos="794"/>
        <w:tab w:val="clear" w:pos="1191"/>
        <w:tab w:val="clear" w:pos="1588"/>
        <w:tab w:val="clear" w:pos="1985"/>
        <w:tab w:val="left" w:pos="1134"/>
        <w:tab w:val="left" w:pos="1871"/>
        <w:tab w:val="left" w:pos="2268"/>
      </w:tabs>
      <w:ind w:left="1132"/>
      <w:jc w:val="left"/>
      <w:textAlignment w:val="auto"/>
    </w:pPr>
    <w:rPr>
      <w:rFonts w:eastAsiaTheme="minorEastAsia"/>
      <w:lang w:val="en-GB"/>
    </w:rPr>
  </w:style>
  <w:style w:type="paragraph" w:styleId="Index6">
    <w:name w:val="index 6"/>
    <w:basedOn w:val="Normal"/>
    <w:next w:val="Normal"/>
    <w:autoRedefine/>
    <w:uiPriority w:val="99"/>
    <w:semiHidden/>
    <w:unhideWhenUsed/>
    <w:qFormat/>
    <w:rsid w:val="00E70D92"/>
    <w:pPr>
      <w:tabs>
        <w:tab w:val="clear" w:pos="794"/>
        <w:tab w:val="clear" w:pos="1191"/>
        <w:tab w:val="clear" w:pos="1588"/>
        <w:tab w:val="clear" w:pos="1985"/>
        <w:tab w:val="left" w:pos="1134"/>
        <w:tab w:val="left" w:pos="1871"/>
        <w:tab w:val="left" w:pos="2268"/>
      </w:tabs>
      <w:ind w:left="1415"/>
      <w:jc w:val="left"/>
      <w:textAlignment w:val="auto"/>
    </w:pPr>
    <w:rPr>
      <w:rFonts w:eastAsiaTheme="minorEastAsia"/>
      <w:lang w:val="en-GB"/>
    </w:rPr>
  </w:style>
  <w:style w:type="paragraph" w:styleId="Index7">
    <w:name w:val="index 7"/>
    <w:basedOn w:val="Normal"/>
    <w:next w:val="Normal"/>
    <w:autoRedefine/>
    <w:uiPriority w:val="99"/>
    <w:semiHidden/>
    <w:unhideWhenUsed/>
    <w:qFormat/>
    <w:rsid w:val="00E70D92"/>
    <w:pPr>
      <w:tabs>
        <w:tab w:val="clear" w:pos="794"/>
        <w:tab w:val="clear" w:pos="1191"/>
        <w:tab w:val="clear" w:pos="1588"/>
        <w:tab w:val="clear" w:pos="1985"/>
        <w:tab w:val="left" w:pos="1134"/>
        <w:tab w:val="left" w:pos="1871"/>
        <w:tab w:val="left" w:pos="2268"/>
      </w:tabs>
      <w:ind w:left="1698"/>
      <w:jc w:val="left"/>
      <w:textAlignment w:val="auto"/>
    </w:pPr>
    <w:rPr>
      <w:rFonts w:eastAsiaTheme="minorEastAsia"/>
      <w:lang w:val="en-GB"/>
    </w:rPr>
  </w:style>
  <w:style w:type="paragraph" w:styleId="TOC9">
    <w:name w:val="toc 9"/>
    <w:basedOn w:val="TOC3"/>
    <w:autoRedefine/>
    <w:uiPriority w:val="99"/>
    <w:semiHidden/>
    <w:unhideWhenUsed/>
    <w:qFormat/>
    <w:rsid w:val="00E70D92"/>
    <w:pPr>
      <w:keepLines w:val="0"/>
      <w:tabs>
        <w:tab w:val="clear" w:pos="2155"/>
        <w:tab w:val="clear" w:pos="9611"/>
        <w:tab w:val="left" w:pos="964"/>
        <w:tab w:val="right" w:pos="9639"/>
      </w:tabs>
      <w:spacing w:before="80"/>
      <w:ind w:left="1531" w:hanging="851"/>
      <w:jc w:val="left"/>
      <w:textAlignment w:val="auto"/>
    </w:pPr>
    <w:rPr>
      <w:lang w:val="en-GB"/>
    </w:rPr>
  </w:style>
  <w:style w:type="character" w:customStyle="1" w:styleId="FootnoteTextChar">
    <w:name w:val="Footnote Text Char"/>
    <w:basedOn w:val="DefaultParagraphFont"/>
    <w:link w:val="FootnoteText"/>
    <w:semiHidden/>
    <w:qFormat/>
    <w:locked/>
    <w:rsid w:val="00E70D92"/>
    <w:rPr>
      <w:sz w:val="22"/>
      <w:lang w:val="es-ES"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E70D92"/>
    <w:rPr>
      <w:lang w:val="fr-FR" w:eastAsia="en-US"/>
    </w:rPr>
  </w:style>
  <w:style w:type="paragraph" w:styleId="CommentText">
    <w:name w:val="annotation text"/>
    <w:basedOn w:val="Normal"/>
    <w:link w:val="CommentTextChar"/>
    <w:uiPriority w:val="99"/>
    <w:semiHidden/>
    <w:unhideWhenUsed/>
    <w:qFormat/>
    <w:rsid w:val="00E70D92"/>
    <w:pPr>
      <w:textAlignment w:val="auto"/>
    </w:pPr>
    <w:rPr>
      <w:sz w:val="20"/>
      <w:lang w:val="fr-FR"/>
    </w:rPr>
  </w:style>
  <w:style w:type="character" w:customStyle="1" w:styleId="CommentTextChar">
    <w:name w:val="Comment Text Char"/>
    <w:basedOn w:val="DefaultParagraphFont"/>
    <w:link w:val="CommentText"/>
    <w:uiPriority w:val="99"/>
    <w:semiHidden/>
    <w:qFormat/>
    <w:rsid w:val="00E70D92"/>
    <w:rPr>
      <w:lang w:val="fr-FR" w:eastAsia="en-US"/>
    </w:rPr>
  </w:style>
  <w:style w:type="character" w:customStyle="1" w:styleId="HeaderChar1">
    <w:name w:val="Header Char1"/>
    <w:aliases w:val="header odd Char,header odd1 Char,header odd2 Char,header odd3 Char,header odd4 Char,header odd5 Char,header odd6 Char,header Char,header1 Char,header2 Char,header3 Char,header odd11 Char,header odd21 Char,header odd7 Char,header4 Char"/>
    <w:basedOn w:val="DefaultParagraphFont"/>
    <w:semiHidden/>
    <w:rsid w:val="00E70D92"/>
    <w:rPr>
      <w:sz w:val="24"/>
      <w:lang w:val="fr-FR" w:eastAsia="en-US"/>
    </w:rPr>
  </w:style>
  <w:style w:type="character" w:customStyle="1" w:styleId="FooterChar">
    <w:name w:val="Footer Char"/>
    <w:aliases w:val="footer odd Char,footer Char,fo Char,pie de página Char"/>
    <w:basedOn w:val="DefaultParagraphFont"/>
    <w:link w:val="Footer"/>
    <w:locked/>
    <w:rsid w:val="00E70D92"/>
    <w:rPr>
      <w:noProof/>
      <w:sz w:val="18"/>
      <w:lang w:val="es-ES" w:eastAsia="en-US"/>
    </w:rPr>
  </w:style>
  <w:style w:type="character" w:customStyle="1" w:styleId="FooterChar1">
    <w:name w:val="Footer Char1"/>
    <w:aliases w:val="footer odd Char1,footer Char1,fo Char1,pie de página Char1"/>
    <w:basedOn w:val="DefaultParagraphFont"/>
    <w:semiHidden/>
    <w:rsid w:val="00E70D92"/>
    <w:rPr>
      <w:sz w:val="24"/>
      <w:lang w:val="fr-FR"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semiHidden/>
    <w:locked/>
    <w:rsid w:val="00E70D92"/>
    <w:rPr>
      <w:rFonts w:ascii="MS Mincho" w:eastAsia="MS Mincho" w:hAnsi="MS Mincho"/>
      <w:b/>
      <w:lang w:val="en-GB" w:eastAsia="sv-SE"/>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Caption Char C..,cap3"/>
    <w:basedOn w:val="Normal"/>
    <w:next w:val="Normal"/>
    <w:link w:val="CaptionChar1"/>
    <w:semiHidden/>
    <w:unhideWhenUsed/>
    <w:qFormat/>
    <w:rsid w:val="00E70D92"/>
    <w:pPr>
      <w:tabs>
        <w:tab w:val="clear" w:pos="794"/>
        <w:tab w:val="clear" w:pos="1191"/>
        <w:tab w:val="clear" w:pos="1588"/>
        <w:tab w:val="clear" w:pos="1985"/>
      </w:tabs>
      <w:overflowPunct/>
      <w:autoSpaceDE/>
      <w:autoSpaceDN/>
      <w:adjustRightInd/>
      <w:spacing w:after="120"/>
      <w:jc w:val="left"/>
      <w:textAlignment w:val="auto"/>
    </w:pPr>
    <w:rPr>
      <w:rFonts w:ascii="MS Mincho" w:eastAsia="MS Mincho" w:hAnsi="MS Mincho"/>
      <w:b/>
      <w:sz w:val="20"/>
      <w:lang w:val="en-GB" w:eastAsia="sv-SE"/>
    </w:rPr>
  </w:style>
  <w:style w:type="paragraph" w:styleId="TableofFigures">
    <w:name w:val="table of figures"/>
    <w:basedOn w:val="Normal"/>
    <w:next w:val="Normal"/>
    <w:uiPriority w:val="99"/>
    <w:semiHidden/>
    <w:unhideWhenUsed/>
    <w:qFormat/>
    <w:rsid w:val="00E70D92"/>
    <w:pPr>
      <w:tabs>
        <w:tab w:val="clear" w:pos="794"/>
        <w:tab w:val="clear" w:pos="1191"/>
        <w:tab w:val="clear" w:pos="1588"/>
        <w:tab w:val="clear" w:pos="1985"/>
      </w:tabs>
      <w:spacing w:before="0" w:after="180"/>
      <w:ind w:left="400" w:hanging="400"/>
      <w:jc w:val="center"/>
      <w:textAlignment w:val="auto"/>
    </w:pPr>
    <w:rPr>
      <w:rFonts w:eastAsia="Yu Mincho"/>
      <w:b/>
      <w:sz w:val="20"/>
      <w:lang w:val="en-GB"/>
    </w:rPr>
  </w:style>
  <w:style w:type="paragraph" w:styleId="EndnoteText">
    <w:name w:val="endnote text"/>
    <w:basedOn w:val="Normal"/>
    <w:link w:val="EndnoteTextChar"/>
    <w:uiPriority w:val="99"/>
    <w:semiHidden/>
    <w:unhideWhenUsed/>
    <w:qFormat/>
    <w:rsid w:val="00E70D92"/>
    <w:pPr>
      <w:tabs>
        <w:tab w:val="clear" w:pos="794"/>
        <w:tab w:val="clear" w:pos="1191"/>
        <w:tab w:val="clear" w:pos="1588"/>
        <w:tab w:val="clear" w:pos="1985"/>
      </w:tabs>
      <w:overflowPunct/>
      <w:autoSpaceDE/>
      <w:autoSpaceDN/>
      <w:adjustRightInd/>
      <w:snapToGrid w:val="0"/>
      <w:spacing w:before="0" w:after="180"/>
      <w:jc w:val="left"/>
      <w:textAlignment w:val="auto"/>
    </w:pPr>
    <w:rPr>
      <w:rFonts w:eastAsia="SimSun"/>
      <w:sz w:val="20"/>
      <w:lang w:val="en-GB"/>
    </w:rPr>
  </w:style>
  <w:style w:type="character" w:customStyle="1" w:styleId="EndnoteTextChar">
    <w:name w:val="Endnote Text Char"/>
    <w:basedOn w:val="DefaultParagraphFont"/>
    <w:link w:val="EndnoteText"/>
    <w:uiPriority w:val="99"/>
    <w:semiHidden/>
    <w:rsid w:val="00E70D92"/>
    <w:rPr>
      <w:rFonts w:eastAsia="SimSun"/>
      <w:lang w:val="en-GB" w:eastAsia="en-US"/>
    </w:rPr>
  </w:style>
  <w:style w:type="character" w:customStyle="1" w:styleId="ListChar">
    <w:name w:val="List Char"/>
    <w:link w:val="List"/>
    <w:semiHidden/>
    <w:locked/>
    <w:rsid w:val="00E70D92"/>
    <w:rPr>
      <w:rFonts w:ascii="MS Mincho" w:eastAsia="MS Mincho" w:hAnsi="MS Mincho"/>
      <w:sz w:val="24"/>
      <w:lang w:val="en-GB" w:eastAsia="en-US"/>
    </w:rPr>
  </w:style>
  <w:style w:type="paragraph" w:styleId="List">
    <w:name w:val="List"/>
    <w:basedOn w:val="Normal"/>
    <w:link w:val="ListChar"/>
    <w:semiHidden/>
    <w:unhideWhenUsed/>
    <w:qFormat/>
    <w:rsid w:val="00E70D92"/>
    <w:pPr>
      <w:ind w:left="283" w:hanging="283"/>
      <w:contextualSpacing/>
      <w:textAlignment w:val="auto"/>
    </w:pPr>
    <w:rPr>
      <w:rFonts w:ascii="MS Mincho" w:eastAsia="MS Mincho" w:hAnsi="MS Mincho"/>
      <w:lang w:val="en-GB"/>
    </w:rPr>
  </w:style>
  <w:style w:type="character" w:customStyle="1" w:styleId="ListBulletChar">
    <w:name w:val="List Bullet Char"/>
    <w:link w:val="ListBullet"/>
    <w:semiHidden/>
    <w:locked/>
    <w:rsid w:val="00E70D92"/>
    <w:rPr>
      <w:rFonts w:ascii="MS Mincho" w:eastAsia="MS Mincho" w:hAnsi="MS Mincho"/>
      <w:lang w:val="en-GB" w:eastAsia="sv-SE"/>
    </w:rPr>
  </w:style>
  <w:style w:type="paragraph" w:styleId="ListBullet">
    <w:name w:val="List Bullet"/>
    <w:basedOn w:val="List"/>
    <w:link w:val="ListBulletChar"/>
    <w:semiHidden/>
    <w:unhideWhenUsed/>
    <w:qFormat/>
    <w:rsid w:val="00E70D92"/>
    <w:pPr>
      <w:tabs>
        <w:tab w:val="clear" w:pos="794"/>
        <w:tab w:val="clear" w:pos="1191"/>
        <w:tab w:val="clear" w:pos="1588"/>
        <w:tab w:val="clear" w:pos="1985"/>
      </w:tabs>
      <w:spacing w:before="0" w:after="180"/>
      <w:ind w:left="568" w:hanging="284"/>
      <w:contextualSpacing w:val="0"/>
      <w:jc w:val="left"/>
    </w:pPr>
    <w:rPr>
      <w:sz w:val="20"/>
      <w:lang w:eastAsia="sv-SE"/>
    </w:rPr>
  </w:style>
  <w:style w:type="paragraph" w:styleId="ListNumber">
    <w:name w:val="List Number"/>
    <w:basedOn w:val="List"/>
    <w:uiPriority w:val="99"/>
    <w:unhideWhenUsed/>
    <w:qFormat/>
    <w:rsid w:val="00E70D92"/>
    <w:pPr>
      <w:tabs>
        <w:tab w:val="clear" w:pos="794"/>
        <w:tab w:val="clear" w:pos="1191"/>
        <w:tab w:val="clear" w:pos="1588"/>
        <w:tab w:val="clear" w:pos="1985"/>
      </w:tabs>
      <w:spacing w:before="0" w:after="180"/>
      <w:ind w:left="568" w:hanging="284"/>
      <w:contextualSpacing w:val="0"/>
      <w:jc w:val="left"/>
    </w:pPr>
    <w:rPr>
      <w:sz w:val="20"/>
      <w:lang w:eastAsia="sv-SE"/>
    </w:rPr>
  </w:style>
  <w:style w:type="character" w:customStyle="1" w:styleId="List2Char">
    <w:name w:val="List 2 Char"/>
    <w:link w:val="List2"/>
    <w:semiHidden/>
    <w:locked/>
    <w:rsid w:val="00E70D92"/>
    <w:rPr>
      <w:rFonts w:ascii="MS Mincho" w:eastAsia="MS Mincho" w:hAnsi="MS Mincho"/>
      <w:lang w:val="en-GB" w:eastAsia="sv-SE"/>
    </w:rPr>
  </w:style>
  <w:style w:type="paragraph" w:styleId="List2">
    <w:name w:val="List 2"/>
    <w:basedOn w:val="List"/>
    <w:link w:val="List2Char"/>
    <w:semiHidden/>
    <w:unhideWhenUsed/>
    <w:qFormat/>
    <w:rsid w:val="00E70D92"/>
    <w:pPr>
      <w:tabs>
        <w:tab w:val="clear" w:pos="794"/>
        <w:tab w:val="clear" w:pos="1191"/>
        <w:tab w:val="clear" w:pos="1588"/>
        <w:tab w:val="clear" w:pos="1985"/>
      </w:tabs>
      <w:spacing w:before="0" w:after="180"/>
      <w:ind w:left="851" w:hanging="284"/>
      <w:contextualSpacing w:val="0"/>
      <w:jc w:val="left"/>
    </w:pPr>
    <w:rPr>
      <w:sz w:val="20"/>
      <w:lang w:eastAsia="sv-SE"/>
    </w:rPr>
  </w:style>
  <w:style w:type="paragraph" w:styleId="List3">
    <w:name w:val="List 3"/>
    <w:basedOn w:val="List2"/>
    <w:uiPriority w:val="99"/>
    <w:semiHidden/>
    <w:unhideWhenUsed/>
    <w:qFormat/>
    <w:rsid w:val="00E70D92"/>
    <w:pPr>
      <w:ind w:left="1135"/>
    </w:pPr>
  </w:style>
  <w:style w:type="paragraph" w:styleId="List4">
    <w:name w:val="List 4"/>
    <w:basedOn w:val="List3"/>
    <w:uiPriority w:val="99"/>
    <w:unhideWhenUsed/>
    <w:qFormat/>
    <w:rsid w:val="00E70D92"/>
    <w:pPr>
      <w:ind w:left="1418"/>
    </w:pPr>
  </w:style>
  <w:style w:type="paragraph" w:styleId="List5">
    <w:name w:val="List 5"/>
    <w:basedOn w:val="List4"/>
    <w:uiPriority w:val="99"/>
    <w:unhideWhenUsed/>
    <w:qFormat/>
    <w:rsid w:val="00E70D92"/>
    <w:pPr>
      <w:ind w:left="1702"/>
    </w:pPr>
  </w:style>
  <w:style w:type="character" w:customStyle="1" w:styleId="ListBullet2Char">
    <w:name w:val="List Bullet 2 Char"/>
    <w:link w:val="ListBullet2"/>
    <w:semiHidden/>
    <w:locked/>
    <w:rsid w:val="00E70D92"/>
    <w:rPr>
      <w:rFonts w:ascii="MS Mincho" w:eastAsia="MS Mincho" w:hAnsi="MS Mincho"/>
      <w:lang w:val="en-GB" w:eastAsia="sv-SE"/>
    </w:rPr>
  </w:style>
  <w:style w:type="paragraph" w:styleId="ListBullet2">
    <w:name w:val="List Bullet 2"/>
    <w:basedOn w:val="ListBullet"/>
    <w:link w:val="ListBullet2Char"/>
    <w:semiHidden/>
    <w:unhideWhenUsed/>
    <w:qFormat/>
    <w:rsid w:val="00E70D92"/>
    <w:pPr>
      <w:ind w:left="851"/>
    </w:pPr>
  </w:style>
  <w:style w:type="character" w:customStyle="1" w:styleId="ListBullet3Char">
    <w:name w:val="List Bullet 3 Char"/>
    <w:link w:val="ListBullet3"/>
    <w:semiHidden/>
    <w:locked/>
    <w:rsid w:val="00E70D92"/>
    <w:rPr>
      <w:rFonts w:ascii="MS Mincho" w:eastAsia="MS Mincho" w:hAnsi="MS Mincho"/>
      <w:lang w:val="en-GB" w:eastAsia="sv-SE"/>
    </w:rPr>
  </w:style>
  <w:style w:type="paragraph" w:styleId="ListBullet3">
    <w:name w:val="List Bullet 3"/>
    <w:basedOn w:val="ListBullet2"/>
    <w:link w:val="ListBullet3Char"/>
    <w:semiHidden/>
    <w:unhideWhenUsed/>
    <w:qFormat/>
    <w:rsid w:val="00E70D92"/>
    <w:pPr>
      <w:ind w:left="1135"/>
    </w:pPr>
  </w:style>
  <w:style w:type="paragraph" w:styleId="ListBullet4">
    <w:name w:val="List Bullet 4"/>
    <w:basedOn w:val="ListBullet3"/>
    <w:uiPriority w:val="99"/>
    <w:semiHidden/>
    <w:unhideWhenUsed/>
    <w:qFormat/>
    <w:rsid w:val="00E70D92"/>
    <w:pPr>
      <w:ind w:left="1418"/>
    </w:pPr>
  </w:style>
  <w:style w:type="paragraph" w:styleId="ListBullet5">
    <w:name w:val="List Bullet 5"/>
    <w:basedOn w:val="ListBullet4"/>
    <w:uiPriority w:val="99"/>
    <w:semiHidden/>
    <w:unhideWhenUsed/>
    <w:qFormat/>
    <w:rsid w:val="00E70D92"/>
    <w:pPr>
      <w:ind w:left="1702"/>
    </w:pPr>
  </w:style>
  <w:style w:type="paragraph" w:styleId="ListNumber2">
    <w:name w:val="List Number 2"/>
    <w:basedOn w:val="ListNumber"/>
    <w:uiPriority w:val="99"/>
    <w:semiHidden/>
    <w:unhideWhenUsed/>
    <w:qFormat/>
    <w:rsid w:val="00E70D92"/>
    <w:pPr>
      <w:ind w:left="851"/>
    </w:pPr>
  </w:style>
  <w:style w:type="paragraph" w:styleId="ListNumber3">
    <w:name w:val="List Number 3"/>
    <w:basedOn w:val="Normal"/>
    <w:uiPriority w:val="99"/>
    <w:semiHidden/>
    <w:unhideWhenUsed/>
    <w:qFormat/>
    <w:rsid w:val="00E70D92"/>
    <w:pPr>
      <w:tabs>
        <w:tab w:val="clear" w:pos="794"/>
        <w:tab w:val="clear" w:pos="1191"/>
        <w:tab w:val="clear" w:pos="1588"/>
        <w:tab w:val="clear" w:pos="1985"/>
        <w:tab w:val="num" w:pos="720"/>
        <w:tab w:val="num" w:pos="926"/>
      </w:tabs>
      <w:spacing w:before="0" w:after="180"/>
      <w:ind w:left="926" w:hanging="360"/>
      <w:jc w:val="left"/>
      <w:textAlignment w:val="auto"/>
    </w:pPr>
    <w:rPr>
      <w:rFonts w:eastAsia="MS Mincho"/>
      <w:sz w:val="20"/>
      <w:lang w:val="en-GB" w:eastAsia="en-GB"/>
    </w:rPr>
  </w:style>
  <w:style w:type="paragraph" w:styleId="ListNumber4">
    <w:name w:val="List Number 4"/>
    <w:basedOn w:val="Normal"/>
    <w:uiPriority w:val="99"/>
    <w:semiHidden/>
    <w:unhideWhenUsed/>
    <w:qFormat/>
    <w:rsid w:val="00E70D92"/>
    <w:pPr>
      <w:tabs>
        <w:tab w:val="clear" w:pos="794"/>
        <w:tab w:val="clear" w:pos="1191"/>
        <w:tab w:val="clear" w:pos="1588"/>
        <w:tab w:val="clear" w:pos="1985"/>
        <w:tab w:val="num" w:pos="720"/>
        <w:tab w:val="num" w:pos="1209"/>
      </w:tabs>
      <w:spacing w:before="0" w:after="180"/>
      <w:ind w:left="1209" w:hanging="360"/>
      <w:jc w:val="left"/>
      <w:textAlignment w:val="auto"/>
    </w:pPr>
    <w:rPr>
      <w:rFonts w:eastAsia="MS Mincho"/>
      <w:sz w:val="20"/>
      <w:lang w:val="en-GB" w:eastAsia="en-GB"/>
    </w:rPr>
  </w:style>
  <w:style w:type="paragraph" w:styleId="ListNumber5">
    <w:name w:val="List Number 5"/>
    <w:basedOn w:val="Normal"/>
    <w:uiPriority w:val="99"/>
    <w:semiHidden/>
    <w:unhideWhenUsed/>
    <w:qFormat/>
    <w:rsid w:val="00E70D92"/>
    <w:pPr>
      <w:tabs>
        <w:tab w:val="clear" w:pos="794"/>
        <w:tab w:val="clear" w:pos="1191"/>
        <w:tab w:val="clear" w:pos="1588"/>
        <w:tab w:val="clear" w:pos="1985"/>
        <w:tab w:val="num" w:pos="851"/>
        <w:tab w:val="num" w:pos="1800"/>
      </w:tabs>
      <w:spacing w:before="0" w:after="180"/>
      <w:ind w:left="1800" w:hanging="851"/>
      <w:jc w:val="left"/>
      <w:textAlignment w:val="auto"/>
    </w:pPr>
    <w:rPr>
      <w:rFonts w:eastAsia="MS Mincho"/>
      <w:sz w:val="20"/>
      <w:lang w:val="en-GB" w:eastAsia="en-GB"/>
    </w:rPr>
  </w:style>
  <w:style w:type="paragraph" w:styleId="Title">
    <w:name w:val="Title"/>
    <w:basedOn w:val="Normal"/>
    <w:next w:val="Normal"/>
    <w:link w:val="TitleChar"/>
    <w:uiPriority w:val="99"/>
    <w:qFormat/>
    <w:rsid w:val="00E70D92"/>
    <w:pPr>
      <w:tabs>
        <w:tab w:val="clear" w:pos="794"/>
        <w:tab w:val="clear" w:pos="1191"/>
        <w:tab w:val="clear" w:pos="1588"/>
        <w:tab w:val="clear" w:pos="1985"/>
      </w:tabs>
      <w:spacing w:before="240" w:after="60"/>
      <w:jc w:val="left"/>
      <w:textAlignment w:val="auto"/>
      <w:outlineLvl w:val="0"/>
    </w:pPr>
    <w:rPr>
      <w:rFonts w:ascii="Courier New" w:eastAsia="MS Mincho" w:hAnsi="Courier New"/>
      <w:sz w:val="20"/>
      <w:lang w:val="nb-NO" w:eastAsia="sv-SE"/>
    </w:rPr>
  </w:style>
  <w:style w:type="character" w:customStyle="1" w:styleId="TitleChar">
    <w:name w:val="Title Char"/>
    <w:basedOn w:val="DefaultParagraphFont"/>
    <w:link w:val="Title"/>
    <w:uiPriority w:val="99"/>
    <w:rsid w:val="00E70D92"/>
    <w:rPr>
      <w:rFonts w:ascii="Courier New" w:eastAsia="MS Mincho" w:hAnsi="Courier New"/>
      <w:lang w:val="nb-NO" w:eastAsia="sv-SE"/>
    </w:rPr>
  </w:style>
  <w:style w:type="paragraph" w:styleId="Signature">
    <w:name w:val="Signature"/>
    <w:basedOn w:val="Normal"/>
    <w:link w:val="SignatureChar"/>
    <w:uiPriority w:val="99"/>
    <w:semiHidden/>
    <w:unhideWhenUsed/>
    <w:qFormat/>
    <w:rsid w:val="00E70D92"/>
    <w:pPr>
      <w:tabs>
        <w:tab w:val="clear" w:pos="794"/>
        <w:tab w:val="clear" w:pos="1191"/>
        <w:tab w:val="clear" w:pos="1588"/>
        <w:tab w:val="clear" w:pos="1985"/>
        <w:tab w:val="center" w:pos="7371"/>
      </w:tabs>
      <w:spacing w:before="600"/>
      <w:jc w:val="left"/>
      <w:textAlignment w:val="auto"/>
    </w:pPr>
    <w:rPr>
      <w:lang w:val="en-GB"/>
    </w:rPr>
  </w:style>
  <w:style w:type="character" w:customStyle="1" w:styleId="SignatureChar">
    <w:name w:val="Signature Char"/>
    <w:basedOn w:val="DefaultParagraphFont"/>
    <w:link w:val="Signature"/>
    <w:uiPriority w:val="99"/>
    <w:semiHidden/>
    <w:rsid w:val="00E70D92"/>
    <w:rPr>
      <w:sz w:val="24"/>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semiHidden/>
    <w:locked/>
    <w:rsid w:val="00E70D92"/>
    <w:rPr>
      <w:rFonts w:ascii="MS Mincho" w:eastAsia="MS Mincho" w:hAnsi="MS Mincho"/>
      <w:lang w:val="en-GB"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1"/>
    <w:semiHidden/>
    <w:unhideWhenUsed/>
    <w:qFormat/>
    <w:rsid w:val="00E70D92"/>
    <w:pPr>
      <w:tabs>
        <w:tab w:val="clear" w:pos="794"/>
        <w:tab w:val="clear" w:pos="1191"/>
        <w:tab w:val="clear" w:pos="1588"/>
        <w:tab w:val="clear" w:pos="1985"/>
      </w:tabs>
      <w:spacing w:before="0" w:after="180"/>
      <w:jc w:val="left"/>
      <w:textAlignment w:val="auto"/>
    </w:pPr>
    <w:rPr>
      <w:rFonts w:ascii="MS Mincho" w:eastAsia="MS Mincho" w:hAnsi="MS Mincho"/>
      <w:sz w:val="20"/>
      <w:lang w:val="en-GB" w:eastAsia="ja-JP"/>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1"/>
    <w:basedOn w:val="DefaultParagraphFont"/>
    <w:semiHidden/>
    <w:rsid w:val="00E70D92"/>
    <w:rPr>
      <w:sz w:val="24"/>
      <w:lang w:val="es-ES" w:eastAsia="en-US"/>
    </w:rPr>
  </w:style>
  <w:style w:type="paragraph" w:styleId="BodyTextIndent">
    <w:name w:val="Body Text Indent"/>
    <w:basedOn w:val="Normal"/>
    <w:link w:val="BodyTextIndentChar"/>
    <w:uiPriority w:val="99"/>
    <w:semiHidden/>
    <w:unhideWhenUsed/>
    <w:qFormat/>
    <w:rsid w:val="00E70D92"/>
    <w:pPr>
      <w:widowControl w:val="0"/>
      <w:tabs>
        <w:tab w:val="clear" w:pos="794"/>
        <w:tab w:val="clear" w:pos="1191"/>
        <w:tab w:val="clear" w:pos="1588"/>
        <w:tab w:val="clear" w:pos="1985"/>
      </w:tabs>
      <w:snapToGrid w:val="0"/>
      <w:spacing w:before="0" w:after="180"/>
      <w:ind w:left="210"/>
      <w:textAlignment w:val="auto"/>
    </w:pPr>
    <w:rPr>
      <w:rFonts w:eastAsia="MS Mincho"/>
      <w:kern w:val="2"/>
      <w:sz w:val="21"/>
      <w:lang w:val="en-GB" w:eastAsia="sv-SE"/>
    </w:rPr>
  </w:style>
  <w:style w:type="character" w:customStyle="1" w:styleId="BodyTextIndentChar">
    <w:name w:val="Body Text Indent Char"/>
    <w:basedOn w:val="DefaultParagraphFont"/>
    <w:link w:val="BodyTextIndent"/>
    <w:uiPriority w:val="99"/>
    <w:semiHidden/>
    <w:rsid w:val="00E70D92"/>
    <w:rPr>
      <w:rFonts w:eastAsia="MS Mincho"/>
      <w:kern w:val="2"/>
      <w:sz w:val="21"/>
      <w:lang w:val="en-GB" w:eastAsia="sv-SE"/>
    </w:rPr>
  </w:style>
  <w:style w:type="paragraph" w:styleId="Subtitle">
    <w:name w:val="Subtitle"/>
    <w:basedOn w:val="Normal"/>
    <w:next w:val="Normal"/>
    <w:link w:val="SubtitleChar"/>
    <w:uiPriority w:val="11"/>
    <w:qFormat/>
    <w:rsid w:val="00E70D92"/>
    <w:pPr>
      <w:tabs>
        <w:tab w:val="clear" w:pos="794"/>
        <w:tab w:val="clear" w:pos="1191"/>
        <w:tab w:val="clear" w:pos="1588"/>
        <w:tab w:val="clear" w:pos="1985"/>
      </w:tabs>
      <w:spacing w:before="240" w:after="60" w:line="312" w:lineRule="auto"/>
      <w:jc w:val="center"/>
      <w:textAlignment w:val="auto"/>
      <w:outlineLvl w:val="1"/>
    </w:pPr>
    <w:rPr>
      <w:rFonts w:asciiTheme="majorHAnsi" w:eastAsia="SimSun" w:hAnsiTheme="majorHAnsi" w:cstheme="majorBidi"/>
      <w:b/>
      <w:bCs/>
      <w:kern w:val="28"/>
      <w:sz w:val="32"/>
      <w:szCs w:val="32"/>
      <w:lang w:val="en-GB" w:eastAsia="sv-SE"/>
    </w:rPr>
  </w:style>
  <w:style w:type="character" w:customStyle="1" w:styleId="SubtitleChar">
    <w:name w:val="Subtitle Char"/>
    <w:basedOn w:val="DefaultParagraphFont"/>
    <w:link w:val="Subtitle"/>
    <w:uiPriority w:val="11"/>
    <w:rsid w:val="00E70D92"/>
    <w:rPr>
      <w:rFonts w:asciiTheme="majorHAnsi" w:eastAsia="SimSun" w:hAnsiTheme="majorHAnsi" w:cstheme="majorBidi"/>
      <w:b/>
      <w:bCs/>
      <w:kern w:val="28"/>
      <w:sz w:val="32"/>
      <w:szCs w:val="32"/>
      <w:lang w:val="en-GB" w:eastAsia="sv-SE"/>
    </w:rPr>
  </w:style>
  <w:style w:type="paragraph" w:styleId="Date">
    <w:name w:val="Date"/>
    <w:basedOn w:val="Normal"/>
    <w:next w:val="Normal"/>
    <w:link w:val="DateChar"/>
    <w:uiPriority w:val="99"/>
    <w:unhideWhenUsed/>
    <w:qFormat/>
    <w:rsid w:val="00E70D92"/>
    <w:pPr>
      <w:tabs>
        <w:tab w:val="clear" w:pos="794"/>
        <w:tab w:val="clear" w:pos="1191"/>
        <w:tab w:val="clear" w:pos="1588"/>
        <w:tab w:val="clear" w:pos="1985"/>
      </w:tabs>
      <w:spacing w:before="0" w:after="180"/>
      <w:jc w:val="left"/>
      <w:textAlignment w:val="auto"/>
    </w:pPr>
    <w:rPr>
      <w:rFonts w:eastAsia="MS Mincho"/>
      <w:sz w:val="20"/>
      <w:lang w:val="en-GB" w:eastAsia="sv-SE"/>
    </w:rPr>
  </w:style>
  <w:style w:type="character" w:customStyle="1" w:styleId="DateChar">
    <w:name w:val="Date Char"/>
    <w:basedOn w:val="DefaultParagraphFont"/>
    <w:link w:val="Date"/>
    <w:uiPriority w:val="99"/>
    <w:rsid w:val="00E70D92"/>
    <w:rPr>
      <w:rFonts w:eastAsia="MS Mincho"/>
      <w:lang w:val="en-GB" w:eastAsia="sv-SE"/>
    </w:rPr>
  </w:style>
  <w:style w:type="paragraph" w:styleId="NoteHeading">
    <w:name w:val="Note Heading"/>
    <w:basedOn w:val="Normal"/>
    <w:next w:val="Normal"/>
    <w:link w:val="NoteHeadingChar"/>
    <w:uiPriority w:val="99"/>
    <w:semiHidden/>
    <w:unhideWhenUsed/>
    <w:qFormat/>
    <w:rsid w:val="00E70D92"/>
    <w:pPr>
      <w:tabs>
        <w:tab w:val="clear" w:pos="794"/>
        <w:tab w:val="clear" w:pos="1191"/>
        <w:tab w:val="clear" w:pos="1588"/>
        <w:tab w:val="clear" w:pos="1985"/>
      </w:tabs>
      <w:spacing w:before="0" w:after="180"/>
      <w:jc w:val="left"/>
      <w:textAlignment w:val="auto"/>
    </w:pPr>
    <w:rPr>
      <w:rFonts w:eastAsia="MS Mincho"/>
      <w:sz w:val="20"/>
      <w:lang w:val="en-GB" w:eastAsia="en-GB"/>
    </w:rPr>
  </w:style>
  <w:style w:type="character" w:customStyle="1" w:styleId="NoteHeadingChar">
    <w:name w:val="Note Heading Char"/>
    <w:basedOn w:val="DefaultParagraphFont"/>
    <w:link w:val="NoteHeading"/>
    <w:uiPriority w:val="99"/>
    <w:semiHidden/>
    <w:qFormat/>
    <w:rsid w:val="00E70D92"/>
    <w:rPr>
      <w:rFonts w:eastAsia="MS Mincho"/>
      <w:lang w:val="en-GB" w:eastAsia="en-GB"/>
    </w:rPr>
  </w:style>
  <w:style w:type="paragraph" w:styleId="BodyText2">
    <w:name w:val="Body Text 2"/>
    <w:basedOn w:val="Normal"/>
    <w:link w:val="BodyText2Char"/>
    <w:uiPriority w:val="99"/>
    <w:semiHidden/>
    <w:unhideWhenUsed/>
    <w:qFormat/>
    <w:rsid w:val="00E70D92"/>
    <w:pPr>
      <w:tabs>
        <w:tab w:val="clear" w:pos="794"/>
        <w:tab w:val="clear" w:pos="1191"/>
        <w:tab w:val="clear" w:pos="1588"/>
        <w:tab w:val="clear" w:pos="1985"/>
      </w:tabs>
      <w:spacing w:before="0" w:after="180"/>
      <w:jc w:val="left"/>
      <w:textAlignment w:val="auto"/>
    </w:pPr>
    <w:rPr>
      <w:rFonts w:eastAsia="MS Mincho"/>
      <w:i/>
      <w:sz w:val="20"/>
      <w:lang w:val="en-GB" w:eastAsia="sv-SE"/>
    </w:rPr>
  </w:style>
  <w:style w:type="character" w:customStyle="1" w:styleId="BodyText2Char">
    <w:name w:val="Body Text 2 Char"/>
    <w:basedOn w:val="DefaultParagraphFont"/>
    <w:link w:val="BodyText2"/>
    <w:uiPriority w:val="99"/>
    <w:semiHidden/>
    <w:rsid w:val="00E70D92"/>
    <w:rPr>
      <w:rFonts w:eastAsia="MS Mincho"/>
      <w:i/>
      <w:lang w:val="en-GB" w:eastAsia="sv-SE"/>
    </w:rPr>
  </w:style>
  <w:style w:type="paragraph" w:styleId="BodyText3">
    <w:name w:val="Body Text 3"/>
    <w:basedOn w:val="Normal"/>
    <w:link w:val="BodyText3Char"/>
    <w:uiPriority w:val="99"/>
    <w:semiHidden/>
    <w:unhideWhenUsed/>
    <w:qFormat/>
    <w:rsid w:val="00E70D92"/>
    <w:pPr>
      <w:keepNext/>
      <w:keepLines/>
      <w:tabs>
        <w:tab w:val="clear" w:pos="794"/>
        <w:tab w:val="clear" w:pos="1191"/>
        <w:tab w:val="clear" w:pos="1588"/>
        <w:tab w:val="clear" w:pos="1985"/>
      </w:tabs>
      <w:spacing w:before="0" w:after="180"/>
      <w:jc w:val="left"/>
      <w:textAlignment w:val="auto"/>
    </w:pPr>
    <w:rPr>
      <w:rFonts w:eastAsia="Osaka"/>
      <w:color w:val="000000"/>
      <w:sz w:val="20"/>
      <w:lang w:val="en-GB" w:eastAsia="sv-SE"/>
    </w:rPr>
  </w:style>
  <w:style w:type="character" w:customStyle="1" w:styleId="BodyText3Char">
    <w:name w:val="Body Text 3 Char"/>
    <w:basedOn w:val="DefaultParagraphFont"/>
    <w:link w:val="BodyText3"/>
    <w:uiPriority w:val="99"/>
    <w:semiHidden/>
    <w:rsid w:val="00E70D92"/>
    <w:rPr>
      <w:rFonts w:eastAsia="Osaka"/>
      <w:color w:val="000000"/>
      <w:lang w:val="en-GB" w:eastAsia="sv-SE"/>
    </w:rPr>
  </w:style>
  <w:style w:type="paragraph" w:styleId="BodyTextIndent2">
    <w:name w:val="Body Text Indent 2"/>
    <w:basedOn w:val="Normal"/>
    <w:link w:val="BodyTextIndent2Char"/>
    <w:uiPriority w:val="99"/>
    <w:semiHidden/>
    <w:unhideWhenUsed/>
    <w:qFormat/>
    <w:rsid w:val="00E70D92"/>
    <w:pPr>
      <w:tabs>
        <w:tab w:val="clear" w:pos="794"/>
        <w:tab w:val="clear" w:pos="1191"/>
        <w:tab w:val="clear" w:pos="1588"/>
        <w:tab w:val="clear" w:pos="1985"/>
      </w:tabs>
      <w:spacing w:before="0" w:after="180"/>
      <w:ind w:leftChars="100" w:left="400" w:hangingChars="100" w:hanging="200"/>
      <w:jc w:val="left"/>
      <w:textAlignment w:val="auto"/>
    </w:pPr>
    <w:rPr>
      <w:rFonts w:eastAsia="MS Mincho"/>
      <w:sz w:val="20"/>
      <w:lang w:val="en-GB" w:eastAsia="en-GB"/>
    </w:rPr>
  </w:style>
  <w:style w:type="character" w:customStyle="1" w:styleId="BodyTextIndent2Char">
    <w:name w:val="Body Text Indent 2 Char"/>
    <w:basedOn w:val="DefaultParagraphFont"/>
    <w:link w:val="BodyTextIndent2"/>
    <w:uiPriority w:val="99"/>
    <w:semiHidden/>
    <w:rsid w:val="00E70D92"/>
    <w:rPr>
      <w:rFonts w:eastAsia="MS Mincho"/>
      <w:lang w:val="en-GB" w:eastAsia="en-GB"/>
    </w:rPr>
  </w:style>
  <w:style w:type="paragraph" w:styleId="BodyTextIndent3">
    <w:name w:val="Body Text Indent 3"/>
    <w:basedOn w:val="Normal"/>
    <w:link w:val="BodyTextIndent3Char"/>
    <w:uiPriority w:val="99"/>
    <w:semiHidden/>
    <w:unhideWhenUsed/>
    <w:qFormat/>
    <w:rsid w:val="00E70D92"/>
    <w:pPr>
      <w:tabs>
        <w:tab w:val="clear" w:pos="794"/>
        <w:tab w:val="clear" w:pos="1191"/>
        <w:tab w:val="clear" w:pos="1588"/>
        <w:tab w:val="clear" w:pos="1985"/>
      </w:tabs>
      <w:spacing w:before="0" w:after="180"/>
      <w:ind w:left="1080"/>
      <w:jc w:val="left"/>
      <w:textAlignment w:val="auto"/>
    </w:pPr>
    <w:rPr>
      <w:rFonts w:eastAsia="Yu Mincho"/>
      <w:sz w:val="20"/>
      <w:lang w:val="en-GB"/>
    </w:rPr>
  </w:style>
  <w:style w:type="character" w:customStyle="1" w:styleId="BodyTextIndent3Char">
    <w:name w:val="Body Text Indent 3 Char"/>
    <w:basedOn w:val="DefaultParagraphFont"/>
    <w:link w:val="BodyTextIndent3"/>
    <w:uiPriority w:val="99"/>
    <w:semiHidden/>
    <w:rsid w:val="00E70D92"/>
    <w:rPr>
      <w:rFonts w:eastAsia="Yu Mincho"/>
      <w:lang w:val="en-GB" w:eastAsia="en-US"/>
    </w:rPr>
  </w:style>
  <w:style w:type="paragraph" w:styleId="BlockText">
    <w:name w:val="Block Text"/>
    <w:basedOn w:val="Normal"/>
    <w:uiPriority w:val="99"/>
    <w:semiHidden/>
    <w:unhideWhenUsed/>
    <w:qFormat/>
    <w:rsid w:val="00E70D92"/>
    <w:pPr>
      <w:tabs>
        <w:tab w:val="clear" w:pos="794"/>
        <w:tab w:val="clear" w:pos="1191"/>
        <w:tab w:val="clear" w:pos="1588"/>
        <w:tab w:val="clear" w:pos="1985"/>
      </w:tabs>
      <w:overflowPunct/>
      <w:autoSpaceDE/>
      <w:autoSpaceDN/>
      <w:adjustRightInd/>
      <w:spacing w:before="0" w:after="120"/>
      <w:ind w:left="1440" w:right="1440"/>
      <w:jc w:val="left"/>
      <w:textAlignment w:val="auto"/>
    </w:pPr>
    <w:rPr>
      <w:rFonts w:eastAsia="MS Mincho"/>
      <w:sz w:val="20"/>
      <w:lang w:val="en-GB"/>
    </w:rPr>
  </w:style>
  <w:style w:type="paragraph" w:styleId="DocumentMap">
    <w:name w:val="Document Map"/>
    <w:basedOn w:val="Normal"/>
    <w:link w:val="DocumentMapChar"/>
    <w:uiPriority w:val="99"/>
    <w:semiHidden/>
    <w:unhideWhenUsed/>
    <w:qFormat/>
    <w:rsid w:val="00E70D92"/>
    <w:pPr>
      <w:shd w:val="clear" w:color="auto" w:fill="000080"/>
      <w:tabs>
        <w:tab w:val="clear" w:pos="794"/>
        <w:tab w:val="clear" w:pos="1191"/>
        <w:tab w:val="clear" w:pos="1588"/>
        <w:tab w:val="clear" w:pos="1985"/>
      </w:tabs>
      <w:spacing w:before="0" w:after="180"/>
      <w:jc w:val="left"/>
      <w:textAlignment w:val="auto"/>
    </w:pPr>
    <w:rPr>
      <w:rFonts w:ascii="Tahoma" w:eastAsia="MS Mincho" w:hAnsi="Tahoma"/>
      <w:sz w:val="20"/>
      <w:lang w:val="en-GB" w:eastAsia="ja-JP"/>
    </w:rPr>
  </w:style>
  <w:style w:type="character" w:customStyle="1" w:styleId="DocumentMapChar">
    <w:name w:val="Document Map Char"/>
    <w:basedOn w:val="DefaultParagraphFont"/>
    <w:link w:val="DocumentMap"/>
    <w:uiPriority w:val="99"/>
    <w:semiHidden/>
    <w:rsid w:val="00E70D92"/>
    <w:rPr>
      <w:rFonts w:ascii="Tahoma" w:eastAsia="MS Mincho" w:hAnsi="Tahoma"/>
      <w:shd w:val="clear" w:color="auto" w:fill="000080"/>
      <w:lang w:val="en-GB" w:eastAsia="ja-JP"/>
    </w:rPr>
  </w:style>
  <w:style w:type="paragraph" w:styleId="PlainText">
    <w:name w:val="Plain Text"/>
    <w:basedOn w:val="Normal"/>
    <w:link w:val="PlainTextChar"/>
    <w:uiPriority w:val="99"/>
    <w:semiHidden/>
    <w:unhideWhenUsed/>
    <w:qFormat/>
    <w:rsid w:val="00E70D92"/>
    <w:pPr>
      <w:tabs>
        <w:tab w:val="clear" w:pos="794"/>
        <w:tab w:val="clear" w:pos="1191"/>
        <w:tab w:val="clear" w:pos="1588"/>
        <w:tab w:val="clear" w:pos="1985"/>
      </w:tabs>
      <w:spacing w:before="0" w:after="180"/>
      <w:jc w:val="left"/>
      <w:textAlignment w:val="auto"/>
    </w:pPr>
    <w:rPr>
      <w:rFonts w:ascii="Courier New" w:eastAsia="MS Mincho" w:hAnsi="Courier New"/>
      <w:sz w:val="20"/>
      <w:lang w:val="nb-NO" w:eastAsia="ja-JP"/>
    </w:rPr>
  </w:style>
  <w:style w:type="character" w:customStyle="1" w:styleId="PlainTextChar">
    <w:name w:val="Plain Text Char"/>
    <w:basedOn w:val="DefaultParagraphFont"/>
    <w:link w:val="PlainText"/>
    <w:uiPriority w:val="99"/>
    <w:semiHidden/>
    <w:rsid w:val="00E70D92"/>
    <w:rPr>
      <w:rFonts w:ascii="Courier New" w:eastAsia="MS Mincho" w:hAnsi="Courier New"/>
      <w:lang w:val="nb-NO" w:eastAsia="ja-JP"/>
    </w:rPr>
  </w:style>
  <w:style w:type="paragraph" w:styleId="CommentSubject">
    <w:name w:val="annotation subject"/>
    <w:basedOn w:val="CommentText"/>
    <w:next w:val="CommentText"/>
    <w:link w:val="CommentSubjectChar"/>
    <w:uiPriority w:val="99"/>
    <w:semiHidden/>
    <w:unhideWhenUsed/>
    <w:qFormat/>
    <w:rsid w:val="00E70D92"/>
    <w:rPr>
      <w:b/>
      <w:bCs/>
    </w:rPr>
  </w:style>
  <w:style w:type="character" w:customStyle="1" w:styleId="CommentSubjectChar">
    <w:name w:val="Comment Subject Char"/>
    <w:basedOn w:val="CommentTextChar"/>
    <w:link w:val="CommentSubject"/>
    <w:uiPriority w:val="99"/>
    <w:semiHidden/>
    <w:rsid w:val="00E70D92"/>
    <w:rPr>
      <w:b/>
      <w:bCs/>
      <w:lang w:val="fr-FR" w:eastAsia="en-US"/>
    </w:rPr>
  </w:style>
  <w:style w:type="paragraph" w:styleId="BalloonText">
    <w:name w:val="Balloon Text"/>
    <w:basedOn w:val="Normal"/>
    <w:link w:val="BalloonTextChar"/>
    <w:uiPriority w:val="99"/>
    <w:semiHidden/>
    <w:unhideWhenUsed/>
    <w:qFormat/>
    <w:rsid w:val="00E70D92"/>
    <w:pPr>
      <w:spacing w:before="0"/>
      <w:textAlignment w:val="auto"/>
    </w:pPr>
    <w:rPr>
      <w:rFonts w:ascii="Segoe UI" w:hAnsi="Segoe UI" w:cs="Segoe UI"/>
      <w:sz w:val="18"/>
      <w:szCs w:val="18"/>
      <w:lang w:val="fr-FR"/>
    </w:rPr>
  </w:style>
  <w:style w:type="character" w:customStyle="1" w:styleId="BalloonTextChar">
    <w:name w:val="Balloon Text Char"/>
    <w:basedOn w:val="DefaultParagraphFont"/>
    <w:link w:val="BalloonText"/>
    <w:uiPriority w:val="99"/>
    <w:semiHidden/>
    <w:rsid w:val="00E70D92"/>
    <w:rPr>
      <w:rFonts w:ascii="Segoe UI" w:hAnsi="Segoe UI" w:cs="Segoe UI"/>
      <w:sz w:val="18"/>
      <w:szCs w:val="18"/>
      <w:lang w:val="fr-FR" w:eastAsia="en-US"/>
    </w:rPr>
  </w:style>
  <w:style w:type="character" w:customStyle="1" w:styleId="NoSpacingChar">
    <w:name w:val="No Spacing Char"/>
    <w:basedOn w:val="DefaultParagraphFont"/>
    <w:link w:val="NoSpacing"/>
    <w:uiPriority w:val="1"/>
    <w:locked/>
    <w:rsid w:val="00E70D92"/>
    <w:rPr>
      <w:rFonts w:ascii="SimSun" w:eastAsia="SimSun" w:hAnsi="SimSun"/>
      <w:lang w:val="en-GB" w:eastAsia="sv-SE"/>
    </w:rPr>
  </w:style>
  <w:style w:type="paragraph" w:styleId="NoSpacing">
    <w:name w:val="No Spacing"/>
    <w:basedOn w:val="Normal"/>
    <w:link w:val="NoSpacingChar"/>
    <w:uiPriority w:val="1"/>
    <w:qFormat/>
    <w:rsid w:val="00E70D92"/>
    <w:pPr>
      <w:tabs>
        <w:tab w:val="clear" w:pos="794"/>
        <w:tab w:val="clear" w:pos="1191"/>
        <w:tab w:val="clear" w:pos="1588"/>
        <w:tab w:val="clear" w:pos="1985"/>
      </w:tabs>
      <w:spacing w:before="0"/>
      <w:jc w:val="left"/>
      <w:textAlignment w:val="auto"/>
    </w:pPr>
    <w:rPr>
      <w:rFonts w:ascii="SimSun" w:eastAsia="SimSun" w:hAnsi="SimSun"/>
      <w:sz w:val="20"/>
      <w:lang w:val="en-GB" w:eastAsia="sv-SE"/>
    </w:rPr>
  </w:style>
  <w:style w:type="paragraph" w:styleId="Revision">
    <w:name w:val="Revision"/>
    <w:uiPriority w:val="99"/>
    <w:semiHidden/>
    <w:qFormat/>
    <w:rsid w:val="00E70D92"/>
    <w:rPr>
      <w:sz w:val="24"/>
      <w:lang w:val="en-GB" w:eastAsia="en-US"/>
    </w:rPr>
  </w:style>
  <w:style w:type="character" w:customStyle="1" w:styleId="ListParagraphChar">
    <w:name w:val="List Paragraph Char"/>
    <w:link w:val="ListParagraph"/>
    <w:uiPriority w:val="34"/>
    <w:locked/>
    <w:rsid w:val="00E70D92"/>
    <w:rPr>
      <w:rFonts w:ascii="MS Mincho" w:eastAsia="MS Mincho" w:hAnsi="MS Mincho"/>
      <w:lang w:val="en-GB" w:eastAsia="en-US"/>
    </w:rPr>
  </w:style>
  <w:style w:type="paragraph" w:styleId="ListParagraph">
    <w:name w:val="List Paragraph"/>
    <w:basedOn w:val="Normal"/>
    <w:link w:val="ListParagraphChar"/>
    <w:uiPriority w:val="34"/>
    <w:qFormat/>
    <w:rsid w:val="00E70D92"/>
    <w:pPr>
      <w:tabs>
        <w:tab w:val="clear" w:pos="794"/>
        <w:tab w:val="clear" w:pos="1191"/>
        <w:tab w:val="clear" w:pos="1588"/>
        <w:tab w:val="clear" w:pos="1985"/>
      </w:tabs>
      <w:spacing w:before="0" w:after="180"/>
      <w:ind w:left="720"/>
      <w:contextualSpacing/>
      <w:jc w:val="left"/>
      <w:textAlignment w:val="auto"/>
    </w:pPr>
    <w:rPr>
      <w:rFonts w:ascii="MS Mincho" w:eastAsia="MS Mincho" w:hAnsi="MS Mincho"/>
      <w:sz w:val="20"/>
      <w:lang w:val="en-GB"/>
    </w:rPr>
  </w:style>
  <w:style w:type="paragraph" w:styleId="Quote">
    <w:name w:val="Quote"/>
    <w:basedOn w:val="Normal"/>
    <w:next w:val="Normal"/>
    <w:link w:val="QuoteChar"/>
    <w:uiPriority w:val="29"/>
    <w:qFormat/>
    <w:rsid w:val="00E70D92"/>
    <w:pPr>
      <w:tabs>
        <w:tab w:val="clear" w:pos="794"/>
        <w:tab w:val="clear" w:pos="1191"/>
        <w:tab w:val="clear" w:pos="1588"/>
        <w:tab w:val="clear" w:pos="1985"/>
      </w:tabs>
      <w:spacing w:before="200" w:after="160"/>
      <w:ind w:left="864" w:right="864"/>
      <w:jc w:val="center"/>
      <w:textAlignment w:val="auto"/>
    </w:pPr>
    <w:rPr>
      <w:rFonts w:eastAsia="SimSun"/>
      <w:i/>
      <w:iCs/>
      <w:color w:val="404040" w:themeColor="text1" w:themeTint="BF"/>
      <w:sz w:val="20"/>
      <w:lang w:val="en-GB" w:eastAsia="sv-SE"/>
    </w:rPr>
  </w:style>
  <w:style w:type="character" w:customStyle="1" w:styleId="QuoteChar">
    <w:name w:val="Quote Char"/>
    <w:basedOn w:val="DefaultParagraphFont"/>
    <w:link w:val="Quote"/>
    <w:uiPriority w:val="29"/>
    <w:rsid w:val="00E70D92"/>
    <w:rPr>
      <w:rFonts w:eastAsia="SimSun"/>
      <w:i/>
      <w:iCs/>
      <w:color w:val="404040" w:themeColor="text1" w:themeTint="BF"/>
      <w:lang w:val="en-GB" w:eastAsia="sv-SE"/>
    </w:rPr>
  </w:style>
  <w:style w:type="paragraph" w:styleId="IntenseQuote">
    <w:name w:val="Intense Quote"/>
    <w:basedOn w:val="Normal"/>
    <w:next w:val="Normal"/>
    <w:link w:val="IntenseQuoteChar"/>
    <w:uiPriority w:val="30"/>
    <w:qFormat/>
    <w:rsid w:val="00E70D92"/>
    <w:pPr>
      <w:pBdr>
        <w:top w:val="single" w:sz="4" w:space="10" w:color="4F81BD" w:themeColor="accent1"/>
        <w:bottom w:val="single" w:sz="4" w:space="10" w:color="4F81BD" w:themeColor="accent1"/>
      </w:pBdr>
      <w:tabs>
        <w:tab w:val="clear" w:pos="794"/>
        <w:tab w:val="clear" w:pos="1191"/>
        <w:tab w:val="clear" w:pos="1588"/>
        <w:tab w:val="clear" w:pos="1985"/>
      </w:tabs>
      <w:spacing w:before="360" w:after="360"/>
      <w:ind w:left="864" w:right="864"/>
      <w:jc w:val="center"/>
      <w:textAlignment w:val="auto"/>
    </w:pPr>
    <w:rPr>
      <w:rFonts w:eastAsia="SimSun"/>
      <w:i/>
      <w:iCs/>
      <w:color w:val="4F81BD" w:themeColor="accent1"/>
      <w:sz w:val="20"/>
      <w:lang w:val="en-GB" w:eastAsia="sv-SE"/>
    </w:rPr>
  </w:style>
  <w:style w:type="character" w:customStyle="1" w:styleId="IntenseQuoteChar">
    <w:name w:val="Intense Quote Char"/>
    <w:basedOn w:val="DefaultParagraphFont"/>
    <w:link w:val="IntenseQuote"/>
    <w:uiPriority w:val="30"/>
    <w:rsid w:val="00E70D92"/>
    <w:rPr>
      <w:rFonts w:eastAsia="SimSun"/>
      <w:i/>
      <w:iCs/>
      <w:color w:val="4F81BD" w:themeColor="accent1"/>
      <w:lang w:val="en-GB" w:eastAsia="sv-SE"/>
    </w:rPr>
  </w:style>
  <w:style w:type="paragraph" w:styleId="TOCHeading">
    <w:name w:val="TOC Heading"/>
    <w:basedOn w:val="Heading1"/>
    <w:next w:val="Normal"/>
    <w:uiPriority w:val="39"/>
    <w:semiHidden/>
    <w:unhideWhenUsed/>
    <w:qFormat/>
    <w:rsid w:val="00E70D92"/>
    <w:pPr>
      <w:spacing w:before="240"/>
      <w:ind w:left="0" w:firstLine="0"/>
      <w:textAlignment w:val="auto"/>
      <w:outlineLvl w:val="9"/>
    </w:pPr>
    <w:rPr>
      <w:rFonts w:asciiTheme="majorHAnsi" w:eastAsiaTheme="majorEastAsia" w:hAnsiTheme="majorHAnsi" w:cstheme="majorBidi"/>
      <w:b w:val="0"/>
      <w:color w:val="365F91" w:themeColor="accent1" w:themeShade="BF"/>
      <w:sz w:val="32"/>
      <w:szCs w:val="32"/>
      <w:lang w:val="en-GB"/>
    </w:rPr>
  </w:style>
  <w:style w:type="character" w:customStyle="1" w:styleId="HeadingbChar">
    <w:name w:val="Heading_b Char"/>
    <w:basedOn w:val="DefaultParagraphFont"/>
    <w:link w:val="Headingb"/>
    <w:locked/>
    <w:rsid w:val="00E70D92"/>
    <w:rPr>
      <w:b/>
      <w:sz w:val="24"/>
      <w:lang w:val="es-ES" w:eastAsia="en-US"/>
    </w:rPr>
  </w:style>
  <w:style w:type="character" w:customStyle="1" w:styleId="HeadingiChar">
    <w:name w:val="Heading_i Char"/>
    <w:basedOn w:val="DefaultParagraphFont"/>
    <w:link w:val="Headingi"/>
    <w:locked/>
    <w:rsid w:val="00E70D92"/>
    <w:rPr>
      <w:i/>
      <w:sz w:val="24"/>
      <w:lang w:val="es-ES" w:eastAsia="en-US"/>
    </w:rPr>
  </w:style>
  <w:style w:type="character" w:customStyle="1" w:styleId="enumlev1Char">
    <w:name w:val="enumlev1 Char"/>
    <w:link w:val="enumlev1"/>
    <w:qFormat/>
    <w:locked/>
    <w:rsid w:val="00E70D92"/>
    <w:rPr>
      <w:sz w:val="24"/>
      <w:lang w:val="es-ES" w:eastAsia="en-US"/>
    </w:rPr>
  </w:style>
  <w:style w:type="character" w:customStyle="1" w:styleId="NormalaftertitleChar">
    <w:name w:val="Normal_after_title Char"/>
    <w:basedOn w:val="DefaultParagraphFont"/>
    <w:link w:val="Normalaftertitle"/>
    <w:locked/>
    <w:rsid w:val="00E70D92"/>
    <w:rPr>
      <w:sz w:val="24"/>
      <w:lang w:val="es-ES" w:eastAsia="en-US"/>
    </w:rPr>
  </w:style>
  <w:style w:type="character" w:customStyle="1" w:styleId="NoteChar">
    <w:name w:val="Note Char"/>
    <w:basedOn w:val="DefaultParagraphFont"/>
    <w:link w:val="Note"/>
    <w:locked/>
    <w:rsid w:val="00E70D92"/>
    <w:rPr>
      <w:sz w:val="22"/>
      <w:lang w:val="es-ES" w:eastAsia="en-US"/>
    </w:rPr>
  </w:style>
  <w:style w:type="character" w:customStyle="1" w:styleId="AnnexNoTitleChar1">
    <w:name w:val="Annex_NoTitle Char1"/>
    <w:link w:val="AnnexNoTitle"/>
    <w:locked/>
    <w:rsid w:val="008B5C80"/>
    <w:rPr>
      <w:b/>
      <w:sz w:val="28"/>
      <w:lang w:val="es-ES" w:eastAsia="en-US"/>
    </w:rPr>
  </w:style>
  <w:style w:type="character" w:customStyle="1" w:styleId="TableheadChar">
    <w:name w:val="Table_head Char"/>
    <w:basedOn w:val="DefaultParagraphFont"/>
    <w:link w:val="Tablehead"/>
    <w:qFormat/>
    <w:locked/>
    <w:rsid w:val="00E70D92"/>
    <w:rPr>
      <w:b/>
      <w:sz w:val="22"/>
      <w:lang w:val="es-ES" w:eastAsia="en-US"/>
    </w:rPr>
  </w:style>
  <w:style w:type="character" w:customStyle="1" w:styleId="TablelegendChar">
    <w:name w:val="Table_legend Char"/>
    <w:link w:val="Tablelegend"/>
    <w:qFormat/>
    <w:locked/>
    <w:rsid w:val="00E70D92"/>
    <w:rPr>
      <w:sz w:val="22"/>
      <w:lang w:val="es-ES" w:eastAsia="en-US"/>
    </w:rPr>
  </w:style>
  <w:style w:type="character" w:customStyle="1" w:styleId="TableNo0">
    <w:name w:val="Table_No Знак"/>
    <w:link w:val="TableNo"/>
    <w:locked/>
    <w:rsid w:val="00E70D92"/>
    <w:rPr>
      <w:sz w:val="24"/>
      <w:lang w:val="es-ES" w:eastAsia="en-US"/>
    </w:rPr>
  </w:style>
  <w:style w:type="character" w:customStyle="1" w:styleId="TabletextChar">
    <w:name w:val="Table_text Char"/>
    <w:basedOn w:val="DefaultParagraphFont"/>
    <w:link w:val="Tabletext"/>
    <w:qFormat/>
    <w:locked/>
    <w:rsid w:val="00E70D92"/>
    <w:rPr>
      <w:sz w:val="22"/>
      <w:lang w:val="es-ES" w:eastAsia="en-US"/>
    </w:rPr>
  </w:style>
  <w:style w:type="character" w:customStyle="1" w:styleId="EquationeqChar">
    <w:name w:val="Equation.eq Char"/>
    <w:basedOn w:val="DefaultParagraphFont"/>
    <w:link w:val="Equation"/>
    <w:locked/>
    <w:rsid w:val="00E70D92"/>
    <w:rPr>
      <w:sz w:val="24"/>
      <w:lang w:val="es-ES" w:eastAsia="en-US"/>
    </w:rPr>
  </w:style>
  <w:style w:type="character" w:customStyle="1" w:styleId="EquationlegendChar">
    <w:name w:val="Equation_legend Char"/>
    <w:link w:val="Equationlegend"/>
    <w:locked/>
    <w:rsid w:val="00E70D92"/>
    <w:rPr>
      <w:sz w:val="24"/>
      <w:lang w:eastAsia="en-US"/>
    </w:rPr>
  </w:style>
  <w:style w:type="character" w:customStyle="1" w:styleId="FigureNoChar">
    <w:name w:val="Figure_No Char"/>
    <w:basedOn w:val="DefaultParagraphFont"/>
    <w:link w:val="FigureNo"/>
    <w:locked/>
    <w:rsid w:val="00E70D92"/>
    <w:rPr>
      <w:caps/>
      <w:sz w:val="18"/>
      <w:lang w:val="es-ES" w:eastAsia="en-US"/>
    </w:rPr>
  </w:style>
  <w:style w:type="character" w:customStyle="1" w:styleId="ArttitleChar">
    <w:name w:val="Art_title Char"/>
    <w:basedOn w:val="DefaultParagraphFont"/>
    <w:link w:val="Arttitle"/>
    <w:locked/>
    <w:rsid w:val="00E70D92"/>
    <w:rPr>
      <w:b/>
      <w:sz w:val="28"/>
      <w:lang w:val="es-ES" w:eastAsia="en-US"/>
    </w:rPr>
  </w:style>
  <w:style w:type="character" w:customStyle="1" w:styleId="CallChar">
    <w:name w:val="Call Char"/>
    <w:basedOn w:val="DefaultParagraphFont"/>
    <w:link w:val="Call"/>
    <w:locked/>
    <w:rsid w:val="00E70D92"/>
    <w:rPr>
      <w:i/>
      <w:sz w:val="24"/>
      <w:lang w:val="es-ES" w:eastAsia="en-US"/>
    </w:rPr>
  </w:style>
  <w:style w:type="character" w:customStyle="1" w:styleId="RestitleChar">
    <w:name w:val="Res_title Char"/>
    <w:basedOn w:val="DefaultParagraphFont"/>
    <w:link w:val="Restitle"/>
    <w:uiPriority w:val="99"/>
    <w:locked/>
    <w:rsid w:val="00E70D92"/>
    <w:rPr>
      <w:b/>
      <w:sz w:val="28"/>
      <w:lang w:val="es-ES" w:eastAsia="en-US"/>
    </w:rPr>
  </w:style>
  <w:style w:type="character" w:customStyle="1" w:styleId="RectitleChar">
    <w:name w:val="Rec_title Char"/>
    <w:basedOn w:val="DefaultParagraphFont"/>
    <w:link w:val="Rectitle"/>
    <w:uiPriority w:val="99"/>
    <w:locked/>
    <w:rsid w:val="00E70D92"/>
    <w:rPr>
      <w:b/>
      <w:sz w:val="28"/>
      <w:lang w:val="es-ES" w:eastAsia="en-US"/>
    </w:rPr>
  </w:style>
  <w:style w:type="character" w:customStyle="1" w:styleId="FiguretitleChar">
    <w:name w:val="Figure_title Char"/>
    <w:basedOn w:val="DefaultParagraphFont"/>
    <w:link w:val="Figuretitle"/>
    <w:uiPriority w:val="99"/>
    <w:locked/>
    <w:rsid w:val="00E70D92"/>
    <w:rPr>
      <w:rFonts w:ascii="Times New Roman Bold" w:hAnsi="Times New Roman Bold"/>
      <w:b/>
      <w:sz w:val="18"/>
      <w:lang w:val="es-ES" w:eastAsia="en-US"/>
    </w:rPr>
  </w:style>
  <w:style w:type="character" w:customStyle="1" w:styleId="Tabletitle0">
    <w:name w:val="Table_title Знак"/>
    <w:link w:val="Tabletitle"/>
    <w:locked/>
    <w:rsid w:val="00E70D92"/>
    <w:rPr>
      <w:b/>
      <w:sz w:val="24"/>
      <w:lang w:val="es-ES" w:eastAsia="en-US"/>
    </w:rPr>
  </w:style>
  <w:style w:type="character" w:customStyle="1" w:styleId="FigureChar">
    <w:name w:val="Figure Char"/>
    <w:aliases w:val="fig Char"/>
    <w:basedOn w:val="DefaultParagraphFont"/>
    <w:link w:val="Figure"/>
    <w:uiPriority w:val="99"/>
    <w:locked/>
    <w:rsid w:val="00E70D92"/>
    <w:rPr>
      <w:caps/>
      <w:sz w:val="18"/>
      <w:lang w:val="es-ES" w:eastAsia="en-US"/>
    </w:rPr>
  </w:style>
  <w:style w:type="paragraph" w:customStyle="1" w:styleId="TableText0">
    <w:name w:val="Table_Text"/>
    <w:basedOn w:val="Normal"/>
    <w:uiPriority w:val="99"/>
    <w:qFormat/>
    <w:rsid w:val="00E70D92"/>
    <w:pPr>
      <w:keepNext/>
      <w:spacing w:before="100" w:after="100" w:line="190" w:lineRule="exact"/>
      <w:textAlignment w:val="auto"/>
    </w:pPr>
    <w:rPr>
      <w:sz w:val="18"/>
      <w:szCs w:val="18"/>
      <w:lang w:val="en-GB" w:eastAsia="zh-CN"/>
    </w:rPr>
  </w:style>
  <w:style w:type="paragraph" w:customStyle="1" w:styleId="Annex">
    <w:name w:val="Annex_#"/>
    <w:basedOn w:val="Normal"/>
    <w:next w:val="Normal"/>
    <w:uiPriority w:val="99"/>
    <w:qFormat/>
    <w:rsid w:val="00E70D92"/>
    <w:pPr>
      <w:tabs>
        <w:tab w:val="clear" w:pos="794"/>
        <w:tab w:val="clear" w:pos="1191"/>
        <w:tab w:val="clear" w:pos="1588"/>
        <w:tab w:val="clear" w:pos="1985"/>
        <w:tab w:val="center" w:pos="4849"/>
        <w:tab w:val="right" w:pos="9696"/>
      </w:tabs>
      <w:spacing w:before="720" w:after="68"/>
      <w:jc w:val="center"/>
      <w:textAlignment w:val="auto"/>
    </w:pPr>
    <w:rPr>
      <w:sz w:val="20"/>
      <w:lang w:val="en-GB" w:eastAsia="zh-CN"/>
    </w:rPr>
  </w:style>
  <w:style w:type="paragraph" w:customStyle="1" w:styleId="Normalaftertitle0">
    <w:name w:val="Normal after title"/>
    <w:basedOn w:val="Normal"/>
    <w:next w:val="Normal"/>
    <w:uiPriority w:val="99"/>
    <w:qFormat/>
    <w:rsid w:val="00E70D92"/>
    <w:pPr>
      <w:spacing w:before="480"/>
      <w:textAlignment w:val="auto"/>
    </w:pPr>
    <w:rPr>
      <w:sz w:val="20"/>
      <w:lang w:val="en-GB" w:eastAsia="zh-CN"/>
    </w:rPr>
  </w:style>
  <w:style w:type="paragraph" w:customStyle="1" w:styleId="AnnexTitle">
    <w:name w:val="Annex_Title"/>
    <w:basedOn w:val="Normal"/>
    <w:next w:val="Normalaftertitle0"/>
    <w:uiPriority w:val="99"/>
    <w:qFormat/>
    <w:rsid w:val="00E70D92"/>
    <w:pPr>
      <w:tabs>
        <w:tab w:val="clear" w:pos="794"/>
        <w:tab w:val="clear" w:pos="1191"/>
        <w:tab w:val="clear" w:pos="1588"/>
        <w:tab w:val="clear" w:pos="1985"/>
        <w:tab w:val="left" w:pos="4849"/>
        <w:tab w:val="right" w:pos="9696"/>
      </w:tabs>
      <w:spacing w:before="136" w:after="200"/>
      <w:jc w:val="center"/>
      <w:textAlignment w:val="auto"/>
    </w:pPr>
    <w:rPr>
      <w:b/>
      <w:bCs/>
      <w:szCs w:val="24"/>
      <w:lang w:val="en-GB" w:eastAsia="zh-CN"/>
    </w:rPr>
  </w:style>
  <w:style w:type="paragraph" w:customStyle="1" w:styleId="call0">
    <w:name w:val="call"/>
    <w:basedOn w:val="Normal"/>
    <w:next w:val="Normal"/>
    <w:uiPriority w:val="99"/>
    <w:qFormat/>
    <w:rsid w:val="00E70D92"/>
    <w:pPr>
      <w:keepNext/>
      <w:keepLines/>
      <w:tabs>
        <w:tab w:val="clear" w:pos="1191"/>
        <w:tab w:val="clear" w:pos="1588"/>
        <w:tab w:val="clear" w:pos="1985"/>
      </w:tabs>
      <w:spacing w:before="227"/>
      <w:ind w:left="794"/>
      <w:jc w:val="left"/>
      <w:textAlignment w:val="auto"/>
    </w:pPr>
    <w:rPr>
      <w:i/>
      <w:iCs/>
      <w:sz w:val="20"/>
      <w:lang w:val="en-GB" w:eastAsia="zh-CN"/>
    </w:rPr>
  </w:style>
  <w:style w:type="paragraph" w:customStyle="1" w:styleId="RecTitleDate">
    <w:name w:val="Rec_Title/Date"/>
    <w:basedOn w:val="RecTitleRef"/>
    <w:next w:val="headfoot"/>
    <w:uiPriority w:val="99"/>
    <w:qFormat/>
    <w:rsid w:val="00E70D92"/>
    <w:pPr>
      <w:tabs>
        <w:tab w:val="clear" w:pos="4849"/>
      </w:tabs>
      <w:jc w:val="right"/>
    </w:pPr>
  </w:style>
  <w:style w:type="paragraph" w:customStyle="1" w:styleId="RecTitleRef">
    <w:name w:val="Rec_Title/Ref"/>
    <w:basedOn w:val="Normal"/>
    <w:next w:val="RecTitleDate"/>
    <w:uiPriority w:val="99"/>
    <w:qFormat/>
    <w:rsid w:val="00E70D92"/>
    <w:pPr>
      <w:keepNext/>
      <w:keepLines/>
      <w:tabs>
        <w:tab w:val="clear" w:pos="794"/>
        <w:tab w:val="clear" w:pos="1191"/>
        <w:tab w:val="clear" w:pos="1588"/>
        <w:tab w:val="clear" w:pos="1985"/>
        <w:tab w:val="center" w:pos="4849"/>
        <w:tab w:val="right" w:pos="9696"/>
      </w:tabs>
      <w:spacing w:before="136"/>
      <w:jc w:val="center"/>
      <w:textAlignment w:val="auto"/>
    </w:pPr>
    <w:rPr>
      <w:sz w:val="20"/>
      <w:lang w:val="en-GB" w:eastAsia="zh-CN"/>
    </w:rPr>
  </w:style>
  <w:style w:type="paragraph" w:customStyle="1" w:styleId="headfoot">
    <w:name w:val="head_foot"/>
    <w:basedOn w:val="Normal"/>
    <w:next w:val="Normalaftertitle0"/>
    <w:uiPriority w:val="99"/>
    <w:qFormat/>
    <w:rsid w:val="00E70D92"/>
    <w:pPr>
      <w:tabs>
        <w:tab w:val="clear" w:pos="794"/>
        <w:tab w:val="clear" w:pos="1191"/>
        <w:tab w:val="clear" w:pos="1588"/>
        <w:tab w:val="clear" w:pos="1985"/>
      </w:tabs>
      <w:spacing w:before="0"/>
      <w:textAlignment w:val="auto"/>
    </w:pPr>
    <w:rPr>
      <w:color w:val="FF0000"/>
      <w:sz w:val="8"/>
      <w:szCs w:val="8"/>
      <w:lang w:val="en-GB" w:eastAsia="zh-CN"/>
    </w:rPr>
  </w:style>
  <w:style w:type="paragraph" w:customStyle="1" w:styleId="Table">
    <w:name w:val="Table_#"/>
    <w:basedOn w:val="Normal"/>
    <w:next w:val="Normal"/>
    <w:uiPriority w:val="99"/>
    <w:qFormat/>
    <w:rsid w:val="00E70D92"/>
    <w:pPr>
      <w:keepNext/>
      <w:tabs>
        <w:tab w:val="clear" w:pos="794"/>
        <w:tab w:val="clear" w:pos="1191"/>
        <w:tab w:val="clear" w:pos="1588"/>
        <w:tab w:val="clear" w:pos="1985"/>
      </w:tabs>
      <w:spacing w:before="567" w:after="113"/>
      <w:jc w:val="center"/>
      <w:textAlignment w:val="auto"/>
    </w:pPr>
    <w:rPr>
      <w:sz w:val="18"/>
      <w:lang w:val="fr-FR"/>
    </w:rPr>
  </w:style>
  <w:style w:type="paragraph" w:customStyle="1" w:styleId="Reasons">
    <w:name w:val="Reasons"/>
    <w:basedOn w:val="Normal"/>
    <w:qFormat/>
    <w:rsid w:val="00E70D92"/>
    <w:pPr>
      <w:tabs>
        <w:tab w:val="clear" w:pos="794"/>
        <w:tab w:val="clear" w:pos="1191"/>
        <w:tab w:val="clear" w:pos="1588"/>
        <w:tab w:val="clear" w:pos="1985"/>
      </w:tabs>
      <w:overflowPunct/>
      <w:autoSpaceDE/>
      <w:autoSpaceDN/>
      <w:adjustRightInd/>
      <w:spacing w:before="0"/>
      <w:jc w:val="left"/>
      <w:textAlignment w:val="auto"/>
    </w:pPr>
    <w:rPr>
      <w:lang w:val="en-US"/>
    </w:rPr>
  </w:style>
  <w:style w:type="paragraph" w:customStyle="1" w:styleId="berarbeitung1">
    <w:name w:val="Überarbeitung1"/>
    <w:uiPriority w:val="99"/>
    <w:semiHidden/>
    <w:qFormat/>
    <w:rsid w:val="00E70D92"/>
    <w:rPr>
      <w:rFonts w:eastAsia="Batang"/>
      <w:lang w:val="en-GB" w:eastAsia="en-US"/>
    </w:rPr>
  </w:style>
  <w:style w:type="paragraph" w:customStyle="1" w:styleId="a">
    <w:name w:val="修订"/>
    <w:uiPriority w:val="99"/>
    <w:semiHidden/>
    <w:qFormat/>
    <w:rsid w:val="00E70D92"/>
    <w:rPr>
      <w:rFonts w:eastAsia="Batang"/>
      <w:lang w:val="en-GB" w:eastAsia="en-US"/>
    </w:rPr>
  </w:style>
  <w:style w:type="paragraph" w:customStyle="1" w:styleId="Artheading">
    <w:name w:val="Art_heading"/>
    <w:basedOn w:val="Normal"/>
    <w:next w:val="Normalaftertitle"/>
    <w:uiPriority w:val="99"/>
    <w:qFormat/>
    <w:rsid w:val="00E70D92"/>
    <w:pPr>
      <w:spacing w:before="480"/>
      <w:jc w:val="center"/>
      <w:textAlignment w:val="auto"/>
    </w:pPr>
    <w:rPr>
      <w:b/>
      <w:sz w:val="28"/>
      <w:lang w:val="en-GB"/>
    </w:rPr>
  </w:style>
  <w:style w:type="paragraph" w:customStyle="1" w:styleId="Figurewithouttitle">
    <w:name w:val="Figure_without_title"/>
    <w:basedOn w:val="Normal"/>
    <w:next w:val="Normalaftertitle"/>
    <w:uiPriority w:val="99"/>
    <w:qFormat/>
    <w:rsid w:val="00E70D92"/>
    <w:pPr>
      <w:keepLines/>
      <w:spacing w:before="240" w:after="120"/>
      <w:jc w:val="center"/>
      <w:textAlignment w:val="auto"/>
    </w:pPr>
    <w:rPr>
      <w:lang w:val="en-GB"/>
    </w:rPr>
  </w:style>
  <w:style w:type="paragraph" w:customStyle="1" w:styleId="FirstFooter">
    <w:name w:val="FirstFooter"/>
    <w:basedOn w:val="Footer"/>
    <w:uiPriority w:val="99"/>
    <w:qFormat/>
    <w:rsid w:val="00E70D92"/>
    <w:pPr>
      <w:overflowPunct/>
      <w:autoSpaceDE/>
      <w:autoSpaceDN/>
      <w:adjustRightInd/>
      <w:spacing w:before="40"/>
      <w:jc w:val="left"/>
      <w:textAlignment w:val="auto"/>
    </w:pPr>
    <w:rPr>
      <w:noProof w:val="0"/>
      <w:sz w:val="16"/>
      <w:lang w:val="en-GB"/>
    </w:rPr>
  </w:style>
  <w:style w:type="character" w:customStyle="1" w:styleId="SourceChar">
    <w:name w:val="Source Char"/>
    <w:basedOn w:val="DefaultParagraphFont"/>
    <w:link w:val="Source"/>
    <w:locked/>
    <w:rsid w:val="00E70D92"/>
    <w:rPr>
      <w:b/>
      <w:sz w:val="28"/>
      <w:lang w:val="en-GB" w:eastAsia="en-US"/>
    </w:rPr>
  </w:style>
  <w:style w:type="paragraph" w:customStyle="1" w:styleId="Source">
    <w:name w:val="Source"/>
    <w:basedOn w:val="Normal"/>
    <w:next w:val="Normalaftertitle"/>
    <w:link w:val="SourceChar"/>
    <w:qFormat/>
    <w:rsid w:val="00E70D92"/>
    <w:pPr>
      <w:spacing w:before="840" w:after="200"/>
      <w:jc w:val="center"/>
      <w:textAlignment w:val="auto"/>
    </w:pPr>
    <w:rPr>
      <w:b/>
      <w:sz w:val="28"/>
      <w:lang w:val="en-GB"/>
    </w:rPr>
  </w:style>
  <w:style w:type="paragraph" w:customStyle="1" w:styleId="SpecialFooter">
    <w:name w:val="Special Footer"/>
    <w:basedOn w:val="Footer"/>
    <w:uiPriority w:val="99"/>
    <w:qFormat/>
    <w:rsid w:val="00E70D92"/>
    <w:pPr>
      <w:tabs>
        <w:tab w:val="left" w:pos="567"/>
        <w:tab w:val="left" w:pos="1134"/>
        <w:tab w:val="left" w:pos="1701"/>
        <w:tab w:val="left" w:pos="2268"/>
        <w:tab w:val="left" w:pos="2835"/>
        <w:tab w:val="left" w:pos="5954"/>
        <w:tab w:val="right" w:pos="9639"/>
      </w:tabs>
      <w:textAlignment w:val="auto"/>
    </w:pPr>
    <w:rPr>
      <w:noProof w:val="0"/>
      <w:sz w:val="16"/>
      <w:lang w:val="en-GB"/>
    </w:rPr>
  </w:style>
  <w:style w:type="paragraph" w:customStyle="1" w:styleId="Tableref">
    <w:name w:val="Table_ref"/>
    <w:basedOn w:val="Normal"/>
    <w:next w:val="Normal"/>
    <w:uiPriority w:val="99"/>
    <w:qFormat/>
    <w:rsid w:val="00E70D92"/>
    <w:pPr>
      <w:keepNext/>
      <w:tabs>
        <w:tab w:val="clear" w:pos="794"/>
        <w:tab w:val="clear" w:pos="1191"/>
        <w:tab w:val="clear" w:pos="1588"/>
        <w:tab w:val="clear" w:pos="1985"/>
        <w:tab w:val="left" w:pos="1134"/>
        <w:tab w:val="left" w:pos="1871"/>
        <w:tab w:val="left" w:pos="2268"/>
      </w:tabs>
      <w:spacing w:before="560"/>
      <w:jc w:val="center"/>
      <w:textAlignment w:val="auto"/>
    </w:pPr>
    <w:rPr>
      <w:rFonts w:eastAsiaTheme="minorEastAsia"/>
      <w:sz w:val="20"/>
      <w:lang w:val="en-GB"/>
    </w:rPr>
  </w:style>
  <w:style w:type="paragraph" w:customStyle="1" w:styleId="Title2">
    <w:name w:val="Title 2"/>
    <w:basedOn w:val="Title1"/>
    <w:next w:val="Title3"/>
    <w:uiPriority w:val="99"/>
    <w:qFormat/>
    <w:rsid w:val="00E70D92"/>
  </w:style>
  <w:style w:type="paragraph" w:customStyle="1" w:styleId="Title1">
    <w:name w:val="Title 1"/>
    <w:basedOn w:val="Source"/>
    <w:next w:val="Title2"/>
    <w:uiPriority w:val="99"/>
    <w:qFormat/>
    <w:rsid w:val="00E70D9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3">
    <w:name w:val="Title 3"/>
    <w:basedOn w:val="Title2"/>
    <w:next w:val="Title4"/>
    <w:uiPriority w:val="99"/>
    <w:qFormat/>
    <w:rsid w:val="00E70D92"/>
    <w:rPr>
      <w:caps w:val="0"/>
    </w:rPr>
  </w:style>
  <w:style w:type="paragraph" w:customStyle="1" w:styleId="Title4">
    <w:name w:val="Title 4"/>
    <w:basedOn w:val="Title3"/>
    <w:next w:val="Heading1"/>
    <w:uiPriority w:val="99"/>
    <w:qFormat/>
    <w:rsid w:val="00E70D92"/>
    <w:rPr>
      <w:b/>
    </w:rPr>
  </w:style>
  <w:style w:type="paragraph" w:customStyle="1" w:styleId="Formal">
    <w:name w:val="Formal"/>
    <w:basedOn w:val="ASN1"/>
    <w:uiPriority w:val="99"/>
    <w:qFormat/>
    <w:rsid w:val="00E70D92"/>
    <w:pPr>
      <w:overflowPunct/>
      <w:autoSpaceDE/>
      <w:autoSpaceDN/>
      <w:adjustRightInd/>
      <w:jc w:val="left"/>
      <w:textAlignment w:val="auto"/>
    </w:pPr>
    <w:rPr>
      <w:rFonts w:ascii="Courier New" w:hAnsi="Courier New"/>
      <w:b w:val="0"/>
      <w:lang w:val="en-GB"/>
    </w:rPr>
  </w:style>
  <w:style w:type="paragraph" w:customStyle="1" w:styleId="Section1">
    <w:name w:val="Section_1"/>
    <w:basedOn w:val="Normal"/>
    <w:next w:val="Normal"/>
    <w:uiPriority w:val="99"/>
    <w:qFormat/>
    <w:rsid w:val="00E70D92"/>
    <w:pPr>
      <w:tabs>
        <w:tab w:val="clear" w:pos="794"/>
        <w:tab w:val="clear" w:pos="1191"/>
        <w:tab w:val="clear" w:pos="1588"/>
        <w:tab w:val="clear" w:pos="1985"/>
      </w:tabs>
      <w:spacing w:before="624"/>
      <w:jc w:val="center"/>
      <w:textAlignment w:val="auto"/>
    </w:pPr>
    <w:rPr>
      <w:b/>
      <w:lang w:val="en-GB"/>
    </w:rPr>
  </w:style>
  <w:style w:type="paragraph" w:customStyle="1" w:styleId="Section2">
    <w:name w:val="Section_2"/>
    <w:basedOn w:val="Normal"/>
    <w:next w:val="Normal"/>
    <w:uiPriority w:val="99"/>
    <w:qFormat/>
    <w:rsid w:val="00E70D92"/>
    <w:pPr>
      <w:tabs>
        <w:tab w:val="clear" w:pos="794"/>
        <w:tab w:val="clear" w:pos="1191"/>
        <w:tab w:val="clear" w:pos="1588"/>
        <w:tab w:val="clear" w:pos="1985"/>
      </w:tabs>
      <w:spacing w:before="240"/>
      <w:jc w:val="center"/>
      <w:textAlignment w:val="auto"/>
    </w:pPr>
    <w:rPr>
      <w:i/>
      <w:lang w:val="en-GB"/>
    </w:rPr>
  </w:style>
  <w:style w:type="paragraph" w:customStyle="1" w:styleId="AnnexNo">
    <w:name w:val="Annex_No"/>
    <w:basedOn w:val="Normal"/>
    <w:next w:val="Normal"/>
    <w:uiPriority w:val="99"/>
    <w:qFormat/>
    <w:rsid w:val="00E70D92"/>
    <w:pPr>
      <w:keepNext/>
      <w:keepLines/>
      <w:tabs>
        <w:tab w:val="clear" w:pos="794"/>
        <w:tab w:val="clear" w:pos="1191"/>
        <w:tab w:val="clear" w:pos="1588"/>
        <w:tab w:val="clear" w:pos="1985"/>
        <w:tab w:val="left" w:pos="1134"/>
        <w:tab w:val="left" w:pos="1871"/>
        <w:tab w:val="left" w:pos="2268"/>
      </w:tabs>
      <w:spacing w:before="480" w:after="80"/>
      <w:jc w:val="center"/>
      <w:textAlignment w:val="auto"/>
    </w:pPr>
    <w:rPr>
      <w:rFonts w:eastAsiaTheme="minorEastAsia"/>
      <w:caps/>
      <w:sz w:val="28"/>
      <w:lang w:val="en-GB"/>
    </w:rPr>
  </w:style>
  <w:style w:type="paragraph" w:customStyle="1" w:styleId="Annextitle0">
    <w:name w:val="Annex_title"/>
    <w:basedOn w:val="Normal"/>
    <w:next w:val="Normal"/>
    <w:uiPriority w:val="99"/>
    <w:qFormat/>
    <w:rsid w:val="00E70D92"/>
    <w:pPr>
      <w:keepNext/>
      <w:keepLines/>
      <w:tabs>
        <w:tab w:val="clear" w:pos="794"/>
        <w:tab w:val="clear" w:pos="1191"/>
        <w:tab w:val="clear" w:pos="1588"/>
        <w:tab w:val="clear" w:pos="1985"/>
        <w:tab w:val="left" w:pos="1134"/>
        <w:tab w:val="left" w:pos="1871"/>
        <w:tab w:val="left" w:pos="2268"/>
      </w:tabs>
      <w:spacing w:before="240" w:after="280"/>
      <w:jc w:val="center"/>
      <w:textAlignment w:val="auto"/>
    </w:pPr>
    <w:rPr>
      <w:rFonts w:ascii="Times New Roman Bold" w:eastAsiaTheme="minorEastAsia" w:hAnsi="Times New Roman Bold"/>
      <w:b/>
      <w:sz w:val="28"/>
      <w:lang w:val="en-GB"/>
    </w:rPr>
  </w:style>
  <w:style w:type="paragraph" w:customStyle="1" w:styleId="AppendixNo">
    <w:name w:val="Appendix_No"/>
    <w:basedOn w:val="AnnexNo"/>
    <w:next w:val="Annexref"/>
    <w:uiPriority w:val="99"/>
    <w:qFormat/>
    <w:rsid w:val="00E70D92"/>
  </w:style>
  <w:style w:type="paragraph" w:customStyle="1" w:styleId="Appendixtitle">
    <w:name w:val="Appendix_title"/>
    <w:basedOn w:val="Annextitle0"/>
    <w:next w:val="Normal"/>
    <w:uiPriority w:val="99"/>
    <w:qFormat/>
    <w:rsid w:val="00E70D92"/>
  </w:style>
  <w:style w:type="paragraph" w:customStyle="1" w:styleId="Border">
    <w:name w:val="Border"/>
    <w:basedOn w:val="Normal"/>
    <w:uiPriority w:val="99"/>
    <w:qFormat/>
    <w:rsid w:val="00E70D92"/>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textAlignment w:val="auto"/>
    </w:pPr>
    <w:rPr>
      <w:rFonts w:eastAsiaTheme="minorEastAsia"/>
      <w:b/>
      <w:noProof/>
      <w:sz w:val="20"/>
      <w:lang w:val="en-GB"/>
    </w:rPr>
  </w:style>
  <w:style w:type="paragraph" w:customStyle="1" w:styleId="Proposal">
    <w:name w:val="Proposal"/>
    <w:basedOn w:val="Normal"/>
    <w:next w:val="Normal"/>
    <w:uiPriority w:val="99"/>
    <w:qFormat/>
    <w:rsid w:val="00E70D92"/>
    <w:pPr>
      <w:keepNext/>
      <w:tabs>
        <w:tab w:val="clear" w:pos="794"/>
        <w:tab w:val="clear" w:pos="1191"/>
        <w:tab w:val="clear" w:pos="1588"/>
        <w:tab w:val="clear" w:pos="1985"/>
        <w:tab w:val="left" w:pos="1134"/>
        <w:tab w:val="left" w:pos="1871"/>
        <w:tab w:val="left" w:pos="2268"/>
      </w:tabs>
      <w:spacing w:before="240"/>
      <w:jc w:val="left"/>
      <w:textAlignment w:val="auto"/>
    </w:pPr>
    <w:rPr>
      <w:rFonts w:eastAsiaTheme="minorEastAsia" w:hAnsi="Times New Roman Bold"/>
      <w:b/>
      <w:lang w:val="en-GB"/>
    </w:rPr>
  </w:style>
  <w:style w:type="paragraph" w:customStyle="1" w:styleId="Section3">
    <w:name w:val="Section_3"/>
    <w:basedOn w:val="Section1"/>
    <w:uiPriority w:val="99"/>
    <w:qFormat/>
    <w:rsid w:val="00E70D92"/>
    <w:rPr>
      <w:b w:val="0"/>
    </w:rPr>
  </w:style>
  <w:style w:type="paragraph" w:customStyle="1" w:styleId="TableTextS5">
    <w:name w:val="Table_TextS5"/>
    <w:basedOn w:val="Normal"/>
    <w:uiPriority w:val="99"/>
    <w:qFormat/>
    <w:rsid w:val="00E70D92"/>
    <w:pPr>
      <w:tabs>
        <w:tab w:val="clear" w:pos="794"/>
        <w:tab w:val="clear" w:pos="1191"/>
        <w:tab w:val="clear" w:pos="1588"/>
        <w:tab w:val="clear" w:pos="1985"/>
        <w:tab w:val="left" w:pos="170"/>
        <w:tab w:val="left" w:pos="567"/>
        <w:tab w:val="left" w:pos="737"/>
        <w:tab w:val="left" w:pos="2977"/>
        <w:tab w:val="left" w:pos="3266"/>
      </w:tabs>
      <w:spacing w:before="40" w:after="40"/>
      <w:jc w:val="left"/>
      <w:textAlignment w:val="auto"/>
    </w:pPr>
    <w:rPr>
      <w:rFonts w:eastAsiaTheme="minorEastAsia"/>
      <w:sz w:val="20"/>
      <w:lang w:val="en-GB"/>
    </w:rPr>
  </w:style>
  <w:style w:type="paragraph" w:customStyle="1" w:styleId="Agendaitem">
    <w:name w:val="Agenda_item"/>
    <w:basedOn w:val="Normal"/>
    <w:next w:val="Normal"/>
    <w:uiPriority w:val="99"/>
    <w:qFormat/>
    <w:rsid w:val="00E70D92"/>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Theme="minorEastAsia"/>
      <w:sz w:val="28"/>
      <w:lang w:val="es-ES_tradnl"/>
    </w:rPr>
  </w:style>
  <w:style w:type="paragraph" w:customStyle="1" w:styleId="AppArtNo">
    <w:name w:val="App_Art_No"/>
    <w:basedOn w:val="ArtNo"/>
    <w:uiPriority w:val="99"/>
    <w:qFormat/>
    <w:rsid w:val="00E70D92"/>
    <w:pPr>
      <w:tabs>
        <w:tab w:val="clear" w:pos="794"/>
        <w:tab w:val="clear" w:pos="1191"/>
        <w:tab w:val="clear" w:pos="1588"/>
        <w:tab w:val="clear" w:pos="1985"/>
        <w:tab w:val="left" w:pos="1134"/>
        <w:tab w:val="left" w:pos="1871"/>
        <w:tab w:val="left" w:pos="2268"/>
      </w:tabs>
      <w:textAlignment w:val="auto"/>
    </w:pPr>
    <w:rPr>
      <w:rFonts w:eastAsiaTheme="minorEastAsia"/>
      <w:lang w:val="en-GB"/>
    </w:rPr>
  </w:style>
  <w:style w:type="paragraph" w:customStyle="1" w:styleId="AppArttitle">
    <w:name w:val="App_Art_title"/>
    <w:basedOn w:val="Arttitle"/>
    <w:uiPriority w:val="99"/>
    <w:qFormat/>
    <w:rsid w:val="00E70D92"/>
    <w:pPr>
      <w:tabs>
        <w:tab w:val="clear" w:pos="794"/>
        <w:tab w:val="clear" w:pos="1191"/>
        <w:tab w:val="clear" w:pos="1588"/>
        <w:tab w:val="clear" w:pos="1985"/>
        <w:tab w:val="left" w:pos="1134"/>
        <w:tab w:val="left" w:pos="1871"/>
        <w:tab w:val="left" w:pos="2268"/>
      </w:tabs>
      <w:textAlignment w:val="auto"/>
    </w:pPr>
    <w:rPr>
      <w:rFonts w:eastAsiaTheme="minorEastAsia"/>
      <w:lang w:val="en-GB"/>
    </w:rPr>
  </w:style>
  <w:style w:type="paragraph" w:customStyle="1" w:styleId="ApptoAnnex">
    <w:name w:val="App_to_Annex"/>
    <w:basedOn w:val="AppendixNo"/>
    <w:next w:val="Normal"/>
    <w:uiPriority w:val="99"/>
    <w:qFormat/>
    <w:rsid w:val="00E70D92"/>
  </w:style>
  <w:style w:type="paragraph" w:customStyle="1" w:styleId="Committee">
    <w:name w:val="Committee"/>
    <w:basedOn w:val="Normal"/>
    <w:uiPriority w:val="99"/>
    <w:qFormat/>
    <w:rsid w:val="00E70D92"/>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textAlignment w:val="auto"/>
    </w:pPr>
    <w:rPr>
      <w:rFonts w:asciiTheme="minorHAnsi" w:eastAsiaTheme="minorEastAsia" w:hAnsiTheme="minorHAnsi" w:cstheme="minorHAnsi"/>
      <w:b/>
      <w:szCs w:val="24"/>
      <w:lang w:val="en-GB"/>
    </w:rPr>
  </w:style>
  <w:style w:type="paragraph" w:customStyle="1" w:styleId="Normalend">
    <w:name w:val="Normal_end"/>
    <w:basedOn w:val="Normal"/>
    <w:next w:val="Normal"/>
    <w:uiPriority w:val="99"/>
    <w:qFormat/>
    <w:rsid w:val="00E70D92"/>
    <w:pPr>
      <w:tabs>
        <w:tab w:val="clear" w:pos="794"/>
        <w:tab w:val="clear" w:pos="1191"/>
        <w:tab w:val="clear" w:pos="1588"/>
        <w:tab w:val="clear" w:pos="1985"/>
        <w:tab w:val="left" w:pos="1134"/>
        <w:tab w:val="left" w:pos="1871"/>
        <w:tab w:val="left" w:pos="2268"/>
      </w:tabs>
      <w:jc w:val="left"/>
      <w:textAlignment w:val="auto"/>
    </w:pPr>
    <w:rPr>
      <w:rFonts w:eastAsiaTheme="minorEastAsia"/>
      <w:lang w:val="en-US"/>
    </w:rPr>
  </w:style>
  <w:style w:type="paragraph" w:customStyle="1" w:styleId="Part1">
    <w:name w:val="Part_1"/>
    <w:basedOn w:val="Section1"/>
    <w:next w:val="Section1"/>
    <w:uiPriority w:val="99"/>
    <w:qFormat/>
    <w:rsid w:val="00E70D92"/>
  </w:style>
  <w:style w:type="paragraph" w:customStyle="1" w:styleId="Subsection1">
    <w:name w:val="Subsection_1"/>
    <w:basedOn w:val="Section1"/>
    <w:next w:val="Normalaftertitle0"/>
    <w:uiPriority w:val="99"/>
    <w:qFormat/>
    <w:rsid w:val="00E70D92"/>
  </w:style>
  <w:style w:type="paragraph" w:customStyle="1" w:styleId="Volumetitle">
    <w:name w:val="Volume_title"/>
    <w:basedOn w:val="Normal"/>
    <w:uiPriority w:val="99"/>
    <w:qFormat/>
    <w:rsid w:val="00E70D92"/>
    <w:pPr>
      <w:tabs>
        <w:tab w:val="clear" w:pos="794"/>
        <w:tab w:val="clear" w:pos="1191"/>
        <w:tab w:val="clear" w:pos="1588"/>
        <w:tab w:val="clear" w:pos="1985"/>
        <w:tab w:val="left" w:pos="1134"/>
        <w:tab w:val="left" w:pos="1871"/>
        <w:tab w:val="left" w:pos="2268"/>
      </w:tabs>
      <w:jc w:val="center"/>
      <w:textAlignment w:val="auto"/>
    </w:pPr>
    <w:rPr>
      <w:rFonts w:eastAsiaTheme="minorEastAsia"/>
      <w:b/>
      <w:bCs/>
      <w:sz w:val="28"/>
      <w:szCs w:val="28"/>
      <w:lang w:val="en-GB"/>
    </w:rPr>
  </w:style>
  <w:style w:type="paragraph" w:customStyle="1" w:styleId="TableTit">
    <w:name w:val="Table Tit"/>
    <w:basedOn w:val="Note"/>
    <w:uiPriority w:val="99"/>
    <w:qFormat/>
    <w:rsid w:val="00E70D92"/>
    <w:pPr>
      <w:tabs>
        <w:tab w:val="left" w:pos="794"/>
        <w:tab w:val="left" w:pos="1191"/>
        <w:tab w:val="left" w:pos="1588"/>
        <w:tab w:val="left" w:pos="1985"/>
      </w:tabs>
      <w:textAlignment w:val="auto"/>
    </w:pPr>
    <w:rPr>
      <w:rFonts w:eastAsia="MS Mincho"/>
      <w:lang w:val="en-GB"/>
    </w:rPr>
  </w:style>
  <w:style w:type="paragraph" w:customStyle="1" w:styleId="Note0">
    <w:name w:val="Noteç"/>
    <w:basedOn w:val="Normal"/>
    <w:uiPriority w:val="99"/>
    <w:qFormat/>
    <w:rsid w:val="00E70D92"/>
    <w:pPr>
      <w:textAlignment w:val="auto"/>
    </w:pPr>
    <w:rPr>
      <w:rFonts w:eastAsia="MS Mincho"/>
      <w:lang w:val="en-US"/>
    </w:rPr>
  </w:style>
  <w:style w:type="character" w:customStyle="1" w:styleId="TAHCar">
    <w:name w:val="TAH Car"/>
    <w:link w:val="TAH"/>
    <w:qFormat/>
    <w:locked/>
    <w:rsid w:val="00E70D92"/>
    <w:rPr>
      <w:rFonts w:ascii="Arial" w:eastAsia="MS Mincho" w:hAnsi="Arial" w:cs="Arial"/>
      <w:b/>
      <w:sz w:val="18"/>
      <w:lang w:val="en-GB" w:eastAsia="sv-SE"/>
    </w:rPr>
  </w:style>
  <w:style w:type="paragraph" w:customStyle="1" w:styleId="TAH">
    <w:name w:val="TAH"/>
    <w:basedOn w:val="Normal"/>
    <w:link w:val="TAHCar"/>
    <w:qFormat/>
    <w:rsid w:val="00E70D92"/>
    <w:pPr>
      <w:keepNext/>
      <w:keepLines/>
      <w:tabs>
        <w:tab w:val="clear" w:pos="794"/>
        <w:tab w:val="clear" w:pos="1191"/>
        <w:tab w:val="clear" w:pos="1588"/>
        <w:tab w:val="clear" w:pos="1985"/>
      </w:tabs>
      <w:spacing w:before="0"/>
      <w:jc w:val="center"/>
      <w:textAlignment w:val="auto"/>
    </w:pPr>
    <w:rPr>
      <w:rFonts w:ascii="Arial" w:eastAsia="MS Mincho" w:hAnsi="Arial" w:cs="Arial"/>
      <w:b/>
      <w:sz w:val="18"/>
      <w:lang w:val="en-GB" w:eastAsia="sv-SE"/>
    </w:rPr>
  </w:style>
  <w:style w:type="paragraph" w:customStyle="1" w:styleId="EQ">
    <w:name w:val="EQ"/>
    <w:basedOn w:val="Normal"/>
    <w:next w:val="Normal"/>
    <w:uiPriority w:val="99"/>
    <w:qFormat/>
    <w:rsid w:val="00E70D92"/>
    <w:pPr>
      <w:keepLines/>
      <w:tabs>
        <w:tab w:val="clear" w:pos="794"/>
        <w:tab w:val="clear" w:pos="1191"/>
        <w:tab w:val="clear" w:pos="1588"/>
        <w:tab w:val="clear" w:pos="1985"/>
        <w:tab w:val="center" w:pos="4536"/>
        <w:tab w:val="right" w:pos="9072"/>
      </w:tabs>
      <w:spacing w:before="0" w:after="180"/>
      <w:jc w:val="left"/>
      <w:textAlignment w:val="auto"/>
    </w:pPr>
    <w:rPr>
      <w:rFonts w:eastAsia="MS Mincho"/>
      <w:noProof/>
      <w:sz w:val="20"/>
      <w:lang w:val="en-GB" w:eastAsia="sv-SE"/>
    </w:rPr>
  </w:style>
  <w:style w:type="paragraph" w:customStyle="1" w:styleId="ZD">
    <w:name w:val="ZD"/>
    <w:uiPriority w:val="99"/>
    <w:qFormat/>
    <w:rsid w:val="00E70D92"/>
    <w:pPr>
      <w:framePr w:wrap="notBeside" w:vAnchor="page" w:hAnchor="margin" w:y="15764"/>
      <w:widowControl w:val="0"/>
      <w:overflowPunct w:val="0"/>
      <w:autoSpaceDE w:val="0"/>
      <w:autoSpaceDN w:val="0"/>
      <w:adjustRightInd w:val="0"/>
    </w:pPr>
    <w:rPr>
      <w:rFonts w:ascii="Arial" w:eastAsia="MS Mincho" w:hAnsi="Arial"/>
      <w:noProof/>
      <w:sz w:val="32"/>
      <w:lang w:val="sv-SE" w:eastAsia="sv-SE"/>
    </w:rPr>
  </w:style>
  <w:style w:type="paragraph" w:customStyle="1" w:styleId="TT">
    <w:name w:val="TT"/>
    <w:basedOn w:val="Heading1"/>
    <w:next w:val="Normal"/>
    <w:uiPriority w:val="99"/>
    <w:qFormat/>
    <w:rsid w:val="00E70D92"/>
    <w:pPr>
      <w:pBdr>
        <w:top w:val="single" w:sz="12" w:space="3" w:color="auto"/>
      </w:pBdr>
      <w:tabs>
        <w:tab w:val="clear" w:pos="794"/>
        <w:tab w:val="clear" w:pos="1191"/>
        <w:tab w:val="clear" w:pos="1588"/>
        <w:tab w:val="clear" w:pos="1985"/>
      </w:tabs>
      <w:spacing w:before="240" w:after="180"/>
      <w:ind w:left="1134" w:hanging="1134"/>
      <w:jc w:val="left"/>
      <w:textAlignment w:val="auto"/>
      <w:outlineLvl w:val="9"/>
    </w:pPr>
    <w:rPr>
      <w:rFonts w:ascii="Arial" w:eastAsia="MS Mincho" w:hAnsi="Arial"/>
      <w:b w:val="0"/>
      <w:sz w:val="36"/>
      <w:lang w:val="en-GB" w:eastAsia="sv-SE"/>
    </w:rPr>
  </w:style>
  <w:style w:type="character" w:customStyle="1" w:styleId="NOChar">
    <w:name w:val="NO Char"/>
    <w:link w:val="NO"/>
    <w:locked/>
    <w:rsid w:val="00E70D92"/>
    <w:rPr>
      <w:rFonts w:ascii="MS Mincho" w:eastAsia="MS Mincho" w:hAnsi="MS Mincho"/>
      <w:lang w:val="en-GB" w:eastAsia="sv-SE"/>
    </w:rPr>
  </w:style>
  <w:style w:type="paragraph" w:customStyle="1" w:styleId="NO">
    <w:name w:val="NO"/>
    <w:basedOn w:val="Normal"/>
    <w:link w:val="NOChar"/>
    <w:qFormat/>
    <w:rsid w:val="00E70D92"/>
    <w:pPr>
      <w:keepLines/>
      <w:tabs>
        <w:tab w:val="clear" w:pos="794"/>
        <w:tab w:val="clear" w:pos="1191"/>
        <w:tab w:val="clear" w:pos="1588"/>
        <w:tab w:val="clear" w:pos="1985"/>
      </w:tabs>
      <w:spacing w:before="0" w:after="180"/>
      <w:ind w:left="1135" w:hanging="851"/>
      <w:jc w:val="left"/>
      <w:textAlignment w:val="auto"/>
    </w:pPr>
    <w:rPr>
      <w:rFonts w:ascii="MS Mincho" w:eastAsia="MS Mincho" w:hAnsi="MS Mincho"/>
      <w:sz w:val="20"/>
      <w:lang w:val="en-GB" w:eastAsia="sv-SE"/>
    </w:rPr>
  </w:style>
  <w:style w:type="paragraph" w:customStyle="1" w:styleId="PL">
    <w:name w:val="PL"/>
    <w:uiPriority w:val="99"/>
    <w:qFormat/>
    <w:rsid w:val="00E70D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MS Mincho" w:hAnsi="Courier New"/>
      <w:noProof/>
      <w:sz w:val="16"/>
      <w:lang w:val="sv-SE" w:eastAsia="sv-SE"/>
    </w:rPr>
  </w:style>
  <w:style w:type="character" w:customStyle="1" w:styleId="TALCar">
    <w:name w:val="TAL Car"/>
    <w:link w:val="TAL"/>
    <w:locked/>
    <w:rsid w:val="00E70D92"/>
    <w:rPr>
      <w:rFonts w:ascii="Arial" w:eastAsia="MS Mincho" w:hAnsi="Arial" w:cs="Arial"/>
      <w:sz w:val="18"/>
      <w:lang w:val="en-GB" w:eastAsia="sv-SE"/>
    </w:rPr>
  </w:style>
  <w:style w:type="paragraph" w:customStyle="1" w:styleId="TAL">
    <w:name w:val="TAL"/>
    <w:basedOn w:val="Normal"/>
    <w:link w:val="TALCar"/>
    <w:qFormat/>
    <w:rsid w:val="00E70D92"/>
    <w:pPr>
      <w:keepNext/>
      <w:keepLines/>
      <w:tabs>
        <w:tab w:val="clear" w:pos="794"/>
        <w:tab w:val="clear" w:pos="1191"/>
        <w:tab w:val="clear" w:pos="1588"/>
        <w:tab w:val="clear" w:pos="1985"/>
      </w:tabs>
      <w:spacing w:before="0"/>
      <w:jc w:val="left"/>
      <w:textAlignment w:val="auto"/>
    </w:pPr>
    <w:rPr>
      <w:rFonts w:ascii="Arial" w:eastAsia="MS Mincho" w:hAnsi="Arial" w:cs="Arial"/>
      <w:sz w:val="18"/>
      <w:lang w:val="en-GB" w:eastAsia="sv-SE"/>
    </w:rPr>
  </w:style>
  <w:style w:type="character" w:customStyle="1" w:styleId="TACChar">
    <w:name w:val="TAC Char"/>
    <w:link w:val="TAC"/>
    <w:qFormat/>
    <w:locked/>
    <w:rsid w:val="00E70D92"/>
    <w:rPr>
      <w:rFonts w:ascii="Arial" w:eastAsia="MS Mincho" w:hAnsi="Arial" w:cs="Arial"/>
      <w:sz w:val="18"/>
      <w:lang w:val="en-GB" w:eastAsia="sv-SE"/>
    </w:rPr>
  </w:style>
  <w:style w:type="paragraph" w:customStyle="1" w:styleId="TAC">
    <w:name w:val="TAC"/>
    <w:basedOn w:val="TAL"/>
    <w:link w:val="TACChar"/>
    <w:qFormat/>
    <w:rsid w:val="00E70D92"/>
    <w:pPr>
      <w:jc w:val="center"/>
    </w:pPr>
  </w:style>
  <w:style w:type="paragraph" w:customStyle="1" w:styleId="LD">
    <w:name w:val="LD"/>
    <w:uiPriority w:val="99"/>
    <w:qFormat/>
    <w:rsid w:val="00E70D92"/>
    <w:pPr>
      <w:keepNext/>
      <w:keepLines/>
      <w:overflowPunct w:val="0"/>
      <w:autoSpaceDE w:val="0"/>
      <w:autoSpaceDN w:val="0"/>
      <w:adjustRightInd w:val="0"/>
      <w:spacing w:line="180" w:lineRule="exact"/>
    </w:pPr>
    <w:rPr>
      <w:rFonts w:ascii="Courier New" w:eastAsia="MS Mincho" w:hAnsi="Courier New"/>
      <w:noProof/>
      <w:lang w:val="sv-SE" w:eastAsia="sv-SE"/>
    </w:rPr>
  </w:style>
  <w:style w:type="character" w:customStyle="1" w:styleId="EXChar">
    <w:name w:val="EX Char"/>
    <w:link w:val="EX"/>
    <w:locked/>
    <w:rsid w:val="00E70D92"/>
    <w:rPr>
      <w:rFonts w:ascii="MS Mincho" w:eastAsia="MS Mincho" w:hAnsi="MS Mincho"/>
      <w:lang w:val="en-GB" w:eastAsia="sv-SE"/>
    </w:rPr>
  </w:style>
  <w:style w:type="paragraph" w:customStyle="1" w:styleId="EX">
    <w:name w:val="EX"/>
    <w:basedOn w:val="Normal"/>
    <w:link w:val="EXChar"/>
    <w:qFormat/>
    <w:rsid w:val="00E70D92"/>
    <w:pPr>
      <w:keepLines/>
      <w:tabs>
        <w:tab w:val="clear" w:pos="794"/>
        <w:tab w:val="clear" w:pos="1191"/>
        <w:tab w:val="clear" w:pos="1588"/>
        <w:tab w:val="clear" w:pos="1985"/>
      </w:tabs>
      <w:spacing w:before="0" w:after="180"/>
      <w:ind w:left="1702" w:hanging="1418"/>
      <w:jc w:val="left"/>
      <w:textAlignment w:val="auto"/>
    </w:pPr>
    <w:rPr>
      <w:rFonts w:ascii="MS Mincho" w:eastAsia="MS Mincho" w:hAnsi="MS Mincho"/>
      <w:sz w:val="20"/>
      <w:lang w:val="en-GB" w:eastAsia="sv-SE"/>
    </w:rPr>
  </w:style>
  <w:style w:type="paragraph" w:customStyle="1" w:styleId="FP">
    <w:name w:val="FP"/>
    <w:basedOn w:val="Normal"/>
    <w:uiPriority w:val="99"/>
    <w:qFormat/>
    <w:rsid w:val="00E70D92"/>
    <w:pPr>
      <w:tabs>
        <w:tab w:val="clear" w:pos="794"/>
        <w:tab w:val="clear" w:pos="1191"/>
        <w:tab w:val="clear" w:pos="1588"/>
        <w:tab w:val="clear" w:pos="1985"/>
      </w:tabs>
      <w:spacing w:before="0"/>
      <w:jc w:val="left"/>
      <w:textAlignment w:val="auto"/>
    </w:pPr>
    <w:rPr>
      <w:rFonts w:eastAsia="MS Mincho"/>
      <w:sz w:val="20"/>
      <w:lang w:val="en-GB" w:eastAsia="sv-SE"/>
    </w:rPr>
  </w:style>
  <w:style w:type="paragraph" w:customStyle="1" w:styleId="NW">
    <w:name w:val="NW"/>
    <w:basedOn w:val="NO"/>
    <w:uiPriority w:val="99"/>
    <w:qFormat/>
    <w:rsid w:val="00E70D92"/>
    <w:pPr>
      <w:spacing w:after="0"/>
    </w:pPr>
  </w:style>
  <w:style w:type="paragraph" w:customStyle="1" w:styleId="EW">
    <w:name w:val="EW"/>
    <w:basedOn w:val="EX"/>
    <w:uiPriority w:val="99"/>
    <w:qFormat/>
    <w:rsid w:val="00E70D92"/>
    <w:pPr>
      <w:spacing w:after="0"/>
    </w:pPr>
  </w:style>
  <w:style w:type="paragraph" w:customStyle="1" w:styleId="EditorsNote">
    <w:name w:val="Editor's Note"/>
    <w:aliases w:val="EN"/>
    <w:basedOn w:val="NO"/>
    <w:uiPriority w:val="99"/>
    <w:qFormat/>
    <w:rsid w:val="00E70D92"/>
    <w:rPr>
      <w:color w:val="FF0000"/>
    </w:rPr>
  </w:style>
  <w:style w:type="character" w:customStyle="1" w:styleId="THChar">
    <w:name w:val="TH Char"/>
    <w:link w:val="TH"/>
    <w:qFormat/>
    <w:locked/>
    <w:rsid w:val="00E70D92"/>
    <w:rPr>
      <w:rFonts w:ascii="Arial" w:eastAsia="MS Mincho" w:hAnsi="Arial" w:cs="Arial"/>
      <w:b/>
      <w:lang w:val="en-GB" w:eastAsia="sv-SE"/>
    </w:rPr>
  </w:style>
  <w:style w:type="paragraph" w:customStyle="1" w:styleId="TH">
    <w:name w:val="TH"/>
    <w:basedOn w:val="Normal"/>
    <w:link w:val="THChar"/>
    <w:qFormat/>
    <w:rsid w:val="00E70D92"/>
    <w:pPr>
      <w:keepNext/>
      <w:keepLines/>
      <w:tabs>
        <w:tab w:val="clear" w:pos="794"/>
        <w:tab w:val="clear" w:pos="1191"/>
        <w:tab w:val="clear" w:pos="1588"/>
        <w:tab w:val="clear" w:pos="1985"/>
      </w:tabs>
      <w:spacing w:before="60" w:after="180"/>
      <w:jc w:val="center"/>
      <w:textAlignment w:val="auto"/>
    </w:pPr>
    <w:rPr>
      <w:rFonts w:ascii="Arial" w:eastAsia="MS Mincho" w:hAnsi="Arial" w:cs="Arial"/>
      <w:b/>
      <w:sz w:val="20"/>
      <w:lang w:val="en-GB" w:eastAsia="sv-SE"/>
    </w:rPr>
  </w:style>
  <w:style w:type="paragraph" w:customStyle="1" w:styleId="ZA">
    <w:name w:val="ZA"/>
    <w:uiPriority w:val="99"/>
    <w:qFormat/>
    <w:rsid w:val="00E70D92"/>
    <w:pPr>
      <w:framePr w:w="10206" w:h="794" w:wrap="notBeside" w:vAnchor="page" w:hAnchor="margin" w:y="1135"/>
      <w:widowControl w:val="0"/>
      <w:pBdr>
        <w:bottom w:val="single" w:sz="12" w:space="1" w:color="auto"/>
      </w:pBdr>
      <w:overflowPunct w:val="0"/>
      <w:autoSpaceDE w:val="0"/>
      <w:autoSpaceDN w:val="0"/>
      <w:adjustRightInd w:val="0"/>
      <w:jc w:val="right"/>
    </w:pPr>
    <w:rPr>
      <w:rFonts w:ascii="Arial" w:eastAsia="MS Mincho" w:hAnsi="Arial"/>
      <w:noProof/>
      <w:sz w:val="40"/>
      <w:lang w:val="sv-SE" w:eastAsia="sv-SE"/>
    </w:rPr>
  </w:style>
  <w:style w:type="paragraph" w:customStyle="1" w:styleId="ZB">
    <w:name w:val="ZB"/>
    <w:uiPriority w:val="99"/>
    <w:qFormat/>
    <w:rsid w:val="00E70D92"/>
    <w:pPr>
      <w:framePr w:w="10206" w:h="284" w:wrap="notBeside" w:vAnchor="page" w:hAnchor="margin" w:y="1986"/>
      <w:widowControl w:val="0"/>
      <w:overflowPunct w:val="0"/>
      <w:autoSpaceDE w:val="0"/>
      <w:autoSpaceDN w:val="0"/>
      <w:adjustRightInd w:val="0"/>
      <w:ind w:right="28"/>
      <w:jc w:val="right"/>
    </w:pPr>
    <w:rPr>
      <w:rFonts w:ascii="Arial" w:eastAsia="MS Mincho" w:hAnsi="Arial"/>
      <w:i/>
      <w:noProof/>
      <w:lang w:val="sv-SE" w:eastAsia="sv-SE"/>
    </w:rPr>
  </w:style>
  <w:style w:type="paragraph" w:customStyle="1" w:styleId="ZT">
    <w:name w:val="ZT"/>
    <w:uiPriority w:val="99"/>
    <w:qFormat/>
    <w:rsid w:val="00E70D92"/>
    <w:pPr>
      <w:framePr w:wrap="notBeside" w:hAnchor="margin" w:yAlign="center"/>
      <w:widowControl w:val="0"/>
      <w:overflowPunct w:val="0"/>
      <w:autoSpaceDE w:val="0"/>
      <w:autoSpaceDN w:val="0"/>
      <w:adjustRightInd w:val="0"/>
      <w:spacing w:line="240" w:lineRule="atLeast"/>
      <w:jc w:val="right"/>
    </w:pPr>
    <w:rPr>
      <w:rFonts w:ascii="Arial" w:eastAsia="MS Mincho" w:hAnsi="Arial"/>
      <w:b/>
      <w:sz w:val="34"/>
      <w:lang w:val="en-GB" w:eastAsia="sv-SE"/>
    </w:rPr>
  </w:style>
  <w:style w:type="paragraph" w:customStyle="1" w:styleId="ZU">
    <w:name w:val="ZU"/>
    <w:uiPriority w:val="99"/>
    <w:qFormat/>
    <w:rsid w:val="00E70D92"/>
    <w:pPr>
      <w:framePr w:w="10206" w:wrap="notBeside" w:vAnchor="page" w:hAnchor="margin" w:y="6238"/>
      <w:widowControl w:val="0"/>
      <w:pBdr>
        <w:top w:val="single" w:sz="12" w:space="1" w:color="auto"/>
      </w:pBdr>
      <w:overflowPunct w:val="0"/>
      <w:autoSpaceDE w:val="0"/>
      <w:autoSpaceDN w:val="0"/>
      <w:adjustRightInd w:val="0"/>
      <w:jc w:val="right"/>
    </w:pPr>
    <w:rPr>
      <w:rFonts w:ascii="Arial" w:eastAsia="MS Mincho" w:hAnsi="Arial"/>
      <w:noProof/>
      <w:lang w:val="sv-SE" w:eastAsia="sv-SE"/>
    </w:rPr>
  </w:style>
  <w:style w:type="character" w:customStyle="1" w:styleId="TANChar">
    <w:name w:val="TAN Char"/>
    <w:basedOn w:val="TALCar"/>
    <w:link w:val="TAN"/>
    <w:qFormat/>
    <w:locked/>
    <w:rsid w:val="00E70D92"/>
    <w:rPr>
      <w:rFonts w:ascii="Arial" w:eastAsia="MS Mincho" w:hAnsi="Arial" w:cs="Arial"/>
      <w:sz w:val="18"/>
      <w:lang w:val="en-GB" w:eastAsia="sv-SE"/>
    </w:rPr>
  </w:style>
  <w:style w:type="paragraph" w:customStyle="1" w:styleId="TAN">
    <w:name w:val="TAN"/>
    <w:basedOn w:val="TAL"/>
    <w:link w:val="TANChar"/>
    <w:qFormat/>
    <w:rsid w:val="00E70D92"/>
    <w:pPr>
      <w:ind w:left="851" w:hanging="851"/>
    </w:pPr>
  </w:style>
  <w:style w:type="paragraph" w:customStyle="1" w:styleId="ZH">
    <w:name w:val="ZH"/>
    <w:uiPriority w:val="99"/>
    <w:qFormat/>
    <w:rsid w:val="00E70D92"/>
    <w:pPr>
      <w:framePr w:wrap="notBeside" w:vAnchor="page" w:hAnchor="margin" w:xAlign="center" w:y="6805"/>
      <w:widowControl w:val="0"/>
      <w:overflowPunct w:val="0"/>
      <w:autoSpaceDE w:val="0"/>
      <w:autoSpaceDN w:val="0"/>
      <w:adjustRightInd w:val="0"/>
    </w:pPr>
    <w:rPr>
      <w:rFonts w:ascii="Arial" w:eastAsia="MS Mincho" w:hAnsi="Arial"/>
      <w:noProof/>
      <w:lang w:val="sv-SE" w:eastAsia="sv-SE"/>
    </w:rPr>
  </w:style>
  <w:style w:type="character" w:customStyle="1" w:styleId="TFChar">
    <w:name w:val="TF Char"/>
    <w:basedOn w:val="THChar"/>
    <w:link w:val="TF"/>
    <w:locked/>
    <w:rsid w:val="00E70D92"/>
    <w:rPr>
      <w:rFonts w:ascii="Arial" w:eastAsia="MS Mincho" w:hAnsi="Arial" w:cs="Arial"/>
      <w:b/>
      <w:lang w:val="en-GB" w:eastAsia="sv-SE"/>
    </w:rPr>
  </w:style>
  <w:style w:type="paragraph" w:customStyle="1" w:styleId="TF">
    <w:name w:val="TF"/>
    <w:basedOn w:val="TH"/>
    <w:link w:val="TFChar"/>
    <w:qFormat/>
    <w:rsid w:val="00E70D92"/>
    <w:pPr>
      <w:keepNext w:val="0"/>
      <w:spacing w:before="0" w:after="240"/>
    </w:pPr>
  </w:style>
  <w:style w:type="paragraph" w:customStyle="1" w:styleId="ZG">
    <w:name w:val="ZG"/>
    <w:uiPriority w:val="99"/>
    <w:qFormat/>
    <w:rsid w:val="00E70D92"/>
    <w:pPr>
      <w:framePr w:wrap="notBeside" w:vAnchor="page" w:hAnchor="margin" w:xAlign="right" w:y="6805"/>
      <w:widowControl w:val="0"/>
      <w:overflowPunct w:val="0"/>
      <w:autoSpaceDE w:val="0"/>
      <w:autoSpaceDN w:val="0"/>
      <w:adjustRightInd w:val="0"/>
      <w:jc w:val="right"/>
    </w:pPr>
    <w:rPr>
      <w:rFonts w:ascii="Arial" w:eastAsia="MS Mincho" w:hAnsi="Arial"/>
      <w:noProof/>
      <w:lang w:val="sv-SE" w:eastAsia="sv-SE"/>
    </w:rPr>
  </w:style>
  <w:style w:type="paragraph" w:customStyle="1" w:styleId="B2">
    <w:name w:val="B2"/>
    <w:basedOn w:val="List2"/>
    <w:uiPriority w:val="99"/>
    <w:qFormat/>
    <w:rsid w:val="00E70D92"/>
  </w:style>
  <w:style w:type="paragraph" w:customStyle="1" w:styleId="B3">
    <w:name w:val="B3"/>
    <w:basedOn w:val="List3"/>
    <w:uiPriority w:val="99"/>
    <w:qFormat/>
    <w:rsid w:val="00E70D92"/>
  </w:style>
  <w:style w:type="paragraph" w:customStyle="1" w:styleId="B4">
    <w:name w:val="B4"/>
    <w:basedOn w:val="List4"/>
    <w:uiPriority w:val="99"/>
    <w:qFormat/>
    <w:rsid w:val="00E70D92"/>
  </w:style>
  <w:style w:type="paragraph" w:customStyle="1" w:styleId="B5">
    <w:name w:val="B5"/>
    <w:basedOn w:val="List5"/>
    <w:uiPriority w:val="99"/>
    <w:qFormat/>
    <w:rsid w:val="00E70D92"/>
  </w:style>
  <w:style w:type="paragraph" w:customStyle="1" w:styleId="ZTD">
    <w:name w:val="ZTD"/>
    <w:basedOn w:val="ZB"/>
    <w:uiPriority w:val="99"/>
    <w:qFormat/>
    <w:rsid w:val="00E70D92"/>
    <w:pPr>
      <w:framePr w:hRule="auto" w:wrap="notBeside" w:y="852"/>
    </w:pPr>
    <w:rPr>
      <w:i w:val="0"/>
      <w:sz w:val="40"/>
    </w:rPr>
  </w:style>
  <w:style w:type="paragraph" w:customStyle="1" w:styleId="ZV">
    <w:name w:val="ZV"/>
    <w:basedOn w:val="ZU"/>
    <w:uiPriority w:val="99"/>
    <w:qFormat/>
    <w:rsid w:val="00E70D92"/>
    <w:pPr>
      <w:framePr w:wrap="notBeside" w:y="16161"/>
    </w:pPr>
  </w:style>
  <w:style w:type="paragraph" w:customStyle="1" w:styleId="TableText1">
    <w:name w:val="TableText"/>
    <w:basedOn w:val="BodyTextIndent"/>
    <w:uiPriority w:val="99"/>
    <w:qFormat/>
    <w:rsid w:val="00E70D92"/>
    <w:pPr>
      <w:keepNext/>
      <w:keepLines/>
      <w:widowControl/>
      <w:ind w:left="0"/>
      <w:jc w:val="center"/>
    </w:pPr>
    <w:rPr>
      <w:sz w:val="20"/>
      <w:lang w:eastAsia="en-US"/>
    </w:rPr>
  </w:style>
  <w:style w:type="paragraph" w:customStyle="1" w:styleId="CharCharCharCharChar">
    <w:name w:val="Char Char Char Char Char"/>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
    <w:name w:val="(文字) (文字)1 Char (文字) (文字)"/>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1">
    <w:name w:val="Char Char Char Char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uiPriority w:val="99"/>
    <w:qFormat/>
    <w:rsid w:val="00E70D9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harCharCharCharCharChar">
    <w:name w:val="Char Char Char Char Char Char"/>
    <w:uiPriority w:val="99"/>
    <w:semiHidden/>
    <w:qFormat/>
    <w:rsid w:val="00E70D92"/>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0">
    <w:name w:val="(文字) (文字)"/>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
    <w:name w:val="Car Car"/>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
    <w:name w:val="Zchn Zchn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
    <w:name w:val="(文字) (文字)2"/>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3">
    <w:name w:val="(文字) (文字)3"/>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
    <w:name w:val="(文字) (文字)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L">
    <w:name w:val="FL"/>
    <w:basedOn w:val="Normal"/>
    <w:uiPriority w:val="99"/>
    <w:qFormat/>
    <w:rsid w:val="00E70D92"/>
    <w:pPr>
      <w:keepNext/>
      <w:keepLines/>
      <w:tabs>
        <w:tab w:val="clear" w:pos="794"/>
        <w:tab w:val="clear" w:pos="1191"/>
        <w:tab w:val="clear" w:pos="1588"/>
        <w:tab w:val="clear" w:pos="1985"/>
      </w:tabs>
      <w:spacing w:before="60" w:after="180"/>
      <w:jc w:val="center"/>
      <w:textAlignment w:val="auto"/>
    </w:pPr>
    <w:rPr>
      <w:rFonts w:ascii="Arial" w:eastAsia="MS Mincho" w:hAnsi="Arial"/>
      <w:b/>
      <w:sz w:val="20"/>
      <w:lang w:val="en-GB" w:eastAsia="sv-SE"/>
    </w:rPr>
  </w:style>
  <w:style w:type="character" w:customStyle="1" w:styleId="B1Char">
    <w:name w:val="B1 Char"/>
    <w:link w:val="B1"/>
    <w:locked/>
    <w:rsid w:val="00E70D92"/>
    <w:rPr>
      <w:rFonts w:ascii="MS Mincho" w:eastAsia="MS Mincho" w:hAnsi="MS Mincho"/>
      <w:lang w:val="en-GB" w:eastAsia="sv-SE"/>
    </w:rPr>
  </w:style>
  <w:style w:type="paragraph" w:customStyle="1" w:styleId="B1">
    <w:name w:val="B1"/>
    <w:basedOn w:val="List"/>
    <w:link w:val="B1Char"/>
    <w:qFormat/>
    <w:rsid w:val="00E70D92"/>
    <w:pPr>
      <w:tabs>
        <w:tab w:val="clear" w:pos="794"/>
        <w:tab w:val="clear" w:pos="1191"/>
        <w:tab w:val="clear" w:pos="1588"/>
        <w:tab w:val="clear" w:pos="1985"/>
      </w:tabs>
      <w:spacing w:before="0" w:after="180"/>
      <w:ind w:left="568" w:hanging="284"/>
      <w:contextualSpacing w:val="0"/>
      <w:jc w:val="left"/>
    </w:pPr>
    <w:rPr>
      <w:sz w:val="20"/>
      <w:lang w:eastAsia="sv-SE"/>
    </w:rPr>
  </w:style>
  <w:style w:type="paragraph" w:customStyle="1" w:styleId="AutoCorrect">
    <w:name w:val="AutoCorrect"/>
    <w:uiPriority w:val="99"/>
    <w:qFormat/>
    <w:rsid w:val="00E70D92"/>
    <w:rPr>
      <w:rFonts w:eastAsia="MS Mincho"/>
      <w:sz w:val="24"/>
      <w:szCs w:val="24"/>
      <w:lang w:val="en-GB" w:eastAsia="ko-KR"/>
    </w:rPr>
  </w:style>
  <w:style w:type="paragraph" w:customStyle="1" w:styleId="-PAGE-">
    <w:name w:val="- PAGE -"/>
    <w:uiPriority w:val="99"/>
    <w:qFormat/>
    <w:rsid w:val="00E70D92"/>
    <w:rPr>
      <w:rFonts w:eastAsia="MS Mincho"/>
      <w:sz w:val="24"/>
      <w:szCs w:val="24"/>
      <w:lang w:val="en-GB" w:eastAsia="ko-KR"/>
    </w:rPr>
  </w:style>
  <w:style w:type="paragraph" w:customStyle="1" w:styleId="PageXofY">
    <w:name w:val="Page X of Y"/>
    <w:uiPriority w:val="99"/>
    <w:qFormat/>
    <w:rsid w:val="00E70D92"/>
    <w:rPr>
      <w:rFonts w:eastAsia="MS Mincho"/>
      <w:sz w:val="24"/>
      <w:szCs w:val="24"/>
      <w:lang w:val="en-GB" w:eastAsia="ko-KR"/>
    </w:rPr>
  </w:style>
  <w:style w:type="paragraph" w:customStyle="1" w:styleId="Createdby">
    <w:name w:val="Created by"/>
    <w:uiPriority w:val="99"/>
    <w:qFormat/>
    <w:rsid w:val="00E70D92"/>
    <w:rPr>
      <w:rFonts w:eastAsia="MS Mincho"/>
      <w:sz w:val="24"/>
      <w:szCs w:val="24"/>
      <w:lang w:val="en-GB" w:eastAsia="ko-KR"/>
    </w:rPr>
  </w:style>
  <w:style w:type="paragraph" w:customStyle="1" w:styleId="Createdon">
    <w:name w:val="Created on"/>
    <w:uiPriority w:val="99"/>
    <w:qFormat/>
    <w:rsid w:val="00E70D92"/>
    <w:rPr>
      <w:rFonts w:eastAsia="MS Mincho"/>
      <w:sz w:val="24"/>
      <w:szCs w:val="24"/>
      <w:lang w:val="en-GB" w:eastAsia="ko-KR"/>
    </w:rPr>
  </w:style>
  <w:style w:type="paragraph" w:customStyle="1" w:styleId="Lastprinted">
    <w:name w:val="Last printed"/>
    <w:uiPriority w:val="99"/>
    <w:qFormat/>
    <w:rsid w:val="00E70D92"/>
    <w:rPr>
      <w:rFonts w:eastAsia="MS Mincho"/>
      <w:sz w:val="24"/>
      <w:szCs w:val="24"/>
      <w:lang w:val="en-GB" w:eastAsia="ko-KR"/>
    </w:rPr>
  </w:style>
  <w:style w:type="paragraph" w:customStyle="1" w:styleId="Lastsavedby">
    <w:name w:val="Last saved by"/>
    <w:uiPriority w:val="99"/>
    <w:qFormat/>
    <w:rsid w:val="00E70D92"/>
    <w:rPr>
      <w:rFonts w:eastAsia="MS Mincho"/>
      <w:sz w:val="24"/>
      <w:szCs w:val="24"/>
      <w:lang w:val="en-GB" w:eastAsia="ko-KR"/>
    </w:rPr>
  </w:style>
  <w:style w:type="paragraph" w:customStyle="1" w:styleId="Filename">
    <w:name w:val="Filename"/>
    <w:uiPriority w:val="99"/>
    <w:qFormat/>
    <w:rsid w:val="00E70D92"/>
    <w:rPr>
      <w:rFonts w:eastAsia="MS Mincho"/>
      <w:sz w:val="24"/>
      <w:szCs w:val="24"/>
      <w:lang w:val="en-GB" w:eastAsia="ko-KR"/>
    </w:rPr>
  </w:style>
  <w:style w:type="paragraph" w:customStyle="1" w:styleId="Filenameandpath">
    <w:name w:val="Filename and path"/>
    <w:uiPriority w:val="99"/>
    <w:qFormat/>
    <w:rsid w:val="00E70D92"/>
    <w:rPr>
      <w:rFonts w:eastAsia="MS Mincho"/>
      <w:sz w:val="24"/>
      <w:szCs w:val="24"/>
      <w:lang w:val="en-GB" w:eastAsia="ko-KR"/>
    </w:rPr>
  </w:style>
  <w:style w:type="paragraph" w:customStyle="1" w:styleId="AuthorPageDate">
    <w:name w:val="Author  Page #  Date"/>
    <w:uiPriority w:val="99"/>
    <w:qFormat/>
    <w:rsid w:val="00E70D92"/>
    <w:rPr>
      <w:rFonts w:eastAsia="MS Mincho"/>
      <w:sz w:val="24"/>
      <w:szCs w:val="24"/>
      <w:lang w:val="en-GB" w:eastAsia="ko-KR"/>
    </w:rPr>
  </w:style>
  <w:style w:type="paragraph" w:customStyle="1" w:styleId="ConfidentialPageDate">
    <w:name w:val="Confidential  Page #  Date"/>
    <w:uiPriority w:val="99"/>
    <w:qFormat/>
    <w:rsid w:val="00E70D92"/>
    <w:rPr>
      <w:rFonts w:eastAsia="MS Mincho"/>
      <w:sz w:val="24"/>
      <w:szCs w:val="24"/>
      <w:lang w:val="en-GB" w:eastAsia="ko-KR"/>
    </w:rPr>
  </w:style>
  <w:style w:type="character" w:customStyle="1" w:styleId="CRCoverPageChar">
    <w:name w:val="CR Cover Page Char"/>
    <w:link w:val="CRCoverPage"/>
    <w:locked/>
    <w:rsid w:val="00E70D92"/>
    <w:rPr>
      <w:rFonts w:ascii="Arial" w:eastAsia="MS Mincho" w:hAnsi="Arial" w:cs="Arial"/>
      <w:lang w:val="en-GB" w:eastAsia="en-US"/>
    </w:rPr>
  </w:style>
  <w:style w:type="paragraph" w:customStyle="1" w:styleId="CRCoverPage">
    <w:name w:val="CR Cover Page"/>
    <w:link w:val="CRCoverPageChar"/>
    <w:qFormat/>
    <w:rsid w:val="00E70D92"/>
    <w:pPr>
      <w:spacing w:after="120"/>
    </w:pPr>
    <w:rPr>
      <w:rFonts w:ascii="Arial" w:eastAsia="MS Mincho" w:hAnsi="Arial" w:cs="Arial"/>
      <w:lang w:val="en-GB" w:eastAsia="en-US"/>
    </w:rPr>
  </w:style>
  <w:style w:type="paragraph" w:customStyle="1" w:styleId="tdoc-header">
    <w:name w:val="tdoc-header"/>
    <w:uiPriority w:val="99"/>
    <w:qFormat/>
    <w:rsid w:val="00E70D92"/>
    <w:rPr>
      <w:rFonts w:ascii="Arial" w:eastAsia="MS Mincho" w:hAnsi="Arial"/>
      <w:noProof/>
      <w:sz w:val="24"/>
      <w:lang w:val="en-GB" w:eastAsia="en-US"/>
    </w:rPr>
  </w:style>
  <w:style w:type="paragraph" w:customStyle="1" w:styleId="INDENT1">
    <w:name w:val="INDENT1"/>
    <w:basedOn w:val="Normal"/>
    <w:uiPriority w:val="99"/>
    <w:qFormat/>
    <w:rsid w:val="00E70D92"/>
    <w:pPr>
      <w:tabs>
        <w:tab w:val="clear" w:pos="794"/>
        <w:tab w:val="clear" w:pos="1191"/>
        <w:tab w:val="clear" w:pos="1588"/>
        <w:tab w:val="clear" w:pos="1985"/>
      </w:tabs>
      <w:spacing w:before="0" w:after="180"/>
      <w:ind w:left="851"/>
      <w:jc w:val="left"/>
      <w:textAlignment w:val="auto"/>
    </w:pPr>
    <w:rPr>
      <w:rFonts w:eastAsia="MS Mincho"/>
      <w:sz w:val="20"/>
      <w:lang w:val="en-GB" w:eastAsia="ja-JP"/>
    </w:rPr>
  </w:style>
  <w:style w:type="paragraph" w:customStyle="1" w:styleId="INDENT2">
    <w:name w:val="INDENT2"/>
    <w:basedOn w:val="Normal"/>
    <w:uiPriority w:val="99"/>
    <w:qFormat/>
    <w:rsid w:val="00E70D92"/>
    <w:pPr>
      <w:tabs>
        <w:tab w:val="clear" w:pos="794"/>
        <w:tab w:val="clear" w:pos="1191"/>
        <w:tab w:val="clear" w:pos="1588"/>
        <w:tab w:val="clear" w:pos="1985"/>
      </w:tabs>
      <w:spacing w:before="0" w:after="180"/>
      <w:ind w:left="1135" w:hanging="284"/>
      <w:jc w:val="left"/>
      <w:textAlignment w:val="auto"/>
    </w:pPr>
    <w:rPr>
      <w:rFonts w:eastAsia="MS Mincho"/>
      <w:sz w:val="20"/>
      <w:lang w:val="en-GB" w:eastAsia="ja-JP"/>
    </w:rPr>
  </w:style>
  <w:style w:type="paragraph" w:customStyle="1" w:styleId="INDENT3">
    <w:name w:val="INDENT3"/>
    <w:basedOn w:val="Normal"/>
    <w:uiPriority w:val="99"/>
    <w:qFormat/>
    <w:rsid w:val="00E70D92"/>
    <w:pPr>
      <w:tabs>
        <w:tab w:val="clear" w:pos="794"/>
        <w:tab w:val="clear" w:pos="1191"/>
        <w:tab w:val="clear" w:pos="1588"/>
        <w:tab w:val="clear" w:pos="1985"/>
      </w:tabs>
      <w:spacing w:before="0" w:after="180"/>
      <w:ind w:left="1701" w:hanging="567"/>
      <w:jc w:val="left"/>
      <w:textAlignment w:val="auto"/>
    </w:pPr>
    <w:rPr>
      <w:rFonts w:eastAsia="MS Mincho"/>
      <w:sz w:val="20"/>
      <w:lang w:val="en-GB" w:eastAsia="ja-JP"/>
    </w:rPr>
  </w:style>
  <w:style w:type="paragraph" w:customStyle="1" w:styleId="FigureTitle0">
    <w:name w:val="Figure_Title"/>
    <w:basedOn w:val="Normal"/>
    <w:next w:val="Normal"/>
    <w:uiPriority w:val="99"/>
    <w:qFormat/>
    <w:rsid w:val="00E70D92"/>
    <w:pPr>
      <w:keepLines/>
      <w:spacing w:after="480"/>
      <w:jc w:val="center"/>
      <w:textAlignment w:val="auto"/>
    </w:pPr>
    <w:rPr>
      <w:rFonts w:eastAsia="MS Mincho"/>
      <w:b/>
      <w:lang w:val="en-GB" w:eastAsia="ja-JP"/>
    </w:rPr>
  </w:style>
  <w:style w:type="paragraph" w:customStyle="1" w:styleId="RecCCITT">
    <w:name w:val="Rec_CCITT_#"/>
    <w:basedOn w:val="Normal"/>
    <w:uiPriority w:val="99"/>
    <w:qFormat/>
    <w:rsid w:val="00E70D92"/>
    <w:pPr>
      <w:keepNext/>
      <w:keepLines/>
      <w:tabs>
        <w:tab w:val="clear" w:pos="794"/>
        <w:tab w:val="clear" w:pos="1191"/>
        <w:tab w:val="clear" w:pos="1588"/>
        <w:tab w:val="clear" w:pos="1985"/>
      </w:tabs>
      <w:spacing w:before="0" w:after="180"/>
      <w:jc w:val="left"/>
      <w:textAlignment w:val="auto"/>
    </w:pPr>
    <w:rPr>
      <w:rFonts w:eastAsia="MS Mincho"/>
      <w:b/>
      <w:sz w:val="20"/>
      <w:lang w:val="en-GB" w:eastAsia="ja-JP"/>
    </w:rPr>
  </w:style>
  <w:style w:type="paragraph" w:customStyle="1" w:styleId="CouvRecTitle">
    <w:name w:val="Couv Rec Title"/>
    <w:basedOn w:val="Normal"/>
    <w:uiPriority w:val="99"/>
    <w:qFormat/>
    <w:rsid w:val="00E70D92"/>
    <w:pPr>
      <w:keepNext/>
      <w:keepLines/>
      <w:tabs>
        <w:tab w:val="clear" w:pos="794"/>
        <w:tab w:val="clear" w:pos="1191"/>
        <w:tab w:val="clear" w:pos="1588"/>
        <w:tab w:val="clear" w:pos="1985"/>
      </w:tabs>
      <w:spacing w:before="240" w:after="180"/>
      <w:ind w:left="1418"/>
      <w:jc w:val="left"/>
      <w:textAlignment w:val="auto"/>
    </w:pPr>
    <w:rPr>
      <w:rFonts w:ascii="Arial" w:eastAsia="MS Mincho" w:hAnsi="Arial"/>
      <w:b/>
      <w:sz w:val="36"/>
      <w:lang w:val="en-US" w:eastAsia="ja-JP"/>
    </w:rPr>
  </w:style>
  <w:style w:type="paragraph" w:customStyle="1" w:styleId="TAJ">
    <w:name w:val="TAJ"/>
    <w:basedOn w:val="TH"/>
    <w:uiPriority w:val="99"/>
    <w:qFormat/>
    <w:rsid w:val="00E70D92"/>
    <w:rPr>
      <w:lang w:eastAsia="ja-JP"/>
    </w:rPr>
  </w:style>
  <w:style w:type="paragraph" w:customStyle="1" w:styleId="Guidance">
    <w:name w:val="Guidance"/>
    <w:basedOn w:val="Normal"/>
    <w:uiPriority w:val="99"/>
    <w:qFormat/>
    <w:rsid w:val="00E70D92"/>
    <w:pPr>
      <w:tabs>
        <w:tab w:val="clear" w:pos="794"/>
        <w:tab w:val="clear" w:pos="1191"/>
        <w:tab w:val="clear" w:pos="1588"/>
        <w:tab w:val="clear" w:pos="1985"/>
      </w:tabs>
      <w:spacing w:before="0" w:after="180"/>
      <w:jc w:val="left"/>
      <w:textAlignment w:val="auto"/>
    </w:pPr>
    <w:rPr>
      <w:rFonts w:eastAsia="MS Mincho"/>
      <w:i/>
      <w:color w:val="0000FF"/>
      <w:sz w:val="20"/>
      <w:lang w:val="en-GB" w:eastAsia="ja-JP"/>
    </w:rPr>
  </w:style>
  <w:style w:type="paragraph" w:customStyle="1" w:styleId="MTDisplayEquation">
    <w:name w:val="MTDisplayEquation"/>
    <w:basedOn w:val="Normal"/>
    <w:uiPriority w:val="99"/>
    <w:qFormat/>
    <w:rsid w:val="00E70D92"/>
    <w:pPr>
      <w:tabs>
        <w:tab w:val="clear" w:pos="794"/>
        <w:tab w:val="clear" w:pos="1191"/>
        <w:tab w:val="clear" w:pos="1588"/>
        <w:tab w:val="clear" w:pos="1985"/>
        <w:tab w:val="center" w:pos="4820"/>
        <w:tab w:val="right" w:pos="9640"/>
      </w:tabs>
      <w:overflowPunct/>
      <w:autoSpaceDE/>
      <w:autoSpaceDN/>
      <w:adjustRightInd/>
      <w:spacing w:before="0" w:after="180"/>
      <w:jc w:val="left"/>
      <w:textAlignment w:val="auto"/>
    </w:pPr>
    <w:rPr>
      <w:rFonts w:eastAsia="MS Mincho"/>
      <w:sz w:val="20"/>
      <w:lang w:val="en-GB" w:eastAsia="ja-JP"/>
    </w:rPr>
  </w:style>
  <w:style w:type="paragraph" w:customStyle="1" w:styleId="Data">
    <w:name w:val="Data"/>
    <w:basedOn w:val="Normal"/>
    <w:uiPriority w:val="99"/>
    <w:qFormat/>
    <w:rsid w:val="00E70D92"/>
    <w:pPr>
      <w:tabs>
        <w:tab w:val="clear" w:pos="794"/>
        <w:tab w:val="clear" w:pos="1191"/>
        <w:tab w:val="clear" w:pos="1588"/>
        <w:tab w:val="clear" w:pos="1985"/>
        <w:tab w:val="left" w:pos="1418"/>
      </w:tabs>
      <w:spacing w:before="0" w:after="120"/>
      <w:jc w:val="left"/>
      <w:textAlignment w:val="auto"/>
    </w:pPr>
    <w:rPr>
      <w:rFonts w:ascii="Arial" w:eastAsia="MS Mincho" w:hAnsi="Arial"/>
      <w:lang w:val="en-GB" w:eastAsia="sv-SE"/>
    </w:rPr>
  </w:style>
  <w:style w:type="paragraph" w:customStyle="1" w:styleId="p20">
    <w:name w:val="p20"/>
    <w:basedOn w:val="Normal"/>
    <w:uiPriority w:val="99"/>
    <w:qFormat/>
    <w:rsid w:val="00E70D92"/>
    <w:pPr>
      <w:tabs>
        <w:tab w:val="clear" w:pos="794"/>
        <w:tab w:val="clear" w:pos="1191"/>
        <w:tab w:val="clear" w:pos="1588"/>
        <w:tab w:val="clear" w:pos="1985"/>
      </w:tabs>
      <w:overflowPunct/>
      <w:autoSpaceDE/>
      <w:autoSpaceDN/>
      <w:adjustRightInd/>
      <w:snapToGrid w:val="0"/>
      <w:spacing w:before="0"/>
      <w:jc w:val="left"/>
      <w:textAlignment w:val="auto"/>
    </w:pPr>
    <w:rPr>
      <w:rFonts w:ascii="Arial" w:eastAsia="SimSun" w:hAnsi="Arial" w:cs="Arial"/>
      <w:sz w:val="18"/>
      <w:szCs w:val="18"/>
      <w:lang w:val="en-US" w:eastAsia="zh-CN"/>
    </w:rPr>
  </w:style>
  <w:style w:type="paragraph" w:customStyle="1" w:styleId="ATC">
    <w:name w:val="ATC"/>
    <w:basedOn w:val="Normal"/>
    <w:uiPriority w:val="99"/>
    <w:qFormat/>
    <w:rsid w:val="00E70D92"/>
    <w:pPr>
      <w:tabs>
        <w:tab w:val="clear" w:pos="794"/>
        <w:tab w:val="clear" w:pos="1191"/>
        <w:tab w:val="clear" w:pos="1588"/>
        <w:tab w:val="clear" w:pos="1985"/>
      </w:tabs>
      <w:spacing w:before="0" w:after="180"/>
      <w:jc w:val="left"/>
      <w:textAlignment w:val="auto"/>
    </w:pPr>
    <w:rPr>
      <w:rFonts w:eastAsia="MS Mincho"/>
      <w:sz w:val="20"/>
      <w:lang w:val="en-GB" w:eastAsia="ja-JP"/>
    </w:rPr>
  </w:style>
  <w:style w:type="paragraph" w:customStyle="1" w:styleId="TaOC">
    <w:name w:val="TaOC"/>
    <w:basedOn w:val="TAC"/>
    <w:uiPriority w:val="99"/>
    <w:qFormat/>
    <w:rsid w:val="00E70D92"/>
    <w:rPr>
      <w:lang w:eastAsia="ja-JP"/>
    </w:rPr>
  </w:style>
  <w:style w:type="paragraph" w:customStyle="1" w:styleId="1CharChar1Char">
    <w:name w:val="(文字) (文字)1 Char (文字) (文字) Char (文字) (文字)1 Char (文字) (文字)"/>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uiPriority w:val="99"/>
    <w:qFormat/>
    <w:rsid w:val="00E70D92"/>
    <w:pPr>
      <w:shd w:val="clear" w:color="auto" w:fill="FFFF0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w:eastAsia="MS Mincho" w:hAnsi="Arial" w:cs="Arial"/>
      <w:b/>
      <w:bCs/>
      <w:color w:val="000000"/>
      <w:sz w:val="16"/>
      <w:szCs w:val="16"/>
      <w:lang w:val="en-GB" w:eastAsia="en-GB"/>
    </w:rPr>
  </w:style>
  <w:style w:type="paragraph" w:customStyle="1" w:styleId="Separation">
    <w:name w:val="Separation"/>
    <w:basedOn w:val="Heading1"/>
    <w:next w:val="Normal"/>
    <w:uiPriority w:val="99"/>
    <w:qFormat/>
    <w:rsid w:val="00E70D92"/>
    <w:pPr>
      <w:tabs>
        <w:tab w:val="clear" w:pos="794"/>
        <w:tab w:val="clear" w:pos="1191"/>
        <w:tab w:val="clear" w:pos="1588"/>
        <w:tab w:val="clear" w:pos="1985"/>
      </w:tabs>
      <w:overflowPunct/>
      <w:autoSpaceDE/>
      <w:autoSpaceDN/>
      <w:adjustRightInd/>
      <w:spacing w:before="240" w:after="180"/>
      <w:ind w:left="1134" w:hanging="1134"/>
      <w:jc w:val="left"/>
      <w:textAlignment w:val="auto"/>
    </w:pPr>
    <w:rPr>
      <w:rFonts w:ascii="Arial" w:eastAsia="MS Mincho" w:hAnsi="Arial"/>
      <w:color w:val="0000FF"/>
      <w:sz w:val="36"/>
      <w:lang w:val="en-GB" w:eastAsia="sv-SE"/>
    </w:rPr>
  </w:style>
  <w:style w:type="paragraph" w:customStyle="1" w:styleId="Bullet">
    <w:name w:val="Bullet"/>
    <w:basedOn w:val="Normal"/>
    <w:uiPriority w:val="99"/>
    <w:qFormat/>
    <w:rsid w:val="00E70D92"/>
    <w:pPr>
      <w:tabs>
        <w:tab w:val="clear" w:pos="794"/>
        <w:tab w:val="clear" w:pos="1191"/>
        <w:tab w:val="clear" w:pos="1588"/>
        <w:tab w:val="clear" w:pos="1985"/>
        <w:tab w:val="num" w:pos="928"/>
      </w:tabs>
      <w:overflowPunct/>
      <w:autoSpaceDE/>
      <w:autoSpaceDN/>
      <w:adjustRightInd/>
      <w:spacing w:before="0" w:after="180"/>
      <w:ind w:left="928" w:hanging="360"/>
      <w:jc w:val="left"/>
      <w:textAlignment w:val="auto"/>
    </w:pPr>
    <w:rPr>
      <w:rFonts w:eastAsia="Batang"/>
      <w:sz w:val="20"/>
      <w:lang w:val="en-GB" w:eastAsia="sv-SE"/>
    </w:rPr>
  </w:style>
  <w:style w:type="paragraph" w:customStyle="1" w:styleId="StyleHeading6Left0cmHanging349cmAfter9pt">
    <w:name w:val="Style Heading 6 + Left:  0 cm Hanging:  3.49 cm After:  9 pt"/>
    <w:basedOn w:val="Heading6"/>
    <w:uiPriority w:val="99"/>
    <w:qFormat/>
    <w:rsid w:val="00E70D92"/>
    <w:pPr>
      <w:keepNext w:val="0"/>
      <w:keepLines w:val="0"/>
      <w:tabs>
        <w:tab w:val="clear" w:pos="1588"/>
        <w:tab w:val="clear" w:pos="1985"/>
      </w:tabs>
      <w:overflowPunct/>
      <w:autoSpaceDE/>
      <w:autoSpaceDN/>
      <w:adjustRightInd/>
      <w:spacing w:before="240" w:after="180"/>
      <w:ind w:left="1980" w:hanging="1980"/>
      <w:jc w:val="left"/>
      <w:textAlignment w:val="auto"/>
    </w:pPr>
    <w:rPr>
      <w:rFonts w:ascii="Arial" w:eastAsia="MS Mincho" w:hAnsi="Arial"/>
      <w:b w:val="0"/>
      <w:bCs/>
      <w:sz w:val="20"/>
      <w:lang w:val="en-GB" w:eastAsia="sv-SE"/>
    </w:rPr>
  </w:style>
  <w:style w:type="paragraph" w:customStyle="1" w:styleId="StyleHeading6After9pt">
    <w:name w:val="Style Heading 6 + After:  9 pt"/>
    <w:basedOn w:val="Heading6"/>
    <w:uiPriority w:val="99"/>
    <w:qFormat/>
    <w:rsid w:val="00E70D92"/>
    <w:pPr>
      <w:keepNext w:val="0"/>
      <w:keepLines w:val="0"/>
      <w:tabs>
        <w:tab w:val="clear" w:pos="1588"/>
        <w:tab w:val="clear" w:pos="1985"/>
      </w:tabs>
      <w:overflowPunct/>
      <w:autoSpaceDE/>
      <w:autoSpaceDN/>
      <w:adjustRightInd/>
      <w:spacing w:before="240" w:after="180"/>
      <w:ind w:left="0" w:firstLine="0"/>
      <w:jc w:val="left"/>
      <w:textAlignment w:val="auto"/>
    </w:pPr>
    <w:rPr>
      <w:rFonts w:ascii="Arial" w:eastAsia="MS Mincho" w:hAnsi="Arial"/>
      <w:b w:val="0"/>
      <w:bCs/>
      <w:sz w:val="20"/>
      <w:lang w:val="en-GB" w:eastAsia="sv-SE"/>
    </w:rPr>
  </w:style>
  <w:style w:type="paragraph" w:customStyle="1" w:styleId="10">
    <w:name w:val="吹き出し1"/>
    <w:basedOn w:val="Normal"/>
    <w:uiPriority w:val="99"/>
    <w:semiHidden/>
    <w:qFormat/>
    <w:rsid w:val="00E70D92"/>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eastAsia="sv-SE"/>
    </w:rPr>
  </w:style>
  <w:style w:type="paragraph" w:customStyle="1" w:styleId="JK-text-simpledoc">
    <w:name w:val="JK - text - simple doc"/>
    <w:basedOn w:val="BodyText"/>
    <w:autoRedefine/>
    <w:uiPriority w:val="99"/>
    <w:qFormat/>
    <w:rsid w:val="00E70D92"/>
    <w:pPr>
      <w:tabs>
        <w:tab w:val="num" w:pos="928"/>
        <w:tab w:val="num" w:pos="1097"/>
      </w:tabs>
      <w:overflowPunct/>
      <w:autoSpaceDE/>
      <w:autoSpaceDN/>
      <w:adjustRightInd/>
      <w:spacing w:after="120" w:line="288" w:lineRule="auto"/>
      <w:ind w:left="1097" w:hanging="360"/>
    </w:pPr>
    <w:rPr>
      <w:rFonts w:ascii="Arial" w:eastAsia="SimSun" w:hAnsi="Arial" w:cs="Arial"/>
      <w:lang w:val="en-US" w:eastAsia="en-US"/>
    </w:rPr>
  </w:style>
  <w:style w:type="paragraph" w:customStyle="1" w:styleId="b10">
    <w:name w:val="b1"/>
    <w:basedOn w:val="Normal"/>
    <w:uiPriority w:val="99"/>
    <w:qFormat/>
    <w:rsid w:val="00E70D92"/>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eastAsia="sv-SE"/>
    </w:rPr>
  </w:style>
  <w:style w:type="paragraph" w:customStyle="1" w:styleId="11">
    <w:name w:val="吹き出し11"/>
    <w:basedOn w:val="Normal"/>
    <w:uiPriority w:val="99"/>
    <w:semiHidden/>
    <w:qFormat/>
    <w:rsid w:val="00E70D92"/>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eastAsia="sv-SE"/>
    </w:rPr>
  </w:style>
  <w:style w:type="paragraph" w:customStyle="1" w:styleId="ZchnZchn">
    <w:name w:val="Zchn Zchn"/>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0">
    <w:name w:val="吹き出し2"/>
    <w:basedOn w:val="Normal"/>
    <w:uiPriority w:val="99"/>
    <w:semiHidden/>
    <w:qFormat/>
    <w:rsid w:val="00E70D92"/>
    <w:pPr>
      <w:tabs>
        <w:tab w:val="clear" w:pos="794"/>
        <w:tab w:val="clear" w:pos="1191"/>
        <w:tab w:val="clear" w:pos="1588"/>
        <w:tab w:val="clear" w:pos="1985"/>
      </w:tabs>
      <w:overflowPunct/>
      <w:autoSpaceDE/>
      <w:autoSpaceDN/>
      <w:adjustRightInd/>
      <w:spacing w:before="0" w:after="180"/>
      <w:jc w:val="left"/>
      <w:textAlignment w:val="auto"/>
    </w:pPr>
    <w:rPr>
      <w:rFonts w:ascii="Tahoma" w:eastAsia="MS Mincho" w:hAnsi="Tahoma" w:cs="Tahoma"/>
      <w:sz w:val="16"/>
      <w:szCs w:val="16"/>
      <w:lang w:val="en-GB" w:eastAsia="sv-SE"/>
    </w:rPr>
  </w:style>
  <w:style w:type="paragraph" w:customStyle="1" w:styleId="tabletext2">
    <w:name w:val="table text"/>
    <w:basedOn w:val="Normal"/>
    <w:next w:val="Normal"/>
    <w:uiPriority w:val="99"/>
    <w:qFormat/>
    <w:rsid w:val="00E70D92"/>
    <w:pPr>
      <w:tabs>
        <w:tab w:val="clear" w:pos="794"/>
        <w:tab w:val="clear" w:pos="1191"/>
        <w:tab w:val="clear" w:pos="1588"/>
        <w:tab w:val="clear" w:pos="1985"/>
      </w:tabs>
      <w:spacing w:before="0" w:after="180"/>
      <w:jc w:val="left"/>
      <w:textAlignment w:val="auto"/>
    </w:pPr>
    <w:rPr>
      <w:rFonts w:eastAsia="MS Mincho"/>
      <w:i/>
      <w:sz w:val="20"/>
      <w:lang w:val="en-GB" w:eastAsia="en-GB"/>
    </w:rPr>
  </w:style>
  <w:style w:type="paragraph" w:customStyle="1" w:styleId="TOC91">
    <w:name w:val="TOC 91"/>
    <w:basedOn w:val="TOC8"/>
    <w:uiPriority w:val="99"/>
    <w:qFormat/>
    <w:rsid w:val="00E70D92"/>
    <w:pPr>
      <w:keepNext/>
      <w:keepLines w:val="0"/>
      <w:widowControl w:val="0"/>
      <w:tabs>
        <w:tab w:val="clear" w:pos="2155"/>
        <w:tab w:val="clear" w:pos="3261"/>
        <w:tab w:val="clear" w:pos="8789"/>
        <w:tab w:val="clear" w:pos="9611"/>
        <w:tab w:val="left" w:pos="964"/>
        <w:tab w:val="right" w:leader="dot" w:pos="9639"/>
      </w:tabs>
      <w:spacing w:before="180"/>
      <w:ind w:left="1418" w:right="425" w:hanging="1418"/>
      <w:jc w:val="left"/>
      <w:textAlignment w:val="auto"/>
    </w:pPr>
    <w:rPr>
      <w:rFonts w:eastAsia="MS Mincho"/>
      <w:b/>
      <w:noProof/>
      <w:sz w:val="22"/>
      <w:lang w:val="sv-SE" w:eastAsia="en-GB"/>
    </w:rPr>
  </w:style>
  <w:style w:type="paragraph" w:customStyle="1" w:styleId="Caption1">
    <w:name w:val="Caption1"/>
    <w:basedOn w:val="Normal"/>
    <w:next w:val="Normal"/>
    <w:uiPriority w:val="99"/>
    <w:qFormat/>
    <w:rsid w:val="00E70D92"/>
    <w:pPr>
      <w:tabs>
        <w:tab w:val="clear" w:pos="794"/>
        <w:tab w:val="clear" w:pos="1191"/>
        <w:tab w:val="clear" w:pos="1588"/>
        <w:tab w:val="clear" w:pos="1985"/>
      </w:tabs>
      <w:spacing w:after="120"/>
      <w:jc w:val="left"/>
      <w:textAlignment w:val="auto"/>
    </w:pPr>
    <w:rPr>
      <w:rFonts w:eastAsia="MS Mincho"/>
      <w:b/>
      <w:sz w:val="20"/>
      <w:lang w:val="en-GB" w:eastAsia="en-GB"/>
    </w:rPr>
  </w:style>
  <w:style w:type="paragraph" w:customStyle="1" w:styleId="HE">
    <w:name w:val="HE"/>
    <w:basedOn w:val="Normal"/>
    <w:uiPriority w:val="99"/>
    <w:qFormat/>
    <w:rsid w:val="00E70D92"/>
    <w:pPr>
      <w:tabs>
        <w:tab w:val="clear" w:pos="794"/>
        <w:tab w:val="clear" w:pos="1191"/>
        <w:tab w:val="clear" w:pos="1588"/>
        <w:tab w:val="clear" w:pos="1985"/>
      </w:tabs>
      <w:spacing w:before="0"/>
      <w:jc w:val="left"/>
      <w:textAlignment w:val="auto"/>
    </w:pPr>
    <w:rPr>
      <w:rFonts w:eastAsia="MS Mincho"/>
      <w:b/>
      <w:sz w:val="20"/>
      <w:lang w:val="en-GB" w:eastAsia="en-GB"/>
    </w:rPr>
  </w:style>
  <w:style w:type="paragraph" w:customStyle="1" w:styleId="HO">
    <w:name w:val="HO"/>
    <w:basedOn w:val="Normal"/>
    <w:uiPriority w:val="99"/>
    <w:qFormat/>
    <w:rsid w:val="00E70D92"/>
    <w:pPr>
      <w:tabs>
        <w:tab w:val="clear" w:pos="794"/>
        <w:tab w:val="clear" w:pos="1191"/>
        <w:tab w:val="clear" w:pos="1588"/>
        <w:tab w:val="clear" w:pos="1985"/>
      </w:tabs>
      <w:spacing w:before="0"/>
      <w:jc w:val="right"/>
      <w:textAlignment w:val="auto"/>
    </w:pPr>
    <w:rPr>
      <w:rFonts w:eastAsia="MS Mincho"/>
      <w:b/>
      <w:sz w:val="20"/>
      <w:lang w:val="en-GB" w:eastAsia="en-GB"/>
    </w:rPr>
  </w:style>
  <w:style w:type="paragraph" w:customStyle="1" w:styleId="WP">
    <w:name w:val="WP"/>
    <w:basedOn w:val="Normal"/>
    <w:uiPriority w:val="99"/>
    <w:qFormat/>
    <w:rsid w:val="00E70D92"/>
    <w:pPr>
      <w:tabs>
        <w:tab w:val="clear" w:pos="794"/>
        <w:tab w:val="clear" w:pos="1191"/>
        <w:tab w:val="clear" w:pos="1588"/>
        <w:tab w:val="clear" w:pos="1985"/>
      </w:tabs>
      <w:spacing w:before="0"/>
      <w:textAlignment w:val="auto"/>
    </w:pPr>
    <w:rPr>
      <w:rFonts w:eastAsia="MS Mincho"/>
      <w:sz w:val="20"/>
      <w:lang w:val="en-GB" w:eastAsia="en-GB"/>
    </w:rPr>
  </w:style>
  <w:style w:type="paragraph" w:customStyle="1" w:styleId="ZK">
    <w:name w:val="ZK"/>
    <w:uiPriority w:val="99"/>
    <w:qFormat/>
    <w:rsid w:val="00E70D92"/>
    <w:pPr>
      <w:spacing w:after="240" w:line="240" w:lineRule="atLeast"/>
      <w:ind w:left="1191" w:right="113" w:hanging="1191"/>
    </w:pPr>
    <w:rPr>
      <w:rFonts w:eastAsia="MS Mincho"/>
      <w:lang w:val="en-GB" w:eastAsia="en-US"/>
    </w:rPr>
  </w:style>
  <w:style w:type="paragraph" w:customStyle="1" w:styleId="ZC">
    <w:name w:val="ZC"/>
    <w:uiPriority w:val="99"/>
    <w:qFormat/>
    <w:rsid w:val="00E70D92"/>
    <w:pPr>
      <w:spacing w:line="360" w:lineRule="atLeast"/>
      <w:jc w:val="center"/>
    </w:pPr>
    <w:rPr>
      <w:rFonts w:eastAsia="MS Mincho"/>
      <w:lang w:val="en-GB" w:eastAsia="en-US"/>
    </w:rPr>
  </w:style>
  <w:style w:type="paragraph" w:customStyle="1" w:styleId="FooterCentred">
    <w:name w:val="FooterCentred"/>
    <w:basedOn w:val="Footer"/>
    <w:uiPriority w:val="99"/>
    <w:qFormat/>
    <w:rsid w:val="00E70D92"/>
    <w:pPr>
      <w:widowControl w:val="0"/>
      <w:tabs>
        <w:tab w:val="center" w:pos="4678"/>
        <w:tab w:val="left" w:pos="5954"/>
        <w:tab w:val="right" w:pos="9356"/>
        <w:tab w:val="right" w:pos="9639"/>
      </w:tabs>
      <w:textAlignment w:val="auto"/>
    </w:pPr>
    <w:rPr>
      <w:rFonts w:eastAsia="MS Mincho"/>
      <w:caps/>
      <w:sz w:val="20"/>
      <w:lang w:val="sv-SE" w:eastAsia="en-GB"/>
    </w:rPr>
  </w:style>
  <w:style w:type="paragraph" w:customStyle="1" w:styleId="CRfront">
    <w:name w:val="CR_front"/>
    <w:basedOn w:val="Normal"/>
    <w:uiPriority w:val="99"/>
    <w:qFormat/>
    <w:rsid w:val="00E70D92"/>
    <w:pPr>
      <w:tabs>
        <w:tab w:val="clear" w:pos="794"/>
        <w:tab w:val="clear" w:pos="1191"/>
        <w:tab w:val="clear" w:pos="1588"/>
        <w:tab w:val="clear" w:pos="1985"/>
      </w:tabs>
      <w:spacing w:before="0" w:after="180"/>
      <w:jc w:val="left"/>
      <w:textAlignment w:val="auto"/>
    </w:pPr>
    <w:rPr>
      <w:rFonts w:eastAsia="MS Mincho"/>
      <w:sz w:val="20"/>
      <w:lang w:val="en-GB" w:eastAsia="en-GB"/>
    </w:rPr>
  </w:style>
  <w:style w:type="paragraph" w:customStyle="1" w:styleId="Para1">
    <w:name w:val="Para1"/>
    <w:basedOn w:val="Normal"/>
    <w:uiPriority w:val="99"/>
    <w:qFormat/>
    <w:rsid w:val="00E70D92"/>
    <w:pPr>
      <w:tabs>
        <w:tab w:val="clear" w:pos="794"/>
        <w:tab w:val="clear" w:pos="1191"/>
        <w:tab w:val="clear" w:pos="1588"/>
        <w:tab w:val="clear" w:pos="1985"/>
      </w:tabs>
      <w:spacing w:after="120"/>
      <w:jc w:val="left"/>
      <w:textAlignment w:val="auto"/>
    </w:pPr>
    <w:rPr>
      <w:rFonts w:eastAsia="MS Mincho"/>
      <w:sz w:val="20"/>
      <w:lang w:val="en-US" w:eastAsia="en-GB"/>
    </w:rPr>
  </w:style>
  <w:style w:type="paragraph" w:customStyle="1" w:styleId="Teststep">
    <w:name w:val="Test step"/>
    <w:basedOn w:val="Normal"/>
    <w:uiPriority w:val="99"/>
    <w:qFormat/>
    <w:rsid w:val="00E70D92"/>
    <w:pPr>
      <w:tabs>
        <w:tab w:val="clear" w:pos="794"/>
        <w:tab w:val="clear" w:pos="1191"/>
        <w:tab w:val="clear" w:pos="1588"/>
        <w:tab w:val="clear" w:pos="1985"/>
        <w:tab w:val="left" w:pos="720"/>
      </w:tabs>
      <w:spacing w:before="0"/>
      <w:ind w:left="720" w:hanging="720"/>
      <w:jc w:val="left"/>
      <w:textAlignment w:val="auto"/>
    </w:pPr>
    <w:rPr>
      <w:rFonts w:eastAsia="MS Mincho"/>
      <w:sz w:val="20"/>
      <w:lang w:val="en-GB" w:eastAsia="en-GB"/>
    </w:rPr>
  </w:style>
  <w:style w:type="paragraph" w:customStyle="1" w:styleId="TableTitle1">
    <w:name w:val="TableTitle"/>
    <w:basedOn w:val="BodyText2"/>
    <w:next w:val="BodyText2"/>
    <w:uiPriority w:val="99"/>
    <w:qFormat/>
    <w:rsid w:val="00E70D92"/>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E70D92"/>
    <w:pPr>
      <w:tabs>
        <w:tab w:val="clear" w:pos="794"/>
        <w:tab w:val="clear" w:pos="1191"/>
        <w:tab w:val="clear" w:pos="1588"/>
        <w:tab w:val="clear" w:pos="1985"/>
      </w:tabs>
      <w:spacing w:before="0" w:after="180"/>
      <w:ind w:left="400" w:hanging="400"/>
      <w:jc w:val="center"/>
      <w:textAlignment w:val="auto"/>
    </w:pPr>
    <w:rPr>
      <w:rFonts w:eastAsia="MS Mincho"/>
      <w:b/>
      <w:sz w:val="20"/>
      <w:lang w:val="en-GB" w:eastAsia="en-GB"/>
    </w:rPr>
  </w:style>
  <w:style w:type="paragraph" w:customStyle="1" w:styleId="table0">
    <w:name w:val="table"/>
    <w:basedOn w:val="Normal"/>
    <w:next w:val="Normal"/>
    <w:uiPriority w:val="99"/>
    <w:qFormat/>
    <w:rsid w:val="00E70D92"/>
    <w:pPr>
      <w:tabs>
        <w:tab w:val="clear" w:pos="794"/>
        <w:tab w:val="clear" w:pos="1191"/>
        <w:tab w:val="clear" w:pos="1588"/>
        <w:tab w:val="clear" w:pos="1985"/>
      </w:tabs>
      <w:spacing w:before="0"/>
      <w:jc w:val="center"/>
      <w:textAlignment w:val="auto"/>
    </w:pPr>
    <w:rPr>
      <w:rFonts w:eastAsia="MS Mincho"/>
      <w:sz w:val="20"/>
      <w:lang w:val="en-US" w:eastAsia="en-GB"/>
    </w:rPr>
  </w:style>
  <w:style w:type="paragraph" w:customStyle="1" w:styleId="t2">
    <w:name w:val="t2"/>
    <w:basedOn w:val="Normal"/>
    <w:uiPriority w:val="99"/>
    <w:qFormat/>
    <w:rsid w:val="00E70D92"/>
    <w:pPr>
      <w:tabs>
        <w:tab w:val="clear" w:pos="794"/>
        <w:tab w:val="clear" w:pos="1191"/>
        <w:tab w:val="clear" w:pos="1588"/>
        <w:tab w:val="clear" w:pos="1985"/>
      </w:tabs>
      <w:spacing w:before="0"/>
      <w:jc w:val="left"/>
      <w:textAlignment w:val="auto"/>
    </w:pPr>
    <w:rPr>
      <w:rFonts w:eastAsia="MS Mincho"/>
      <w:sz w:val="20"/>
      <w:lang w:val="en-GB" w:eastAsia="en-GB"/>
    </w:rPr>
  </w:style>
  <w:style w:type="paragraph" w:customStyle="1" w:styleId="CommentNokia">
    <w:name w:val="Comment Nokia"/>
    <w:basedOn w:val="Normal"/>
    <w:uiPriority w:val="99"/>
    <w:qFormat/>
    <w:rsid w:val="00E70D92"/>
    <w:pPr>
      <w:tabs>
        <w:tab w:val="clear" w:pos="794"/>
        <w:tab w:val="clear" w:pos="1191"/>
        <w:tab w:val="clear" w:pos="1588"/>
        <w:tab w:val="clear" w:pos="1985"/>
        <w:tab w:val="left" w:pos="360"/>
      </w:tabs>
      <w:spacing w:before="0" w:after="180"/>
      <w:ind w:left="360" w:hanging="360"/>
      <w:jc w:val="left"/>
      <w:textAlignment w:val="auto"/>
    </w:pPr>
    <w:rPr>
      <w:rFonts w:eastAsia="MS Mincho"/>
      <w:sz w:val="22"/>
      <w:lang w:val="en-US" w:eastAsia="en-GB"/>
    </w:rPr>
  </w:style>
  <w:style w:type="paragraph" w:customStyle="1" w:styleId="Copyright">
    <w:name w:val="Copyright"/>
    <w:basedOn w:val="Normal"/>
    <w:uiPriority w:val="99"/>
    <w:qFormat/>
    <w:rsid w:val="00E70D92"/>
    <w:pPr>
      <w:tabs>
        <w:tab w:val="clear" w:pos="794"/>
        <w:tab w:val="clear" w:pos="1191"/>
        <w:tab w:val="clear" w:pos="1588"/>
        <w:tab w:val="clear" w:pos="1985"/>
      </w:tabs>
      <w:spacing w:before="0"/>
      <w:jc w:val="center"/>
      <w:textAlignment w:val="auto"/>
    </w:pPr>
    <w:rPr>
      <w:rFonts w:ascii="Arial" w:eastAsia="MS Mincho" w:hAnsi="Arial"/>
      <w:b/>
      <w:sz w:val="16"/>
      <w:lang w:val="en-GB" w:eastAsia="ja-JP"/>
    </w:rPr>
  </w:style>
  <w:style w:type="paragraph" w:customStyle="1" w:styleId="Tdoctable">
    <w:name w:val="Tdoc_table"/>
    <w:uiPriority w:val="99"/>
    <w:qFormat/>
    <w:rsid w:val="00E70D92"/>
    <w:pPr>
      <w:ind w:left="244" w:hanging="244"/>
    </w:pPr>
    <w:rPr>
      <w:rFonts w:ascii="Arial" w:eastAsia="SimSun" w:hAnsi="Arial"/>
      <w:noProof/>
      <w:color w:val="000000"/>
      <w:lang w:val="en-GB" w:eastAsia="en-US"/>
    </w:rPr>
  </w:style>
  <w:style w:type="paragraph" w:customStyle="1" w:styleId="Heading2Head2A2">
    <w:name w:val="Heading 2.Head2A.2"/>
    <w:basedOn w:val="Heading1"/>
    <w:next w:val="Normal"/>
    <w:uiPriority w:val="99"/>
    <w:qFormat/>
    <w:rsid w:val="00E70D92"/>
    <w:pPr>
      <w:tabs>
        <w:tab w:val="clear" w:pos="794"/>
        <w:tab w:val="clear" w:pos="1191"/>
        <w:tab w:val="clear" w:pos="1588"/>
        <w:tab w:val="clear" w:pos="1985"/>
      </w:tabs>
      <w:spacing w:before="180" w:after="180"/>
      <w:ind w:left="1134" w:hanging="1134"/>
      <w:jc w:val="left"/>
      <w:textAlignment w:val="auto"/>
      <w:outlineLvl w:val="1"/>
    </w:pPr>
    <w:rPr>
      <w:rFonts w:ascii="Arial" w:eastAsia="SimSun" w:hAnsi="Arial"/>
      <w:b w:val="0"/>
      <w:sz w:val="32"/>
      <w:lang w:val="en-GB" w:eastAsia="es-ES"/>
    </w:rPr>
  </w:style>
  <w:style w:type="paragraph" w:customStyle="1" w:styleId="TitleText">
    <w:name w:val="Title Text"/>
    <w:basedOn w:val="Normal"/>
    <w:next w:val="Normal"/>
    <w:uiPriority w:val="99"/>
    <w:qFormat/>
    <w:rsid w:val="00E70D92"/>
    <w:pPr>
      <w:tabs>
        <w:tab w:val="clear" w:pos="794"/>
        <w:tab w:val="clear" w:pos="1191"/>
        <w:tab w:val="clear" w:pos="1588"/>
        <w:tab w:val="clear" w:pos="1985"/>
      </w:tabs>
      <w:spacing w:before="0" w:after="220"/>
      <w:jc w:val="left"/>
      <w:textAlignment w:val="auto"/>
    </w:pPr>
    <w:rPr>
      <w:rFonts w:eastAsia="MS Mincho"/>
      <w:b/>
      <w:sz w:val="20"/>
      <w:lang w:val="en-US" w:eastAsia="en-GB"/>
    </w:rPr>
  </w:style>
  <w:style w:type="paragraph" w:customStyle="1" w:styleId="berschrift2Head2A2">
    <w:name w:val="Überschrift 2.Head2A.2"/>
    <w:basedOn w:val="Heading1"/>
    <w:next w:val="Normal"/>
    <w:uiPriority w:val="99"/>
    <w:qFormat/>
    <w:rsid w:val="00E70D92"/>
    <w:pPr>
      <w:tabs>
        <w:tab w:val="clear" w:pos="794"/>
        <w:tab w:val="clear" w:pos="1191"/>
        <w:tab w:val="clear" w:pos="1588"/>
        <w:tab w:val="clear" w:pos="1985"/>
      </w:tabs>
      <w:overflowPunct/>
      <w:autoSpaceDE/>
      <w:autoSpaceDN/>
      <w:adjustRightInd/>
      <w:spacing w:before="180" w:after="180"/>
      <w:ind w:left="1134" w:hanging="1134"/>
      <w:jc w:val="left"/>
      <w:textAlignment w:val="auto"/>
      <w:outlineLvl w:val="1"/>
    </w:pPr>
    <w:rPr>
      <w:rFonts w:ascii="Arial" w:eastAsia="MS Mincho" w:hAnsi="Arial"/>
      <w:b w:val="0"/>
      <w:sz w:val="32"/>
      <w:lang w:val="en-GB" w:eastAsia="de-DE"/>
    </w:rPr>
  </w:style>
  <w:style w:type="paragraph" w:customStyle="1" w:styleId="berschrift3h3H3Underrubrik2">
    <w:name w:val="Überschrift 3.h3.H3.Underrubrik2"/>
    <w:basedOn w:val="Heading2"/>
    <w:next w:val="Normal"/>
    <w:uiPriority w:val="99"/>
    <w:qFormat/>
    <w:rsid w:val="00E70D92"/>
    <w:pPr>
      <w:tabs>
        <w:tab w:val="clear" w:pos="794"/>
        <w:tab w:val="clear" w:pos="1191"/>
        <w:tab w:val="clear" w:pos="1588"/>
        <w:tab w:val="clear" w:pos="1985"/>
      </w:tabs>
      <w:overflowPunct/>
      <w:autoSpaceDE/>
      <w:autoSpaceDN/>
      <w:adjustRightInd/>
      <w:spacing w:before="120" w:after="180"/>
      <w:ind w:left="1134" w:hanging="1134"/>
      <w:jc w:val="left"/>
      <w:textAlignment w:val="auto"/>
      <w:outlineLvl w:val="2"/>
    </w:pPr>
    <w:rPr>
      <w:rFonts w:ascii="Arial" w:eastAsia="MS Mincho" w:hAnsi="Arial"/>
      <w:b w:val="0"/>
      <w:sz w:val="28"/>
      <w:lang w:val="en-GB" w:eastAsia="de-DE"/>
    </w:rPr>
  </w:style>
  <w:style w:type="paragraph" w:customStyle="1" w:styleId="Reference">
    <w:name w:val="Reference"/>
    <w:basedOn w:val="Normal"/>
    <w:uiPriority w:val="99"/>
    <w:qFormat/>
    <w:rsid w:val="00E70D92"/>
    <w:pPr>
      <w:numPr>
        <w:numId w:val="2"/>
      </w:numPr>
      <w:tabs>
        <w:tab w:val="clear" w:pos="794"/>
        <w:tab w:val="clear" w:pos="1191"/>
        <w:tab w:val="clear" w:pos="1588"/>
        <w:tab w:val="clear" w:pos="1985"/>
      </w:tabs>
      <w:overflowPunct/>
      <w:autoSpaceDE/>
      <w:autoSpaceDN/>
      <w:adjustRightInd/>
      <w:spacing w:before="0"/>
      <w:jc w:val="left"/>
      <w:textAlignment w:val="auto"/>
    </w:pPr>
    <w:rPr>
      <w:rFonts w:eastAsia="MS Mincho"/>
      <w:sz w:val="20"/>
      <w:lang w:val="en-GB" w:eastAsia="en-GB"/>
    </w:rPr>
  </w:style>
  <w:style w:type="paragraph" w:customStyle="1" w:styleId="Bullets">
    <w:name w:val="Bullets"/>
    <w:basedOn w:val="BodyText"/>
    <w:uiPriority w:val="99"/>
    <w:qFormat/>
    <w:rsid w:val="00E70D92"/>
    <w:pPr>
      <w:widowControl w:val="0"/>
      <w:spacing w:after="120"/>
      <w:ind w:left="283" w:hanging="283"/>
    </w:pPr>
    <w:rPr>
      <w:lang w:eastAsia="de-DE"/>
    </w:rPr>
  </w:style>
  <w:style w:type="paragraph" w:customStyle="1" w:styleId="11BodyText">
    <w:name w:val="11 BodyText"/>
    <w:basedOn w:val="Normal"/>
    <w:uiPriority w:val="99"/>
    <w:qFormat/>
    <w:rsid w:val="00E70D92"/>
    <w:pPr>
      <w:tabs>
        <w:tab w:val="clear" w:pos="794"/>
        <w:tab w:val="clear" w:pos="1191"/>
        <w:tab w:val="clear" w:pos="1588"/>
        <w:tab w:val="clear" w:pos="1985"/>
      </w:tabs>
      <w:overflowPunct/>
      <w:autoSpaceDE/>
      <w:autoSpaceDN/>
      <w:adjustRightInd/>
      <w:spacing w:before="0" w:after="220"/>
      <w:ind w:left="1298"/>
      <w:jc w:val="left"/>
      <w:textAlignment w:val="auto"/>
    </w:pPr>
    <w:rPr>
      <w:rFonts w:ascii="Arial" w:eastAsia="SimSun" w:hAnsi="Arial"/>
      <w:sz w:val="20"/>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E70D92"/>
    <w:pPr>
      <w:keepNext/>
      <w:tabs>
        <w:tab w:val="clear" w:pos="794"/>
        <w:tab w:val="clear" w:pos="1191"/>
        <w:tab w:val="clear" w:pos="1588"/>
        <w:tab w:val="clear" w:pos="1985"/>
        <w:tab w:val="num" w:pos="0"/>
      </w:tabs>
      <w:overflowPunct/>
      <w:autoSpaceDE/>
      <w:autoSpaceDN/>
      <w:adjustRightInd/>
      <w:spacing w:beforeLines="20" w:before="0" w:afterLines="10"/>
      <w:ind w:right="284"/>
      <w:textAlignment w:val="auto"/>
      <w:outlineLvl w:val="0"/>
    </w:pPr>
    <w:rPr>
      <w:rFonts w:ascii="Arial" w:eastAsia="SimSun" w:hAnsi="Arial" w:cs="SimSun"/>
      <w:b/>
      <w:bCs/>
      <w:sz w:val="28"/>
      <w:lang w:val="en-US" w:eastAsia="zh-CN"/>
    </w:rPr>
  </w:style>
  <w:style w:type="paragraph" w:customStyle="1" w:styleId="B11">
    <w:name w:val="B1+"/>
    <w:basedOn w:val="Normal"/>
    <w:uiPriority w:val="99"/>
    <w:qFormat/>
    <w:rsid w:val="00E70D92"/>
    <w:pPr>
      <w:tabs>
        <w:tab w:val="clear" w:pos="794"/>
        <w:tab w:val="clear" w:pos="1191"/>
        <w:tab w:val="clear" w:pos="1588"/>
        <w:tab w:val="clear" w:pos="1985"/>
        <w:tab w:val="num" w:pos="720"/>
      </w:tabs>
      <w:spacing w:before="0" w:after="180"/>
      <w:ind w:left="720" w:hanging="360"/>
      <w:jc w:val="left"/>
      <w:textAlignment w:val="auto"/>
    </w:pPr>
    <w:rPr>
      <w:rFonts w:eastAsia="MS Mincho"/>
      <w:sz w:val="20"/>
      <w:lang w:val="en-GB" w:eastAsia="sv-SE"/>
    </w:rPr>
  </w:style>
  <w:style w:type="paragraph" w:customStyle="1" w:styleId="NormalArial">
    <w:name w:val="Normal + Arial"/>
    <w:aliases w:val="9 pt,Right,Right:  0,24 cm,After:  0 pt"/>
    <w:basedOn w:val="Normal"/>
    <w:uiPriority w:val="99"/>
    <w:qFormat/>
    <w:rsid w:val="00E70D92"/>
    <w:pPr>
      <w:keepNext/>
      <w:keepLines/>
      <w:tabs>
        <w:tab w:val="clear" w:pos="794"/>
        <w:tab w:val="clear" w:pos="1191"/>
        <w:tab w:val="clear" w:pos="1588"/>
        <w:tab w:val="clear" w:pos="1985"/>
      </w:tabs>
      <w:spacing w:before="0"/>
      <w:ind w:right="134"/>
      <w:jc w:val="right"/>
      <w:textAlignment w:val="auto"/>
    </w:pPr>
    <w:rPr>
      <w:rFonts w:ascii="Arial" w:eastAsia="MS Mincho" w:hAnsi="Arial" w:cs="Arial"/>
      <w:sz w:val="18"/>
      <w:szCs w:val="18"/>
      <w:lang w:val="en-US" w:eastAsia="sv-SE"/>
    </w:rPr>
  </w:style>
  <w:style w:type="character" w:customStyle="1" w:styleId="StyleTACChar">
    <w:name w:val="Style TAC + Char"/>
    <w:link w:val="StyleTAC"/>
    <w:locked/>
    <w:rsid w:val="00E70D92"/>
    <w:rPr>
      <w:rFonts w:ascii="Arial" w:eastAsia="MS Mincho" w:hAnsi="Arial" w:cs="Arial"/>
      <w:kern w:val="2"/>
      <w:sz w:val="18"/>
      <w:lang w:val="en-GB" w:eastAsia="sv-SE"/>
    </w:rPr>
  </w:style>
  <w:style w:type="paragraph" w:customStyle="1" w:styleId="StyleTAC">
    <w:name w:val="Style TAC +"/>
    <w:basedOn w:val="TAC"/>
    <w:next w:val="TAC"/>
    <w:link w:val="StyleTACChar"/>
    <w:autoRedefine/>
    <w:qFormat/>
    <w:rsid w:val="00E70D92"/>
    <w:pPr>
      <w:overflowPunct/>
      <w:autoSpaceDE/>
      <w:autoSpaceDN/>
      <w:adjustRightInd/>
    </w:pPr>
    <w:rPr>
      <w:kern w:val="2"/>
    </w:rPr>
  </w:style>
  <w:style w:type="paragraph" w:customStyle="1" w:styleId="Default">
    <w:name w:val="Default"/>
    <w:uiPriority w:val="99"/>
    <w:qFormat/>
    <w:rsid w:val="00E70D92"/>
    <w:pPr>
      <w:widowControl w:val="0"/>
      <w:autoSpaceDE w:val="0"/>
      <w:autoSpaceDN w:val="0"/>
      <w:adjustRightInd w:val="0"/>
    </w:pPr>
    <w:rPr>
      <w:rFonts w:ascii="Arial" w:eastAsia="Malgun Gothic" w:hAnsi="Arial" w:cs="Arial"/>
      <w:color w:val="000000"/>
      <w:sz w:val="24"/>
      <w:szCs w:val="24"/>
      <w:lang w:eastAsia="ja-JP"/>
    </w:rPr>
  </w:style>
  <w:style w:type="paragraph" w:customStyle="1" w:styleId="CharCharCharCharChar1">
    <w:name w:val="Char Char Char Char Char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
    <w:name w:val="Char Char2"/>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1">
    <w:name w:val="Char Char Char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1">
    <w:name w:val="(文字) (文字)1 Char (文字) (文字)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1">
    <w:name w:val="Char Char1 Char Char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1">
    <w:name w:val="(文字) (文字)1 Char (文字) (文字) Char (文字) (文字)1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0">
    <w:name w:val="(文字) (文字)1 Char (文字) (文字) Char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1">
    <w:name w:val="(文字) (文字)1 Char (文字) (文字) Char (文字) (文字)1 Char (文字) (文字) Char Char Char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11">
    <w:name w:val="Char Char Char Char1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1">
    <w:name w:val="Char Char2 Char Char1"/>
    <w:basedOn w:val="Normal"/>
    <w:uiPriority w:val="99"/>
    <w:qFormat/>
    <w:rsid w:val="00E70D9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Batang" w:hAnsi="Verdana"/>
      <w:lang w:val="en-US"/>
    </w:rPr>
  </w:style>
  <w:style w:type="paragraph" w:customStyle="1" w:styleId="CharCharCharCharCharChar1">
    <w:name w:val="Char Char Char Char Char Char1"/>
    <w:uiPriority w:val="99"/>
    <w:semiHidden/>
    <w:qFormat/>
    <w:rsid w:val="00E70D92"/>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5">
    <w:name w:val="(文字) (文字)5"/>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arCar1">
    <w:name w:val="Car Car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11">
    <w:name w:val="Zchn Zchn1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21">
    <w:name w:val="(文字) (文字)2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31">
    <w:name w:val="(文字) (文字)3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1">
    <w:name w:val="Zchn Zchn2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1">
    <w:name w:val="(文字) (文字)4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10">
    <w:name w:val="(文字) (文字)1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1">
    <w:name w:val="(文字) (文字)1 Char (文字) (文字) Char (文字) (文字)1 Char (文字) (文字)1"/>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3">
    <w:name w:val="Zchn Zchn3"/>
    <w:uiPriority w:val="99"/>
    <w:semiHidden/>
    <w:qFormat/>
    <w:rsid w:val="00E70D92"/>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OC92">
    <w:name w:val="TOC 92"/>
    <w:basedOn w:val="TOC8"/>
    <w:uiPriority w:val="99"/>
    <w:qFormat/>
    <w:rsid w:val="00E70D92"/>
    <w:pPr>
      <w:keepNext/>
      <w:keepLines w:val="0"/>
      <w:widowControl w:val="0"/>
      <w:tabs>
        <w:tab w:val="clear" w:pos="2155"/>
        <w:tab w:val="clear" w:pos="3261"/>
        <w:tab w:val="clear" w:pos="8789"/>
        <w:tab w:val="clear" w:pos="9611"/>
        <w:tab w:val="left" w:pos="964"/>
        <w:tab w:val="right" w:leader="dot" w:pos="9639"/>
      </w:tabs>
      <w:spacing w:before="180"/>
      <w:ind w:left="1418" w:right="425" w:hanging="1418"/>
      <w:jc w:val="left"/>
      <w:textAlignment w:val="auto"/>
    </w:pPr>
    <w:rPr>
      <w:rFonts w:eastAsia="MS Mincho"/>
      <w:b/>
      <w:noProof/>
      <w:sz w:val="22"/>
      <w:lang w:val="sv-SE" w:eastAsia="en-GB"/>
    </w:rPr>
  </w:style>
  <w:style w:type="paragraph" w:customStyle="1" w:styleId="Caption2">
    <w:name w:val="Caption2"/>
    <w:basedOn w:val="Normal"/>
    <w:next w:val="Normal"/>
    <w:uiPriority w:val="99"/>
    <w:qFormat/>
    <w:rsid w:val="00E70D92"/>
    <w:pPr>
      <w:tabs>
        <w:tab w:val="clear" w:pos="794"/>
        <w:tab w:val="clear" w:pos="1191"/>
        <w:tab w:val="clear" w:pos="1588"/>
        <w:tab w:val="clear" w:pos="1985"/>
      </w:tabs>
      <w:spacing w:after="120"/>
      <w:jc w:val="left"/>
      <w:textAlignment w:val="auto"/>
    </w:pPr>
    <w:rPr>
      <w:rFonts w:eastAsia="MS Mincho"/>
      <w:b/>
      <w:sz w:val="20"/>
      <w:lang w:val="en-GB" w:eastAsia="en-GB"/>
    </w:rPr>
  </w:style>
  <w:style w:type="paragraph" w:customStyle="1" w:styleId="TableofFigures2">
    <w:name w:val="Table of Figures2"/>
    <w:basedOn w:val="Normal"/>
    <w:next w:val="Normal"/>
    <w:uiPriority w:val="99"/>
    <w:qFormat/>
    <w:rsid w:val="00E70D92"/>
    <w:pPr>
      <w:tabs>
        <w:tab w:val="clear" w:pos="794"/>
        <w:tab w:val="clear" w:pos="1191"/>
        <w:tab w:val="clear" w:pos="1588"/>
        <w:tab w:val="clear" w:pos="1985"/>
      </w:tabs>
      <w:spacing w:before="0" w:after="180"/>
      <w:ind w:left="400" w:hanging="400"/>
      <w:jc w:val="center"/>
      <w:textAlignment w:val="auto"/>
    </w:pPr>
    <w:rPr>
      <w:rFonts w:eastAsia="MS Mincho"/>
      <w:b/>
      <w:sz w:val="20"/>
      <w:lang w:val="en-GB" w:eastAsia="en-GB"/>
    </w:rPr>
  </w:style>
  <w:style w:type="paragraph" w:customStyle="1" w:styleId="FigureNoTitle">
    <w:name w:val="Figure_NoTitle"/>
    <w:basedOn w:val="Normal"/>
    <w:next w:val="Normalaftertitle"/>
    <w:uiPriority w:val="99"/>
    <w:qFormat/>
    <w:rsid w:val="00E70D92"/>
    <w:pPr>
      <w:keepLines/>
      <w:spacing w:before="240" w:after="120"/>
      <w:jc w:val="center"/>
      <w:textAlignment w:val="auto"/>
    </w:pPr>
    <w:rPr>
      <w:b/>
      <w:lang w:val="en-GB"/>
    </w:rPr>
  </w:style>
  <w:style w:type="paragraph" w:customStyle="1" w:styleId="FooterQP">
    <w:name w:val="Footer_QP"/>
    <w:basedOn w:val="Normal"/>
    <w:uiPriority w:val="99"/>
    <w:qFormat/>
    <w:rsid w:val="00E70D92"/>
    <w:pPr>
      <w:tabs>
        <w:tab w:val="clear" w:pos="794"/>
        <w:tab w:val="clear" w:pos="1191"/>
        <w:tab w:val="clear" w:pos="1588"/>
        <w:tab w:val="clear" w:pos="1985"/>
        <w:tab w:val="left" w:pos="907"/>
        <w:tab w:val="right" w:pos="8789"/>
        <w:tab w:val="right" w:pos="9639"/>
      </w:tabs>
      <w:spacing w:before="0"/>
      <w:jc w:val="left"/>
      <w:textAlignment w:val="auto"/>
    </w:pPr>
    <w:rPr>
      <w:b/>
      <w:sz w:val="22"/>
      <w:lang w:val="en-GB"/>
    </w:rPr>
  </w:style>
  <w:style w:type="paragraph" w:customStyle="1" w:styleId="TableNoTitle">
    <w:name w:val="Table_NoTitle"/>
    <w:basedOn w:val="Normal"/>
    <w:next w:val="Tablehead"/>
    <w:uiPriority w:val="99"/>
    <w:qFormat/>
    <w:rsid w:val="00E70D92"/>
    <w:pPr>
      <w:keepNext/>
      <w:keepLines/>
      <w:spacing w:before="360" w:after="120"/>
      <w:jc w:val="center"/>
      <w:textAlignment w:val="auto"/>
    </w:pPr>
    <w:rPr>
      <w:b/>
      <w:lang w:val="en-GB"/>
    </w:rPr>
  </w:style>
  <w:style w:type="paragraph" w:customStyle="1" w:styleId="Headingsplit">
    <w:name w:val="Heading_split"/>
    <w:basedOn w:val="Headingi"/>
    <w:uiPriority w:val="99"/>
    <w:qFormat/>
    <w:rsid w:val="00E70D92"/>
    <w:pPr>
      <w:tabs>
        <w:tab w:val="clear" w:pos="794"/>
        <w:tab w:val="clear" w:pos="1191"/>
        <w:tab w:val="clear" w:pos="1588"/>
        <w:tab w:val="clear" w:pos="1985"/>
        <w:tab w:val="left" w:pos="1134"/>
        <w:tab w:val="left" w:pos="1871"/>
        <w:tab w:val="left" w:pos="2268"/>
      </w:tabs>
      <w:jc w:val="left"/>
      <w:textAlignment w:val="auto"/>
      <w:outlineLvl w:val="9"/>
    </w:pPr>
    <w:rPr>
      <w:lang w:val="en-US"/>
    </w:rPr>
  </w:style>
  <w:style w:type="paragraph" w:customStyle="1" w:styleId="Normalsplit">
    <w:name w:val="Normal_split"/>
    <w:basedOn w:val="Normal"/>
    <w:uiPriority w:val="99"/>
    <w:qFormat/>
    <w:rsid w:val="00E70D92"/>
    <w:pPr>
      <w:tabs>
        <w:tab w:val="clear" w:pos="794"/>
        <w:tab w:val="clear" w:pos="1191"/>
        <w:tab w:val="clear" w:pos="1588"/>
        <w:tab w:val="clear" w:pos="1985"/>
        <w:tab w:val="left" w:pos="1134"/>
        <w:tab w:val="left" w:pos="1871"/>
        <w:tab w:val="left" w:pos="2268"/>
      </w:tabs>
      <w:jc w:val="left"/>
      <w:textAlignment w:val="auto"/>
    </w:pPr>
    <w:rPr>
      <w:lang w:val="en-GB"/>
    </w:rPr>
  </w:style>
  <w:style w:type="paragraph" w:customStyle="1" w:styleId="Tablesplit">
    <w:name w:val="Table_split"/>
    <w:basedOn w:val="Tabletext"/>
    <w:uiPriority w:val="99"/>
    <w:qFormat/>
    <w:rsid w:val="00E70D92"/>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textAlignment w:val="auto"/>
    </w:pPr>
    <w:rPr>
      <w:b/>
      <w:sz w:val="20"/>
      <w:lang w:val="en-GB"/>
    </w:rPr>
  </w:style>
  <w:style w:type="paragraph" w:customStyle="1" w:styleId="Methodheading1">
    <w:name w:val="Method_heading1"/>
    <w:basedOn w:val="Heading1"/>
    <w:next w:val="Normal"/>
    <w:uiPriority w:val="99"/>
    <w:qFormat/>
    <w:rsid w:val="00E70D92"/>
    <w:pPr>
      <w:tabs>
        <w:tab w:val="clear" w:pos="794"/>
        <w:tab w:val="clear" w:pos="1191"/>
        <w:tab w:val="clear" w:pos="1588"/>
        <w:tab w:val="clear" w:pos="1985"/>
        <w:tab w:val="left" w:pos="1134"/>
        <w:tab w:val="left" w:pos="1871"/>
        <w:tab w:val="left" w:pos="2268"/>
      </w:tabs>
      <w:spacing w:before="280"/>
      <w:ind w:left="1134" w:hanging="1134"/>
      <w:jc w:val="left"/>
      <w:textAlignment w:val="auto"/>
    </w:pPr>
    <w:rPr>
      <w:sz w:val="28"/>
      <w:lang w:val="en-GB"/>
    </w:rPr>
  </w:style>
  <w:style w:type="paragraph" w:customStyle="1" w:styleId="Methodheading2">
    <w:name w:val="Method_heading2"/>
    <w:basedOn w:val="Heading2"/>
    <w:next w:val="Normal"/>
    <w:uiPriority w:val="99"/>
    <w:qFormat/>
    <w:rsid w:val="00E70D92"/>
    <w:pPr>
      <w:tabs>
        <w:tab w:val="clear" w:pos="794"/>
        <w:tab w:val="clear" w:pos="1191"/>
        <w:tab w:val="clear" w:pos="1588"/>
        <w:tab w:val="clear" w:pos="1985"/>
        <w:tab w:val="left" w:pos="1134"/>
        <w:tab w:val="left" w:pos="1871"/>
        <w:tab w:val="left" w:pos="2268"/>
      </w:tabs>
      <w:spacing w:before="200"/>
      <w:ind w:left="1134" w:hanging="1134"/>
      <w:jc w:val="left"/>
      <w:textAlignment w:val="auto"/>
    </w:pPr>
    <w:rPr>
      <w:lang w:val="en-GB"/>
    </w:rPr>
  </w:style>
  <w:style w:type="paragraph" w:customStyle="1" w:styleId="Methodheading3">
    <w:name w:val="Method_heading3"/>
    <w:basedOn w:val="Heading3"/>
    <w:next w:val="Normal"/>
    <w:uiPriority w:val="99"/>
    <w:qFormat/>
    <w:rsid w:val="00E70D92"/>
    <w:pPr>
      <w:tabs>
        <w:tab w:val="clear" w:pos="794"/>
        <w:tab w:val="clear" w:pos="1191"/>
        <w:tab w:val="clear" w:pos="1588"/>
        <w:tab w:val="clear" w:pos="1985"/>
        <w:tab w:val="left" w:pos="1871"/>
        <w:tab w:val="left" w:pos="2268"/>
      </w:tabs>
      <w:ind w:left="1134" w:hanging="1134"/>
      <w:jc w:val="left"/>
      <w:textAlignment w:val="auto"/>
    </w:pPr>
    <w:rPr>
      <w:lang w:val="en-GB"/>
    </w:rPr>
  </w:style>
  <w:style w:type="paragraph" w:customStyle="1" w:styleId="Methodheading4">
    <w:name w:val="Method_heading4"/>
    <w:basedOn w:val="Heading4"/>
    <w:next w:val="Normal"/>
    <w:uiPriority w:val="99"/>
    <w:qFormat/>
    <w:rsid w:val="00E70D92"/>
    <w:pPr>
      <w:tabs>
        <w:tab w:val="clear" w:pos="992"/>
        <w:tab w:val="clear" w:pos="1191"/>
        <w:tab w:val="clear" w:pos="1588"/>
        <w:tab w:val="clear" w:pos="1985"/>
        <w:tab w:val="left" w:pos="1871"/>
        <w:tab w:val="left" w:pos="2268"/>
      </w:tabs>
      <w:ind w:left="1134" w:hanging="1134"/>
      <w:jc w:val="left"/>
      <w:textAlignment w:val="auto"/>
    </w:pPr>
    <w:rPr>
      <w:lang w:val="en-GB"/>
    </w:rPr>
  </w:style>
  <w:style w:type="paragraph" w:customStyle="1" w:styleId="MethodHeadingb">
    <w:name w:val="Method_Headingb"/>
    <w:basedOn w:val="Headingb"/>
    <w:next w:val="Normal"/>
    <w:uiPriority w:val="99"/>
    <w:qFormat/>
    <w:rsid w:val="00E70D92"/>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val="en-GB" w:eastAsia="zh-CN"/>
    </w:rPr>
  </w:style>
  <w:style w:type="paragraph" w:customStyle="1" w:styleId="EditorsNote0">
    <w:name w:val="EditorsNote"/>
    <w:basedOn w:val="Normal"/>
    <w:uiPriority w:val="99"/>
    <w:qFormat/>
    <w:rsid w:val="00E70D92"/>
    <w:pPr>
      <w:tabs>
        <w:tab w:val="clear" w:pos="794"/>
        <w:tab w:val="clear" w:pos="1191"/>
        <w:tab w:val="clear" w:pos="1588"/>
        <w:tab w:val="clear" w:pos="1985"/>
        <w:tab w:val="left" w:pos="1134"/>
        <w:tab w:val="left" w:pos="1871"/>
        <w:tab w:val="left" w:pos="2268"/>
      </w:tabs>
      <w:spacing w:before="240" w:after="240"/>
      <w:jc w:val="left"/>
      <w:textAlignment w:val="auto"/>
    </w:pPr>
    <w:rPr>
      <w:i/>
      <w:iCs/>
      <w:lang w:val="en-GB"/>
    </w:rPr>
  </w:style>
  <w:style w:type="paragraph" w:customStyle="1" w:styleId="Figurewithlegend">
    <w:name w:val="Figure_with_legend"/>
    <w:basedOn w:val="Figure"/>
    <w:uiPriority w:val="99"/>
    <w:qFormat/>
    <w:rsid w:val="00E70D92"/>
    <w:pPr>
      <w:keepLines w:val="0"/>
      <w:tabs>
        <w:tab w:val="clear" w:pos="794"/>
        <w:tab w:val="clear" w:pos="1191"/>
        <w:tab w:val="clear" w:pos="1588"/>
        <w:tab w:val="clear" w:pos="1985"/>
        <w:tab w:val="left" w:pos="1134"/>
        <w:tab w:val="left" w:pos="1871"/>
        <w:tab w:val="left" w:pos="2268"/>
      </w:tabs>
      <w:spacing w:before="120"/>
      <w:textAlignment w:val="auto"/>
    </w:pPr>
    <w:rPr>
      <w:caps w:val="0"/>
      <w:noProof/>
      <w:sz w:val="24"/>
      <w:lang w:val="en-GB" w:eastAsia="zh-CN"/>
    </w:rPr>
  </w:style>
  <w:style w:type="paragraph" w:customStyle="1" w:styleId="DocData">
    <w:name w:val="DocData"/>
    <w:basedOn w:val="Normal"/>
    <w:uiPriority w:val="99"/>
    <w:qFormat/>
    <w:rsid w:val="00E70D92"/>
    <w:pPr>
      <w:framePr w:hSpace="180" w:wrap="around" w:hAnchor="margin" w:y="-687"/>
      <w:shd w:val="solid" w:color="FFFFFF" w:fill="FFFFFF"/>
      <w:tabs>
        <w:tab w:val="clear" w:pos="794"/>
        <w:tab w:val="clear" w:pos="1191"/>
        <w:tab w:val="clear" w:pos="1588"/>
        <w:tab w:val="clear" w:pos="1985"/>
        <w:tab w:val="left" w:pos="1134"/>
        <w:tab w:val="left" w:pos="1871"/>
        <w:tab w:val="left" w:pos="2268"/>
      </w:tabs>
      <w:spacing w:before="0" w:line="240" w:lineRule="atLeast"/>
      <w:jc w:val="left"/>
      <w:textAlignment w:val="auto"/>
    </w:pPr>
    <w:rPr>
      <w:rFonts w:ascii="Verdana" w:hAnsi="Verdana"/>
      <w:b/>
      <w:sz w:val="20"/>
      <w:lang w:val="en-GB" w:eastAsia="zh-CN"/>
    </w:rPr>
  </w:style>
  <w:style w:type="paragraph" w:customStyle="1" w:styleId="AnnexNotitle0">
    <w:name w:val="Annex_Notitle"/>
    <w:basedOn w:val="Annextitle0"/>
    <w:uiPriority w:val="99"/>
    <w:qFormat/>
    <w:rsid w:val="00E70D92"/>
    <w:rPr>
      <w:rFonts w:eastAsia="Times New Roman"/>
      <w:lang w:val="en-US"/>
    </w:rPr>
  </w:style>
  <w:style w:type="paragraph" w:customStyle="1" w:styleId="Revision1">
    <w:name w:val="Revision1"/>
    <w:uiPriority w:val="99"/>
    <w:semiHidden/>
    <w:qFormat/>
    <w:rsid w:val="00E70D92"/>
    <w:rPr>
      <w:rFonts w:eastAsia="Batang"/>
      <w:lang w:val="en-GB" w:eastAsia="en-US"/>
    </w:rPr>
  </w:style>
  <w:style w:type="paragraph" w:customStyle="1" w:styleId="12">
    <w:name w:val="修订1"/>
    <w:uiPriority w:val="99"/>
    <w:semiHidden/>
    <w:qFormat/>
    <w:rsid w:val="00E70D92"/>
    <w:rPr>
      <w:rFonts w:eastAsia="Batang"/>
      <w:lang w:val="en-GB" w:eastAsia="en-US"/>
    </w:rPr>
  </w:style>
  <w:style w:type="paragraph" w:customStyle="1" w:styleId="a1">
    <w:name w:val="変更箇所"/>
    <w:uiPriority w:val="99"/>
    <w:semiHidden/>
    <w:qFormat/>
    <w:rsid w:val="00E70D92"/>
    <w:rPr>
      <w:rFonts w:eastAsia="MS Mincho"/>
      <w:lang w:val="en-GB" w:eastAsia="en-US"/>
    </w:rPr>
  </w:style>
  <w:style w:type="paragraph" w:customStyle="1" w:styleId="a2">
    <w:name w:val="수정"/>
    <w:uiPriority w:val="99"/>
    <w:semiHidden/>
    <w:qFormat/>
    <w:rsid w:val="00E70D92"/>
    <w:rPr>
      <w:rFonts w:eastAsia="Batang"/>
      <w:lang w:val="en-GB" w:eastAsia="en-US"/>
    </w:rPr>
  </w:style>
  <w:style w:type="paragraph" w:customStyle="1" w:styleId="22">
    <w:name w:val="修订2"/>
    <w:uiPriority w:val="99"/>
    <w:semiHidden/>
    <w:qFormat/>
    <w:rsid w:val="00E70D92"/>
    <w:rPr>
      <w:rFonts w:eastAsia="Batang"/>
      <w:lang w:val="en-GB" w:eastAsia="en-US"/>
    </w:rPr>
  </w:style>
  <w:style w:type="paragraph" w:customStyle="1" w:styleId="13">
    <w:name w:val="수정1"/>
    <w:uiPriority w:val="99"/>
    <w:semiHidden/>
    <w:qFormat/>
    <w:rsid w:val="00E70D92"/>
    <w:rPr>
      <w:rFonts w:eastAsia="Batang"/>
      <w:lang w:val="en-GB" w:eastAsia="en-US"/>
    </w:rPr>
  </w:style>
  <w:style w:type="paragraph" w:customStyle="1" w:styleId="14">
    <w:name w:val="変更箇所1"/>
    <w:uiPriority w:val="99"/>
    <w:semiHidden/>
    <w:qFormat/>
    <w:rsid w:val="00E70D92"/>
    <w:rPr>
      <w:rFonts w:eastAsia="MS Mincho"/>
      <w:lang w:val="en-GB" w:eastAsia="en-US"/>
    </w:rPr>
  </w:style>
  <w:style w:type="paragraph" w:customStyle="1" w:styleId="111">
    <w:name w:val="修订11"/>
    <w:uiPriority w:val="99"/>
    <w:semiHidden/>
    <w:qFormat/>
    <w:rsid w:val="00E70D92"/>
    <w:rPr>
      <w:rFonts w:ascii="Intel Clear" w:eastAsia="Calibri Light" w:hAnsi="Intel Clear"/>
      <w:lang w:val="en-GB" w:eastAsia="en-US"/>
    </w:rPr>
  </w:style>
  <w:style w:type="paragraph" w:customStyle="1" w:styleId="121">
    <w:name w:val="表 (青) 121"/>
    <w:uiPriority w:val="71"/>
    <w:qFormat/>
    <w:rsid w:val="00E70D92"/>
    <w:rPr>
      <w:rFonts w:eastAsia="SimSun"/>
      <w:lang w:val="en-GB" w:eastAsia="en-US"/>
    </w:rPr>
  </w:style>
  <w:style w:type="paragraph" w:customStyle="1" w:styleId="16">
    <w:name w:val="16"/>
    <w:basedOn w:val="Normal"/>
    <w:uiPriority w:val="99"/>
    <w:qFormat/>
    <w:rsid w:val="00E70D92"/>
    <w:pPr>
      <w:tabs>
        <w:tab w:val="clear" w:pos="794"/>
        <w:tab w:val="clear" w:pos="1191"/>
        <w:tab w:val="clear" w:pos="1588"/>
        <w:tab w:val="clear" w:pos="1985"/>
      </w:tabs>
      <w:snapToGrid w:val="0"/>
      <w:spacing w:before="100" w:beforeAutospacing="1" w:after="100" w:afterAutospacing="1"/>
      <w:jc w:val="center"/>
      <w:textAlignment w:val="auto"/>
    </w:pPr>
    <w:rPr>
      <w:rFonts w:ascii="Arial" w:eastAsia="MS Mincho" w:hAnsi="Arial" w:cs="Arial"/>
      <w:sz w:val="18"/>
      <w:szCs w:val="18"/>
      <w:lang w:val="en-GB" w:eastAsia="ja-JP"/>
    </w:rPr>
  </w:style>
  <w:style w:type="paragraph" w:customStyle="1" w:styleId="200">
    <w:name w:val="20"/>
    <w:basedOn w:val="Normal"/>
    <w:uiPriority w:val="99"/>
    <w:qFormat/>
    <w:rsid w:val="00E70D92"/>
    <w:pPr>
      <w:tabs>
        <w:tab w:val="clear" w:pos="794"/>
        <w:tab w:val="clear" w:pos="1191"/>
        <w:tab w:val="clear" w:pos="1588"/>
        <w:tab w:val="clear" w:pos="1985"/>
      </w:tabs>
      <w:snapToGrid w:val="0"/>
      <w:spacing w:before="100" w:beforeAutospacing="1" w:after="100" w:afterAutospacing="1"/>
      <w:jc w:val="center"/>
      <w:textAlignment w:val="auto"/>
    </w:pPr>
    <w:rPr>
      <w:rFonts w:ascii="Arial" w:eastAsia="MS Mincho" w:hAnsi="Arial" w:cs="Arial"/>
      <w:b/>
      <w:bCs/>
      <w:sz w:val="18"/>
      <w:szCs w:val="18"/>
      <w:lang w:val="en-GB" w:eastAsia="ja-JP"/>
    </w:rPr>
  </w:style>
  <w:style w:type="paragraph" w:customStyle="1" w:styleId="ColorfulShading-Accent11">
    <w:name w:val="Colorful Shading - Accent 11"/>
    <w:uiPriority w:val="99"/>
    <w:semiHidden/>
    <w:qFormat/>
    <w:rsid w:val="00E70D92"/>
    <w:rPr>
      <w:rFonts w:eastAsia="Batang"/>
      <w:lang w:val="en-GB" w:eastAsia="en-US"/>
    </w:rPr>
  </w:style>
  <w:style w:type="character" w:styleId="CommentReference">
    <w:name w:val="annotation reference"/>
    <w:semiHidden/>
    <w:unhideWhenUsed/>
    <w:qFormat/>
    <w:rsid w:val="00E70D92"/>
    <w:rPr>
      <w:sz w:val="16"/>
      <w:szCs w:val="16"/>
    </w:rPr>
  </w:style>
  <w:style w:type="character" w:styleId="EndnoteReference">
    <w:name w:val="endnote reference"/>
    <w:basedOn w:val="DefaultParagraphFont"/>
    <w:semiHidden/>
    <w:unhideWhenUsed/>
    <w:qFormat/>
    <w:rsid w:val="00E70D92"/>
    <w:rPr>
      <w:vertAlign w:val="superscript"/>
    </w:rPr>
  </w:style>
  <w:style w:type="character" w:styleId="PlaceholderText">
    <w:name w:val="Placeholder Text"/>
    <w:basedOn w:val="DefaultParagraphFont"/>
    <w:uiPriority w:val="99"/>
    <w:semiHidden/>
    <w:rsid w:val="00E70D92"/>
    <w:rPr>
      <w:color w:val="808080"/>
    </w:rPr>
  </w:style>
  <w:style w:type="character" w:styleId="SubtleEmphasis">
    <w:name w:val="Subtle Emphasis"/>
    <w:uiPriority w:val="19"/>
    <w:qFormat/>
    <w:rsid w:val="00E70D92"/>
    <w:rPr>
      <w:i/>
      <w:iCs/>
      <w:color w:val="404040" w:themeColor="text1" w:themeTint="BF"/>
    </w:rPr>
  </w:style>
  <w:style w:type="character" w:styleId="IntenseEmphasis">
    <w:name w:val="Intense Emphasis"/>
    <w:basedOn w:val="DefaultParagraphFont"/>
    <w:uiPriority w:val="21"/>
    <w:qFormat/>
    <w:rsid w:val="00E70D92"/>
    <w:rPr>
      <w:i/>
      <w:iCs/>
      <w:color w:val="4F81BD" w:themeColor="accent1"/>
    </w:rPr>
  </w:style>
  <w:style w:type="character" w:styleId="SubtleReference">
    <w:name w:val="Subtle Reference"/>
    <w:basedOn w:val="DefaultParagraphFont"/>
    <w:uiPriority w:val="31"/>
    <w:qFormat/>
    <w:rsid w:val="00E70D92"/>
    <w:rPr>
      <w:smallCaps/>
      <w:color w:val="5A5A5A" w:themeColor="text1" w:themeTint="A5"/>
    </w:rPr>
  </w:style>
  <w:style w:type="character" w:styleId="IntenseReference">
    <w:name w:val="Intense Reference"/>
    <w:basedOn w:val="DefaultParagraphFont"/>
    <w:uiPriority w:val="32"/>
    <w:qFormat/>
    <w:rsid w:val="00E70D92"/>
    <w:rPr>
      <w:b/>
      <w:bCs/>
      <w:smallCaps/>
      <w:color w:val="4F81BD" w:themeColor="accent1"/>
      <w:spacing w:val="5"/>
    </w:rPr>
  </w:style>
  <w:style w:type="character" w:styleId="BookTitle">
    <w:name w:val="Book Title"/>
    <w:basedOn w:val="DefaultParagraphFont"/>
    <w:uiPriority w:val="33"/>
    <w:qFormat/>
    <w:rsid w:val="00E70D92"/>
    <w:rPr>
      <w:b/>
      <w:bCs/>
      <w:i/>
      <w:iCs/>
      <w:spacing w:val="5"/>
    </w:rPr>
  </w:style>
  <w:style w:type="character" w:customStyle="1" w:styleId="Tablefreq">
    <w:name w:val="Table_freq"/>
    <w:rsid w:val="00E70D92"/>
    <w:rPr>
      <w:b/>
      <w:bCs w:val="0"/>
      <w:color w:val="auto"/>
    </w:rPr>
  </w:style>
  <w:style w:type="character" w:customStyle="1" w:styleId="Appdef">
    <w:name w:val="App_def"/>
    <w:basedOn w:val="DefaultParagraphFont"/>
    <w:rsid w:val="00E70D92"/>
    <w:rPr>
      <w:rFonts w:ascii="Times New Roman" w:hAnsi="Times New Roman" w:cs="Times New Roman" w:hint="default"/>
      <w:b/>
      <w:bCs w:val="0"/>
    </w:rPr>
  </w:style>
  <w:style w:type="character" w:customStyle="1" w:styleId="Appref">
    <w:name w:val="App_ref"/>
    <w:basedOn w:val="DefaultParagraphFont"/>
    <w:rsid w:val="00E70D92"/>
  </w:style>
  <w:style w:type="character" w:customStyle="1" w:styleId="Artdef">
    <w:name w:val="Art_def"/>
    <w:basedOn w:val="DefaultParagraphFont"/>
    <w:rsid w:val="00E70D92"/>
    <w:rPr>
      <w:rFonts w:ascii="Times New Roman" w:hAnsi="Times New Roman" w:cs="Times New Roman" w:hint="default"/>
      <w:b/>
      <w:bCs w:val="0"/>
    </w:rPr>
  </w:style>
  <w:style w:type="character" w:customStyle="1" w:styleId="Artref">
    <w:name w:val="Art_ref"/>
    <w:basedOn w:val="DefaultParagraphFont"/>
    <w:rsid w:val="00E70D92"/>
  </w:style>
  <w:style w:type="character" w:customStyle="1" w:styleId="Recdef">
    <w:name w:val="Rec_def"/>
    <w:basedOn w:val="DefaultParagraphFont"/>
    <w:rsid w:val="00E70D92"/>
    <w:rPr>
      <w:b/>
      <w:bCs w:val="0"/>
    </w:rPr>
  </w:style>
  <w:style w:type="character" w:customStyle="1" w:styleId="Resdef">
    <w:name w:val="Res_def"/>
    <w:basedOn w:val="DefaultParagraphFont"/>
    <w:rsid w:val="00E70D92"/>
    <w:rPr>
      <w:rFonts w:ascii="Times New Roman" w:hAnsi="Times New Roman" w:cs="Times New Roman" w:hint="default"/>
      <w:b/>
      <w:bCs w:val="0"/>
    </w:rPr>
  </w:style>
  <w:style w:type="character" w:customStyle="1" w:styleId="ZGSM">
    <w:name w:val="ZGSM"/>
    <w:rsid w:val="00E70D92"/>
  </w:style>
  <w:style w:type="character" w:customStyle="1" w:styleId="msoins0">
    <w:name w:val="msoins"/>
    <w:basedOn w:val="DefaultParagraphFont"/>
    <w:rsid w:val="00E70D92"/>
  </w:style>
  <w:style w:type="character" w:customStyle="1" w:styleId="CharChar1">
    <w:name w:val="Char Char1"/>
    <w:rsid w:val="00E70D92"/>
    <w:rPr>
      <w:lang w:val="en-GB" w:eastAsia="ja-JP" w:bidi="ar-SA"/>
    </w:rPr>
  </w:style>
  <w:style w:type="character" w:customStyle="1" w:styleId="TALChar">
    <w:name w:val="TAL Char"/>
    <w:rsid w:val="00E70D92"/>
    <w:rPr>
      <w:rFonts w:ascii="Arial" w:hAnsi="Arial" w:cs="Arial" w:hint="default"/>
      <w:sz w:val="18"/>
      <w:lang w:val="en-GB" w:eastAsia="en-US"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E70D92"/>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E70D92"/>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E70D92"/>
    <w:rPr>
      <w:lang w:val="en-GB" w:eastAsia="ja-JP" w:bidi="ar-SA"/>
    </w:rPr>
  </w:style>
  <w:style w:type="character" w:customStyle="1" w:styleId="CharChar4">
    <w:name w:val="Char Char4"/>
    <w:rsid w:val="00E70D92"/>
    <w:rPr>
      <w:rFonts w:ascii="Courier New" w:hAnsi="Courier New" w:cs="Courier New" w:hint="default"/>
      <w:lang w:val="nb-NO" w:eastAsia="ja-JP" w:bidi="ar-SA"/>
    </w:rPr>
  </w:style>
  <w:style w:type="character" w:customStyle="1" w:styleId="AndreaLeonardi">
    <w:name w:val="Andrea Leonardi"/>
    <w:semiHidden/>
    <w:rsid w:val="00E70D92"/>
    <w:rPr>
      <w:rFonts w:ascii="Arial" w:hAnsi="Arial" w:cs="Arial" w:hint="default"/>
      <w:color w:val="auto"/>
      <w:sz w:val="20"/>
      <w:szCs w:val="20"/>
    </w:rPr>
  </w:style>
  <w:style w:type="character" w:customStyle="1" w:styleId="NOCharChar">
    <w:name w:val="NO Char Char"/>
    <w:rsid w:val="00E70D92"/>
    <w:rPr>
      <w:lang w:val="en-GB" w:eastAsia="en-US" w:bidi="ar-SA"/>
    </w:rPr>
  </w:style>
  <w:style w:type="character" w:customStyle="1" w:styleId="NOZchn">
    <w:name w:val="NO Zchn"/>
    <w:rsid w:val="00E70D92"/>
    <w:rPr>
      <w:lang w:val="en-GB" w:eastAsia="en-US" w:bidi="ar-SA"/>
    </w:rPr>
  </w:style>
  <w:style w:type="character" w:customStyle="1" w:styleId="TACCar">
    <w:name w:val="TAC Car"/>
    <w:rsid w:val="00E70D92"/>
    <w:rPr>
      <w:rFonts w:ascii="Arial" w:hAnsi="Arial" w:cs="Arial" w:hint="default"/>
      <w:sz w:val="18"/>
      <w:lang w:val="en-GB" w:eastAsia="ja-JP" w:bidi="ar-SA"/>
    </w:rPr>
  </w:style>
  <w:style w:type="character" w:customStyle="1" w:styleId="TAL0">
    <w:name w:val="TAL (文字)"/>
    <w:rsid w:val="00E70D92"/>
    <w:rPr>
      <w:rFonts w:ascii="Arial" w:hAnsi="Arial" w:cs="Arial" w:hint="default"/>
      <w:sz w:val="18"/>
      <w:lang w:val="en-GB" w:eastAsia="ja-JP" w:bidi="ar-SA"/>
    </w:rPr>
  </w:style>
  <w:style w:type="character" w:customStyle="1" w:styleId="T1Char1">
    <w:name w:val="T1 Char1"/>
    <w:aliases w:val="Header 6 Char Char1"/>
    <w:basedOn w:val="Heading6Char"/>
    <w:rsid w:val="00E70D92"/>
    <w:rPr>
      <w:rFonts w:ascii="Arial" w:hAnsi="Arial" w:cs="Arial" w:hint="default"/>
      <w:b w:val="0"/>
      <w:bCs w:val="0"/>
      <w:sz w:val="24"/>
      <w:lang w:val="es-ES"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E70D92"/>
    <w:rPr>
      <w:rFonts w:ascii="Arial" w:eastAsia="MS Mincho" w:hAnsi="Arial" w:cs="Arial" w:hint="default"/>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E70D92"/>
    <w:rPr>
      <w:rFonts w:ascii="Arial" w:eastAsia="MS Mincho" w:hAnsi="Arial" w:cs="Arial" w:hint="default"/>
      <w:sz w:val="28"/>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E70D92"/>
    <w:rPr>
      <w:rFonts w:ascii="Arial" w:hAnsi="Arial" w:cs="Arial" w:hint="default"/>
      <w:sz w:val="36"/>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E70D92"/>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E70D92"/>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70D92"/>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E70D92"/>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E70D92"/>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E70D92"/>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eading6Char"/>
    <w:rsid w:val="00E70D92"/>
    <w:rPr>
      <w:rFonts w:ascii="Arial" w:hAnsi="Arial" w:cs="Arial" w:hint="default"/>
      <w:b w:val="0"/>
      <w:bCs w:val="0"/>
      <w:sz w:val="24"/>
      <w:lang w:val="es-ES" w:eastAsia="en-US"/>
    </w:rPr>
  </w:style>
  <w:style w:type="character" w:customStyle="1" w:styleId="CharChar7">
    <w:name w:val="Char Char7"/>
    <w:semiHidden/>
    <w:rsid w:val="00E70D92"/>
    <w:rPr>
      <w:rFonts w:ascii="Tahoma" w:hAnsi="Tahoma" w:cs="Tahoma" w:hint="default"/>
      <w:shd w:val="clear" w:color="auto" w:fill="000080"/>
      <w:lang w:val="en-GB" w:eastAsia="en-US"/>
    </w:rPr>
  </w:style>
  <w:style w:type="character" w:customStyle="1" w:styleId="ZchnZchn5">
    <w:name w:val="Zchn Zchn5"/>
    <w:rsid w:val="00E70D92"/>
    <w:rPr>
      <w:rFonts w:ascii="Courier New" w:eastAsia="Batang" w:hAnsi="Courier New" w:cs="Courier New" w:hint="default"/>
      <w:lang w:val="nb-NO" w:eastAsia="en-US" w:bidi="ar-SA"/>
    </w:rPr>
  </w:style>
  <w:style w:type="character" w:customStyle="1" w:styleId="CharChar10">
    <w:name w:val="Char Char10"/>
    <w:semiHidden/>
    <w:rsid w:val="00E70D92"/>
    <w:rPr>
      <w:rFonts w:ascii="Times New Roman" w:hAnsi="Times New Roman" w:cs="Times New Roman" w:hint="default"/>
      <w:lang w:val="en-GB" w:eastAsia="en-US"/>
    </w:rPr>
  </w:style>
  <w:style w:type="character" w:customStyle="1" w:styleId="CharChar9">
    <w:name w:val="Char Char9"/>
    <w:semiHidden/>
    <w:rsid w:val="00E70D92"/>
    <w:rPr>
      <w:rFonts w:ascii="Tahoma" w:hAnsi="Tahoma" w:cs="Tahoma" w:hint="default"/>
      <w:sz w:val="16"/>
      <w:szCs w:val="16"/>
      <w:lang w:val="en-GB" w:eastAsia="en-US"/>
    </w:rPr>
  </w:style>
  <w:style w:type="character" w:customStyle="1" w:styleId="CharChar8">
    <w:name w:val="Char Char8"/>
    <w:semiHidden/>
    <w:rsid w:val="00E70D92"/>
    <w:rPr>
      <w:rFonts w:ascii="Times New Roman" w:hAnsi="Times New Roman" w:cs="Times New Roman" w:hint="default"/>
      <w:b/>
      <w:bCs/>
      <w:lang w:val="en-GB" w:eastAsia="en-US"/>
    </w:rPr>
  </w:style>
  <w:style w:type="character" w:customStyle="1" w:styleId="btChar3">
    <w:name w:val="bt Char3"/>
    <w:rsid w:val="00E70D92"/>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E70D92"/>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E70D92"/>
    <w:rPr>
      <w:rFonts w:ascii="Arial" w:hAnsi="Arial" w:cs="Arial" w:hint="default"/>
      <w:sz w:val="24"/>
      <w:lang w:val="en-GB"/>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E70D92"/>
    <w:rPr>
      <w:rFonts w:ascii="Arial" w:hAnsi="Arial" w:cs="Arial" w:hint="default"/>
      <w:sz w:val="32"/>
      <w:lang w:val="en-GB" w:eastAsia="en-US" w:bidi="ar-SA"/>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E70D92"/>
    <w:rPr>
      <w:rFonts w:ascii="Arial" w:hAnsi="Arial" w:cs="Arial" w:hint="default"/>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E70D92"/>
    <w:rPr>
      <w:rFonts w:ascii="Arial" w:hAnsi="Arial" w:cs="Arial" w:hint="default"/>
      <w:sz w:val="28"/>
      <w:lang w:val="en-GB" w:eastAsia="en-US" w:bidi="ar-SA"/>
    </w:rPr>
  </w:style>
  <w:style w:type="character" w:customStyle="1" w:styleId="T1Char3">
    <w:name w:val="T1 Char3"/>
    <w:aliases w:val="Header 6 Char Char3"/>
    <w:rsid w:val="00E70D92"/>
    <w:rPr>
      <w:rFonts w:ascii="Arial" w:hAnsi="Arial" w:cs="Arial" w:hint="default"/>
      <w:lang w:val="en-GB" w:eastAsia="en-US" w:bidi="ar-SA"/>
    </w:rPr>
  </w:style>
  <w:style w:type="character" w:customStyle="1" w:styleId="CharChar29">
    <w:name w:val="Char Char29"/>
    <w:rsid w:val="00E70D92"/>
    <w:rPr>
      <w:rFonts w:ascii="Arial" w:hAnsi="Arial" w:cs="Arial" w:hint="default"/>
      <w:sz w:val="36"/>
      <w:lang w:val="en-GB" w:eastAsia="en-US" w:bidi="ar-SA"/>
    </w:rPr>
  </w:style>
  <w:style w:type="character" w:customStyle="1" w:styleId="CharChar28">
    <w:name w:val="Char Char28"/>
    <w:rsid w:val="00E70D92"/>
    <w:rPr>
      <w:rFonts w:ascii="Arial" w:hAnsi="Arial" w:cs="Arial" w:hint="default"/>
      <w:sz w:val="32"/>
      <w:lang w:val="en-GB"/>
    </w:rPr>
  </w:style>
  <w:style w:type="character" w:customStyle="1" w:styleId="msoins00">
    <w:name w:val="msoins0"/>
    <w:rsid w:val="00E70D9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E70D92"/>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E70D92"/>
    <w:rPr>
      <w:rFonts w:ascii="Arial" w:hAnsi="Arial" w:cs="Arial" w:hint="default"/>
      <w:sz w:val="22"/>
      <w:lang w:val="en-GB" w:eastAsia="en-GB" w:bidi="ar-SA"/>
    </w:rPr>
  </w:style>
  <w:style w:type="character" w:customStyle="1" w:styleId="CharChar11">
    <w:name w:val="Char Char11"/>
    <w:rsid w:val="00E70D92"/>
    <w:rPr>
      <w:lang w:val="en-GB" w:eastAsia="ja-JP" w:bidi="ar-SA"/>
    </w:rPr>
  </w:style>
  <w:style w:type="character" w:customStyle="1" w:styleId="CharChar41">
    <w:name w:val="Char Char41"/>
    <w:rsid w:val="00E70D92"/>
    <w:rPr>
      <w:rFonts w:ascii="Courier New" w:hAnsi="Courier New" w:cs="Courier New" w:hint="default"/>
      <w:lang w:val="nb-NO" w:eastAsia="ja-JP" w:bidi="ar-SA"/>
    </w:rPr>
  </w:style>
  <w:style w:type="character" w:customStyle="1" w:styleId="CharChar71">
    <w:name w:val="Char Char71"/>
    <w:semiHidden/>
    <w:rsid w:val="00E70D92"/>
    <w:rPr>
      <w:rFonts w:ascii="Tahoma" w:hAnsi="Tahoma" w:cs="Tahoma" w:hint="default"/>
      <w:shd w:val="clear" w:color="auto" w:fill="000080"/>
      <w:lang w:val="en-GB" w:eastAsia="en-US"/>
    </w:rPr>
  </w:style>
  <w:style w:type="character" w:customStyle="1" w:styleId="ZchnZchn51">
    <w:name w:val="Zchn Zchn51"/>
    <w:rsid w:val="00E70D92"/>
    <w:rPr>
      <w:rFonts w:ascii="Courier New" w:eastAsia="Batang" w:hAnsi="Courier New" w:cs="Courier New" w:hint="default"/>
      <w:lang w:val="nb-NO" w:eastAsia="en-US" w:bidi="ar-SA"/>
    </w:rPr>
  </w:style>
  <w:style w:type="character" w:customStyle="1" w:styleId="CharChar101">
    <w:name w:val="Char Char101"/>
    <w:semiHidden/>
    <w:rsid w:val="00E70D92"/>
    <w:rPr>
      <w:rFonts w:ascii="Times New Roman" w:hAnsi="Times New Roman" w:cs="Times New Roman" w:hint="default"/>
      <w:lang w:val="en-GB" w:eastAsia="en-US"/>
    </w:rPr>
  </w:style>
  <w:style w:type="character" w:customStyle="1" w:styleId="CharChar91">
    <w:name w:val="Char Char91"/>
    <w:semiHidden/>
    <w:rsid w:val="00E70D92"/>
    <w:rPr>
      <w:rFonts w:ascii="Tahoma" w:hAnsi="Tahoma" w:cs="Tahoma" w:hint="default"/>
      <w:sz w:val="16"/>
      <w:szCs w:val="16"/>
      <w:lang w:val="en-GB" w:eastAsia="en-US"/>
    </w:rPr>
  </w:style>
  <w:style w:type="character" w:customStyle="1" w:styleId="CharChar81">
    <w:name w:val="Char Char81"/>
    <w:semiHidden/>
    <w:rsid w:val="00E70D92"/>
    <w:rPr>
      <w:rFonts w:ascii="Times New Roman" w:hAnsi="Times New Roman" w:cs="Times New Roman" w:hint="default"/>
      <w:b/>
      <w:bCs/>
      <w:lang w:val="en-GB" w:eastAsia="en-US"/>
    </w:rPr>
  </w:style>
  <w:style w:type="character" w:customStyle="1" w:styleId="CharChar291">
    <w:name w:val="Char Char291"/>
    <w:rsid w:val="00E70D92"/>
    <w:rPr>
      <w:rFonts w:ascii="Arial" w:hAnsi="Arial" w:cs="Arial" w:hint="default"/>
      <w:sz w:val="36"/>
      <w:lang w:val="en-GB" w:eastAsia="en-US" w:bidi="ar-SA"/>
    </w:rPr>
  </w:style>
  <w:style w:type="character" w:customStyle="1" w:styleId="CharChar281">
    <w:name w:val="Char Char281"/>
    <w:rsid w:val="00E70D92"/>
    <w:rPr>
      <w:rFonts w:ascii="Arial" w:hAnsi="Arial" w:cs="Arial" w:hint="default"/>
      <w:sz w:val="32"/>
      <w:lang w:val="en-GB"/>
    </w:rPr>
  </w:style>
  <w:style w:type="character" w:customStyle="1" w:styleId="TableNoChar">
    <w:name w:val="Table_No Char"/>
    <w:qFormat/>
    <w:locked/>
    <w:rsid w:val="00E70D92"/>
    <w:rPr>
      <w:sz w:val="24"/>
      <w:lang w:val="en-GB" w:eastAsia="en-US"/>
    </w:rPr>
  </w:style>
  <w:style w:type="character" w:customStyle="1" w:styleId="TabletitleChar">
    <w:name w:val="Table_title Char"/>
    <w:qFormat/>
    <w:locked/>
    <w:rsid w:val="00E70D92"/>
    <w:rPr>
      <w:b/>
      <w:bCs w:val="0"/>
      <w:sz w:val="24"/>
      <w:lang w:val="en-GB" w:eastAsia="en-US"/>
    </w:rPr>
  </w:style>
  <w:style w:type="character" w:customStyle="1" w:styleId="AnnexNoTitleChar">
    <w:name w:val="Annex_NoTitle Char"/>
    <w:basedOn w:val="DefaultParagraphFont"/>
    <w:locked/>
    <w:rsid w:val="00E70D92"/>
    <w:rPr>
      <w:b/>
      <w:bCs w:val="0"/>
      <w:sz w:val="28"/>
      <w:lang w:val="en-GB" w:eastAsia="en-US"/>
    </w:rPr>
  </w:style>
  <w:style w:type="character" w:customStyle="1" w:styleId="Provsplit">
    <w:name w:val="Prov_split"/>
    <w:basedOn w:val="DefaultParagraphFont"/>
    <w:qFormat/>
    <w:rsid w:val="00E70D92"/>
    <w:rPr>
      <w:rFonts w:ascii="Times New Roman" w:hAnsi="Times New Roman" w:cs="Times New Roman" w:hint="default"/>
      <w:b w:val="0"/>
      <w:bCs w:val="0"/>
    </w:rPr>
  </w:style>
  <w:style w:type="character" w:customStyle="1" w:styleId="PlaceholderClassification">
    <w:name w:val="Placeholder Classification"/>
    <w:basedOn w:val="DefaultParagraphFont"/>
    <w:uiPriority w:val="99"/>
    <w:rsid w:val="00E70D92"/>
    <w:rPr>
      <w:rFonts w:asciiTheme="minorHAnsi" w:eastAsiaTheme="minorEastAsia" w:hAnsiTheme="minorHAnsi" w:cstheme="minorBidi" w:hint="default"/>
      <w:b/>
      <w:bCs/>
      <w:vanish w:val="0"/>
      <w:webHidden w:val="0"/>
      <w:color w:val="FF0000"/>
      <w:sz w:val="24"/>
      <w:szCs w:val="24"/>
      <w:bdr w:val="none" w:sz="0" w:space="0" w:color="auto" w:frame="1"/>
      <w:shd w:val="clear" w:color="auto" w:fill="FFFF00"/>
      <w:specVanish w:val="0"/>
    </w:rPr>
  </w:style>
  <w:style w:type="character" w:customStyle="1" w:styleId="ui-provider">
    <w:name w:val="ui-provider"/>
    <w:basedOn w:val="DefaultParagraphFont"/>
    <w:rsid w:val="00E70D92"/>
  </w:style>
  <w:style w:type="character" w:customStyle="1" w:styleId="cf01">
    <w:name w:val="cf01"/>
    <w:basedOn w:val="DefaultParagraphFont"/>
    <w:rsid w:val="00E70D92"/>
    <w:rPr>
      <w:rFonts w:ascii="Segoe UI" w:hAnsi="Segoe UI" w:cs="Segoe UI" w:hint="default"/>
      <w:sz w:val="18"/>
      <w:szCs w:val="18"/>
    </w:rPr>
  </w:style>
  <w:style w:type="table" w:styleId="TableClassic2">
    <w:name w:val="Table Classic 2"/>
    <w:basedOn w:val="TableNormal"/>
    <w:semiHidden/>
    <w:unhideWhenUsed/>
    <w:rsid w:val="00E70D92"/>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1">
    <w:name w:val="Table Grid 1"/>
    <w:basedOn w:val="TableNormal"/>
    <w:semiHidden/>
    <w:unhideWhenUsed/>
    <w:rsid w:val="00E70D92"/>
    <w:pPr>
      <w:spacing w:after="180"/>
    </w:pPr>
    <w:rPr>
      <w:rFonts w:ascii="CG Times (WN)" w:eastAsiaTheme="minorEastAsia" w:hAnsi="CG Times (WN)"/>
      <w:lang w:val="sv-SE" w:eastAsia="sv-S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dTable1Light-Accent1">
    <w:name w:val="Grid Table 1 Light Accent 1"/>
    <w:basedOn w:val="TableNormal"/>
    <w:uiPriority w:val="46"/>
    <w:rsid w:val="00E70D92"/>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0">
    <w:name w:val="Table Grid1"/>
    <w:basedOn w:val="TableNormal"/>
    <w:rsid w:val="00E70D92"/>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E70D92"/>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E70D92"/>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E70D92"/>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E70D92"/>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E70D92"/>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E70D92"/>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E70D92"/>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E70D92"/>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E70D92"/>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E70D92"/>
    <w:pPr>
      <w:overflowPunct w:val="0"/>
      <w:autoSpaceDE w:val="0"/>
      <w:autoSpaceDN w:val="0"/>
      <w:adjustRightInd w:val="0"/>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E70D92"/>
    <w:pPr>
      <w:overflowPunct w:val="0"/>
      <w:autoSpaceDE w:val="0"/>
      <w:autoSpaceDN w:val="0"/>
      <w:adjustRightInd w:val="0"/>
      <w:spacing w:after="180"/>
    </w:pPr>
    <w:rPr>
      <w:rFonts w:eastAsia="MS Mincho"/>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TableNormal"/>
    <w:rsid w:val="00E70D92"/>
    <w:pPr>
      <w:overflowPunct w:val="0"/>
      <w:autoSpaceDE w:val="0"/>
      <w:autoSpaceDN w:val="0"/>
      <w:adjustRightInd w:val="0"/>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rsid w:val="00E70D92"/>
    <w:pPr>
      <w:overflowPunct w:val="0"/>
      <w:autoSpaceDE w:val="0"/>
      <w:autoSpaceDN w:val="0"/>
      <w:adjustRightInd w:val="0"/>
      <w:spacing w:after="180"/>
    </w:pPr>
    <w:rPr>
      <w:rFonts w:eastAsia="SimSu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sid w:val="00E70D9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
    <w:name w:val="NF"/>
    <w:basedOn w:val="NO"/>
    <w:rsid w:val="00E70D92"/>
    <w:pPr>
      <w:keepNext/>
      <w:spacing w:after="0"/>
    </w:pPr>
    <w:rPr>
      <w:rFonts w:ascii="Arial" w:hAnsi="Arial"/>
      <w:sz w:val="18"/>
    </w:rPr>
  </w:style>
  <w:style w:type="paragraph" w:customStyle="1" w:styleId="TAR">
    <w:name w:val="TAR"/>
    <w:basedOn w:val="TAL"/>
    <w:rsid w:val="00E70D92"/>
    <w:pPr>
      <w:jc w:val="right"/>
    </w:pPr>
  </w:style>
  <w:style w:type="paragraph" w:customStyle="1" w:styleId="NumberedList">
    <w:name w:val="Numbered List"/>
    <w:basedOn w:val="Para1"/>
    <w:rsid w:val="00E70D92"/>
    <w:pPr>
      <w:tabs>
        <w:tab w:val="left" w:pos="360"/>
      </w:tabs>
      <w:ind w:left="360" w:hanging="360"/>
    </w:pPr>
  </w:style>
  <w:style w:type="paragraph" w:customStyle="1" w:styleId="Heading3Underrubrik2H3">
    <w:name w:val="Heading 3.Underrubrik2.H3"/>
    <w:basedOn w:val="Heading2Head2A2"/>
    <w:next w:val="Normal"/>
    <w:rsid w:val="00E70D92"/>
    <w:pPr>
      <w:spacing w:before="120"/>
      <w:outlineLvl w:val="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4000">
      <w:bodyDiv w:val="1"/>
      <w:marLeft w:val="0"/>
      <w:marRight w:val="0"/>
      <w:marTop w:val="0"/>
      <w:marBottom w:val="0"/>
      <w:divBdr>
        <w:top w:val="none" w:sz="0" w:space="0" w:color="auto"/>
        <w:left w:val="none" w:sz="0" w:space="0" w:color="auto"/>
        <w:bottom w:val="none" w:sz="0" w:space="0" w:color="auto"/>
        <w:right w:val="none" w:sz="0" w:space="0" w:color="auto"/>
      </w:divBdr>
    </w:div>
    <w:div w:id="604264709">
      <w:bodyDiv w:val="1"/>
      <w:marLeft w:val="0"/>
      <w:marRight w:val="0"/>
      <w:marTop w:val="0"/>
      <w:marBottom w:val="0"/>
      <w:divBdr>
        <w:top w:val="none" w:sz="0" w:space="0" w:color="auto"/>
        <w:left w:val="none" w:sz="0" w:space="0" w:color="auto"/>
        <w:bottom w:val="none" w:sz="0" w:space="0" w:color="auto"/>
        <w:right w:val="none" w:sz="0" w:space="0" w:color="auto"/>
      </w:divBdr>
    </w:div>
    <w:div w:id="652562322">
      <w:bodyDiv w:val="1"/>
      <w:marLeft w:val="0"/>
      <w:marRight w:val="0"/>
      <w:marTop w:val="0"/>
      <w:marBottom w:val="0"/>
      <w:divBdr>
        <w:top w:val="none" w:sz="0" w:space="0" w:color="auto"/>
        <w:left w:val="none" w:sz="0" w:space="0" w:color="auto"/>
        <w:bottom w:val="none" w:sz="0" w:space="0" w:color="auto"/>
        <w:right w:val="none" w:sz="0" w:space="0" w:color="auto"/>
      </w:divBdr>
    </w:div>
    <w:div w:id="994063267">
      <w:bodyDiv w:val="1"/>
      <w:marLeft w:val="0"/>
      <w:marRight w:val="0"/>
      <w:marTop w:val="0"/>
      <w:marBottom w:val="0"/>
      <w:divBdr>
        <w:top w:val="none" w:sz="0" w:space="0" w:color="auto"/>
        <w:left w:val="none" w:sz="0" w:space="0" w:color="auto"/>
        <w:bottom w:val="none" w:sz="0" w:space="0" w:color="auto"/>
        <w:right w:val="none" w:sz="0" w:space="0" w:color="auto"/>
      </w:divBdr>
    </w:div>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 w:id="1426608998">
      <w:bodyDiv w:val="1"/>
      <w:marLeft w:val="0"/>
      <w:marRight w:val="0"/>
      <w:marTop w:val="0"/>
      <w:marBottom w:val="0"/>
      <w:divBdr>
        <w:top w:val="none" w:sz="0" w:space="0" w:color="auto"/>
        <w:left w:val="none" w:sz="0" w:space="0" w:color="auto"/>
        <w:bottom w:val="none" w:sz="0" w:space="0" w:color="auto"/>
        <w:right w:val="none" w:sz="0" w:space="0" w:color="auto"/>
      </w:divBdr>
    </w:div>
    <w:div w:id="190343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publ/R-RE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es" TargetMode="Externa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Desktop\Mis%20plantillas\Recomendaciones\BR\RecS\2023-ITU-R_REC_M_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78F8-6734-4CBF-A19B-FA7AF6F5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2023-ITU-R_REC_M_S.dotx</Template>
  <TotalTime>24</TotalTime>
  <Pages>124</Pages>
  <Words>43141</Words>
  <Characters>189341</Characters>
  <Application>Microsoft Office Word</Application>
  <DocSecurity>0</DocSecurity>
  <Lines>13691</Lines>
  <Paragraphs>8872</Paragraphs>
  <ScaleCrop>false</ScaleCrop>
  <HeadingPairs>
    <vt:vector size="2" baseType="variant">
      <vt:variant>
        <vt:lpstr>Title</vt:lpstr>
      </vt:variant>
      <vt:variant>
        <vt:i4>1</vt:i4>
      </vt:variant>
    </vt:vector>
  </HeadingPairs>
  <TitlesOfParts>
    <vt:vector size="1" baseType="lpstr">
      <vt:lpstr>RECOMENDACIÓN  UIT-R  M.2071-2* - Características de las emisiones no deseadas procedentes de estaciones móviles que utilizan las interfaces radioeléctricas terrenales de las IMT-Avanzadas</vt:lpstr>
    </vt:vector>
  </TitlesOfParts>
  <Manager/>
  <Company>ITU</Company>
  <LinksUpToDate>false</LinksUpToDate>
  <CharactersWithSpaces>224090</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M.2071-2 (12/2023) - Características de las emisiones no deseadas procedentes de estaciones móviles que utilizan las interfaces radioeléctricas terrenales de las IMT-Avanzadas</dc:title>
  <dc:subject>Serie M = Servicios móviles, de radiodeterminación y de aficionados, incluidos los correspondientes servicios por satélite</dc:subject>
  <dc:creator>Oficina de Radiocomunicaciones del UIT (BR)</dc:creator>
  <cp:keywords/>
  <dc:description>Saez, 13.12.2024, ITU51017659</dc:description>
  <cp:lastModifiedBy>Saez Grau, Ricardo</cp:lastModifiedBy>
  <cp:revision>5</cp:revision>
  <cp:lastPrinted>2024-12-05T08:22:00Z</cp:lastPrinted>
  <dcterms:created xsi:type="dcterms:W3CDTF">2024-12-12T07:38:00Z</dcterms:created>
  <dcterms:modified xsi:type="dcterms:W3CDTF">2024-12-13T07:22:00Z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Spanish</vt:lpwstr>
  </property>
  <property fmtid="{D5CDD505-2E9C-101B-9397-08002B2CF9AE}" pid="10" name="Typist">
    <vt:lpwstr>Saez</vt:lpwstr>
  </property>
  <property fmtid="{D5CDD505-2E9C-101B-9397-08002B2CF9AE}" pid="11" name="Date completed">
    <vt:lpwstr>vendredi, 13 décembre 2024</vt:lpwstr>
  </property>
</Properties>
</file>